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AE5A6A" w14:textId="77777777" w:rsidR="00EF358D" w:rsidRDefault="00EF358D" w:rsidP="00E57D34">
      <w:pPr>
        <w:spacing w:line="480" w:lineRule="auto"/>
        <w:ind w:left="567" w:right="855"/>
        <w:jc w:val="center"/>
        <w:rPr>
          <w:b/>
          <w:bCs/>
          <w:u w:val="single"/>
        </w:rPr>
      </w:pPr>
    </w:p>
    <w:p w14:paraId="00229105" w14:textId="77777777" w:rsidR="00EF358D" w:rsidRDefault="00EF358D" w:rsidP="00E57D34">
      <w:pPr>
        <w:spacing w:line="480" w:lineRule="auto"/>
        <w:ind w:left="567" w:right="855"/>
        <w:jc w:val="center"/>
        <w:rPr>
          <w:b/>
          <w:bCs/>
          <w:u w:val="single"/>
        </w:rPr>
      </w:pPr>
    </w:p>
    <w:p w14:paraId="077C444A" w14:textId="77777777" w:rsidR="009327D0" w:rsidRPr="009327D0" w:rsidRDefault="00EF358D" w:rsidP="00047CD5">
      <w:pPr>
        <w:ind w:left="1985" w:right="1422"/>
        <w:jc w:val="center"/>
        <w:rPr>
          <w:b/>
          <w:bCs/>
          <w:sz w:val="28"/>
          <w:szCs w:val="28"/>
        </w:rPr>
      </w:pPr>
      <w:r w:rsidRPr="009327D0">
        <w:rPr>
          <w:b/>
          <w:bCs/>
          <w:sz w:val="28"/>
          <w:szCs w:val="28"/>
        </w:rPr>
        <w:t>Building Brigadiers</w:t>
      </w:r>
    </w:p>
    <w:p w14:paraId="3BF8DD89" w14:textId="5D545636" w:rsidR="00EF358D" w:rsidRDefault="00EF358D" w:rsidP="00047CD5">
      <w:pPr>
        <w:ind w:left="1985" w:right="1422"/>
        <w:jc w:val="center"/>
      </w:pPr>
      <w:r w:rsidRPr="00EF358D">
        <w:t xml:space="preserve"> Developing and Managing British and Canadian Infantry and Armoured Brigade Commanders for the 21</w:t>
      </w:r>
      <w:r w:rsidRPr="00EF358D">
        <w:rPr>
          <w:vertAlign w:val="superscript"/>
        </w:rPr>
        <w:t>st</w:t>
      </w:r>
      <w:r w:rsidRPr="00EF358D">
        <w:t xml:space="preserve"> Army Group</w:t>
      </w:r>
    </w:p>
    <w:p w14:paraId="75BB088B" w14:textId="77777777" w:rsidR="00EF358D" w:rsidRDefault="00EF358D" w:rsidP="00047CD5">
      <w:pPr>
        <w:ind w:left="1985" w:right="1422"/>
        <w:jc w:val="center"/>
      </w:pPr>
    </w:p>
    <w:p w14:paraId="77941D3E" w14:textId="77777777" w:rsidR="00EF358D" w:rsidRDefault="00EF358D" w:rsidP="00047CD5">
      <w:pPr>
        <w:ind w:left="1985" w:right="1422"/>
        <w:jc w:val="center"/>
      </w:pPr>
    </w:p>
    <w:p w14:paraId="1D8A5F6E" w14:textId="77777777" w:rsidR="00EF358D" w:rsidRDefault="00EF358D" w:rsidP="00047CD5">
      <w:pPr>
        <w:ind w:left="1985" w:right="1422"/>
        <w:jc w:val="center"/>
      </w:pPr>
    </w:p>
    <w:p w14:paraId="078FC0CC" w14:textId="77777777" w:rsidR="00EF358D" w:rsidRDefault="00EF358D" w:rsidP="00047CD5">
      <w:pPr>
        <w:ind w:left="1985" w:right="1422"/>
        <w:jc w:val="center"/>
      </w:pPr>
    </w:p>
    <w:p w14:paraId="39495F8D" w14:textId="77777777" w:rsidR="00EF358D" w:rsidRDefault="00EF358D" w:rsidP="00047CD5">
      <w:pPr>
        <w:ind w:left="1985" w:right="1422"/>
        <w:jc w:val="center"/>
      </w:pPr>
    </w:p>
    <w:p w14:paraId="04E445F8" w14:textId="77777777" w:rsidR="00EF358D" w:rsidRDefault="00EF358D" w:rsidP="00047CD5">
      <w:pPr>
        <w:ind w:left="1985" w:right="1422"/>
        <w:jc w:val="center"/>
      </w:pPr>
    </w:p>
    <w:p w14:paraId="5C542AEF" w14:textId="77777777" w:rsidR="00303299" w:rsidRDefault="00303299" w:rsidP="00047CD5">
      <w:pPr>
        <w:ind w:left="1985" w:right="1422"/>
        <w:jc w:val="center"/>
      </w:pPr>
    </w:p>
    <w:p w14:paraId="3090B49B" w14:textId="77777777" w:rsidR="00303299" w:rsidRDefault="00303299" w:rsidP="00047CD5">
      <w:pPr>
        <w:ind w:left="1985" w:right="1422"/>
        <w:jc w:val="center"/>
      </w:pPr>
    </w:p>
    <w:p w14:paraId="1356CA9C" w14:textId="77777777" w:rsidR="00303299" w:rsidRDefault="00303299" w:rsidP="00047CD5">
      <w:pPr>
        <w:ind w:left="1985" w:right="1422"/>
        <w:jc w:val="center"/>
      </w:pPr>
    </w:p>
    <w:p w14:paraId="4D9F9C9E" w14:textId="77777777" w:rsidR="00303299" w:rsidRDefault="00303299" w:rsidP="00047CD5">
      <w:pPr>
        <w:ind w:left="1985" w:right="1422"/>
        <w:jc w:val="center"/>
      </w:pPr>
    </w:p>
    <w:p w14:paraId="12078422" w14:textId="77777777" w:rsidR="00303299" w:rsidRDefault="00303299" w:rsidP="00047CD5">
      <w:pPr>
        <w:ind w:left="1985" w:right="1422"/>
        <w:jc w:val="center"/>
      </w:pPr>
    </w:p>
    <w:p w14:paraId="47D79A64" w14:textId="77777777" w:rsidR="00303299" w:rsidRDefault="00303299" w:rsidP="00047CD5">
      <w:pPr>
        <w:ind w:left="1985" w:right="1422"/>
        <w:jc w:val="center"/>
      </w:pPr>
    </w:p>
    <w:p w14:paraId="10E26BD0" w14:textId="77777777" w:rsidR="00303299" w:rsidRDefault="00303299" w:rsidP="00047CD5">
      <w:pPr>
        <w:ind w:left="1985" w:right="1422"/>
        <w:jc w:val="center"/>
      </w:pPr>
    </w:p>
    <w:p w14:paraId="3F447BA1" w14:textId="77777777" w:rsidR="00303299" w:rsidRDefault="00303299" w:rsidP="00047CD5">
      <w:pPr>
        <w:ind w:left="1985" w:right="1422"/>
        <w:jc w:val="center"/>
      </w:pPr>
    </w:p>
    <w:p w14:paraId="7537CD2F" w14:textId="77777777" w:rsidR="00303299" w:rsidRDefault="00303299" w:rsidP="00047CD5">
      <w:pPr>
        <w:ind w:left="1985" w:right="1422"/>
        <w:jc w:val="center"/>
      </w:pPr>
    </w:p>
    <w:p w14:paraId="19192A52" w14:textId="77777777" w:rsidR="00303299" w:rsidRDefault="00303299" w:rsidP="00047CD5">
      <w:pPr>
        <w:ind w:left="1985" w:right="1422"/>
        <w:jc w:val="center"/>
      </w:pPr>
    </w:p>
    <w:p w14:paraId="466EB188" w14:textId="77777777" w:rsidR="00303299" w:rsidRDefault="00303299" w:rsidP="00047CD5">
      <w:pPr>
        <w:ind w:left="1985" w:right="1422"/>
        <w:jc w:val="center"/>
      </w:pPr>
    </w:p>
    <w:p w14:paraId="79FF24DD" w14:textId="77777777" w:rsidR="00303299" w:rsidRDefault="00303299" w:rsidP="00047CD5">
      <w:pPr>
        <w:ind w:left="1985" w:right="1422"/>
        <w:jc w:val="center"/>
      </w:pPr>
    </w:p>
    <w:p w14:paraId="57BCE5D3" w14:textId="77777777" w:rsidR="00303299" w:rsidRDefault="00303299" w:rsidP="00047CD5">
      <w:pPr>
        <w:ind w:left="1985" w:right="1422"/>
        <w:jc w:val="center"/>
      </w:pPr>
    </w:p>
    <w:p w14:paraId="4BED451A" w14:textId="77777777" w:rsidR="00303299" w:rsidRDefault="00303299" w:rsidP="00047CD5">
      <w:pPr>
        <w:ind w:left="1985" w:right="1422"/>
        <w:jc w:val="center"/>
      </w:pPr>
    </w:p>
    <w:p w14:paraId="39FD2273" w14:textId="77777777" w:rsidR="00EF358D" w:rsidRDefault="00EF358D" w:rsidP="00941BBF">
      <w:pPr>
        <w:ind w:right="1422"/>
      </w:pPr>
    </w:p>
    <w:p w14:paraId="30639C1A" w14:textId="77777777" w:rsidR="00EF358D" w:rsidRDefault="00EF358D" w:rsidP="00047CD5">
      <w:pPr>
        <w:ind w:left="1985" w:right="1422"/>
        <w:jc w:val="center"/>
      </w:pPr>
    </w:p>
    <w:p w14:paraId="585607C9" w14:textId="5586896E" w:rsidR="00EF358D" w:rsidRDefault="00EF358D" w:rsidP="00047CD5">
      <w:pPr>
        <w:ind w:left="1985" w:right="1422"/>
        <w:jc w:val="center"/>
      </w:pPr>
      <w:r>
        <w:t xml:space="preserve">A </w:t>
      </w:r>
      <w:r w:rsidR="009327D0">
        <w:t>Thesis</w:t>
      </w:r>
      <w:r>
        <w:t xml:space="preserve"> Submitted to the Division of Graduate Studies of the Royal Military College of Canada</w:t>
      </w:r>
    </w:p>
    <w:p w14:paraId="4EF915E1" w14:textId="77777777" w:rsidR="00EF358D" w:rsidRDefault="00EF358D" w:rsidP="00047CD5">
      <w:pPr>
        <w:ind w:left="1985" w:right="1422"/>
        <w:jc w:val="center"/>
      </w:pPr>
    </w:p>
    <w:p w14:paraId="786389E1" w14:textId="72538B18" w:rsidR="00EF358D" w:rsidRDefault="00EF358D" w:rsidP="00047CD5">
      <w:pPr>
        <w:ind w:left="1985" w:right="1422"/>
        <w:jc w:val="center"/>
      </w:pPr>
      <w:r>
        <w:t>By</w:t>
      </w:r>
    </w:p>
    <w:p w14:paraId="249EA828" w14:textId="77777777" w:rsidR="00EF358D" w:rsidRDefault="00EF358D" w:rsidP="00047CD5">
      <w:pPr>
        <w:ind w:left="1985" w:right="1422"/>
        <w:jc w:val="center"/>
      </w:pPr>
    </w:p>
    <w:p w14:paraId="0A9D25E7" w14:textId="3FC746E6" w:rsidR="00EF358D" w:rsidRDefault="00EF358D" w:rsidP="00047CD5">
      <w:pPr>
        <w:ind w:left="1985" w:right="1422"/>
        <w:jc w:val="center"/>
      </w:pPr>
      <w:r>
        <w:t xml:space="preserve">Nicholas Stephen Wheeler, CD, </w:t>
      </w:r>
      <w:proofErr w:type="spellStart"/>
      <w:r w:rsidR="009327D0">
        <w:t>rmc</w:t>
      </w:r>
      <w:proofErr w:type="spellEnd"/>
      <w:r w:rsidR="009327D0">
        <w:t xml:space="preserve">, </w:t>
      </w:r>
      <w:r>
        <w:t>MA</w:t>
      </w:r>
    </w:p>
    <w:p w14:paraId="71CD4AC4" w14:textId="7CE47760" w:rsidR="00EF358D" w:rsidRDefault="00EF358D" w:rsidP="00047CD5">
      <w:pPr>
        <w:ind w:left="1985" w:right="1422"/>
        <w:jc w:val="center"/>
      </w:pPr>
      <w:r>
        <w:t>Major</w:t>
      </w:r>
    </w:p>
    <w:p w14:paraId="0913B577" w14:textId="77777777" w:rsidR="00EF358D" w:rsidRDefault="00EF358D" w:rsidP="00047CD5">
      <w:pPr>
        <w:ind w:left="1985" w:right="1422"/>
        <w:jc w:val="center"/>
      </w:pPr>
    </w:p>
    <w:p w14:paraId="51F45A07" w14:textId="68E0FDDD" w:rsidR="00EF358D" w:rsidRDefault="00EF358D" w:rsidP="00941BBF">
      <w:pPr>
        <w:ind w:left="1985" w:right="1422"/>
        <w:jc w:val="center"/>
      </w:pPr>
      <w:r>
        <w:t xml:space="preserve">In Partial Fulfillment of the Requirements for the Degree of </w:t>
      </w:r>
      <w:r w:rsidR="00941BBF">
        <w:t>Doctor of Philosophy</w:t>
      </w:r>
    </w:p>
    <w:p w14:paraId="26957991" w14:textId="77777777" w:rsidR="00941BBF" w:rsidRDefault="00941BBF" w:rsidP="00941BBF">
      <w:pPr>
        <w:ind w:left="1985" w:right="1422"/>
        <w:jc w:val="center"/>
      </w:pPr>
    </w:p>
    <w:p w14:paraId="0323181B" w14:textId="68CED75B" w:rsidR="00941BBF" w:rsidRDefault="00941BBF" w:rsidP="00941BBF">
      <w:pPr>
        <w:ind w:left="1985" w:right="1422"/>
        <w:jc w:val="center"/>
      </w:pPr>
      <w:r>
        <w:t>January 2024</w:t>
      </w:r>
    </w:p>
    <w:p w14:paraId="4CB0E932" w14:textId="77777777" w:rsidR="00941BBF" w:rsidRDefault="00941BBF" w:rsidP="00941BBF">
      <w:pPr>
        <w:ind w:left="1985" w:right="1422"/>
        <w:jc w:val="center"/>
      </w:pPr>
    </w:p>
    <w:p w14:paraId="23835D79" w14:textId="0E0A48B1" w:rsidR="00941BBF" w:rsidRDefault="00941BBF" w:rsidP="00941BBF">
      <w:pPr>
        <w:ind w:left="1134" w:right="855"/>
        <w:jc w:val="center"/>
      </w:pPr>
      <w:r>
        <w:t>© This thesis may be used within the Department of National Defence but copyright for open publication remains the property of the author.</w:t>
      </w:r>
    </w:p>
    <w:p w14:paraId="217F68AC" w14:textId="77777777" w:rsidR="00941BBF" w:rsidRDefault="00941BBF" w:rsidP="00941BBF">
      <w:pPr>
        <w:ind w:left="1985" w:right="1422"/>
        <w:jc w:val="center"/>
      </w:pPr>
    </w:p>
    <w:p w14:paraId="242531EA" w14:textId="77777777" w:rsidR="000838B7" w:rsidRDefault="000838B7" w:rsidP="00941BBF">
      <w:pPr>
        <w:ind w:left="1985" w:right="1422"/>
        <w:jc w:val="center"/>
        <w:sectPr w:rsidR="000838B7" w:rsidSect="006F0E77">
          <w:headerReference w:type="even" r:id="rId8"/>
          <w:headerReference w:type="default" r:id="rId9"/>
          <w:footerReference w:type="even" r:id="rId10"/>
          <w:footerReference w:type="default" r:id="rId11"/>
          <w:footnotePr>
            <w:numRestart w:val="eachSect"/>
          </w:footnotePr>
          <w:pgSz w:w="12240" w:h="15840"/>
          <w:pgMar w:top="1440" w:right="1440" w:bottom="1440" w:left="1440" w:header="708" w:footer="708" w:gutter="0"/>
          <w:pgNumType w:fmt="lowerRoman" w:start="1"/>
          <w:cols w:space="708"/>
          <w:titlePg/>
          <w:docGrid w:linePitch="360"/>
        </w:sectPr>
      </w:pPr>
    </w:p>
    <w:p w14:paraId="530A0A5C" w14:textId="45373F6B" w:rsidR="000838B7" w:rsidRDefault="00B915D6" w:rsidP="00941BBF">
      <w:pPr>
        <w:ind w:left="1985" w:right="1422"/>
        <w:jc w:val="center"/>
      </w:pPr>
      <w:r w:rsidRPr="00BA05F1">
        <w:rPr>
          <w:b/>
          <w:bCs/>
          <w:noProof/>
        </w:rPr>
        <w:lastRenderedPageBreak/>
        <mc:AlternateContent>
          <mc:Choice Requires="wps">
            <w:drawing>
              <wp:anchor distT="0" distB="0" distL="114300" distR="114300" simplePos="0" relativeHeight="251659264" behindDoc="0" locked="0" layoutInCell="1" allowOverlap="1" wp14:anchorId="697A1242" wp14:editId="3DA91208">
                <wp:simplePos x="0" y="0"/>
                <wp:positionH relativeFrom="column">
                  <wp:posOffset>5612765</wp:posOffset>
                </wp:positionH>
                <wp:positionV relativeFrom="paragraph">
                  <wp:posOffset>-559012</wp:posOffset>
                </wp:positionV>
                <wp:extent cx="516467" cy="499534"/>
                <wp:effectExtent l="0" t="0" r="4445" b="0"/>
                <wp:wrapNone/>
                <wp:docPr id="1419529993" name="Text Box 9"/>
                <wp:cNvGraphicFramePr/>
                <a:graphic xmlns:a="http://schemas.openxmlformats.org/drawingml/2006/main">
                  <a:graphicData uri="http://schemas.microsoft.com/office/word/2010/wordprocessingShape">
                    <wps:wsp>
                      <wps:cNvSpPr txBox="1"/>
                      <wps:spPr>
                        <a:xfrm>
                          <a:off x="0" y="0"/>
                          <a:ext cx="516467" cy="499534"/>
                        </a:xfrm>
                        <a:prstGeom prst="rect">
                          <a:avLst/>
                        </a:prstGeom>
                        <a:solidFill>
                          <a:schemeClr val="lt1"/>
                        </a:solidFill>
                        <a:ln w="6350">
                          <a:noFill/>
                        </a:ln>
                      </wps:spPr>
                      <wps:txbx>
                        <w:txbxContent>
                          <w:p w14:paraId="5FEA7148" w14:textId="41E441AD" w:rsidR="00B915D6" w:rsidRDefault="00B915D6">
                            <w: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7A1242" id="_x0000_t202" coordsize="21600,21600" o:spt="202" path="m,l,21600r21600,l21600,xe">
                <v:stroke joinstyle="miter"/>
                <v:path gradientshapeok="t" o:connecttype="rect"/>
              </v:shapetype>
              <v:shape id="Text Box 9" o:spid="_x0000_s1026" type="#_x0000_t202" style="position:absolute;left:0;text-align:left;margin-left:441.95pt;margin-top:-44pt;width:40.65pt;height:39.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doYLAIAAFMEAAAOAAAAZHJzL2Uyb0RvYy54bWysVEuP2jAQvlfqf7B8LwE2sCUirCgrqkpo&#13;&#10;dyW22rNxbBLJ8bi2IaG/vmMnPLrtqerFmfGMv3l9k/lDWytyFNZVoHM6GgwpEZpDUel9Tr+/rj99&#13;&#10;psR5pgumQIucnoSjD4uPH+aNycQYSlCFsARBtMsak9PSe5MlieOlqJkbgBEajRJszTyqdp8UljWI&#13;&#10;XqtkPBxOkwZsYSxw4RzePnZGuoj4Ugrun6V0whOVU8zNx9PGcxfOZDFn2d4yU1a8T4P9QxY1qzQG&#13;&#10;vUA9Ms/IwVZ/QNUVt+BA+gGHOgEpKy5iDVjNaPiumm3JjIi1YHOcubTJ/T9Y/nTcmhdLfPsFWhxg&#13;&#10;aEhjXObwMtTTSluHL2ZK0I4tPF3aJlpPOF5ORtN0ek8JR1M6m03u0oCSXB8b6/xXATUJQk4tTiU2&#13;&#10;ix03zneuZ5cQy4GqinWlVFQCE8RKWXJkOEPlY4oI/puX0qTJ6fRuMozAGsLzDllpzOVaUpB8u2v7&#13;&#10;OndQnLB8Cx0znOHrCpPcMOdfmEUqYMVIb/+Mh1SAQaCXKCnB/vzbffDHCaGVkgaplVP348CsoER9&#13;&#10;0zi72ShNAxejkk7ux6jYW8vu1qIP9Qqw8hEukuFRDP5enUVpoX7DLViGqGhimmPsnPqzuPId4XGL&#13;&#10;uFguoxOyzzC/0VvDA3TodBjBa/vGrOnn5HHAT3AmIcvejavzDS81LA8eZBVnGRrcdbXvOzI3sqHf&#13;&#10;srAat3r0uv4LFr8AAAD//wMAUEsDBBQABgAIAAAAIQD1D0zr5gAAAA8BAAAPAAAAZHJzL2Rvd25y&#13;&#10;ZXYueG1sTI9NT8MwDIbvSPyHyEhc0JayaqPtmk6IT4kbKx/iljWmrWicqsna8u8xJ7hYsv369fvk&#13;&#10;u9l2YsTBt44UXC4jEEiVMy3VCl7K+0UCwgdNRneOUME3etgVpye5zoyb6BnHfagFm5DPtIImhD6T&#13;&#10;0lcNWu2Xrkfi3acbrA7cDrU0g57Y3HZyFUUbaXVL/KHRPd40WH3tj1bBx0X9/uTnh9cpXsf93eNY&#13;&#10;Xr2ZUqnzs/l2y+V6CyLgHP4u4JeB80PBwQ7uSMaLTkGSxClLFSyShMlYkW7WKxAHnqQxyCKX/zmK&#13;&#10;HwAAAP//AwBQSwECLQAUAAYACAAAACEAtoM4kv4AAADhAQAAEwAAAAAAAAAAAAAAAAAAAAAAW0Nv&#13;&#10;bnRlbnRfVHlwZXNdLnhtbFBLAQItABQABgAIAAAAIQA4/SH/1gAAAJQBAAALAAAAAAAAAAAAAAAA&#13;&#10;AC8BAABfcmVscy8ucmVsc1BLAQItABQABgAIAAAAIQBpqdoYLAIAAFMEAAAOAAAAAAAAAAAAAAAA&#13;&#10;AC4CAABkcnMvZTJvRG9jLnhtbFBLAQItABQABgAIAAAAIQD1D0zr5gAAAA8BAAAPAAAAAAAAAAAA&#13;&#10;AAAAAIYEAABkcnMvZG93bnJldi54bWxQSwUGAAAAAAQABADzAAAAmQUAAAAA&#13;&#10;" fillcolor="white [3201]" stroked="f" strokeweight=".5pt">
                <v:textbox>
                  <w:txbxContent>
                    <w:p w14:paraId="5FEA7148" w14:textId="41E441AD" w:rsidR="00B915D6" w:rsidRDefault="00B915D6">
                      <w:r>
                        <w:t>ii</w:t>
                      </w:r>
                    </w:p>
                  </w:txbxContent>
                </v:textbox>
              </v:shape>
            </w:pict>
          </mc:Fallback>
        </mc:AlternateContent>
      </w:r>
      <w:r w:rsidR="000838B7" w:rsidRPr="00BA05F1">
        <w:rPr>
          <w:b/>
          <w:bCs/>
        </w:rPr>
        <w:t>Acknowledgement</w:t>
      </w:r>
      <w:r w:rsidR="00BA05F1" w:rsidRPr="00BA05F1">
        <w:rPr>
          <w:b/>
          <w:bCs/>
        </w:rPr>
        <w:t>s</w:t>
      </w:r>
    </w:p>
    <w:p w14:paraId="7DF44212" w14:textId="77777777" w:rsidR="00BA05F1" w:rsidRDefault="00BA05F1" w:rsidP="00941BBF">
      <w:pPr>
        <w:ind w:left="1985" w:right="1422"/>
        <w:jc w:val="center"/>
      </w:pPr>
    </w:p>
    <w:p w14:paraId="3DA7F14D" w14:textId="77777777" w:rsidR="00BA05F1" w:rsidRDefault="00BA05F1" w:rsidP="00941BBF">
      <w:pPr>
        <w:ind w:left="1985" w:right="1422"/>
        <w:jc w:val="center"/>
      </w:pPr>
    </w:p>
    <w:p w14:paraId="6EE0FDC6" w14:textId="77777777" w:rsidR="00BA05F1" w:rsidRDefault="00BA05F1" w:rsidP="00BA05F1">
      <w:pPr>
        <w:jc w:val="both"/>
      </w:pPr>
      <w:r>
        <w:t>While my name is on the cover page of this dissertation, it would not have been possible without the guidance and assistance of my colleagues, friends, and most importantly, my family.</w:t>
      </w:r>
    </w:p>
    <w:p w14:paraId="487476DC" w14:textId="77777777" w:rsidR="00BA05F1" w:rsidRDefault="00BA05F1" w:rsidP="00BA05F1">
      <w:pPr>
        <w:jc w:val="both"/>
      </w:pPr>
    </w:p>
    <w:p w14:paraId="3700BF59" w14:textId="77777777" w:rsidR="00BA05F1" w:rsidRDefault="00BA05F1" w:rsidP="00BA05F1">
      <w:pPr>
        <w:jc w:val="both"/>
      </w:pPr>
      <w:r>
        <w:t>First, I owe a debt of gratitude to my supervisor, Dr. Douglas Delaney. Many people told me (factiously?) that they were surprised he would take on a Dragoon as a Ph.D. student. I am thankful he was able to look past my black beret. His Simonds-</w:t>
      </w:r>
      <w:proofErr w:type="spellStart"/>
      <w:r>
        <w:t>esque</w:t>
      </w:r>
      <w:proofErr w:type="spellEnd"/>
      <w:r>
        <w:t xml:space="preserve"> clarity, guidance, and mentorship were of great benefit to this dissertation and my transition to an academic career. I would also be remiss if I did not thank the War Studies crew. Dr. Jane Boulden, my IR field supervisor, without whom I would still be trying to unravel the complexity of the anarchical world. And my military history field supervisor, Dr. Howard Coombs, who made sure I kept focused on the next step in the operational plan. I would also like to thank my predecessors, Dr. Andrew </w:t>
      </w:r>
      <w:proofErr w:type="gramStart"/>
      <w:r>
        <w:t>Brown</w:t>
      </w:r>
      <w:proofErr w:type="gramEnd"/>
      <w:r>
        <w:t xml:space="preserve"> and Dr. John </w:t>
      </w:r>
      <w:proofErr w:type="spellStart"/>
      <w:r>
        <w:t>Keess</w:t>
      </w:r>
      <w:proofErr w:type="spellEnd"/>
      <w:r>
        <w:t xml:space="preserve">, for their sage academic and professional advice as I navigated the sponsored post-graduate program and my dissertation. Outside of the War Studies program, Dr. Jim </w:t>
      </w:r>
      <w:proofErr w:type="spellStart"/>
      <w:r>
        <w:t>Denford</w:t>
      </w:r>
      <w:proofErr w:type="spellEnd"/>
      <w:r>
        <w:t xml:space="preserve">, Dr. Kevin </w:t>
      </w:r>
      <w:proofErr w:type="spellStart"/>
      <w:r>
        <w:t>Brushett</w:t>
      </w:r>
      <w:proofErr w:type="spellEnd"/>
      <w:r>
        <w:t>, and Colonel Walter Taylor helped me overcome the bureaucratic obstacles I faced during the research phase of my dissertation. Without their help, I would not have had the funds or fonds required to complete this project.</w:t>
      </w:r>
    </w:p>
    <w:p w14:paraId="11D48D3E" w14:textId="77777777" w:rsidR="00BA05F1" w:rsidRDefault="00BA05F1" w:rsidP="00BA05F1">
      <w:pPr>
        <w:jc w:val="both"/>
      </w:pPr>
    </w:p>
    <w:p w14:paraId="223B2C96" w14:textId="77777777" w:rsidR="00BA05F1" w:rsidRDefault="00BA05F1" w:rsidP="00BA05F1">
      <w:pPr>
        <w:jc w:val="both"/>
      </w:pPr>
      <w:r>
        <w:t>Understanding how the British and Canadian armies managed and developed infantry and armoured brigade commanders for the 21</w:t>
      </w:r>
      <w:r w:rsidRPr="00793BB9">
        <w:rPr>
          <w:vertAlign w:val="superscript"/>
        </w:rPr>
        <w:t>st</w:t>
      </w:r>
      <w:r>
        <w:t xml:space="preserve"> Army Group required visits to several archives in Canada in the UK. During my countless hours of research, the archival staffs were accommodating to a fault. </w:t>
      </w:r>
      <w:proofErr w:type="gramStart"/>
      <w:r>
        <w:t>In particular, I</w:t>
      </w:r>
      <w:proofErr w:type="gramEnd"/>
      <w:r>
        <w:t xml:space="preserve"> wish to thank the staff at Library and Archives Canada, the Directorate of History and Heritage, York University Archives, the Laurier Centre for the Study of Canada, Queen’s University Archives, the National Archives Kew, the Liddell Hart Centre for Military Archives, the Imperial War Museum, and the Army Personnel Centre Glasgow.</w:t>
      </w:r>
    </w:p>
    <w:p w14:paraId="16B23D13" w14:textId="77777777" w:rsidR="00BA05F1" w:rsidRDefault="00BA05F1" w:rsidP="00BA05F1">
      <w:pPr>
        <w:jc w:val="both"/>
      </w:pPr>
    </w:p>
    <w:p w14:paraId="4EDDC26A" w14:textId="77777777" w:rsidR="00BA05F1" w:rsidRDefault="00BA05F1" w:rsidP="00BA05F1">
      <w:pPr>
        <w:jc w:val="both"/>
      </w:pPr>
      <w:r>
        <w:t>Finally, this dissertation would not have been possible without the unwavering support of my family. My eldest daughter, Olivia, gave me the strength and purpose to finish from heaven. And my youngest daughter, Freya, hugged me at the end of each day and reminded me that there was always time for fun. Finally, none of this would have been possible without my wife. Allison’s support over the last seven years of part-time and full-time graduate studies has been inspirational. While she grew tired (at times) of me droning on about “old dead white guys,” I would not have completed this dissertation without her sacrifice, encouragement, and understanding. She is the well upon which I draw my strength and she makes me a better officer, academic, and father.</w:t>
      </w:r>
    </w:p>
    <w:p w14:paraId="572721EE" w14:textId="19082B83" w:rsidR="00BA05F1" w:rsidRDefault="00BA05F1" w:rsidP="00941BBF">
      <w:pPr>
        <w:ind w:left="1985" w:right="1422"/>
        <w:jc w:val="center"/>
        <w:sectPr w:rsidR="00BA05F1" w:rsidSect="006F0E77">
          <w:footnotePr>
            <w:numRestart w:val="eachSect"/>
          </w:footnotePr>
          <w:pgSz w:w="12240" w:h="15840"/>
          <w:pgMar w:top="1440" w:right="1440" w:bottom="1440" w:left="1440" w:header="708" w:footer="708" w:gutter="0"/>
          <w:pgNumType w:fmt="lowerRoman" w:start="1"/>
          <w:cols w:space="708"/>
          <w:docGrid w:linePitch="360"/>
        </w:sectPr>
      </w:pPr>
    </w:p>
    <w:p w14:paraId="11FA04CF" w14:textId="77777777" w:rsidR="000838B7" w:rsidRDefault="00B915D6" w:rsidP="00941BBF">
      <w:pPr>
        <w:ind w:left="1985" w:right="1422"/>
        <w:jc w:val="center"/>
      </w:pPr>
      <w:r>
        <w:rPr>
          <w:noProof/>
        </w:rPr>
        <w:lastRenderedPageBreak/>
        <mc:AlternateContent>
          <mc:Choice Requires="wps">
            <w:drawing>
              <wp:anchor distT="0" distB="0" distL="114300" distR="114300" simplePos="0" relativeHeight="251661312" behindDoc="0" locked="0" layoutInCell="1" allowOverlap="1" wp14:anchorId="61D2F8A3" wp14:editId="27996947">
                <wp:simplePos x="0" y="0"/>
                <wp:positionH relativeFrom="column">
                  <wp:posOffset>5604298</wp:posOffset>
                </wp:positionH>
                <wp:positionV relativeFrom="paragraph">
                  <wp:posOffset>-558377</wp:posOffset>
                </wp:positionV>
                <wp:extent cx="516467" cy="499534"/>
                <wp:effectExtent l="0" t="0" r="4445" b="0"/>
                <wp:wrapNone/>
                <wp:docPr id="1972689401" name="Text Box 9"/>
                <wp:cNvGraphicFramePr/>
                <a:graphic xmlns:a="http://schemas.openxmlformats.org/drawingml/2006/main">
                  <a:graphicData uri="http://schemas.microsoft.com/office/word/2010/wordprocessingShape">
                    <wps:wsp>
                      <wps:cNvSpPr txBox="1"/>
                      <wps:spPr>
                        <a:xfrm>
                          <a:off x="0" y="0"/>
                          <a:ext cx="516467" cy="499534"/>
                        </a:xfrm>
                        <a:prstGeom prst="rect">
                          <a:avLst/>
                        </a:prstGeom>
                        <a:solidFill>
                          <a:schemeClr val="lt1"/>
                        </a:solidFill>
                        <a:ln w="6350">
                          <a:noFill/>
                        </a:ln>
                      </wps:spPr>
                      <wps:txbx>
                        <w:txbxContent>
                          <w:p w14:paraId="4D7E789E" w14:textId="08A17E53" w:rsidR="00B915D6" w:rsidRDefault="00B915D6" w:rsidP="00B915D6">
                            <w: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2F8A3" id="_x0000_s1027" type="#_x0000_t202" style="position:absolute;left:0;text-align:left;margin-left:441.3pt;margin-top:-43.95pt;width:40.65pt;height:3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WXALwIAAFoEAAAOAAAAZHJzL2Uyb0RvYy54bWysVE2P2jAQvVfqf7B8LwEW2BIRVpQVVSW0&#13;&#10;uxJb7dk4NrHkeFzbkNBf37HDV7c9Vb04M57x88yb58we2lqTg3BegSnooNenRBgOpTK7gn5/XX36&#13;&#10;TIkPzJRMgxEFPQpPH+YfP8wam4shVKBL4QiCGJ83tqBVCDbPMs8rUTPfAysMBiW4mgV03S4rHWsQ&#13;&#10;vdbZsN+fZA240jrgwnvcfeyCdJ7wpRQ8PEvpRSC6oFhbSKtL6zau2XzG8p1jtlL8VAb7hypqpgxe&#13;&#10;eoF6ZIGRvVN/QNWKO/AgQ49DnYGUiovUA3Yz6L/rZlMxK1IvSI63F5r8/4PlT4eNfXEktF+gxQFG&#13;&#10;Qhrrc4+bsZ9Wujp+sVKCcaTweKFNtIFw3BwPJqPJPSUcQ6PpdHw3iijZ9bB1PnwVUJNoFNThVBJZ&#13;&#10;7LD2oUs9p8S7PGhVrpTWyYlKEEvtyIHhDHVIJSL4b1nakKagk7txPwEbiMc7ZG2wlmtL0QrttiWq&#13;&#10;vGl3C+URWXDQCcRbvlJY65r58MIcKgIbR5WHZ1ykBrwLThYlFbiff9uP+TgojFLSoMIK6n/smROU&#13;&#10;6G8GRzgdjEZRkskZje+H6LjbyPY2Yvb1EpCAAb4ny5MZ84M+m9JB/YaPYRFvxRAzHO8uaDiby9Dp&#13;&#10;Hh8TF4tFSkIRWhbWZmN5hI6Ex0m8tm/M2dO4As75Cc5aZPm7qXW58aSBxT6AVGmkkeeO1RP9KOAk&#13;&#10;itNjiy/k1k9Z11/C/BcAAAD//wMAUEsDBBQABgAIAAAAIQDixG/64wAAAA8BAAAPAAAAZHJzL2Rv&#13;&#10;d25yZXYueG1sTE/JboMwEL1Xyj9YE6mXKjEFlQDBRFVXKbeGLurNwVNAxTbCDtC/7/SUXkazvHlL&#13;&#10;vpt1x0YcXGuNgOt1AAxNZVVragGv5eMqAea8NEp21qCAH3SwKxYXucyUncwLjgdfMyIxLpMCGu/7&#13;&#10;jHNXNailW9seDd2+7KClp3GouRrkROS642EQxFzL1pBCI3u8a7D6Ppy0gM+r+mPv5qe3KbqJ+ofn&#13;&#10;sdy8q1KIy+V8v6VyuwXmcfbnD/jLQP6hIGNHezLKsU5AkoQxQQWskk0KjBBpHFFzpE0aAi9y/j9H&#13;&#10;8QsAAP//AwBQSwECLQAUAAYACAAAACEAtoM4kv4AAADhAQAAEwAAAAAAAAAAAAAAAAAAAAAAW0Nv&#13;&#10;bnRlbnRfVHlwZXNdLnhtbFBLAQItABQABgAIAAAAIQA4/SH/1gAAAJQBAAALAAAAAAAAAAAAAAAA&#13;&#10;AC8BAABfcmVscy8ucmVsc1BLAQItABQABgAIAAAAIQBmDWXALwIAAFoEAAAOAAAAAAAAAAAAAAAA&#13;&#10;AC4CAABkcnMvZTJvRG9jLnhtbFBLAQItABQABgAIAAAAIQDixG/64wAAAA8BAAAPAAAAAAAAAAAA&#13;&#10;AAAAAIkEAABkcnMvZG93bnJldi54bWxQSwUGAAAAAAQABADzAAAAmQUAAAAA&#13;&#10;" fillcolor="white [3201]" stroked="f" strokeweight=".5pt">
                <v:textbox>
                  <w:txbxContent>
                    <w:p w14:paraId="4D7E789E" w14:textId="08A17E53" w:rsidR="00B915D6" w:rsidRDefault="00B915D6" w:rsidP="00B915D6">
                      <w:r>
                        <w:t>iii</w:t>
                      </w:r>
                    </w:p>
                  </w:txbxContent>
                </v:textbox>
              </v:shape>
            </w:pict>
          </mc:Fallback>
        </mc:AlternateContent>
      </w:r>
      <w:r w:rsidR="000838B7">
        <w:t>Abstract</w:t>
      </w:r>
    </w:p>
    <w:p w14:paraId="73ABBA3A" w14:textId="77777777" w:rsidR="003E0729" w:rsidRDefault="003E0729" w:rsidP="00941BBF">
      <w:pPr>
        <w:ind w:left="1985" w:right="1422"/>
        <w:jc w:val="center"/>
      </w:pPr>
    </w:p>
    <w:p w14:paraId="4E388EE9" w14:textId="389BD214" w:rsidR="003E0729" w:rsidRDefault="003E0729" w:rsidP="003E0729">
      <w:pPr>
        <w:jc w:val="both"/>
      </w:pPr>
      <w:r>
        <w:t>This dissertation examines how the British and Canadian armies managed and developed infantry and armoured brigade commanders for the 21</w:t>
      </w:r>
      <w:r w:rsidRPr="00E9153E">
        <w:rPr>
          <w:vertAlign w:val="superscript"/>
        </w:rPr>
        <w:t>st</w:t>
      </w:r>
      <w:r>
        <w:t xml:space="preserve"> Army Group. It argues that these officers held a collective understanding of the skills required for brigade command and that they organized, thought, and fought along similar lines. British and Canadian officers recognized that they required a combination of character and technical and human skills to command brigades. Officers who demonstrated that they had the requisite character and the potential for higher command went through a process of condensed training that replicated interwar training practices. This process normally included higher military education, training, and, in many cases, combat experience to either teach or develop technical and human skills. Two paths to brigade command existed for </w:t>
      </w:r>
      <w:r w:rsidR="0067409E">
        <w:t xml:space="preserve">these </w:t>
      </w:r>
      <w:r>
        <w:t>officers in the 21</w:t>
      </w:r>
      <w:r w:rsidRPr="00DF050F">
        <w:rPr>
          <w:vertAlign w:val="superscript"/>
        </w:rPr>
        <w:t>st</w:t>
      </w:r>
      <w:r>
        <w:t xml:space="preserve"> Army Group – the staff and command paths. Officers who followed the staff path spent most of the war on formation staffs, primarily as G (operations) staff officers. Those on the command path progressed through a series of leadership </w:t>
      </w:r>
      <w:r w:rsidR="0067409E">
        <w:t>positions</w:t>
      </w:r>
      <w:r>
        <w:t xml:space="preserve"> in infantry battalions and armoured regiments </w:t>
      </w:r>
      <w:r w:rsidR="0067409E">
        <w:t>until they were</w:t>
      </w:r>
      <w:r>
        <w:t xml:space="preserve"> promoted to commanding officer. Once officers had gained experience as senior staff officers or commanding officers, they </w:t>
      </w:r>
      <w:r w:rsidR="00FD4E12">
        <w:t xml:space="preserve">were </w:t>
      </w:r>
      <w:r w:rsidR="0067409E">
        <w:t>given command of a brigade</w:t>
      </w:r>
      <w:r>
        <w:t xml:space="preserve">. </w:t>
      </w:r>
      <w:r w:rsidR="007D40FC">
        <w:t>It was an effective system and, o</w:t>
      </w:r>
      <w:r w:rsidR="005F2E84">
        <w:t>verall</w:t>
      </w:r>
      <w:r w:rsidR="007D40FC">
        <w:t xml:space="preserve">, </w:t>
      </w:r>
      <w:r>
        <w:t xml:space="preserve">the British and Canadian armies selected, managed, and developed officers with the character and technical and human skills </w:t>
      </w:r>
      <w:r w:rsidR="0067409E">
        <w:t xml:space="preserve">expected of brigade commanders in the </w:t>
      </w:r>
      <w:r w:rsidR="007D40FC">
        <w:t>21</w:t>
      </w:r>
      <w:r w:rsidR="007D40FC" w:rsidRPr="007D40FC">
        <w:rPr>
          <w:vertAlign w:val="superscript"/>
        </w:rPr>
        <w:t>st</w:t>
      </w:r>
      <w:r w:rsidR="007D40FC">
        <w:t xml:space="preserve"> Army Group</w:t>
      </w:r>
      <w:r w:rsidR="005F2E84">
        <w:t>.</w:t>
      </w:r>
    </w:p>
    <w:p w14:paraId="0A3D67FE" w14:textId="77777777" w:rsidR="003E0729" w:rsidRDefault="003E0729" w:rsidP="003E0729">
      <w:pPr>
        <w:ind w:left="1985" w:right="1422"/>
        <w:jc w:val="both"/>
      </w:pPr>
    </w:p>
    <w:p w14:paraId="44C871C8" w14:textId="24F839ED" w:rsidR="003E0729" w:rsidRDefault="003E0729" w:rsidP="003E0729">
      <w:pPr>
        <w:ind w:left="1985" w:right="1422"/>
        <w:jc w:val="both"/>
        <w:sectPr w:rsidR="003E0729" w:rsidSect="006F0E77">
          <w:footnotePr>
            <w:numRestart w:val="eachSect"/>
          </w:footnotePr>
          <w:pgSz w:w="12240" w:h="15840"/>
          <w:pgMar w:top="1440" w:right="1440" w:bottom="1440" w:left="1440" w:header="708" w:footer="708" w:gutter="0"/>
          <w:pgNumType w:start="1"/>
          <w:cols w:space="708"/>
          <w:docGrid w:linePitch="360"/>
        </w:sectPr>
      </w:pPr>
    </w:p>
    <w:p w14:paraId="7C9405B5" w14:textId="77777777" w:rsidR="000838B7" w:rsidRPr="004F6D53" w:rsidRDefault="00B915D6" w:rsidP="00941BBF">
      <w:pPr>
        <w:ind w:left="1985" w:right="1422"/>
        <w:jc w:val="center"/>
        <w:rPr>
          <w:lang w:val="fr-CA"/>
        </w:rPr>
      </w:pPr>
      <w:r>
        <w:rPr>
          <w:noProof/>
        </w:rPr>
        <w:lastRenderedPageBreak/>
        <mc:AlternateContent>
          <mc:Choice Requires="wps">
            <w:drawing>
              <wp:anchor distT="0" distB="0" distL="114300" distR="114300" simplePos="0" relativeHeight="251663360" behindDoc="0" locked="0" layoutInCell="1" allowOverlap="1" wp14:anchorId="41DB5CAB" wp14:editId="5EF76974">
                <wp:simplePos x="0" y="0"/>
                <wp:positionH relativeFrom="column">
                  <wp:posOffset>5621655</wp:posOffset>
                </wp:positionH>
                <wp:positionV relativeFrom="paragraph">
                  <wp:posOffset>-558589</wp:posOffset>
                </wp:positionV>
                <wp:extent cx="516467" cy="499534"/>
                <wp:effectExtent l="0" t="0" r="4445" b="0"/>
                <wp:wrapNone/>
                <wp:docPr id="761990260" name="Text Box 9"/>
                <wp:cNvGraphicFramePr/>
                <a:graphic xmlns:a="http://schemas.openxmlformats.org/drawingml/2006/main">
                  <a:graphicData uri="http://schemas.microsoft.com/office/word/2010/wordprocessingShape">
                    <wps:wsp>
                      <wps:cNvSpPr txBox="1"/>
                      <wps:spPr>
                        <a:xfrm>
                          <a:off x="0" y="0"/>
                          <a:ext cx="516467" cy="499534"/>
                        </a:xfrm>
                        <a:prstGeom prst="rect">
                          <a:avLst/>
                        </a:prstGeom>
                        <a:solidFill>
                          <a:schemeClr val="lt1"/>
                        </a:solidFill>
                        <a:ln w="6350">
                          <a:noFill/>
                        </a:ln>
                      </wps:spPr>
                      <wps:txbx>
                        <w:txbxContent>
                          <w:p w14:paraId="3677ECED" w14:textId="1EE3A1A8" w:rsidR="00B915D6" w:rsidRDefault="00B915D6" w:rsidP="00B915D6">
                            <w: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B5CAB" id="_x0000_s1028" type="#_x0000_t202" style="position:absolute;left:0;text-align:left;margin-left:442.65pt;margin-top:-44pt;width:40.65pt;height:39.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3cRkMQIAAFoEAAAOAAAAZHJzL2Uyb0RvYy54bWysVE2P2jAQvVfqf7B8LwEW2BIRVpQVVSW0&#13;&#10;uxJb7dk4NrHkeFzbkNBf37HDV7c9Vb04M57x88yb58we2lqTg3BegSnooNenRBgOpTK7gn5/XX36&#13;&#10;TIkPzJRMgxEFPQpPH+YfP8wam4shVKBL4QiCGJ83tqBVCDbPMs8rUTPfAysMBiW4mgV03S4rHWsQ&#13;&#10;vdbZsN+fZA240jrgwnvcfeyCdJ7wpRQ8PEvpRSC6oFhbSKtL6zau2XzG8p1jtlL8VAb7hypqpgxe&#13;&#10;eoF6ZIGRvVN/QNWKO/AgQ49DnYGUiovUA3Yz6L/rZlMxK1IvSI63F5r8/4PlT4eNfXEktF+gxQFG&#13;&#10;Qhrrc4+bsZ9Wujp+sVKCcaTweKFNtIFw3BwPJqPJPSUcQ6PpdHw3iijZ9bB1PnwVUJNoFNThVBJZ&#13;&#10;7LD2oUs9p8S7PGhVrpTWyYlKEEvtyIHhDHVIJSL4b1nakKagk7txPwEbiMc7ZG2wlmtL0QrttiWq&#13;&#10;LOjw3O4WyiOy4KATiLd8pbDWNfPhhTlUBDaOKg/PuEgNeBecLEoqcD//th/zcVAYpaRBhRXU/9gz&#13;&#10;JyjR3wyOcDoYjaIkkzMa3w/RcbeR7W3E7OslIAEDfE+WJzPmB302pYP6DR/DIt6KIWY43l3QcDaX&#13;&#10;odM9PiYuFouUhCK0LKzNxvIIHQmPk3ht35izp3EFnPMTnLXI8ndT63LjSQOLfQCp0kgjzx2rJ/pR&#13;&#10;wEkUp8cWX8itn7Kuv4T5LwAAAP//AwBQSwMEFAAGAAgAAAAhAMI7rNPmAAAADwEAAA8AAABkcnMv&#13;&#10;ZG93bnJldi54bWxMj01PwzAMhu9I/IfISFzQlkK10nVNJ8TXJG6sfIhb1pi2onGqJmvLv8ec4GLJ&#13;&#10;9uvX75NvZ9uJEQffOlJwuYxAIFXOtFQreCkfFikIHzQZ3TlCBd/oYVucnuQ6M26iZxz3oRZsQj7T&#13;&#10;CpoQ+kxKXzVotV+6Hol3n26wOnA71NIMemJz28mrKEqk1S3xh0b3eNtg9bU/WgUfF/X7k58fX6d4&#13;&#10;Fff3u7G8fjOlUudn892Gy80GRMA5/F3ALwPnh4KDHdyRjBedgjRdxSxVsEhTJmPFOkkSEAeerGOQ&#13;&#10;RS7/cxQ/AAAA//8DAFBLAQItABQABgAIAAAAIQC2gziS/gAAAOEBAAATAAAAAAAAAAAAAAAAAAAA&#13;&#10;AABbQ29udGVudF9UeXBlc10ueG1sUEsBAi0AFAAGAAgAAAAhADj9If/WAAAAlAEAAAsAAAAAAAAA&#13;&#10;AAAAAAAALwEAAF9yZWxzLy5yZWxzUEsBAi0AFAAGAAgAAAAhAKbdxGQxAgAAWgQAAA4AAAAAAAAA&#13;&#10;AAAAAAAALgIAAGRycy9lMm9Eb2MueG1sUEsBAi0AFAAGAAgAAAAhAMI7rNPmAAAADwEAAA8AAAAA&#13;&#10;AAAAAAAAAAAAiwQAAGRycy9kb3ducmV2LnhtbFBLBQYAAAAABAAEAPMAAACeBQAAAAA=&#13;&#10;" fillcolor="white [3201]" stroked="f" strokeweight=".5pt">
                <v:textbox>
                  <w:txbxContent>
                    <w:p w14:paraId="3677ECED" w14:textId="1EE3A1A8" w:rsidR="00B915D6" w:rsidRDefault="00B915D6" w:rsidP="00B915D6">
                      <w:r>
                        <w:t>iv</w:t>
                      </w:r>
                    </w:p>
                  </w:txbxContent>
                </v:textbox>
              </v:shape>
            </w:pict>
          </mc:Fallback>
        </mc:AlternateContent>
      </w:r>
      <w:proofErr w:type="spellStart"/>
      <w:r w:rsidR="000838B7" w:rsidRPr="004F6D53">
        <w:rPr>
          <w:lang w:val="fr-CA"/>
        </w:rPr>
        <w:t>Resume</w:t>
      </w:r>
      <w:proofErr w:type="spellEnd"/>
    </w:p>
    <w:p w14:paraId="3D6D999A" w14:textId="77777777" w:rsidR="00F161A3" w:rsidRPr="004F6D53" w:rsidRDefault="00F161A3" w:rsidP="00941BBF">
      <w:pPr>
        <w:ind w:left="1985" w:right="1422"/>
        <w:jc w:val="center"/>
        <w:rPr>
          <w:lang w:val="fr-CA"/>
        </w:rPr>
      </w:pPr>
    </w:p>
    <w:p w14:paraId="15462EC7" w14:textId="77777777" w:rsidR="00F161A3" w:rsidRPr="004F6D53" w:rsidRDefault="00F161A3" w:rsidP="00941BBF">
      <w:pPr>
        <w:ind w:left="1985" w:right="1422"/>
        <w:jc w:val="center"/>
        <w:rPr>
          <w:lang w:val="fr-CA"/>
        </w:rPr>
      </w:pPr>
    </w:p>
    <w:p w14:paraId="407D3A32" w14:textId="77777777" w:rsidR="00F161A3" w:rsidRPr="00F161A3" w:rsidRDefault="00F161A3" w:rsidP="00F161A3">
      <w:pPr>
        <w:ind w:right="4"/>
        <w:jc w:val="both"/>
        <w:rPr>
          <w:lang w:val="fr-FR"/>
        </w:rPr>
      </w:pPr>
      <w:r w:rsidRPr="00F161A3">
        <w:rPr>
          <w:lang w:val="fr-FR"/>
        </w:rPr>
        <w:t>Cette thèse examine la manière dont les armées, britannique et canadienne, ont géré et développé les commandants de brigade d’infanterie et de blindé pour le 21</w:t>
      </w:r>
      <w:r w:rsidRPr="00F161A3">
        <w:rPr>
          <w:vertAlign w:val="superscript"/>
          <w:lang w:val="fr-FR"/>
        </w:rPr>
        <w:t>e</w:t>
      </w:r>
      <w:r w:rsidRPr="00F161A3">
        <w:rPr>
          <w:lang w:val="fr-FR"/>
        </w:rPr>
        <w:t xml:space="preserve"> Groupe d’armées. Elle soutient que ces officiers avaient une compréhension collective des compétences requises pour commander une brigade et qu’ils s’organisaient, pensaient et combattaient selon des principes similaires. Les officiers britanniques et canadiens ont constaté qu'ils avaient besoin d’une combinaison de caractère ainsi que des compétences techniques et humaines pour commander des brigades. Les officiers ayant démontré qu’ils possédaient le caractère requis et le potentiel pour un commandement supérieur suivaient un processus de formation comprimé qui reproduisait les pratiques de formation de l’entre-deux-guerres. Ce processus comprenait normalement un enseignement militaire supérieur, une formation militaire approfondie et, dans de nombreux cas, une expérience du combat visant à enseigner ou développer les compétences techniques et humaines. Les officiers du 21</w:t>
      </w:r>
      <w:r w:rsidRPr="00F161A3">
        <w:rPr>
          <w:vertAlign w:val="superscript"/>
          <w:lang w:val="fr-FR"/>
        </w:rPr>
        <w:t>e</w:t>
      </w:r>
      <w:r w:rsidRPr="00F161A3">
        <w:rPr>
          <w:lang w:val="fr-FR"/>
        </w:rPr>
        <w:t xml:space="preserve"> Groupe d’armées pouvaient suivre deux parcours pour accéder au commandement de brigade : celui de l’état-major ou celui du commandement. Les officiers suivant le parcours de l’état-major ont passé la majeure partie de la guerre dans des postes de formation au sein des états-majors, principalement en tant qu’officiers d'état-major G (opérations). Ceux suivant le parcours du commandement progressaient selon une série de postes de leadership dans les bataillons d’infanterie et les régiments blindés jusqu’à ce qu’ils soient promus au poste de commandant de brigade. Une fois l’expérience acquise en tant qu’officiers supérieurs d’état-major ou de commandants, ils se voient confier le commandement d’une brigade. Ce système était efficace et, dans l’ensemble, l’armée britannique et l’armée canadienne ont sélectionné, géré et développé des officiers possédant le caractère ainsi que les compétences techniques et humaines attendus des commandants de brigade du 21</w:t>
      </w:r>
      <w:r w:rsidRPr="00F161A3">
        <w:rPr>
          <w:vertAlign w:val="superscript"/>
          <w:lang w:val="fr-FR"/>
        </w:rPr>
        <w:t>e</w:t>
      </w:r>
      <w:r w:rsidRPr="00F161A3">
        <w:rPr>
          <w:lang w:val="fr-FR"/>
        </w:rPr>
        <w:t xml:space="preserve"> Groupe d’armées.</w:t>
      </w:r>
    </w:p>
    <w:p w14:paraId="1F2E68F5" w14:textId="77777777" w:rsidR="00F161A3" w:rsidRPr="00F161A3" w:rsidRDefault="00F161A3" w:rsidP="00F161A3">
      <w:pPr>
        <w:ind w:right="1422"/>
        <w:jc w:val="both"/>
        <w:rPr>
          <w:lang w:val="fr-CA"/>
        </w:rPr>
      </w:pPr>
    </w:p>
    <w:p w14:paraId="71884EB7" w14:textId="09B00C7A" w:rsidR="00F161A3" w:rsidRPr="004F6D53" w:rsidRDefault="00F161A3" w:rsidP="00941BBF">
      <w:pPr>
        <w:ind w:left="1985" w:right="1422"/>
        <w:jc w:val="center"/>
        <w:rPr>
          <w:lang w:val="fr-CA"/>
        </w:rPr>
        <w:sectPr w:rsidR="00F161A3" w:rsidRPr="004F6D53" w:rsidSect="006F0E77">
          <w:footnotePr>
            <w:numRestart w:val="eachSect"/>
          </w:footnotePr>
          <w:pgSz w:w="12240" w:h="15840"/>
          <w:pgMar w:top="1440" w:right="1440" w:bottom="1440" w:left="1440" w:header="708" w:footer="708" w:gutter="0"/>
          <w:pgNumType w:start="1"/>
          <w:cols w:space="708"/>
          <w:docGrid w:linePitch="360"/>
        </w:sectPr>
      </w:pPr>
    </w:p>
    <w:p w14:paraId="2531322D" w14:textId="6C69655A" w:rsidR="00941BBF" w:rsidRPr="005F3C2D" w:rsidRDefault="00B915D6" w:rsidP="00941BBF">
      <w:pPr>
        <w:ind w:left="1985" w:right="1422"/>
        <w:jc w:val="center"/>
      </w:pPr>
      <w:r w:rsidRPr="005F3C2D">
        <w:rPr>
          <w:noProof/>
        </w:rPr>
        <w:lastRenderedPageBreak/>
        <mc:AlternateContent>
          <mc:Choice Requires="wps">
            <w:drawing>
              <wp:anchor distT="0" distB="0" distL="114300" distR="114300" simplePos="0" relativeHeight="251665408" behindDoc="0" locked="0" layoutInCell="1" allowOverlap="1" wp14:anchorId="4DE776E7" wp14:editId="6DC8DC8A">
                <wp:simplePos x="0" y="0"/>
                <wp:positionH relativeFrom="column">
                  <wp:posOffset>5613400</wp:posOffset>
                </wp:positionH>
                <wp:positionV relativeFrom="paragraph">
                  <wp:posOffset>-561128</wp:posOffset>
                </wp:positionV>
                <wp:extent cx="516467" cy="499534"/>
                <wp:effectExtent l="0" t="0" r="4445" b="0"/>
                <wp:wrapNone/>
                <wp:docPr id="898873623" name="Text Box 9"/>
                <wp:cNvGraphicFramePr/>
                <a:graphic xmlns:a="http://schemas.openxmlformats.org/drawingml/2006/main">
                  <a:graphicData uri="http://schemas.microsoft.com/office/word/2010/wordprocessingShape">
                    <wps:wsp>
                      <wps:cNvSpPr txBox="1"/>
                      <wps:spPr>
                        <a:xfrm>
                          <a:off x="0" y="0"/>
                          <a:ext cx="516467" cy="499534"/>
                        </a:xfrm>
                        <a:prstGeom prst="rect">
                          <a:avLst/>
                        </a:prstGeom>
                        <a:solidFill>
                          <a:schemeClr val="lt1"/>
                        </a:solidFill>
                        <a:ln w="6350">
                          <a:noFill/>
                        </a:ln>
                      </wps:spPr>
                      <wps:txbx>
                        <w:txbxContent>
                          <w:p w14:paraId="5495664C" w14:textId="6ED93A31" w:rsidR="00B915D6" w:rsidRDefault="00B915D6" w:rsidP="00B915D6">
                            <w: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776E7" id="_x0000_s1029" type="#_x0000_t202" style="position:absolute;left:0;text-align:left;margin-left:442pt;margin-top:-44.2pt;width:40.65pt;height:39.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4uxMAIAAFoEAAAOAAAAZHJzL2Uyb0RvYy54bWysVE2P2yAQvVfqf0DcG+d7GyvOKs0qVaXV&#13;&#10;7krZas8EQ4yEGQokdvrrO+B8ddtT1QueYYbHzJuH5/dtrclBOK/AFHTQ61MiDIdSmV1Bv7+uP32m&#13;&#10;xAdmSqbBiIIehaf3i48f5o3NxRAq0KVwBEGMzxtb0CoEm2eZ55Wome+BFQaDElzNArpul5WONYhe&#13;&#10;62zY70+zBlxpHXDhPe4+dEG6SPhSCh6epfQiEF1QrC2k1aV1G9dsMWf5zjFbKX4qg/1DFTVTBi+9&#13;&#10;QD2wwMjeqT+gasUdeJChx6HOQErFReoBuxn033WzqZgVqRckx9sLTf7/wfKnw8a+OBLaL9DiACMh&#13;&#10;jfW5x83YTytdHb9YKcE4Uni80CbaQDhuTgbT8fSOEo6h8Ww2GY0jSnY9bJ0PXwXUJBoFdTiVRBY7&#13;&#10;PPrQpZ5T4l0etCrXSuvkRCWIlXbkwHCGOqQSEfy3LG1IU9DpaNJPwAbi8Q5ZG6zl2lK0QrttiSoL&#13;&#10;Ojq3u4XyiCw46ATiLV8rrPWR+fDCHCoCG0eVh2dcpAa8C04WJRW4n3/bj/k4KIxS0qDCCup/7JkT&#13;&#10;lOhvBkc4G4zHUZLJGU/uhui428j2NmL29QqQgAG+J8uTGfODPpvSQf2Gj2EZb8UQMxzvLmg4m6vQ&#13;&#10;6R4fExfLZUpCEVoWHs3G8ggdCY+TeG3fmLOncQWc8xOctcjyd1PrcuNJA8t9AKnSSCPPHasn+lHA&#13;&#10;SRSnxxZfyK2fsq6/hMUvAAAA//8DAFBLAwQUAAYACAAAACEAkvyFT+UAAAAPAQAADwAAAGRycy9k&#13;&#10;b3ducmV2LnhtbEyPy07DMBBF90j8gzVIbFDrQGibpnEqxKNI7Gh4iJ0bD0lEPI5iNwl/z7CCzWie&#13;&#10;d+7JtpNtxYC9bxwpuJxHIJBKZxqqFLwUD7MEhA+ajG4doYJv9LDNT08ynRo30jMO+1AJFiGfagV1&#13;&#10;CF0qpS9rtNrPXYfEs0/XWx247Ctpej2yuG3lVRQtpdUN8Ydad3hbY/m1P1oFHxfV+5Ofdq9jvIi7&#13;&#10;+8ehWL2ZQqnzs+luw+FmAyLgFP4u4JeB/UPOxg7uSMaLVkGSXDNQUDDjDARvrJeLGMSBO+sVyDyT&#13;&#10;/znyHwAAAP//AwBQSwECLQAUAAYACAAAACEAtoM4kv4AAADhAQAAEwAAAAAAAAAAAAAAAAAAAAAA&#13;&#10;W0NvbnRlbnRfVHlwZXNdLnhtbFBLAQItABQABgAIAAAAIQA4/SH/1gAAAJQBAAALAAAAAAAAAAAA&#13;&#10;AAAAAC8BAABfcmVscy8ucmVsc1BLAQItABQABgAIAAAAIQDZb4uxMAIAAFoEAAAOAAAAAAAAAAAA&#13;&#10;AAAAAC4CAABkcnMvZTJvRG9jLnhtbFBLAQItABQABgAIAAAAIQCS/IVP5QAAAA8BAAAPAAAAAAAA&#13;&#10;AAAAAAAAAIoEAABkcnMvZG93bnJldi54bWxQSwUGAAAAAAQABADzAAAAnAUAAAAA&#13;&#10;" fillcolor="white [3201]" stroked="f" strokeweight=".5pt">
                <v:textbox>
                  <w:txbxContent>
                    <w:p w14:paraId="5495664C" w14:textId="6ED93A31" w:rsidR="00B915D6" w:rsidRDefault="00B915D6" w:rsidP="00B915D6">
                      <w:r>
                        <w:t>v</w:t>
                      </w:r>
                    </w:p>
                  </w:txbxContent>
                </v:textbox>
              </v:shape>
            </w:pict>
          </mc:Fallback>
        </mc:AlternateContent>
      </w:r>
      <w:r w:rsidR="000838B7" w:rsidRPr="005F3C2D">
        <w:t>Table of Contents</w:t>
      </w:r>
    </w:p>
    <w:p w14:paraId="672739F7" w14:textId="77777777" w:rsidR="000838B7" w:rsidRPr="005F3C2D" w:rsidRDefault="000838B7" w:rsidP="00941BBF">
      <w:pPr>
        <w:ind w:left="1985" w:right="1422"/>
        <w:jc w:val="center"/>
      </w:pPr>
    </w:p>
    <w:p w14:paraId="60D42FD5" w14:textId="77777777" w:rsidR="000838B7" w:rsidRPr="005F3C2D" w:rsidRDefault="000838B7" w:rsidP="00941BBF">
      <w:pPr>
        <w:ind w:left="1985" w:right="1422"/>
        <w:jc w:val="center"/>
      </w:pPr>
    </w:p>
    <w:p w14:paraId="61FBDECF" w14:textId="77777777" w:rsidR="000838B7" w:rsidRPr="005F3C2D" w:rsidRDefault="000838B7" w:rsidP="00941BBF">
      <w:pPr>
        <w:ind w:left="1985" w:right="1422"/>
        <w:jc w:val="center"/>
      </w:pPr>
    </w:p>
    <w:p w14:paraId="1FEE4D62" w14:textId="56762D09" w:rsidR="009327D0" w:rsidRPr="005F3C2D" w:rsidRDefault="009327D0" w:rsidP="005F3C2D">
      <w:pPr>
        <w:ind w:right="4"/>
      </w:pPr>
      <w:r w:rsidRPr="005F3C2D">
        <w:t>List of Tables</w:t>
      </w:r>
      <w:r w:rsidR="005F3C2D">
        <w:t>…………………………………………………………………………………vi-vii</w:t>
      </w:r>
    </w:p>
    <w:p w14:paraId="6A3AF262" w14:textId="77777777" w:rsidR="009327D0" w:rsidRPr="005F3C2D" w:rsidRDefault="009327D0" w:rsidP="009327D0">
      <w:pPr>
        <w:ind w:right="1422"/>
      </w:pPr>
    </w:p>
    <w:p w14:paraId="6BFF497A" w14:textId="77777777" w:rsidR="009327D0" w:rsidRPr="005F3C2D" w:rsidRDefault="009327D0" w:rsidP="009327D0">
      <w:pPr>
        <w:ind w:right="1422"/>
      </w:pPr>
    </w:p>
    <w:p w14:paraId="09AAD695" w14:textId="39D1A6D2" w:rsidR="009327D0" w:rsidRPr="005F3C2D" w:rsidRDefault="009327D0" w:rsidP="005F3C2D">
      <w:pPr>
        <w:ind w:right="4"/>
      </w:pPr>
      <w:r w:rsidRPr="005F3C2D">
        <w:t>List of Figures</w:t>
      </w:r>
      <w:r w:rsidR="005F3C2D">
        <w:t>…………………………………………………………………………………...viii</w:t>
      </w:r>
    </w:p>
    <w:p w14:paraId="3C38DEE9" w14:textId="77777777" w:rsidR="009327D0" w:rsidRPr="005F3C2D" w:rsidRDefault="009327D0" w:rsidP="005F3C2D">
      <w:pPr>
        <w:ind w:right="4"/>
      </w:pPr>
    </w:p>
    <w:p w14:paraId="75E4EDD5" w14:textId="77777777" w:rsidR="009327D0" w:rsidRPr="005F3C2D" w:rsidRDefault="009327D0" w:rsidP="005F3C2D">
      <w:pPr>
        <w:ind w:right="4"/>
      </w:pPr>
    </w:p>
    <w:p w14:paraId="3050737E" w14:textId="7802CF1D" w:rsidR="009327D0" w:rsidRPr="005F3C2D" w:rsidRDefault="009327D0" w:rsidP="005F3C2D">
      <w:pPr>
        <w:ind w:right="4"/>
      </w:pPr>
      <w:r w:rsidRPr="005F3C2D">
        <w:t xml:space="preserve">List of </w:t>
      </w:r>
      <w:r w:rsidR="005F3C2D">
        <w:t>Maps………………………………………………………………………………………ix</w:t>
      </w:r>
    </w:p>
    <w:p w14:paraId="3AF095CE" w14:textId="77777777" w:rsidR="009327D0" w:rsidRPr="005F3C2D" w:rsidRDefault="009327D0" w:rsidP="005F3C2D">
      <w:pPr>
        <w:ind w:right="4"/>
      </w:pPr>
    </w:p>
    <w:p w14:paraId="04281717" w14:textId="77777777" w:rsidR="009327D0" w:rsidRPr="005F3C2D" w:rsidRDefault="009327D0" w:rsidP="005F3C2D">
      <w:pPr>
        <w:ind w:right="4"/>
      </w:pPr>
    </w:p>
    <w:p w14:paraId="5FC05061" w14:textId="18BEF1DB" w:rsidR="009327D0" w:rsidRPr="005F3C2D" w:rsidRDefault="009327D0" w:rsidP="005F3C2D">
      <w:pPr>
        <w:ind w:right="4"/>
      </w:pPr>
      <w:r w:rsidRPr="005F3C2D">
        <w:t>Introduction</w:t>
      </w:r>
      <w:r w:rsidR="005F3C2D">
        <w:t>……………………………………………………………………………………</w:t>
      </w:r>
      <w:proofErr w:type="gramStart"/>
      <w:r w:rsidR="005F3C2D">
        <w:t>…..</w:t>
      </w:r>
      <w:proofErr w:type="gramEnd"/>
      <w:r w:rsidR="005F3C2D">
        <w:t>1</w:t>
      </w:r>
    </w:p>
    <w:p w14:paraId="07249B67" w14:textId="77777777" w:rsidR="009327D0" w:rsidRDefault="009327D0" w:rsidP="005F3C2D">
      <w:pPr>
        <w:ind w:right="4"/>
      </w:pPr>
    </w:p>
    <w:p w14:paraId="64ADFFDB" w14:textId="77777777" w:rsidR="00C93EB2" w:rsidRPr="005F3C2D" w:rsidRDefault="00C93EB2" w:rsidP="005F3C2D">
      <w:pPr>
        <w:ind w:right="4"/>
      </w:pPr>
    </w:p>
    <w:p w14:paraId="4B7EC862" w14:textId="4A3E655A" w:rsidR="005F3C2D" w:rsidRPr="005F3C2D" w:rsidRDefault="005F3C2D" w:rsidP="005F3C2D">
      <w:pPr>
        <w:ind w:right="4"/>
      </w:pPr>
      <w:r w:rsidRPr="005F3C2D">
        <w:t>Chapter 1 – Profile of British and Canadian Infantry and Armoured Brigade Commanders……</w:t>
      </w:r>
      <w:r w:rsidR="00BA05F1">
        <w:t>24</w:t>
      </w:r>
    </w:p>
    <w:p w14:paraId="74E71C11" w14:textId="77777777" w:rsidR="009327D0" w:rsidRPr="005F3C2D" w:rsidRDefault="009327D0" w:rsidP="005F3C2D">
      <w:pPr>
        <w:ind w:right="4"/>
      </w:pPr>
    </w:p>
    <w:p w14:paraId="13F3ACD1" w14:textId="77777777" w:rsidR="009327D0" w:rsidRPr="005F3C2D" w:rsidRDefault="009327D0" w:rsidP="005F3C2D">
      <w:pPr>
        <w:ind w:right="4"/>
      </w:pPr>
    </w:p>
    <w:p w14:paraId="4B8B55CF" w14:textId="179BC83F" w:rsidR="005F3C2D" w:rsidRPr="00E233D8" w:rsidRDefault="005F3C2D" w:rsidP="005F3C2D">
      <w:pPr>
        <w:ind w:right="4"/>
      </w:pPr>
      <w:r w:rsidRPr="00E233D8">
        <w:t>Chapter 2 – The Role of the Brigade Commander and the Skills Needed to Fill It</w:t>
      </w:r>
      <w:r>
        <w:t>…………</w:t>
      </w:r>
      <w:proofErr w:type="gramStart"/>
      <w:r>
        <w:t>…</w:t>
      </w:r>
      <w:r w:rsidR="00BA05F1">
        <w:t>..</w:t>
      </w:r>
      <w:proofErr w:type="gramEnd"/>
      <w:r w:rsidR="00BA05F1">
        <w:t>70</w:t>
      </w:r>
    </w:p>
    <w:p w14:paraId="47FAD959" w14:textId="77777777" w:rsidR="009327D0" w:rsidRPr="005F3C2D" w:rsidRDefault="009327D0" w:rsidP="005F3C2D">
      <w:pPr>
        <w:ind w:right="4"/>
      </w:pPr>
    </w:p>
    <w:p w14:paraId="73A0FD80" w14:textId="77777777" w:rsidR="009327D0" w:rsidRPr="005F3C2D" w:rsidRDefault="009327D0" w:rsidP="005F3C2D">
      <w:pPr>
        <w:ind w:right="4"/>
      </w:pPr>
    </w:p>
    <w:p w14:paraId="56EC0411" w14:textId="47BB0A72" w:rsidR="005F3C2D" w:rsidRPr="00E233D8" w:rsidRDefault="005F3C2D" w:rsidP="005F3C2D">
      <w:pPr>
        <w:ind w:right="4"/>
      </w:pPr>
      <w:r w:rsidRPr="00E233D8">
        <w:t>Chapter 3 – British and Canadian Brigade Commanders Between the Wars</w:t>
      </w:r>
      <w:r>
        <w:t>…………………</w:t>
      </w:r>
      <w:r w:rsidR="00BA05F1">
        <w:t>…99</w:t>
      </w:r>
    </w:p>
    <w:p w14:paraId="74417590" w14:textId="77777777" w:rsidR="009327D0" w:rsidRPr="005F3C2D" w:rsidRDefault="009327D0" w:rsidP="005F3C2D">
      <w:pPr>
        <w:ind w:right="4"/>
      </w:pPr>
    </w:p>
    <w:p w14:paraId="7E881975" w14:textId="77777777" w:rsidR="009327D0" w:rsidRPr="005F3C2D" w:rsidRDefault="009327D0" w:rsidP="005F3C2D">
      <w:pPr>
        <w:ind w:right="4"/>
      </w:pPr>
    </w:p>
    <w:p w14:paraId="75334988" w14:textId="1256C73F" w:rsidR="005F3C2D" w:rsidRPr="00E233D8" w:rsidRDefault="005F3C2D" w:rsidP="005F3C2D">
      <w:pPr>
        <w:ind w:right="4"/>
      </w:pPr>
      <w:r w:rsidRPr="00E233D8">
        <w:t>Chapter 4 – Preparing for Northwest Europe – 1939-1944</w:t>
      </w:r>
      <w:r>
        <w:t>…………………………………</w:t>
      </w:r>
      <w:r w:rsidR="00C93EB2">
        <w:t>.</w:t>
      </w:r>
      <w:r>
        <w:t>…</w:t>
      </w:r>
      <w:proofErr w:type="gramStart"/>
      <w:r w:rsidR="00BA05F1">
        <w:t>121</w:t>
      </w:r>
      <w:proofErr w:type="gramEnd"/>
    </w:p>
    <w:p w14:paraId="3B3E939D" w14:textId="77777777" w:rsidR="009327D0" w:rsidRPr="005F3C2D" w:rsidRDefault="009327D0" w:rsidP="005F3C2D">
      <w:pPr>
        <w:ind w:right="4"/>
      </w:pPr>
    </w:p>
    <w:p w14:paraId="41564DA9" w14:textId="77777777" w:rsidR="009327D0" w:rsidRPr="005F3C2D" w:rsidRDefault="009327D0" w:rsidP="005F3C2D">
      <w:pPr>
        <w:ind w:right="4"/>
      </w:pPr>
    </w:p>
    <w:p w14:paraId="4576F78F" w14:textId="005941EC" w:rsidR="00BC4A63" w:rsidRPr="005F3C2D" w:rsidRDefault="005F3C2D" w:rsidP="00C93EB2">
      <w:pPr>
        <w:spacing w:line="480" w:lineRule="auto"/>
        <w:ind w:right="4"/>
      </w:pPr>
      <w:r w:rsidRPr="00E233D8">
        <w:t>Chapter 5 – Brigade Commanders in Operations</w:t>
      </w:r>
      <w:r>
        <w:t>………………………………………………</w:t>
      </w:r>
      <w:r w:rsidR="00BA05F1">
        <w:t>144</w:t>
      </w:r>
    </w:p>
    <w:p w14:paraId="32E0A898" w14:textId="77777777" w:rsidR="00BC4A63" w:rsidRPr="005F3C2D" w:rsidRDefault="00BC4A63" w:rsidP="005F3C2D">
      <w:pPr>
        <w:ind w:right="4"/>
      </w:pPr>
    </w:p>
    <w:p w14:paraId="3072189E" w14:textId="35F86EDD" w:rsidR="00BC4A63" w:rsidRPr="005F3C2D" w:rsidRDefault="005F3C2D" w:rsidP="00C93EB2">
      <w:pPr>
        <w:spacing w:line="480" w:lineRule="auto"/>
      </w:pPr>
      <w:r w:rsidRPr="00E233D8">
        <w:t>Chapter 6 – Removal from Command</w:t>
      </w:r>
      <w:r>
        <w:t>…………………………………………………………</w:t>
      </w:r>
      <w:r w:rsidR="00C93EB2">
        <w:t>.</w:t>
      </w:r>
      <w:r w:rsidR="00BA05F1">
        <w:t>188</w:t>
      </w:r>
    </w:p>
    <w:p w14:paraId="52DC231E" w14:textId="77777777" w:rsidR="00C93EB2" w:rsidRDefault="00C93EB2" w:rsidP="00C93EB2">
      <w:pPr>
        <w:ind w:right="4"/>
      </w:pPr>
    </w:p>
    <w:p w14:paraId="5C4E7BB9" w14:textId="01E65144" w:rsidR="00BC4A63" w:rsidRPr="005F3C2D" w:rsidRDefault="00BC4A63" w:rsidP="00C93EB2">
      <w:pPr>
        <w:ind w:right="4"/>
      </w:pPr>
      <w:r w:rsidRPr="005F3C2D">
        <w:t>Conclusion</w:t>
      </w:r>
      <w:r w:rsidR="00C93EB2">
        <w:t>…………………………………………………………………………………...…</w:t>
      </w:r>
      <w:r w:rsidR="00BA05F1">
        <w:t>208</w:t>
      </w:r>
    </w:p>
    <w:p w14:paraId="7345A0E2" w14:textId="77777777" w:rsidR="00941BBF" w:rsidRPr="005F3C2D" w:rsidRDefault="00941BBF" w:rsidP="005F3C2D">
      <w:pPr>
        <w:ind w:right="4"/>
      </w:pPr>
    </w:p>
    <w:p w14:paraId="392869CF" w14:textId="77777777" w:rsidR="00C93EB2" w:rsidRDefault="00C93EB2" w:rsidP="00C93EB2">
      <w:pPr>
        <w:ind w:right="4"/>
      </w:pPr>
    </w:p>
    <w:p w14:paraId="06D1776B" w14:textId="5DB9B3E2" w:rsidR="00941BBF" w:rsidRPr="005F3C2D" w:rsidRDefault="00941BBF" w:rsidP="00C93EB2">
      <w:pPr>
        <w:ind w:right="4"/>
      </w:pPr>
      <w:r w:rsidRPr="005F3C2D">
        <w:t>Bibliography</w:t>
      </w:r>
      <w:r w:rsidR="00C93EB2">
        <w:t>………………………………………………………………………………...…</w:t>
      </w:r>
      <w:r w:rsidR="00BA05F1">
        <w:t>.212</w:t>
      </w:r>
    </w:p>
    <w:p w14:paraId="7F03772D" w14:textId="77777777" w:rsidR="00941BBF" w:rsidRPr="005F3C2D" w:rsidRDefault="00941BBF" w:rsidP="009327D0">
      <w:pPr>
        <w:ind w:right="1422"/>
      </w:pPr>
    </w:p>
    <w:p w14:paraId="6F9FB8C7" w14:textId="77777777" w:rsidR="00941BBF" w:rsidRPr="005F3C2D" w:rsidRDefault="00941BBF" w:rsidP="009327D0">
      <w:pPr>
        <w:ind w:right="1422"/>
      </w:pPr>
    </w:p>
    <w:p w14:paraId="2CDFF2E3" w14:textId="77777777" w:rsidR="00941BBF" w:rsidRDefault="00941BBF" w:rsidP="009327D0">
      <w:pPr>
        <w:ind w:right="1422"/>
      </w:pPr>
    </w:p>
    <w:p w14:paraId="0D226613" w14:textId="77777777" w:rsidR="00941BBF" w:rsidRDefault="00941BBF" w:rsidP="009327D0">
      <w:pPr>
        <w:ind w:right="1422"/>
      </w:pPr>
    </w:p>
    <w:p w14:paraId="0F911920" w14:textId="77777777" w:rsidR="00941BBF" w:rsidRDefault="00941BBF" w:rsidP="009327D0">
      <w:pPr>
        <w:ind w:right="1422"/>
      </w:pPr>
    </w:p>
    <w:p w14:paraId="0BD7D664" w14:textId="77777777" w:rsidR="00941BBF" w:rsidRDefault="00941BBF" w:rsidP="009327D0">
      <w:pPr>
        <w:ind w:right="1422"/>
      </w:pPr>
    </w:p>
    <w:p w14:paraId="437265DE" w14:textId="77777777" w:rsidR="000838B7" w:rsidRDefault="000838B7" w:rsidP="009327D0">
      <w:pPr>
        <w:ind w:right="1422"/>
        <w:sectPr w:rsidR="000838B7" w:rsidSect="006F0E77">
          <w:footnotePr>
            <w:numRestart w:val="eachSect"/>
          </w:footnotePr>
          <w:pgSz w:w="12240" w:h="15840"/>
          <w:pgMar w:top="1440" w:right="1440" w:bottom="1440" w:left="1440" w:header="708" w:footer="708" w:gutter="0"/>
          <w:pgNumType w:start="1"/>
          <w:cols w:space="708"/>
          <w:docGrid w:linePitch="360"/>
        </w:sectPr>
      </w:pPr>
    </w:p>
    <w:p w14:paraId="68DF9694" w14:textId="1E9B4C1E" w:rsidR="00941BBF" w:rsidRDefault="00B915D6" w:rsidP="009327D0">
      <w:pPr>
        <w:ind w:right="1422"/>
      </w:pPr>
      <w:r>
        <w:rPr>
          <w:noProof/>
        </w:rPr>
        <w:lastRenderedPageBreak/>
        <mc:AlternateContent>
          <mc:Choice Requires="wps">
            <w:drawing>
              <wp:anchor distT="0" distB="0" distL="114300" distR="114300" simplePos="0" relativeHeight="251667456" behindDoc="0" locked="0" layoutInCell="1" allowOverlap="1" wp14:anchorId="672A8CAD" wp14:editId="70938145">
                <wp:simplePos x="0" y="0"/>
                <wp:positionH relativeFrom="column">
                  <wp:posOffset>5613400</wp:posOffset>
                </wp:positionH>
                <wp:positionV relativeFrom="paragraph">
                  <wp:posOffset>-550334</wp:posOffset>
                </wp:positionV>
                <wp:extent cx="516467" cy="499534"/>
                <wp:effectExtent l="0" t="0" r="4445" b="0"/>
                <wp:wrapNone/>
                <wp:docPr id="497138506" name="Text Box 9"/>
                <wp:cNvGraphicFramePr/>
                <a:graphic xmlns:a="http://schemas.openxmlformats.org/drawingml/2006/main">
                  <a:graphicData uri="http://schemas.microsoft.com/office/word/2010/wordprocessingShape">
                    <wps:wsp>
                      <wps:cNvSpPr txBox="1"/>
                      <wps:spPr>
                        <a:xfrm>
                          <a:off x="0" y="0"/>
                          <a:ext cx="516467" cy="499534"/>
                        </a:xfrm>
                        <a:prstGeom prst="rect">
                          <a:avLst/>
                        </a:prstGeom>
                        <a:solidFill>
                          <a:schemeClr val="lt1"/>
                        </a:solidFill>
                        <a:ln w="6350">
                          <a:noFill/>
                        </a:ln>
                      </wps:spPr>
                      <wps:txbx>
                        <w:txbxContent>
                          <w:p w14:paraId="1E9A60CA" w14:textId="3364EE69" w:rsidR="00B915D6" w:rsidRDefault="00B915D6" w:rsidP="00B915D6">
                            <w:r>
                              <w:t>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A8CAD" id="_x0000_s1030" type="#_x0000_t202" style="position:absolute;margin-left:442pt;margin-top:-43.35pt;width:40.65pt;height:3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vb2MAIAAFoEAAAOAAAAZHJzL2Uyb0RvYy54bWysVE2P2jAQvVfqf7B8LwEW2BIRVpQVVSW0&#13;&#10;uxJb7dk4NrHkeFzbkNBf37HDV7c9Vb04M57x88yb58we2lqTg3BegSnooNenRBgOpTK7gn5/XX36&#13;&#10;TIkPzJRMgxEFPQpPH+YfP8wam4shVKBL4QiCGJ83tqBVCDbPMs8rUTPfAysMBiW4mgV03S4rHWsQ&#13;&#10;vdbZsN+fZA240jrgwnvcfeyCdJ7wpRQ8PEvpRSC6oFhbSKtL6zau2XzG8p1jtlL8VAb7hypqpgxe&#13;&#10;eoF6ZIGRvVN/QNWKO/AgQ49DnYGUiovUA3Yz6L/rZlMxK1IvSI63F5r8/4PlT4eNfXEktF+gxQFG&#13;&#10;Qhrrc4+bsZ9Wujp+sVKCcaTweKFNtIFw3BwPJqPJPSUcQ6PpdHw3iijZ9bB1PnwVUJNoFNThVBJZ&#13;&#10;7LD2oUs9p8S7PGhVrpTWyYlKEEvtyIHhDHVIJSL4b1nakKagk7txPwEbiMc7ZG2wlmtL0QrttiWq&#13;&#10;xGrP7W6hPCILDjqBeMtXCmtdMx9emENFYOOo8vCMi9SAd8HJoqQC9/Nv+zEfB4VRShpUWEH9jz1z&#13;&#10;ghL9zeAIp4PRKEoyOaPx/RAddxvZ3kbMvl4CEjDA92R5MmN+0GdTOqjf8DEs4q0YYobj3QUNZ3MZ&#13;&#10;Ot3jY+JisUhJKELLwtpsLI/QkfA4idf2jTl7GlfAOT/BWYssfze1LjeeNLDYB5AqjTTy3LF6oh8F&#13;&#10;nERxemzxhdz6Kev6S5j/AgAA//8DAFBLAwQUAAYACAAAACEA3+RYbOYAAAAPAQAADwAAAGRycy9k&#13;&#10;b3ducmV2LnhtbEyPy07DMBBF90j8gzVIbFDrQGga0jgV4lEkdjQ8xM6NhyQiHkexm4a/Z7qCzUjz&#13;&#10;uveefD3ZTow4+NaRgst5BAKpcqalWsFr+ThLQfigyejOESr4QQ/r4vQk15lxB3rBcRtqwSLkM62g&#13;&#10;CaHPpPRVg1b7ueuRePflBqsDt0MtzaAPLG47eRVFibS6JXZodI93DVbf271V8HlRfzz7afN2iBdx&#13;&#10;//A0lst3Uyp1fjbdr7jcrkAEnMLfBxwZOD8UHGzn9mS86BSk6TUDBQWzNFmC4IubZBGD2B0nEcgi&#13;&#10;l/85il8AAAD//wMAUEsBAi0AFAAGAAgAAAAhALaDOJL+AAAA4QEAABMAAAAAAAAAAAAAAAAAAAAA&#13;&#10;AFtDb250ZW50X1R5cGVzXS54bWxQSwECLQAUAAYACAAAACEAOP0h/9YAAACUAQAACwAAAAAAAAAA&#13;&#10;AAAAAAAvAQAAX3JlbHMvLnJlbHNQSwECLQAUAAYACAAAACEAZ3r29jACAABaBAAADgAAAAAAAAAA&#13;&#10;AAAAAAAuAgAAZHJzL2Uyb0RvYy54bWxQSwECLQAUAAYACAAAACEA3+RYbOYAAAAPAQAADwAAAAAA&#13;&#10;AAAAAAAAAACKBAAAZHJzL2Rvd25yZXYueG1sUEsFBgAAAAAEAAQA8wAAAJ0FAAAAAA==&#13;&#10;" fillcolor="white [3201]" stroked="f" strokeweight=".5pt">
                <v:textbox>
                  <w:txbxContent>
                    <w:p w14:paraId="1E9A60CA" w14:textId="3364EE69" w:rsidR="00B915D6" w:rsidRDefault="00B915D6" w:rsidP="00B915D6">
                      <w:r>
                        <w:t>vi</w:t>
                      </w:r>
                    </w:p>
                  </w:txbxContent>
                </v:textbox>
              </v:shape>
            </w:pict>
          </mc:Fallback>
        </mc:AlternateContent>
      </w:r>
    </w:p>
    <w:p w14:paraId="1FD5E8B7" w14:textId="422F3734" w:rsidR="00FE1D8D" w:rsidRDefault="00BC4A63" w:rsidP="00BC4A63">
      <w:pPr>
        <w:ind w:right="1422"/>
        <w:jc w:val="center"/>
      </w:pPr>
      <w:r>
        <w:t>List of Tables</w:t>
      </w:r>
    </w:p>
    <w:p w14:paraId="7462A817" w14:textId="7788F12C" w:rsidR="006E33E2" w:rsidRDefault="006E33E2" w:rsidP="00BC4A63">
      <w:pPr>
        <w:ind w:right="1422"/>
        <w:jc w:val="center"/>
      </w:pPr>
    </w:p>
    <w:p w14:paraId="6F4F1FA9" w14:textId="07384D0E" w:rsidR="006E33E2" w:rsidRDefault="006E33E2" w:rsidP="00690AD6">
      <w:pPr>
        <w:ind w:right="1422"/>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087"/>
        <w:gridCol w:w="850"/>
      </w:tblGrid>
      <w:tr w:rsidR="007675F5" w14:paraId="5465593A" w14:textId="77777777" w:rsidTr="00F149D9">
        <w:tc>
          <w:tcPr>
            <w:tcW w:w="1413" w:type="dxa"/>
          </w:tcPr>
          <w:p w14:paraId="3DE20C9C" w14:textId="77777777" w:rsidR="007675F5" w:rsidRDefault="007675F5" w:rsidP="00CA453E">
            <w:pPr>
              <w:rPr>
                <w:rFonts w:eastAsia="Times New Roman"/>
              </w:rPr>
            </w:pPr>
            <w:r w:rsidRPr="00FC79A5">
              <w:rPr>
                <w:rFonts w:eastAsia="Times New Roman"/>
              </w:rPr>
              <w:t>Table I.1</w:t>
            </w:r>
          </w:p>
        </w:tc>
        <w:tc>
          <w:tcPr>
            <w:tcW w:w="7087" w:type="dxa"/>
          </w:tcPr>
          <w:p w14:paraId="240A9863" w14:textId="360D8CA6" w:rsidR="007675F5" w:rsidRDefault="007675F5" w:rsidP="00CA453E">
            <w:pPr>
              <w:rPr>
                <w:rFonts w:eastAsia="Times New Roman"/>
              </w:rPr>
            </w:pPr>
            <w:r w:rsidRPr="00FC79A5">
              <w:rPr>
                <w:rFonts w:eastAsia="Times New Roman"/>
              </w:rPr>
              <w:t>British and Canadian Infantry- and Armoured-Brigade Commanders in 21</w:t>
            </w:r>
            <w:r w:rsidRPr="00FC79A5">
              <w:rPr>
                <w:rFonts w:eastAsia="Times New Roman"/>
                <w:vertAlign w:val="superscript"/>
              </w:rPr>
              <w:t>st</w:t>
            </w:r>
            <w:r w:rsidRPr="00FC79A5">
              <w:rPr>
                <w:rFonts w:eastAsia="Times New Roman"/>
              </w:rPr>
              <w:t xml:space="preserve"> Army Group</w:t>
            </w:r>
          </w:p>
          <w:p w14:paraId="4584CE07" w14:textId="63F5DC81" w:rsidR="007675F5" w:rsidRDefault="007675F5" w:rsidP="00CA453E">
            <w:pPr>
              <w:rPr>
                <w:rFonts w:eastAsia="Times New Roman"/>
              </w:rPr>
            </w:pPr>
          </w:p>
        </w:tc>
        <w:tc>
          <w:tcPr>
            <w:tcW w:w="850" w:type="dxa"/>
          </w:tcPr>
          <w:p w14:paraId="12E0C800" w14:textId="07A73BA4" w:rsidR="007675F5" w:rsidRDefault="00CF24F9" w:rsidP="00F149D9">
            <w:pPr>
              <w:jc w:val="right"/>
              <w:rPr>
                <w:rFonts w:eastAsia="Times New Roman"/>
              </w:rPr>
            </w:pPr>
            <w:r>
              <w:rPr>
                <w:rFonts w:eastAsia="Times New Roman"/>
              </w:rPr>
              <w:t>2-3</w:t>
            </w:r>
          </w:p>
        </w:tc>
      </w:tr>
      <w:tr w:rsidR="007675F5" w14:paraId="194F65C2" w14:textId="77777777" w:rsidTr="00F149D9">
        <w:tc>
          <w:tcPr>
            <w:tcW w:w="1413" w:type="dxa"/>
          </w:tcPr>
          <w:p w14:paraId="4F1CECDF" w14:textId="77777777" w:rsidR="007675F5" w:rsidRDefault="007675F5" w:rsidP="00CA453E">
            <w:pPr>
              <w:rPr>
                <w:rFonts w:eastAsia="Times New Roman"/>
              </w:rPr>
            </w:pPr>
            <w:r w:rsidRPr="00FC79A5">
              <w:rPr>
                <w:rFonts w:eastAsia="Times New Roman"/>
              </w:rPr>
              <w:t>Table I.2</w:t>
            </w:r>
          </w:p>
        </w:tc>
        <w:tc>
          <w:tcPr>
            <w:tcW w:w="7087" w:type="dxa"/>
          </w:tcPr>
          <w:p w14:paraId="23B808F2" w14:textId="26BC55AD" w:rsidR="007675F5" w:rsidRDefault="007675F5" w:rsidP="00CA453E">
            <w:pPr>
              <w:rPr>
                <w:rFonts w:eastAsia="Times New Roman"/>
              </w:rPr>
            </w:pPr>
            <w:r w:rsidRPr="00FC79A5">
              <w:rPr>
                <w:rFonts w:eastAsia="Times New Roman"/>
              </w:rPr>
              <w:t>Types of Data Collected from British and Canadian Service Files</w:t>
            </w:r>
          </w:p>
          <w:p w14:paraId="663BEEE6" w14:textId="04E2B705" w:rsidR="007675F5" w:rsidRPr="009361E1" w:rsidRDefault="007675F5" w:rsidP="00CA453E">
            <w:pPr>
              <w:rPr>
                <w:rFonts w:eastAsiaTheme="minorEastAsia"/>
              </w:rPr>
            </w:pPr>
          </w:p>
        </w:tc>
        <w:tc>
          <w:tcPr>
            <w:tcW w:w="850" w:type="dxa"/>
          </w:tcPr>
          <w:p w14:paraId="2448D63B" w14:textId="78363B1C" w:rsidR="007675F5" w:rsidRDefault="00BA05F1" w:rsidP="00F149D9">
            <w:pPr>
              <w:jc w:val="right"/>
              <w:rPr>
                <w:rFonts w:eastAsia="Times New Roman"/>
              </w:rPr>
            </w:pPr>
            <w:r>
              <w:rPr>
                <w:rFonts w:eastAsia="Times New Roman"/>
              </w:rPr>
              <w:t>22</w:t>
            </w:r>
          </w:p>
        </w:tc>
      </w:tr>
      <w:tr w:rsidR="007675F5" w14:paraId="1E762FB2" w14:textId="77777777" w:rsidTr="00F149D9">
        <w:tc>
          <w:tcPr>
            <w:tcW w:w="1413" w:type="dxa"/>
          </w:tcPr>
          <w:p w14:paraId="15FF9287" w14:textId="77777777" w:rsidR="007675F5" w:rsidRDefault="007675F5" w:rsidP="00CA453E">
            <w:pPr>
              <w:rPr>
                <w:rFonts w:eastAsia="Times New Roman"/>
              </w:rPr>
            </w:pPr>
            <w:r w:rsidRPr="00FC79A5">
              <w:t>Table 1.1</w:t>
            </w:r>
          </w:p>
        </w:tc>
        <w:tc>
          <w:tcPr>
            <w:tcW w:w="7087" w:type="dxa"/>
          </w:tcPr>
          <w:p w14:paraId="08A510B9" w14:textId="77C3CD60" w:rsidR="007675F5" w:rsidRDefault="007675F5" w:rsidP="00CA453E">
            <w:r w:rsidRPr="00FC79A5">
              <w:t>British and Canadian Paths to Comman</w:t>
            </w:r>
            <w:r>
              <w:t>d</w:t>
            </w:r>
          </w:p>
          <w:p w14:paraId="3F7F4E37" w14:textId="10D76F8F" w:rsidR="007675F5" w:rsidRPr="009361E1" w:rsidRDefault="007675F5" w:rsidP="00CA453E"/>
        </w:tc>
        <w:tc>
          <w:tcPr>
            <w:tcW w:w="850" w:type="dxa"/>
          </w:tcPr>
          <w:p w14:paraId="11E878FD" w14:textId="2E761231" w:rsidR="007675F5" w:rsidRDefault="00BA05F1" w:rsidP="00F149D9">
            <w:pPr>
              <w:jc w:val="right"/>
              <w:rPr>
                <w:rFonts w:eastAsia="Times New Roman"/>
              </w:rPr>
            </w:pPr>
            <w:r>
              <w:rPr>
                <w:rFonts w:eastAsia="Times New Roman"/>
              </w:rPr>
              <w:t>25</w:t>
            </w:r>
          </w:p>
        </w:tc>
      </w:tr>
      <w:tr w:rsidR="007675F5" w14:paraId="4DEE38D8" w14:textId="77777777" w:rsidTr="00F149D9">
        <w:tc>
          <w:tcPr>
            <w:tcW w:w="1413" w:type="dxa"/>
          </w:tcPr>
          <w:p w14:paraId="37107277" w14:textId="77777777" w:rsidR="007675F5" w:rsidRDefault="007675F5" w:rsidP="00CA453E">
            <w:pPr>
              <w:rPr>
                <w:rFonts w:eastAsia="Times New Roman"/>
              </w:rPr>
            </w:pPr>
            <w:r w:rsidRPr="009361E1">
              <w:t>Table 1.2</w:t>
            </w:r>
          </w:p>
        </w:tc>
        <w:tc>
          <w:tcPr>
            <w:tcW w:w="7087" w:type="dxa"/>
          </w:tcPr>
          <w:p w14:paraId="0D041EEB" w14:textId="4A98F856" w:rsidR="007675F5" w:rsidRDefault="007675F5" w:rsidP="00CA453E">
            <w:r w:rsidRPr="009361E1">
              <w:t>Officers’ Nationality/Language</w:t>
            </w:r>
          </w:p>
          <w:p w14:paraId="7222CF1F" w14:textId="77777777" w:rsidR="007675F5" w:rsidRPr="00606551" w:rsidRDefault="007675F5" w:rsidP="00CA453E"/>
        </w:tc>
        <w:tc>
          <w:tcPr>
            <w:tcW w:w="850" w:type="dxa"/>
          </w:tcPr>
          <w:p w14:paraId="3C70C97B" w14:textId="15B5E45D" w:rsidR="007675F5" w:rsidRDefault="00BA05F1" w:rsidP="00F149D9">
            <w:pPr>
              <w:jc w:val="right"/>
              <w:rPr>
                <w:rFonts w:eastAsia="Times New Roman"/>
              </w:rPr>
            </w:pPr>
            <w:r>
              <w:rPr>
                <w:rFonts w:eastAsia="Times New Roman"/>
              </w:rPr>
              <w:t>28</w:t>
            </w:r>
          </w:p>
        </w:tc>
      </w:tr>
      <w:tr w:rsidR="007675F5" w14:paraId="2CBBFFE2" w14:textId="77777777" w:rsidTr="00F149D9">
        <w:tc>
          <w:tcPr>
            <w:tcW w:w="1413" w:type="dxa"/>
          </w:tcPr>
          <w:p w14:paraId="4707830C" w14:textId="77777777" w:rsidR="007675F5" w:rsidRDefault="007675F5" w:rsidP="00CA453E">
            <w:pPr>
              <w:rPr>
                <w:rFonts w:eastAsia="Times New Roman"/>
              </w:rPr>
            </w:pPr>
            <w:r w:rsidRPr="009361E1">
              <w:t>Table 1.3</w:t>
            </w:r>
          </w:p>
        </w:tc>
        <w:tc>
          <w:tcPr>
            <w:tcW w:w="7087" w:type="dxa"/>
          </w:tcPr>
          <w:p w14:paraId="063B2F44" w14:textId="32AA139E" w:rsidR="007675F5" w:rsidRPr="009361E1" w:rsidRDefault="007675F5" w:rsidP="00CA453E">
            <w:r w:rsidRPr="009361E1">
              <w:t>Birthplace and Residence of Canadian Brigade Commanders</w:t>
            </w:r>
          </w:p>
          <w:p w14:paraId="2790F741" w14:textId="5EB11E79" w:rsidR="007675F5" w:rsidRDefault="007675F5" w:rsidP="00CA453E">
            <w:pPr>
              <w:rPr>
                <w:rFonts w:eastAsia="Times New Roman"/>
              </w:rPr>
            </w:pPr>
          </w:p>
        </w:tc>
        <w:tc>
          <w:tcPr>
            <w:tcW w:w="850" w:type="dxa"/>
          </w:tcPr>
          <w:p w14:paraId="7F6A5140" w14:textId="6A35C0F1" w:rsidR="007675F5" w:rsidRDefault="00BA05F1" w:rsidP="00F149D9">
            <w:pPr>
              <w:jc w:val="right"/>
              <w:rPr>
                <w:rFonts w:eastAsia="Times New Roman"/>
              </w:rPr>
            </w:pPr>
            <w:r>
              <w:rPr>
                <w:rFonts w:eastAsia="Times New Roman"/>
              </w:rPr>
              <w:t>30</w:t>
            </w:r>
          </w:p>
        </w:tc>
      </w:tr>
      <w:tr w:rsidR="007675F5" w14:paraId="152B531B" w14:textId="77777777" w:rsidTr="00F149D9">
        <w:tc>
          <w:tcPr>
            <w:tcW w:w="1413" w:type="dxa"/>
          </w:tcPr>
          <w:p w14:paraId="43544FB4" w14:textId="77777777" w:rsidR="007675F5" w:rsidRDefault="007675F5" w:rsidP="00CA453E">
            <w:pPr>
              <w:rPr>
                <w:rFonts w:eastAsia="Times New Roman"/>
              </w:rPr>
            </w:pPr>
            <w:r w:rsidRPr="009361E1">
              <w:t>Table 1.4</w:t>
            </w:r>
          </w:p>
        </w:tc>
        <w:tc>
          <w:tcPr>
            <w:tcW w:w="7087" w:type="dxa"/>
          </w:tcPr>
          <w:p w14:paraId="148274A0" w14:textId="2ADA67EA" w:rsidR="007675F5" w:rsidRPr="009361E1" w:rsidRDefault="007675F5" w:rsidP="00CA453E">
            <w:r w:rsidRPr="009361E1">
              <w:t>Education: British and Canadian Brigade Commanders</w:t>
            </w:r>
          </w:p>
          <w:p w14:paraId="6BC0D57F" w14:textId="667C3C4E" w:rsidR="007675F5" w:rsidRDefault="007675F5" w:rsidP="00CA453E">
            <w:pPr>
              <w:rPr>
                <w:rFonts w:eastAsia="Times New Roman"/>
              </w:rPr>
            </w:pPr>
          </w:p>
        </w:tc>
        <w:tc>
          <w:tcPr>
            <w:tcW w:w="850" w:type="dxa"/>
          </w:tcPr>
          <w:p w14:paraId="5FCB4BE4" w14:textId="652B905A" w:rsidR="007675F5" w:rsidRDefault="00BA05F1" w:rsidP="00F149D9">
            <w:pPr>
              <w:jc w:val="right"/>
              <w:rPr>
                <w:rFonts w:eastAsia="Times New Roman"/>
              </w:rPr>
            </w:pPr>
            <w:r>
              <w:rPr>
                <w:rFonts w:eastAsia="Times New Roman"/>
              </w:rPr>
              <w:t>31</w:t>
            </w:r>
          </w:p>
        </w:tc>
      </w:tr>
      <w:tr w:rsidR="007675F5" w14:paraId="679F051D" w14:textId="77777777" w:rsidTr="00F149D9">
        <w:tc>
          <w:tcPr>
            <w:tcW w:w="1413" w:type="dxa"/>
          </w:tcPr>
          <w:p w14:paraId="3A1FEE27" w14:textId="77777777" w:rsidR="007675F5" w:rsidRDefault="007675F5" w:rsidP="00CA453E">
            <w:pPr>
              <w:rPr>
                <w:rFonts w:eastAsia="Times New Roman"/>
              </w:rPr>
            </w:pPr>
            <w:r w:rsidRPr="009361E1">
              <w:t>Table 1.5</w:t>
            </w:r>
          </w:p>
        </w:tc>
        <w:tc>
          <w:tcPr>
            <w:tcW w:w="7087" w:type="dxa"/>
          </w:tcPr>
          <w:p w14:paraId="7600229C" w14:textId="7053CFCC" w:rsidR="007675F5" w:rsidRPr="009361E1" w:rsidRDefault="007675F5" w:rsidP="00CA453E">
            <w:r w:rsidRPr="009361E1">
              <w:t>Canadian Brigade Commanders’ Civilian Employment</w:t>
            </w:r>
          </w:p>
          <w:p w14:paraId="7E3CAFB5" w14:textId="77777777" w:rsidR="007675F5" w:rsidRDefault="007675F5" w:rsidP="00CA453E">
            <w:pPr>
              <w:rPr>
                <w:rFonts w:eastAsia="Times New Roman"/>
              </w:rPr>
            </w:pPr>
          </w:p>
        </w:tc>
        <w:tc>
          <w:tcPr>
            <w:tcW w:w="850" w:type="dxa"/>
          </w:tcPr>
          <w:p w14:paraId="792DA850" w14:textId="31A0C02C" w:rsidR="007675F5" w:rsidRDefault="00BA05F1" w:rsidP="00F149D9">
            <w:pPr>
              <w:jc w:val="right"/>
              <w:rPr>
                <w:rFonts w:eastAsia="Times New Roman"/>
              </w:rPr>
            </w:pPr>
            <w:r>
              <w:rPr>
                <w:rFonts w:eastAsia="Times New Roman"/>
              </w:rPr>
              <w:t>32</w:t>
            </w:r>
          </w:p>
        </w:tc>
      </w:tr>
      <w:tr w:rsidR="007675F5" w14:paraId="6180F662" w14:textId="77777777" w:rsidTr="00F149D9">
        <w:tc>
          <w:tcPr>
            <w:tcW w:w="1413" w:type="dxa"/>
          </w:tcPr>
          <w:p w14:paraId="5A9413B5" w14:textId="77777777" w:rsidR="007675F5" w:rsidRDefault="007675F5" w:rsidP="00CA453E">
            <w:pPr>
              <w:rPr>
                <w:rFonts w:eastAsia="Times New Roman"/>
              </w:rPr>
            </w:pPr>
            <w:r w:rsidRPr="009361E1">
              <w:t>Table 1.6</w:t>
            </w:r>
          </w:p>
        </w:tc>
        <w:tc>
          <w:tcPr>
            <w:tcW w:w="7087" w:type="dxa"/>
          </w:tcPr>
          <w:p w14:paraId="7DC4EF5A" w14:textId="1EA55C29" w:rsidR="007675F5" w:rsidRPr="009361E1" w:rsidRDefault="007675F5" w:rsidP="00CA453E">
            <w:pPr>
              <w:rPr>
                <w:rFonts w:eastAsia="Times New Roman"/>
              </w:rPr>
            </w:pPr>
            <w:r w:rsidRPr="009361E1">
              <w:t>Commissioning Methods</w:t>
            </w:r>
          </w:p>
          <w:p w14:paraId="071F3F6B" w14:textId="0C374A03" w:rsidR="007675F5" w:rsidRDefault="007675F5" w:rsidP="00CA453E">
            <w:pPr>
              <w:rPr>
                <w:rFonts w:eastAsia="Times New Roman"/>
              </w:rPr>
            </w:pPr>
          </w:p>
        </w:tc>
        <w:tc>
          <w:tcPr>
            <w:tcW w:w="850" w:type="dxa"/>
          </w:tcPr>
          <w:p w14:paraId="54D098C1" w14:textId="5EE87D27" w:rsidR="007675F5" w:rsidRDefault="00BA05F1" w:rsidP="00F149D9">
            <w:pPr>
              <w:jc w:val="right"/>
              <w:rPr>
                <w:rFonts w:eastAsia="Times New Roman"/>
              </w:rPr>
            </w:pPr>
            <w:r>
              <w:rPr>
                <w:rFonts w:eastAsia="Times New Roman"/>
              </w:rPr>
              <w:t>40</w:t>
            </w:r>
          </w:p>
        </w:tc>
      </w:tr>
      <w:tr w:rsidR="007675F5" w14:paraId="5BC5DA58" w14:textId="77777777" w:rsidTr="00F149D9">
        <w:tc>
          <w:tcPr>
            <w:tcW w:w="1413" w:type="dxa"/>
          </w:tcPr>
          <w:p w14:paraId="2B78F860" w14:textId="77777777" w:rsidR="007675F5" w:rsidRDefault="007675F5" w:rsidP="00CA453E">
            <w:pPr>
              <w:rPr>
                <w:rFonts w:eastAsia="Times New Roman"/>
              </w:rPr>
            </w:pPr>
            <w:r w:rsidRPr="009361E1">
              <w:rPr>
                <w:rFonts w:eastAsia="Times New Roman"/>
              </w:rPr>
              <w:t>Table 1.7</w:t>
            </w:r>
          </w:p>
        </w:tc>
        <w:tc>
          <w:tcPr>
            <w:tcW w:w="7087" w:type="dxa"/>
          </w:tcPr>
          <w:p w14:paraId="5ADD4E7E" w14:textId="6633C697" w:rsidR="007675F5" w:rsidRPr="009361E1" w:rsidRDefault="007675F5" w:rsidP="00CA453E">
            <w:pPr>
              <w:rPr>
                <w:rFonts w:eastAsia="Times New Roman"/>
              </w:rPr>
            </w:pPr>
            <w:r w:rsidRPr="009361E1">
              <w:rPr>
                <w:rFonts w:eastAsia="Times New Roman"/>
              </w:rPr>
              <w:t>Overseas Service for British Brigade Commanders</w:t>
            </w:r>
          </w:p>
          <w:p w14:paraId="77192CE2" w14:textId="4BF5244D" w:rsidR="007675F5" w:rsidRDefault="007675F5" w:rsidP="00CA453E">
            <w:pPr>
              <w:rPr>
                <w:rFonts w:eastAsia="Times New Roman"/>
              </w:rPr>
            </w:pPr>
          </w:p>
        </w:tc>
        <w:tc>
          <w:tcPr>
            <w:tcW w:w="850" w:type="dxa"/>
          </w:tcPr>
          <w:p w14:paraId="1BDBD6A3" w14:textId="20AC56B1" w:rsidR="007675F5" w:rsidRDefault="00BA05F1" w:rsidP="00F149D9">
            <w:pPr>
              <w:jc w:val="right"/>
              <w:rPr>
                <w:rFonts w:eastAsia="Times New Roman"/>
              </w:rPr>
            </w:pPr>
            <w:r>
              <w:rPr>
                <w:rFonts w:eastAsia="Times New Roman"/>
              </w:rPr>
              <w:t>43-4</w:t>
            </w:r>
          </w:p>
        </w:tc>
      </w:tr>
      <w:tr w:rsidR="007675F5" w14:paraId="0937F24C" w14:textId="77777777" w:rsidTr="00F149D9">
        <w:tc>
          <w:tcPr>
            <w:tcW w:w="1413" w:type="dxa"/>
          </w:tcPr>
          <w:p w14:paraId="50564579" w14:textId="77777777" w:rsidR="007675F5" w:rsidRDefault="007675F5" w:rsidP="00CA453E">
            <w:pPr>
              <w:rPr>
                <w:rFonts w:eastAsia="Times New Roman"/>
              </w:rPr>
            </w:pPr>
            <w:r w:rsidRPr="009361E1">
              <w:t>Table 1.8</w:t>
            </w:r>
          </w:p>
        </w:tc>
        <w:tc>
          <w:tcPr>
            <w:tcW w:w="7087" w:type="dxa"/>
          </w:tcPr>
          <w:p w14:paraId="18B41531" w14:textId="07EA4299" w:rsidR="007675F5" w:rsidRPr="009361E1" w:rsidRDefault="007675F5" w:rsidP="00CA453E">
            <w:pPr>
              <w:rPr>
                <w:rFonts w:eastAsia="Times New Roman"/>
                <w:color w:val="FF0000"/>
              </w:rPr>
            </w:pPr>
            <w:r w:rsidRPr="009361E1">
              <w:t>Years in Rank Between the Wars</w:t>
            </w:r>
          </w:p>
          <w:p w14:paraId="4F9DB14C" w14:textId="77777777" w:rsidR="007675F5" w:rsidRDefault="007675F5" w:rsidP="00CA453E">
            <w:pPr>
              <w:rPr>
                <w:rFonts w:eastAsia="Times New Roman"/>
              </w:rPr>
            </w:pPr>
          </w:p>
        </w:tc>
        <w:tc>
          <w:tcPr>
            <w:tcW w:w="850" w:type="dxa"/>
          </w:tcPr>
          <w:p w14:paraId="6FA788CC" w14:textId="066F2A94" w:rsidR="007675F5" w:rsidRDefault="00BA05F1" w:rsidP="00F149D9">
            <w:pPr>
              <w:jc w:val="right"/>
              <w:rPr>
                <w:rFonts w:eastAsia="Times New Roman"/>
              </w:rPr>
            </w:pPr>
            <w:r>
              <w:rPr>
                <w:rFonts w:eastAsia="Times New Roman"/>
              </w:rPr>
              <w:t>46</w:t>
            </w:r>
          </w:p>
        </w:tc>
      </w:tr>
      <w:tr w:rsidR="007675F5" w14:paraId="31A37A14" w14:textId="77777777" w:rsidTr="00F149D9">
        <w:tc>
          <w:tcPr>
            <w:tcW w:w="1413" w:type="dxa"/>
          </w:tcPr>
          <w:p w14:paraId="42570E93" w14:textId="77777777" w:rsidR="007675F5" w:rsidRDefault="007675F5" w:rsidP="00CA453E">
            <w:pPr>
              <w:rPr>
                <w:rFonts w:eastAsia="Times New Roman"/>
              </w:rPr>
            </w:pPr>
            <w:r w:rsidRPr="009361E1">
              <w:t>Table 1.9</w:t>
            </w:r>
          </w:p>
        </w:tc>
        <w:tc>
          <w:tcPr>
            <w:tcW w:w="7087" w:type="dxa"/>
          </w:tcPr>
          <w:p w14:paraId="20D6E363" w14:textId="77777777" w:rsidR="007675F5" w:rsidRPr="009361E1" w:rsidRDefault="007675F5" w:rsidP="00CA453E">
            <w:r w:rsidRPr="009361E1">
              <w:t>Ranks of British and Canadian Brigadiers, 3 September 1939</w:t>
            </w:r>
          </w:p>
          <w:p w14:paraId="6EDE1977" w14:textId="77777777" w:rsidR="007675F5" w:rsidRDefault="007675F5" w:rsidP="00CA453E">
            <w:pPr>
              <w:rPr>
                <w:rFonts w:eastAsia="Times New Roman"/>
              </w:rPr>
            </w:pPr>
          </w:p>
        </w:tc>
        <w:tc>
          <w:tcPr>
            <w:tcW w:w="850" w:type="dxa"/>
          </w:tcPr>
          <w:p w14:paraId="5983D587" w14:textId="116D06C6" w:rsidR="007675F5" w:rsidRDefault="00BA05F1" w:rsidP="00F149D9">
            <w:pPr>
              <w:jc w:val="right"/>
              <w:rPr>
                <w:rFonts w:eastAsia="Times New Roman"/>
              </w:rPr>
            </w:pPr>
            <w:r>
              <w:rPr>
                <w:rFonts w:eastAsia="Times New Roman"/>
              </w:rPr>
              <w:t>46</w:t>
            </w:r>
          </w:p>
        </w:tc>
      </w:tr>
      <w:tr w:rsidR="007675F5" w14:paraId="343CB211" w14:textId="77777777" w:rsidTr="00F149D9">
        <w:tc>
          <w:tcPr>
            <w:tcW w:w="1413" w:type="dxa"/>
          </w:tcPr>
          <w:p w14:paraId="678F2987" w14:textId="77777777" w:rsidR="007675F5" w:rsidRDefault="007675F5" w:rsidP="00CA453E">
            <w:pPr>
              <w:rPr>
                <w:rFonts w:eastAsia="Times New Roman"/>
              </w:rPr>
            </w:pPr>
            <w:r w:rsidRPr="009361E1">
              <w:rPr>
                <w:rFonts w:eastAsia="Times New Roman"/>
              </w:rPr>
              <w:t>Table 1.10</w:t>
            </w:r>
          </w:p>
        </w:tc>
        <w:tc>
          <w:tcPr>
            <w:tcW w:w="7087" w:type="dxa"/>
          </w:tcPr>
          <w:p w14:paraId="7A391F31" w14:textId="77777777" w:rsidR="007675F5" w:rsidRPr="009361E1" w:rsidRDefault="007675F5" w:rsidP="00CA453E">
            <w:pPr>
              <w:rPr>
                <w:rFonts w:eastAsia="Times New Roman"/>
              </w:rPr>
            </w:pPr>
            <w:r w:rsidRPr="009361E1">
              <w:rPr>
                <w:rFonts w:eastAsia="Times New Roman"/>
              </w:rPr>
              <w:t>Interwar Higher Military Education Completed</w:t>
            </w:r>
          </w:p>
          <w:p w14:paraId="7C6EA45E" w14:textId="77777777" w:rsidR="007675F5" w:rsidRDefault="007675F5" w:rsidP="00CA453E">
            <w:pPr>
              <w:rPr>
                <w:rFonts w:eastAsia="Times New Roman"/>
              </w:rPr>
            </w:pPr>
          </w:p>
        </w:tc>
        <w:tc>
          <w:tcPr>
            <w:tcW w:w="850" w:type="dxa"/>
          </w:tcPr>
          <w:p w14:paraId="3BA496DF" w14:textId="0745DF05" w:rsidR="007675F5" w:rsidRDefault="00BA05F1" w:rsidP="00F149D9">
            <w:pPr>
              <w:jc w:val="right"/>
              <w:rPr>
                <w:rFonts w:eastAsia="Times New Roman"/>
              </w:rPr>
            </w:pPr>
            <w:r>
              <w:rPr>
                <w:rFonts w:eastAsia="Times New Roman"/>
              </w:rPr>
              <w:t>48</w:t>
            </w:r>
          </w:p>
        </w:tc>
      </w:tr>
      <w:tr w:rsidR="007675F5" w14:paraId="4965E5C8" w14:textId="77777777" w:rsidTr="00F149D9">
        <w:tc>
          <w:tcPr>
            <w:tcW w:w="1413" w:type="dxa"/>
          </w:tcPr>
          <w:p w14:paraId="178813D7" w14:textId="77777777" w:rsidR="007675F5" w:rsidRDefault="007675F5" w:rsidP="00CA453E">
            <w:pPr>
              <w:rPr>
                <w:rFonts w:eastAsia="Times New Roman"/>
              </w:rPr>
            </w:pPr>
            <w:r w:rsidRPr="009361E1">
              <w:rPr>
                <w:color w:val="000000" w:themeColor="text1"/>
              </w:rPr>
              <w:t>Table 1.11</w:t>
            </w:r>
          </w:p>
        </w:tc>
        <w:tc>
          <w:tcPr>
            <w:tcW w:w="7087" w:type="dxa"/>
          </w:tcPr>
          <w:p w14:paraId="5A6DD487" w14:textId="77777777" w:rsidR="007675F5" w:rsidRPr="009361E1" w:rsidRDefault="007675F5" w:rsidP="00CA453E">
            <w:pPr>
              <w:rPr>
                <w:color w:val="000000" w:themeColor="text1"/>
              </w:rPr>
            </w:pPr>
            <w:r w:rsidRPr="009361E1">
              <w:rPr>
                <w:color w:val="000000" w:themeColor="text1"/>
              </w:rPr>
              <w:t>Year Anglo-Canadian Officers Reached Unit Command</w:t>
            </w:r>
          </w:p>
          <w:p w14:paraId="427F2C70" w14:textId="77777777" w:rsidR="007675F5" w:rsidRDefault="007675F5" w:rsidP="00CA453E">
            <w:pPr>
              <w:rPr>
                <w:rFonts w:eastAsia="Times New Roman"/>
              </w:rPr>
            </w:pPr>
          </w:p>
        </w:tc>
        <w:tc>
          <w:tcPr>
            <w:tcW w:w="850" w:type="dxa"/>
          </w:tcPr>
          <w:p w14:paraId="23D8A605" w14:textId="4A0C4122" w:rsidR="007675F5" w:rsidRDefault="00BA05F1" w:rsidP="00F149D9">
            <w:pPr>
              <w:jc w:val="right"/>
              <w:rPr>
                <w:rFonts w:eastAsia="Times New Roman"/>
              </w:rPr>
            </w:pPr>
            <w:r>
              <w:rPr>
                <w:rFonts w:eastAsia="Times New Roman"/>
              </w:rPr>
              <w:t>50</w:t>
            </w:r>
          </w:p>
        </w:tc>
      </w:tr>
      <w:tr w:rsidR="007675F5" w14:paraId="310642E0" w14:textId="77777777" w:rsidTr="00F149D9">
        <w:tc>
          <w:tcPr>
            <w:tcW w:w="1413" w:type="dxa"/>
          </w:tcPr>
          <w:p w14:paraId="652D0CEF" w14:textId="77777777" w:rsidR="007675F5" w:rsidRDefault="007675F5" w:rsidP="00CA453E">
            <w:pPr>
              <w:rPr>
                <w:rFonts w:eastAsia="Times New Roman"/>
              </w:rPr>
            </w:pPr>
            <w:r w:rsidRPr="009361E1">
              <w:t>Table 1.12</w:t>
            </w:r>
          </w:p>
        </w:tc>
        <w:tc>
          <w:tcPr>
            <w:tcW w:w="7087" w:type="dxa"/>
          </w:tcPr>
          <w:p w14:paraId="0C562084" w14:textId="77777777" w:rsidR="007675F5" w:rsidRPr="009361E1" w:rsidRDefault="007675F5" w:rsidP="00CA453E">
            <w:pPr>
              <w:rPr>
                <w:rFonts w:eastAsia="Times New Roman"/>
              </w:rPr>
            </w:pPr>
            <w:r w:rsidRPr="009361E1">
              <w:t>Year Anglo-Canadian Officers Reached Brigade Command</w:t>
            </w:r>
          </w:p>
          <w:p w14:paraId="5F2A2CD0" w14:textId="77777777" w:rsidR="007675F5" w:rsidRDefault="007675F5" w:rsidP="00CA453E">
            <w:pPr>
              <w:rPr>
                <w:rFonts w:eastAsia="Times New Roman"/>
              </w:rPr>
            </w:pPr>
          </w:p>
        </w:tc>
        <w:tc>
          <w:tcPr>
            <w:tcW w:w="850" w:type="dxa"/>
          </w:tcPr>
          <w:p w14:paraId="7005FEA0" w14:textId="377D182E" w:rsidR="007675F5" w:rsidRDefault="00BA05F1" w:rsidP="00F149D9">
            <w:pPr>
              <w:jc w:val="right"/>
              <w:rPr>
                <w:rFonts w:eastAsia="Times New Roman"/>
              </w:rPr>
            </w:pPr>
            <w:r>
              <w:rPr>
                <w:rFonts w:eastAsia="Times New Roman"/>
              </w:rPr>
              <w:t>50</w:t>
            </w:r>
          </w:p>
        </w:tc>
      </w:tr>
      <w:tr w:rsidR="007675F5" w14:paraId="08B0ECF7" w14:textId="77777777" w:rsidTr="00F149D9">
        <w:tc>
          <w:tcPr>
            <w:tcW w:w="1413" w:type="dxa"/>
          </w:tcPr>
          <w:p w14:paraId="584063DD" w14:textId="77777777" w:rsidR="007675F5" w:rsidRDefault="007675F5" w:rsidP="00CA453E">
            <w:pPr>
              <w:rPr>
                <w:rFonts w:eastAsia="Times New Roman"/>
              </w:rPr>
            </w:pPr>
            <w:r w:rsidRPr="009361E1">
              <w:rPr>
                <w:rFonts w:eastAsia="Times New Roman"/>
                <w:color w:val="000000"/>
              </w:rPr>
              <w:t>Table 1.13</w:t>
            </w:r>
          </w:p>
        </w:tc>
        <w:tc>
          <w:tcPr>
            <w:tcW w:w="7087" w:type="dxa"/>
          </w:tcPr>
          <w:p w14:paraId="394402FB" w14:textId="77777777" w:rsidR="007675F5" w:rsidRPr="009361E1" w:rsidRDefault="007675F5" w:rsidP="00CA453E">
            <w:pPr>
              <w:rPr>
                <w:rFonts w:eastAsia="Times New Roman"/>
                <w:color w:val="000000"/>
              </w:rPr>
            </w:pPr>
            <w:r w:rsidRPr="009361E1">
              <w:rPr>
                <w:rFonts w:eastAsia="Times New Roman"/>
                <w:color w:val="000000"/>
              </w:rPr>
              <w:t>Graduates of Wartime Staff Courses</w:t>
            </w:r>
          </w:p>
          <w:p w14:paraId="01332E08" w14:textId="77777777" w:rsidR="007675F5" w:rsidRDefault="007675F5" w:rsidP="00CA453E">
            <w:pPr>
              <w:rPr>
                <w:rFonts w:eastAsia="Times New Roman"/>
              </w:rPr>
            </w:pPr>
          </w:p>
        </w:tc>
        <w:tc>
          <w:tcPr>
            <w:tcW w:w="850" w:type="dxa"/>
          </w:tcPr>
          <w:p w14:paraId="23798A07" w14:textId="04DC89AF" w:rsidR="007675F5" w:rsidRDefault="00BA05F1" w:rsidP="00F149D9">
            <w:pPr>
              <w:jc w:val="right"/>
              <w:rPr>
                <w:rFonts w:eastAsia="Times New Roman"/>
              </w:rPr>
            </w:pPr>
            <w:r>
              <w:rPr>
                <w:rFonts w:eastAsia="Times New Roman"/>
              </w:rPr>
              <w:t>52</w:t>
            </w:r>
          </w:p>
        </w:tc>
      </w:tr>
      <w:tr w:rsidR="007675F5" w14:paraId="77439B0C" w14:textId="77777777" w:rsidTr="00F149D9">
        <w:tc>
          <w:tcPr>
            <w:tcW w:w="1413" w:type="dxa"/>
          </w:tcPr>
          <w:p w14:paraId="067F641D" w14:textId="77777777" w:rsidR="007675F5" w:rsidRDefault="007675F5" w:rsidP="00CA453E">
            <w:pPr>
              <w:rPr>
                <w:rFonts w:eastAsia="Times New Roman"/>
              </w:rPr>
            </w:pPr>
            <w:r w:rsidRPr="009361E1">
              <w:rPr>
                <w:rFonts w:eastAsia="Times New Roman"/>
                <w:color w:val="000000"/>
              </w:rPr>
              <w:t>Table 1.14</w:t>
            </w:r>
          </w:p>
        </w:tc>
        <w:tc>
          <w:tcPr>
            <w:tcW w:w="7087" w:type="dxa"/>
          </w:tcPr>
          <w:p w14:paraId="603053FC" w14:textId="404CB404" w:rsidR="007675F5" w:rsidRPr="009361E1" w:rsidRDefault="003025AD" w:rsidP="00CA453E">
            <w:r>
              <w:rPr>
                <w:rFonts w:eastAsia="Times New Roman"/>
                <w:color w:val="000000"/>
              </w:rPr>
              <w:t xml:space="preserve">Graduates of </w:t>
            </w:r>
            <w:r w:rsidR="007675F5" w:rsidRPr="009361E1">
              <w:rPr>
                <w:rFonts w:eastAsia="Times New Roman"/>
                <w:color w:val="000000"/>
              </w:rPr>
              <w:t>Wartime Senior Officers’ School</w:t>
            </w:r>
            <w:r>
              <w:rPr>
                <w:rFonts w:eastAsia="Times New Roman"/>
                <w:color w:val="000000"/>
              </w:rPr>
              <w:t xml:space="preserve"> Courses</w:t>
            </w:r>
          </w:p>
          <w:p w14:paraId="3912C985" w14:textId="77777777" w:rsidR="007675F5" w:rsidRDefault="007675F5" w:rsidP="00CA453E">
            <w:pPr>
              <w:rPr>
                <w:rFonts w:eastAsia="Times New Roman"/>
              </w:rPr>
            </w:pPr>
          </w:p>
        </w:tc>
        <w:tc>
          <w:tcPr>
            <w:tcW w:w="850" w:type="dxa"/>
          </w:tcPr>
          <w:p w14:paraId="20C9C2D1" w14:textId="25431880" w:rsidR="007675F5" w:rsidRDefault="00BA05F1" w:rsidP="00F149D9">
            <w:pPr>
              <w:jc w:val="right"/>
              <w:rPr>
                <w:rFonts w:eastAsia="Times New Roman"/>
              </w:rPr>
            </w:pPr>
            <w:r>
              <w:rPr>
                <w:rFonts w:eastAsia="Times New Roman"/>
              </w:rPr>
              <w:t>53</w:t>
            </w:r>
          </w:p>
        </w:tc>
      </w:tr>
      <w:tr w:rsidR="007675F5" w14:paraId="6463B5EE" w14:textId="77777777" w:rsidTr="00F149D9">
        <w:tc>
          <w:tcPr>
            <w:tcW w:w="1413" w:type="dxa"/>
          </w:tcPr>
          <w:p w14:paraId="77A0145E" w14:textId="77777777" w:rsidR="007675F5" w:rsidRDefault="007675F5" w:rsidP="00CA453E">
            <w:pPr>
              <w:rPr>
                <w:rFonts w:eastAsia="Times New Roman"/>
              </w:rPr>
            </w:pPr>
            <w:r w:rsidRPr="009361E1">
              <w:rPr>
                <w:rFonts w:eastAsia="Times New Roman"/>
              </w:rPr>
              <w:t>Table 1.15</w:t>
            </w:r>
          </w:p>
        </w:tc>
        <w:tc>
          <w:tcPr>
            <w:tcW w:w="7087" w:type="dxa"/>
          </w:tcPr>
          <w:p w14:paraId="533A4179" w14:textId="77777777" w:rsidR="007675F5" w:rsidRPr="009361E1" w:rsidRDefault="007675F5" w:rsidP="00CA453E">
            <w:pPr>
              <w:rPr>
                <w:rFonts w:eastAsia="Times New Roman"/>
              </w:rPr>
            </w:pPr>
            <w:r w:rsidRPr="009361E1">
              <w:rPr>
                <w:rFonts w:eastAsia="Times New Roman"/>
              </w:rPr>
              <w:t xml:space="preserve">Regimental Affiliation </w:t>
            </w:r>
          </w:p>
          <w:p w14:paraId="7CEEAB60" w14:textId="77777777" w:rsidR="007675F5" w:rsidRDefault="007675F5" w:rsidP="00CA453E">
            <w:pPr>
              <w:rPr>
                <w:rFonts w:eastAsia="Times New Roman"/>
              </w:rPr>
            </w:pPr>
          </w:p>
        </w:tc>
        <w:tc>
          <w:tcPr>
            <w:tcW w:w="850" w:type="dxa"/>
          </w:tcPr>
          <w:p w14:paraId="6B317BB5" w14:textId="1168373F" w:rsidR="007675F5" w:rsidRDefault="00BA05F1" w:rsidP="00F149D9">
            <w:pPr>
              <w:jc w:val="right"/>
              <w:rPr>
                <w:rFonts w:eastAsia="Times New Roman"/>
              </w:rPr>
            </w:pPr>
            <w:r>
              <w:rPr>
                <w:rFonts w:eastAsia="Times New Roman"/>
              </w:rPr>
              <w:t>55</w:t>
            </w:r>
          </w:p>
        </w:tc>
      </w:tr>
      <w:tr w:rsidR="007675F5" w14:paraId="0A7A0671" w14:textId="77777777" w:rsidTr="00F149D9">
        <w:tc>
          <w:tcPr>
            <w:tcW w:w="1413" w:type="dxa"/>
          </w:tcPr>
          <w:p w14:paraId="604749F2" w14:textId="77777777" w:rsidR="007675F5" w:rsidRDefault="007675F5" w:rsidP="00CA453E">
            <w:pPr>
              <w:rPr>
                <w:rFonts w:eastAsia="Times New Roman"/>
              </w:rPr>
            </w:pPr>
            <w:r w:rsidRPr="009361E1">
              <w:t>Table 1.16</w:t>
            </w:r>
          </w:p>
        </w:tc>
        <w:tc>
          <w:tcPr>
            <w:tcW w:w="7087" w:type="dxa"/>
          </w:tcPr>
          <w:p w14:paraId="29ECA4A1" w14:textId="77777777" w:rsidR="007675F5" w:rsidRPr="009361E1" w:rsidRDefault="007675F5" w:rsidP="00CA453E">
            <w:r w:rsidRPr="009361E1">
              <w:t>Command Path: Home Forces Unit Command</w:t>
            </w:r>
          </w:p>
          <w:p w14:paraId="7674748D" w14:textId="77777777" w:rsidR="007675F5" w:rsidRDefault="007675F5" w:rsidP="00CA453E">
            <w:pPr>
              <w:rPr>
                <w:rFonts w:eastAsia="Times New Roman"/>
              </w:rPr>
            </w:pPr>
          </w:p>
        </w:tc>
        <w:tc>
          <w:tcPr>
            <w:tcW w:w="850" w:type="dxa"/>
          </w:tcPr>
          <w:p w14:paraId="6CA82AAC" w14:textId="1F02578E" w:rsidR="007675F5" w:rsidRDefault="00BA05F1" w:rsidP="00BA05F1">
            <w:pPr>
              <w:jc w:val="right"/>
              <w:rPr>
                <w:rFonts w:eastAsia="Times New Roman"/>
              </w:rPr>
            </w:pPr>
            <w:r>
              <w:rPr>
                <w:rFonts w:eastAsia="Times New Roman"/>
              </w:rPr>
              <w:t>60</w:t>
            </w:r>
          </w:p>
        </w:tc>
      </w:tr>
      <w:tr w:rsidR="007675F5" w14:paraId="50FC401E" w14:textId="77777777" w:rsidTr="00F149D9">
        <w:tc>
          <w:tcPr>
            <w:tcW w:w="1413" w:type="dxa"/>
          </w:tcPr>
          <w:p w14:paraId="0655DD91" w14:textId="77777777" w:rsidR="007675F5" w:rsidRDefault="007675F5" w:rsidP="00CA453E">
            <w:pPr>
              <w:rPr>
                <w:rFonts w:eastAsia="Times New Roman"/>
              </w:rPr>
            </w:pPr>
            <w:r w:rsidRPr="009361E1">
              <w:t>Table 1.17</w:t>
            </w:r>
          </w:p>
        </w:tc>
        <w:tc>
          <w:tcPr>
            <w:tcW w:w="7087" w:type="dxa"/>
          </w:tcPr>
          <w:p w14:paraId="2721C637" w14:textId="77777777" w:rsidR="007675F5" w:rsidRPr="009361E1" w:rsidRDefault="007675F5" w:rsidP="00CA453E">
            <w:r w:rsidRPr="009361E1">
              <w:t>Command Path: Unit Command in Combat</w:t>
            </w:r>
          </w:p>
          <w:p w14:paraId="55BDEAD8" w14:textId="77777777" w:rsidR="007675F5" w:rsidRDefault="007675F5" w:rsidP="00CA453E">
            <w:pPr>
              <w:rPr>
                <w:rFonts w:eastAsia="Times New Roman"/>
              </w:rPr>
            </w:pPr>
          </w:p>
        </w:tc>
        <w:tc>
          <w:tcPr>
            <w:tcW w:w="850" w:type="dxa"/>
          </w:tcPr>
          <w:p w14:paraId="71E74984" w14:textId="63764645" w:rsidR="007675F5" w:rsidRDefault="00BA05F1" w:rsidP="00F149D9">
            <w:pPr>
              <w:jc w:val="right"/>
              <w:rPr>
                <w:rFonts w:eastAsia="Times New Roman"/>
              </w:rPr>
            </w:pPr>
            <w:r>
              <w:rPr>
                <w:rFonts w:eastAsia="Times New Roman"/>
              </w:rPr>
              <w:t>62-4</w:t>
            </w:r>
          </w:p>
        </w:tc>
      </w:tr>
      <w:tr w:rsidR="007675F5" w14:paraId="09E820B0" w14:textId="77777777" w:rsidTr="00F149D9">
        <w:tc>
          <w:tcPr>
            <w:tcW w:w="1413" w:type="dxa"/>
          </w:tcPr>
          <w:p w14:paraId="78349FC7" w14:textId="77777777" w:rsidR="007675F5" w:rsidRDefault="007675F5" w:rsidP="00CA453E">
            <w:pPr>
              <w:rPr>
                <w:rFonts w:eastAsia="Times New Roman"/>
              </w:rPr>
            </w:pPr>
            <w:r w:rsidRPr="009361E1">
              <w:t>Table 1.18</w:t>
            </w:r>
          </w:p>
        </w:tc>
        <w:tc>
          <w:tcPr>
            <w:tcW w:w="7087" w:type="dxa"/>
          </w:tcPr>
          <w:p w14:paraId="15E2902E" w14:textId="77777777" w:rsidR="007675F5" w:rsidRPr="009361E1" w:rsidRDefault="007675F5" w:rsidP="00CA453E">
            <w:r w:rsidRPr="009361E1">
              <w:t>Staff Path: Home Forces Staff Position to Brigade Command</w:t>
            </w:r>
          </w:p>
          <w:p w14:paraId="2FC1E3FE" w14:textId="77777777" w:rsidR="007675F5" w:rsidRDefault="007675F5" w:rsidP="00CA453E">
            <w:pPr>
              <w:rPr>
                <w:rFonts w:eastAsia="Times New Roman"/>
              </w:rPr>
            </w:pPr>
          </w:p>
        </w:tc>
        <w:tc>
          <w:tcPr>
            <w:tcW w:w="850" w:type="dxa"/>
          </w:tcPr>
          <w:p w14:paraId="3C54525A" w14:textId="2ECF6CB4" w:rsidR="007675F5" w:rsidRDefault="00BA05F1" w:rsidP="00F149D9">
            <w:pPr>
              <w:jc w:val="right"/>
              <w:rPr>
                <w:rFonts w:eastAsia="Times New Roman"/>
              </w:rPr>
            </w:pPr>
            <w:r>
              <w:rPr>
                <w:rFonts w:eastAsia="Times New Roman"/>
              </w:rPr>
              <w:t>66</w:t>
            </w:r>
          </w:p>
        </w:tc>
      </w:tr>
      <w:tr w:rsidR="007675F5" w14:paraId="781135A5" w14:textId="77777777" w:rsidTr="00F149D9">
        <w:tc>
          <w:tcPr>
            <w:tcW w:w="1413" w:type="dxa"/>
          </w:tcPr>
          <w:p w14:paraId="293AB92F" w14:textId="77777777" w:rsidR="007675F5" w:rsidRDefault="007675F5" w:rsidP="00CA453E">
            <w:pPr>
              <w:rPr>
                <w:rFonts w:eastAsia="Times New Roman"/>
              </w:rPr>
            </w:pPr>
            <w:r w:rsidRPr="009361E1">
              <w:t>Table 1.19</w:t>
            </w:r>
          </w:p>
        </w:tc>
        <w:tc>
          <w:tcPr>
            <w:tcW w:w="7087" w:type="dxa"/>
          </w:tcPr>
          <w:p w14:paraId="24A486AF" w14:textId="421AF9C7" w:rsidR="007675F5" w:rsidRPr="00B915D6" w:rsidRDefault="007675F5" w:rsidP="00CA453E">
            <w:r w:rsidRPr="009361E1">
              <w:t>Staff Path: Combat Staff Position to Brigade Command</w:t>
            </w:r>
          </w:p>
        </w:tc>
        <w:tc>
          <w:tcPr>
            <w:tcW w:w="850" w:type="dxa"/>
          </w:tcPr>
          <w:p w14:paraId="56CFAC48" w14:textId="4D6AF66F" w:rsidR="007675F5" w:rsidRDefault="00BA05F1" w:rsidP="00F149D9">
            <w:pPr>
              <w:jc w:val="right"/>
              <w:rPr>
                <w:rFonts w:eastAsia="Times New Roman"/>
              </w:rPr>
            </w:pPr>
            <w:r>
              <w:rPr>
                <w:rFonts w:eastAsia="Times New Roman"/>
              </w:rPr>
              <w:t>68</w:t>
            </w:r>
          </w:p>
        </w:tc>
      </w:tr>
      <w:tr w:rsidR="007675F5" w14:paraId="55C5B03E" w14:textId="77777777" w:rsidTr="00F149D9">
        <w:tc>
          <w:tcPr>
            <w:tcW w:w="1413" w:type="dxa"/>
          </w:tcPr>
          <w:p w14:paraId="474405EF" w14:textId="77777777" w:rsidR="007675F5" w:rsidRDefault="007675F5" w:rsidP="00CA453E">
            <w:pPr>
              <w:rPr>
                <w:rFonts w:eastAsia="Times New Roman"/>
              </w:rPr>
            </w:pPr>
            <w:r w:rsidRPr="009361E1">
              <w:lastRenderedPageBreak/>
              <w:t>Table 2.1</w:t>
            </w:r>
          </w:p>
        </w:tc>
        <w:tc>
          <w:tcPr>
            <w:tcW w:w="7087" w:type="dxa"/>
          </w:tcPr>
          <w:p w14:paraId="17A47991" w14:textId="77777777" w:rsidR="007675F5" w:rsidRPr="009361E1" w:rsidRDefault="007675F5" w:rsidP="00CA453E">
            <w:r w:rsidRPr="009361E1">
              <w:t>Anglo-Canadian Battle Procedure</w:t>
            </w:r>
          </w:p>
          <w:p w14:paraId="1BD87E0E" w14:textId="77777777" w:rsidR="007675F5" w:rsidRDefault="007675F5" w:rsidP="00CA453E">
            <w:pPr>
              <w:rPr>
                <w:rFonts w:eastAsia="Times New Roman"/>
              </w:rPr>
            </w:pPr>
          </w:p>
        </w:tc>
        <w:tc>
          <w:tcPr>
            <w:tcW w:w="850" w:type="dxa"/>
          </w:tcPr>
          <w:p w14:paraId="5B689269" w14:textId="7E4136F8" w:rsidR="007675F5" w:rsidRDefault="00BA05F1" w:rsidP="00F149D9">
            <w:pPr>
              <w:jc w:val="right"/>
              <w:rPr>
                <w:rFonts w:eastAsia="Times New Roman"/>
              </w:rPr>
            </w:pPr>
            <w:r>
              <w:rPr>
                <w:rFonts w:eastAsia="Times New Roman"/>
              </w:rPr>
              <w:t>76</w:t>
            </w:r>
          </w:p>
        </w:tc>
      </w:tr>
      <w:tr w:rsidR="007675F5" w14:paraId="7EC4D7FF" w14:textId="77777777" w:rsidTr="00F149D9">
        <w:tc>
          <w:tcPr>
            <w:tcW w:w="1413" w:type="dxa"/>
          </w:tcPr>
          <w:p w14:paraId="1C071C28" w14:textId="77777777" w:rsidR="007675F5" w:rsidRDefault="007675F5" w:rsidP="00CA453E">
            <w:pPr>
              <w:rPr>
                <w:rFonts w:eastAsia="Times New Roman"/>
              </w:rPr>
            </w:pPr>
            <w:r w:rsidRPr="009361E1">
              <w:t>Table 2.2</w:t>
            </w:r>
          </w:p>
        </w:tc>
        <w:tc>
          <w:tcPr>
            <w:tcW w:w="7087" w:type="dxa"/>
          </w:tcPr>
          <w:p w14:paraId="57CFF802" w14:textId="77777777" w:rsidR="007675F5" w:rsidRPr="009361E1" w:rsidRDefault="007675F5" w:rsidP="00CA453E">
            <w:r w:rsidRPr="009361E1">
              <w:t>4</w:t>
            </w:r>
            <w:r w:rsidRPr="009361E1">
              <w:rPr>
                <w:vertAlign w:val="superscript"/>
              </w:rPr>
              <w:t>th</w:t>
            </w:r>
            <w:r w:rsidRPr="009361E1">
              <w:t xml:space="preserve"> Canadian Armoured Brigade Pro-forma of Immediate Mental Appreciation and Orders</w:t>
            </w:r>
          </w:p>
          <w:p w14:paraId="606A3785" w14:textId="77777777" w:rsidR="007675F5" w:rsidRDefault="007675F5" w:rsidP="00CA453E">
            <w:pPr>
              <w:rPr>
                <w:rFonts w:eastAsia="Times New Roman"/>
              </w:rPr>
            </w:pPr>
          </w:p>
        </w:tc>
        <w:tc>
          <w:tcPr>
            <w:tcW w:w="850" w:type="dxa"/>
          </w:tcPr>
          <w:p w14:paraId="65E0DE81" w14:textId="02C5691E" w:rsidR="007675F5" w:rsidRDefault="00BA05F1" w:rsidP="00F149D9">
            <w:pPr>
              <w:jc w:val="right"/>
              <w:rPr>
                <w:rFonts w:eastAsia="Times New Roman"/>
              </w:rPr>
            </w:pPr>
            <w:r>
              <w:rPr>
                <w:rFonts w:eastAsia="Times New Roman"/>
              </w:rPr>
              <w:t>80</w:t>
            </w:r>
          </w:p>
        </w:tc>
      </w:tr>
      <w:tr w:rsidR="007675F5" w14:paraId="7DB48F86" w14:textId="77777777" w:rsidTr="00F149D9">
        <w:tc>
          <w:tcPr>
            <w:tcW w:w="1413" w:type="dxa"/>
          </w:tcPr>
          <w:p w14:paraId="609F495F" w14:textId="77777777" w:rsidR="007675F5" w:rsidRDefault="007675F5" w:rsidP="00CA453E">
            <w:pPr>
              <w:rPr>
                <w:rFonts w:eastAsia="Times New Roman"/>
              </w:rPr>
            </w:pPr>
            <w:r w:rsidRPr="009361E1">
              <w:t>Table 2.3</w:t>
            </w:r>
          </w:p>
        </w:tc>
        <w:tc>
          <w:tcPr>
            <w:tcW w:w="7087" w:type="dxa"/>
          </w:tcPr>
          <w:p w14:paraId="59CEA564" w14:textId="77777777" w:rsidR="007675F5" w:rsidRPr="009361E1" w:rsidRDefault="007675F5" w:rsidP="00CA453E">
            <w:r w:rsidRPr="009361E1">
              <w:t>Written and Verbal Orders Format</w:t>
            </w:r>
          </w:p>
          <w:p w14:paraId="67ABCC09" w14:textId="77777777" w:rsidR="007675F5" w:rsidRDefault="007675F5" w:rsidP="00CA453E">
            <w:pPr>
              <w:rPr>
                <w:rFonts w:eastAsia="Times New Roman"/>
              </w:rPr>
            </w:pPr>
          </w:p>
        </w:tc>
        <w:tc>
          <w:tcPr>
            <w:tcW w:w="850" w:type="dxa"/>
          </w:tcPr>
          <w:p w14:paraId="44BF65E3" w14:textId="12B1C81B" w:rsidR="007675F5" w:rsidRDefault="00BA05F1" w:rsidP="00F149D9">
            <w:pPr>
              <w:jc w:val="right"/>
              <w:rPr>
                <w:rFonts w:eastAsia="Times New Roman"/>
              </w:rPr>
            </w:pPr>
            <w:r>
              <w:rPr>
                <w:rFonts w:eastAsia="Times New Roman"/>
              </w:rPr>
              <w:t>83</w:t>
            </w:r>
          </w:p>
        </w:tc>
      </w:tr>
      <w:tr w:rsidR="007675F5" w14:paraId="68450123" w14:textId="77777777" w:rsidTr="00F149D9">
        <w:tc>
          <w:tcPr>
            <w:tcW w:w="1413" w:type="dxa"/>
          </w:tcPr>
          <w:p w14:paraId="12F3149F" w14:textId="77777777" w:rsidR="007675F5" w:rsidRDefault="007675F5" w:rsidP="00CA453E">
            <w:pPr>
              <w:rPr>
                <w:rFonts w:eastAsia="Times New Roman"/>
              </w:rPr>
            </w:pPr>
            <w:r w:rsidRPr="009361E1">
              <w:t>Table 2.4</w:t>
            </w:r>
          </w:p>
        </w:tc>
        <w:tc>
          <w:tcPr>
            <w:tcW w:w="7087" w:type="dxa"/>
          </w:tcPr>
          <w:p w14:paraId="126AE4DE" w14:textId="77777777" w:rsidR="007675F5" w:rsidRPr="009361E1" w:rsidRDefault="007675F5" w:rsidP="00CA453E">
            <w:r w:rsidRPr="009361E1">
              <w:t>Groups Involved in the Orders Process</w:t>
            </w:r>
          </w:p>
          <w:p w14:paraId="29DAC89B" w14:textId="77777777" w:rsidR="007675F5" w:rsidRDefault="007675F5" w:rsidP="00CA453E">
            <w:pPr>
              <w:rPr>
                <w:rFonts w:eastAsia="Times New Roman"/>
              </w:rPr>
            </w:pPr>
          </w:p>
        </w:tc>
        <w:tc>
          <w:tcPr>
            <w:tcW w:w="850" w:type="dxa"/>
          </w:tcPr>
          <w:p w14:paraId="494E9F60" w14:textId="48F0E999" w:rsidR="007675F5" w:rsidRDefault="00BA05F1" w:rsidP="00F149D9">
            <w:pPr>
              <w:jc w:val="right"/>
              <w:rPr>
                <w:rFonts w:eastAsia="Times New Roman"/>
              </w:rPr>
            </w:pPr>
            <w:r>
              <w:rPr>
                <w:rFonts w:eastAsia="Times New Roman"/>
              </w:rPr>
              <w:t>84</w:t>
            </w:r>
          </w:p>
        </w:tc>
      </w:tr>
      <w:tr w:rsidR="007675F5" w14:paraId="36000CA5" w14:textId="77777777" w:rsidTr="00F149D9">
        <w:tc>
          <w:tcPr>
            <w:tcW w:w="1413" w:type="dxa"/>
          </w:tcPr>
          <w:p w14:paraId="3A497EB2" w14:textId="77777777" w:rsidR="007675F5" w:rsidRDefault="007675F5" w:rsidP="00CA453E">
            <w:pPr>
              <w:rPr>
                <w:rFonts w:eastAsia="Times New Roman"/>
              </w:rPr>
            </w:pPr>
            <w:r w:rsidRPr="009361E1">
              <w:t>Table 3.1</w:t>
            </w:r>
          </w:p>
        </w:tc>
        <w:tc>
          <w:tcPr>
            <w:tcW w:w="7087" w:type="dxa"/>
          </w:tcPr>
          <w:p w14:paraId="308E4A7B" w14:textId="77777777" w:rsidR="007675F5" w:rsidRDefault="007675F5" w:rsidP="00CA453E">
            <w:r w:rsidRPr="009361E1">
              <w:t>Regular Army and Permanent Force Promotion Exam Formats</w:t>
            </w:r>
          </w:p>
          <w:p w14:paraId="5DCC2607" w14:textId="77777777" w:rsidR="007675F5" w:rsidRDefault="007675F5" w:rsidP="00CA453E">
            <w:pPr>
              <w:rPr>
                <w:rFonts w:eastAsia="Times New Roman"/>
              </w:rPr>
            </w:pPr>
          </w:p>
        </w:tc>
        <w:tc>
          <w:tcPr>
            <w:tcW w:w="850" w:type="dxa"/>
          </w:tcPr>
          <w:p w14:paraId="7BDBB01C" w14:textId="0F82F4DD" w:rsidR="007675F5" w:rsidRDefault="00BA05F1" w:rsidP="00F149D9">
            <w:pPr>
              <w:jc w:val="right"/>
              <w:rPr>
                <w:rFonts w:eastAsia="Times New Roman"/>
              </w:rPr>
            </w:pPr>
            <w:r>
              <w:rPr>
                <w:rFonts w:eastAsia="Times New Roman"/>
              </w:rPr>
              <w:t>103</w:t>
            </w:r>
          </w:p>
        </w:tc>
      </w:tr>
      <w:tr w:rsidR="007675F5" w14:paraId="34C63441" w14:textId="77777777" w:rsidTr="00F149D9">
        <w:tc>
          <w:tcPr>
            <w:tcW w:w="1413" w:type="dxa"/>
          </w:tcPr>
          <w:p w14:paraId="3AF1F420" w14:textId="77777777" w:rsidR="007675F5" w:rsidRDefault="007675F5" w:rsidP="00CA453E">
            <w:pPr>
              <w:rPr>
                <w:rFonts w:eastAsia="Times New Roman"/>
              </w:rPr>
            </w:pPr>
            <w:r w:rsidRPr="009361E1">
              <w:t>Table 3.2</w:t>
            </w:r>
          </w:p>
        </w:tc>
        <w:tc>
          <w:tcPr>
            <w:tcW w:w="7087" w:type="dxa"/>
          </w:tcPr>
          <w:p w14:paraId="6F2F55D3" w14:textId="77777777" w:rsidR="007675F5" w:rsidRPr="009361E1" w:rsidRDefault="007675F5" w:rsidP="00CA453E">
            <w:r w:rsidRPr="009361E1">
              <w:t>Militia Promotion Exam Formats</w:t>
            </w:r>
          </w:p>
          <w:p w14:paraId="05FC7691" w14:textId="77777777" w:rsidR="007675F5" w:rsidRDefault="007675F5" w:rsidP="00CA453E">
            <w:pPr>
              <w:rPr>
                <w:rFonts w:eastAsia="Times New Roman"/>
              </w:rPr>
            </w:pPr>
          </w:p>
        </w:tc>
        <w:tc>
          <w:tcPr>
            <w:tcW w:w="850" w:type="dxa"/>
          </w:tcPr>
          <w:p w14:paraId="415D5658" w14:textId="7FD6538E" w:rsidR="007675F5" w:rsidRDefault="00BA05F1" w:rsidP="00F149D9">
            <w:pPr>
              <w:jc w:val="right"/>
              <w:rPr>
                <w:rFonts w:eastAsia="Times New Roman"/>
              </w:rPr>
            </w:pPr>
            <w:r>
              <w:rPr>
                <w:rFonts w:eastAsia="Times New Roman"/>
              </w:rPr>
              <w:t>104-5</w:t>
            </w:r>
          </w:p>
        </w:tc>
      </w:tr>
      <w:tr w:rsidR="007675F5" w14:paraId="63183D0F" w14:textId="77777777" w:rsidTr="00F149D9">
        <w:tc>
          <w:tcPr>
            <w:tcW w:w="1413" w:type="dxa"/>
          </w:tcPr>
          <w:p w14:paraId="32CF63A0" w14:textId="77777777" w:rsidR="007675F5" w:rsidRDefault="007675F5" w:rsidP="00CA453E">
            <w:pPr>
              <w:rPr>
                <w:rFonts w:eastAsia="Times New Roman"/>
              </w:rPr>
            </w:pPr>
            <w:r w:rsidRPr="009361E1">
              <w:rPr>
                <w:color w:val="000000" w:themeColor="text1"/>
              </w:rPr>
              <w:t>Table 3.3</w:t>
            </w:r>
          </w:p>
        </w:tc>
        <w:tc>
          <w:tcPr>
            <w:tcW w:w="7087" w:type="dxa"/>
          </w:tcPr>
          <w:p w14:paraId="592DCBF0" w14:textId="77777777" w:rsidR="007675F5" w:rsidRDefault="007675F5" w:rsidP="00CA453E">
            <w:pPr>
              <w:rPr>
                <w:color w:val="000000" w:themeColor="text1"/>
              </w:rPr>
            </w:pPr>
            <w:r w:rsidRPr="009361E1">
              <w:rPr>
                <w:color w:val="000000" w:themeColor="text1"/>
              </w:rPr>
              <w:t>List of Interwar Camberley, Quetta, and Militia Staff Course Graduates</w:t>
            </w:r>
          </w:p>
          <w:p w14:paraId="4CF595B8" w14:textId="77777777" w:rsidR="007675F5" w:rsidRDefault="007675F5" w:rsidP="00CA453E">
            <w:pPr>
              <w:rPr>
                <w:rFonts w:eastAsia="Times New Roman"/>
              </w:rPr>
            </w:pPr>
          </w:p>
        </w:tc>
        <w:tc>
          <w:tcPr>
            <w:tcW w:w="850" w:type="dxa"/>
          </w:tcPr>
          <w:p w14:paraId="047DA464" w14:textId="54B46F0A" w:rsidR="007675F5" w:rsidRDefault="00BA05F1" w:rsidP="00F149D9">
            <w:pPr>
              <w:jc w:val="right"/>
              <w:rPr>
                <w:rFonts w:eastAsia="Times New Roman"/>
              </w:rPr>
            </w:pPr>
            <w:r>
              <w:rPr>
                <w:rFonts w:eastAsia="Times New Roman"/>
              </w:rPr>
              <w:t>107</w:t>
            </w:r>
          </w:p>
        </w:tc>
      </w:tr>
      <w:tr w:rsidR="007675F5" w14:paraId="5CAE7D22" w14:textId="77777777" w:rsidTr="00F149D9">
        <w:tc>
          <w:tcPr>
            <w:tcW w:w="1413" w:type="dxa"/>
          </w:tcPr>
          <w:p w14:paraId="33EB5326" w14:textId="77777777" w:rsidR="007675F5" w:rsidRDefault="007675F5" w:rsidP="00CA453E">
            <w:pPr>
              <w:rPr>
                <w:rFonts w:eastAsia="Times New Roman"/>
              </w:rPr>
            </w:pPr>
            <w:r w:rsidRPr="009361E1">
              <w:t>Table 4.1</w:t>
            </w:r>
          </w:p>
        </w:tc>
        <w:tc>
          <w:tcPr>
            <w:tcW w:w="7087" w:type="dxa"/>
          </w:tcPr>
          <w:p w14:paraId="65E1A574" w14:textId="77777777" w:rsidR="007675F5" w:rsidRDefault="007675F5" w:rsidP="00CA453E">
            <w:r w:rsidRPr="009361E1">
              <w:t>British and Canadian Wartime Staff College Graduates</w:t>
            </w:r>
          </w:p>
          <w:p w14:paraId="1C954C61" w14:textId="77777777" w:rsidR="007675F5" w:rsidRDefault="007675F5" w:rsidP="00CA453E">
            <w:pPr>
              <w:rPr>
                <w:rFonts w:eastAsia="Times New Roman"/>
              </w:rPr>
            </w:pPr>
          </w:p>
        </w:tc>
        <w:tc>
          <w:tcPr>
            <w:tcW w:w="850" w:type="dxa"/>
          </w:tcPr>
          <w:p w14:paraId="269FD4AB" w14:textId="7539EFB6" w:rsidR="007675F5" w:rsidRDefault="00BA05F1" w:rsidP="00F149D9">
            <w:pPr>
              <w:jc w:val="right"/>
              <w:rPr>
                <w:rFonts w:eastAsia="Times New Roman"/>
              </w:rPr>
            </w:pPr>
            <w:r>
              <w:rPr>
                <w:rFonts w:eastAsia="Times New Roman"/>
              </w:rPr>
              <w:t>125</w:t>
            </w:r>
          </w:p>
        </w:tc>
      </w:tr>
      <w:tr w:rsidR="007675F5" w14:paraId="463939A6" w14:textId="77777777" w:rsidTr="00F149D9">
        <w:tc>
          <w:tcPr>
            <w:tcW w:w="1413" w:type="dxa"/>
          </w:tcPr>
          <w:p w14:paraId="2D037977" w14:textId="77777777" w:rsidR="007675F5" w:rsidRDefault="007675F5" w:rsidP="00CA453E">
            <w:pPr>
              <w:rPr>
                <w:rFonts w:eastAsia="Times New Roman"/>
              </w:rPr>
            </w:pPr>
            <w:r w:rsidRPr="009361E1">
              <w:t>Table 4.2</w:t>
            </w:r>
          </w:p>
        </w:tc>
        <w:tc>
          <w:tcPr>
            <w:tcW w:w="7087" w:type="dxa"/>
          </w:tcPr>
          <w:p w14:paraId="79578439" w14:textId="77777777" w:rsidR="007675F5" w:rsidRDefault="007675F5" w:rsidP="00CA453E">
            <w:r w:rsidRPr="009361E1">
              <w:t>British and Canadian Wartime Senior Officers’ School Graduates</w:t>
            </w:r>
          </w:p>
          <w:p w14:paraId="2D786F2D" w14:textId="77777777" w:rsidR="007675F5" w:rsidRDefault="007675F5" w:rsidP="00CA453E">
            <w:pPr>
              <w:rPr>
                <w:rFonts w:eastAsia="Times New Roman"/>
              </w:rPr>
            </w:pPr>
          </w:p>
        </w:tc>
        <w:tc>
          <w:tcPr>
            <w:tcW w:w="850" w:type="dxa"/>
          </w:tcPr>
          <w:p w14:paraId="004DDD8E" w14:textId="421F4925" w:rsidR="007675F5" w:rsidRDefault="00BA05F1" w:rsidP="00F149D9">
            <w:pPr>
              <w:jc w:val="right"/>
              <w:rPr>
                <w:rFonts w:eastAsia="Times New Roman"/>
              </w:rPr>
            </w:pPr>
            <w:r>
              <w:rPr>
                <w:rFonts w:eastAsia="Times New Roman"/>
              </w:rPr>
              <w:t>126</w:t>
            </w:r>
          </w:p>
        </w:tc>
      </w:tr>
      <w:tr w:rsidR="007675F5" w14:paraId="6AF46A9F" w14:textId="77777777" w:rsidTr="00F149D9">
        <w:tc>
          <w:tcPr>
            <w:tcW w:w="1413" w:type="dxa"/>
          </w:tcPr>
          <w:p w14:paraId="1C655D77" w14:textId="77777777" w:rsidR="007675F5" w:rsidRDefault="007675F5" w:rsidP="00CA453E">
            <w:pPr>
              <w:rPr>
                <w:rFonts w:eastAsia="Times New Roman"/>
              </w:rPr>
            </w:pPr>
            <w:r w:rsidRPr="009361E1">
              <w:t>Table 4.3</w:t>
            </w:r>
          </w:p>
        </w:tc>
        <w:tc>
          <w:tcPr>
            <w:tcW w:w="7087" w:type="dxa"/>
          </w:tcPr>
          <w:p w14:paraId="77BF5D04" w14:textId="77777777" w:rsidR="007675F5" w:rsidRPr="009361E1" w:rsidRDefault="007675F5" w:rsidP="00CA453E">
            <w:r w:rsidRPr="009361E1">
              <w:t>British Officers without Higher Military Education</w:t>
            </w:r>
          </w:p>
          <w:p w14:paraId="03606AE7" w14:textId="77777777" w:rsidR="007675F5" w:rsidRDefault="007675F5" w:rsidP="00CA453E">
            <w:pPr>
              <w:rPr>
                <w:rFonts w:eastAsia="Times New Roman"/>
              </w:rPr>
            </w:pPr>
          </w:p>
        </w:tc>
        <w:tc>
          <w:tcPr>
            <w:tcW w:w="850" w:type="dxa"/>
          </w:tcPr>
          <w:p w14:paraId="24F1CA8E" w14:textId="24CED571" w:rsidR="007675F5" w:rsidRDefault="00BA05F1" w:rsidP="00F149D9">
            <w:pPr>
              <w:jc w:val="right"/>
              <w:rPr>
                <w:rFonts w:eastAsia="Times New Roman"/>
              </w:rPr>
            </w:pPr>
            <w:r>
              <w:rPr>
                <w:rFonts w:eastAsia="Times New Roman"/>
              </w:rPr>
              <w:t>132</w:t>
            </w:r>
          </w:p>
        </w:tc>
      </w:tr>
      <w:tr w:rsidR="007675F5" w14:paraId="5A677B16" w14:textId="77777777" w:rsidTr="00F149D9">
        <w:tc>
          <w:tcPr>
            <w:tcW w:w="1413" w:type="dxa"/>
          </w:tcPr>
          <w:p w14:paraId="3DAB4914" w14:textId="77777777" w:rsidR="007675F5" w:rsidRDefault="007675F5" w:rsidP="00CA453E">
            <w:pPr>
              <w:rPr>
                <w:rFonts w:eastAsia="Times New Roman"/>
              </w:rPr>
            </w:pPr>
            <w:r w:rsidRPr="009361E1">
              <w:t>Table 4.4</w:t>
            </w:r>
          </w:p>
        </w:tc>
        <w:tc>
          <w:tcPr>
            <w:tcW w:w="7087" w:type="dxa"/>
          </w:tcPr>
          <w:p w14:paraId="6F1F4CB8" w14:textId="77777777" w:rsidR="007675F5" w:rsidRDefault="007675F5" w:rsidP="00CA453E">
            <w:r w:rsidRPr="009361E1">
              <w:t>British and Canadian Officers Who Had Command a Unit and Led a Brigade on 6 June 1944</w:t>
            </w:r>
          </w:p>
          <w:p w14:paraId="1ECF217D" w14:textId="77777777" w:rsidR="007675F5" w:rsidRDefault="007675F5" w:rsidP="00CA453E">
            <w:pPr>
              <w:rPr>
                <w:rFonts w:eastAsia="Times New Roman"/>
              </w:rPr>
            </w:pPr>
          </w:p>
        </w:tc>
        <w:tc>
          <w:tcPr>
            <w:tcW w:w="850" w:type="dxa"/>
          </w:tcPr>
          <w:p w14:paraId="0B446871" w14:textId="2C6B2414" w:rsidR="007675F5" w:rsidRDefault="00BA05F1" w:rsidP="00F149D9">
            <w:pPr>
              <w:jc w:val="right"/>
              <w:rPr>
                <w:rFonts w:eastAsia="Times New Roman"/>
              </w:rPr>
            </w:pPr>
            <w:r>
              <w:rPr>
                <w:rFonts w:eastAsia="Times New Roman"/>
              </w:rPr>
              <w:t>137</w:t>
            </w:r>
          </w:p>
        </w:tc>
      </w:tr>
      <w:tr w:rsidR="007675F5" w14:paraId="30615A2E" w14:textId="77777777" w:rsidTr="00F149D9">
        <w:tc>
          <w:tcPr>
            <w:tcW w:w="1413" w:type="dxa"/>
          </w:tcPr>
          <w:p w14:paraId="4EE9D222" w14:textId="77777777" w:rsidR="007675F5" w:rsidRDefault="007675F5" w:rsidP="00CA453E">
            <w:pPr>
              <w:rPr>
                <w:rFonts w:eastAsia="Times New Roman"/>
              </w:rPr>
            </w:pPr>
            <w:r w:rsidRPr="009361E1">
              <w:t>Table 4.5</w:t>
            </w:r>
          </w:p>
        </w:tc>
        <w:tc>
          <w:tcPr>
            <w:tcW w:w="7087" w:type="dxa"/>
          </w:tcPr>
          <w:p w14:paraId="7B2F45B4" w14:textId="77777777" w:rsidR="007675F5" w:rsidRPr="009361E1" w:rsidRDefault="007675F5" w:rsidP="00CA453E">
            <w:r w:rsidRPr="009361E1">
              <w:t xml:space="preserve">British and Canadian Officers Who Took Command of a Brigade during Active Operations in Northwest Europe without Having Led a Brigade </w:t>
            </w:r>
          </w:p>
          <w:p w14:paraId="5F92050C" w14:textId="77777777" w:rsidR="007675F5" w:rsidRDefault="007675F5" w:rsidP="00CA453E">
            <w:pPr>
              <w:rPr>
                <w:rFonts w:eastAsia="Times New Roman"/>
              </w:rPr>
            </w:pPr>
          </w:p>
        </w:tc>
        <w:tc>
          <w:tcPr>
            <w:tcW w:w="850" w:type="dxa"/>
          </w:tcPr>
          <w:p w14:paraId="7FD88488" w14:textId="0CF729B8" w:rsidR="007675F5" w:rsidRDefault="00BA05F1" w:rsidP="00F149D9">
            <w:pPr>
              <w:jc w:val="right"/>
              <w:rPr>
                <w:rFonts w:eastAsia="Times New Roman"/>
              </w:rPr>
            </w:pPr>
            <w:r>
              <w:rPr>
                <w:rFonts w:eastAsia="Times New Roman"/>
              </w:rPr>
              <w:t>139</w:t>
            </w:r>
          </w:p>
        </w:tc>
      </w:tr>
      <w:tr w:rsidR="007675F5" w14:paraId="2EBCB7B9" w14:textId="77777777" w:rsidTr="00F149D9">
        <w:tc>
          <w:tcPr>
            <w:tcW w:w="1413" w:type="dxa"/>
          </w:tcPr>
          <w:p w14:paraId="21CD6B75" w14:textId="77777777" w:rsidR="007675F5" w:rsidRDefault="007675F5" w:rsidP="00CA453E">
            <w:pPr>
              <w:rPr>
                <w:rFonts w:eastAsia="Times New Roman"/>
              </w:rPr>
            </w:pPr>
            <w:r w:rsidRPr="009361E1">
              <w:t>Table 4.6</w:t>
            </w:r>
          </w:p>
        </w:tc>
        <w:tc>
          <w:tcPr>
            <w:tcW w:w="7087" w:type="dxa"/>
          </w:tcPr>
          <w:p w14:paraId="60A02BB0" w14:textId="77777777" w:rsidR="007675F5" w:rsidRPr="009361E1" w:rsidRDefault="007675F5" w:rsidP="00CA453E">
            <w:r w:rsidRPr="009361E1">
              <w:t>British and Canadian Officers Who Commanded Brigades with Home Forces/21</w:t>
            </w:r>
            <w:r w:rsidRPr="009361E1">
              <w:rPr>
                <w:vertAlign w:val="superscript"/>
              </w:rPr>
              <w:t>st</w:t>
            </w:r>
            <w:r w:rsidRPr="009361E1">
              <w:t xml:space="preserve"> Army Group before June 6, 1944, without Having Led a Brigade in Combat</w:t>
            </w:r>
          </w:p>
          <w:p w14:paraId="7BB8E403" w14:textId="77777777" w:rsidR="007675F5" w:rsidRDefault="007675F5" w:rsidP="00CA453E">
            <w:pPr>
              <w:rPr>
                <w:rFonts w:eastAsia="Times New Roman"/>
              </w:rPr>
            </w:pPr>
          </w:p>
        </w:tc>
        <w:tc>
          <w:tcPr>
            <w:tcW w:w="850" w:type="dxa"/>
          </w:tcPr>
          <w:p w14:paraId="7F104890" w14:textId="478D16A7" w:rsidR="007675F5" w:rsidRDefault="00BA05F1" w:rsidP="00F149D9">
            <w:pPr>
              <w:jc w:val="right"/>
              <w:rPr>
                <w:rFonts w:eastAsia="Times New Roman"/>
              </w:rPr>
            </w:pPr>
            <w:r>
              <w:rPr>
                <w:rFonts w:eastAsia="Times New Roman"/>
              </w:rPr>
              <w:t>140</w:t>
            </w:r>
          </w:p>
        </w:tc>
      </w:tr>
      <w:tr w:rsidR="007675F5" w14:paraId="45D9CB0D" w14:textId="77777777" w:rsidTr="00F149D9">
        <w:tc>
          <w:tcPr>
            <w:tcW w:w="1413" w:type="dxa"/>
          </w:tcPr>
          <w:p w14:paraId="18E0EDFB" w14:textId="77777777" w:rsidR="007675F5" w:rsidRDefault="007675F5" w:rsidP="00CA453E">
            <w:pPr>
              <w:rPr>
                <w:rFonts w:eastAsia="Times New Roman"/>
              </w:rPr>
            </w:pPr>
            <w:r w:rsidRPr="009361E1">
              <w:t>Table 5.1</w:t>
            </w:r>
          </w:p>
        </w:tc>
        <w:tc>
          <w:tcPr>
            <w:tcW w:w="7087" w:type="dxa"/>
          </w:tcPr>
          <w:p w14:paraId="08166B63" w14:textId="77777777" w:rsidR="007675F5" w:rsidRDefault="007675F5" w:rsidP="00CA453E">
            <w:pPr>
              <w:rPr>
                <w:rFonts w:eastAsia="Times New Roman"/>
              </w:rPr>
            </w:pPr>
            <w:r w:rsidRPr="009361E1">
              <w:t>Statistical Analysis of Anglo-Canadian Brigade Operations in Northwest Europe</w:t>
            </w:r>
          </w:p>
        </w:tc>
        <w:tc>
          <w:tcPr>
            <w:tcW w:w="850" w:type="dxa"/>
          </w:tcPr>
          <w:p w14:paraId="5F226717" w14:textId="0BAED9AA" w:rsidR="007675F5" w:rsidRDefault="00BA05F1" w:rsidP="00F149D9">
            <w:pPr>
              <w:jc w:val="right"/>
              <w:rPr>
                <w:rFonts w:eastAsia="Times New Roman"/>
              </w:rPr>
            </w:pPr>
            <w:r>
              <w:rPr>
                <w:rFonts w:eastAsia="Times New Roman"/>
              </w:rPr>
              <w:t>146-9</w:t>
            </w:r>
          </w:p>
        </w:tc>
      </w:tr>
      <w:tr w:rsidR="007675F5" w14:paraId="124A8881" w14:textId="77777777" w:rsidTr="00F149D9">
        <w:tc>
          <w:tcPr>
            <w:tcW w:w="1413" w:type="dxa"/>
          </w:tcPr>
          <w:p w14:paraId="4F4F8890" w14:textId="77777777" w:rsidR="007675F5" w:rsidRDefault="007675F5" w:rsidP="00CA453E">
            <w:pPr>
              <w:rPr>
                <w:rFonts w:eastAsia="Times New Roman"/>
              </w:rPr>
            </w:pPr>
            <w:r w:rsidRPr="009361E1">
              <w:t>Table 5.2</w:t>
            </w:r>
          </w:p>
        </w:tc>
        <w:tc>
          <w:tcPr>
            <w:tcW w:w="7087" w:type="dxa"/>
          </w:tcPr>
          <w:p w14:paraId="3936EA28" w14:textId="77777777" w:rsidR="007675F5" w:rsidRPr="009361E1" w:rsidRDefault="007675F5" w:rsidP="00CA453E">
            <w:pPr>
              <w:ind w:right="4"/>
            </w:pPr>
            <w:r w:rsidRPr="009361E1">
              <w:t>Success Rates of British and Canadian Interwar Staff College Graduates</w:t>
            </w:r>
          </w:p>
          <w:p w14:paraId="0AC1E550" w14:textId="77777777" w:rsidR="007675F5" w:rsidRDefault="007675F5" w:rsidP="00CA453E">
            <w:pPr>
              <w:rPr>
                <w:rFonts w:eastAsia="Times New Roman"/>
              </w:rPr>
            </w:pPr>
          </w:p>
        </w:tc>
        <w:tc>
          <w:tcPr>
            <w:tcW w:w="850" w:type="dxa"/>
          </w:tcPr>
          <w:p w14:paraId="4B86ED4D" w14:textId="14C43CBF" w:rsidR="007675F5" w:rsidRDefault="00BA05F1" w:rsidP="00F149D9">
            <w:pPr>
              <w:jc w:val="right"/>
              <w:rPr>
                <w:rFonts w:eastAsia="Times New Roman"/>
              </w:rPr>
            </w:pPr>
            <w:r>
              <w:rPr>
                <w:rFonts w:eastAsia="Times New Roman"/>
              </w:rPr>
              <w:t>151-2</w:t>
            </w:r>
          </w:p>
        </w:tc>
      </w:tr>
      <w:tr w:rsidR="007675F5" w14:paraId="43AB06F9" w14:textId="77777777" w:rsidTr="00F149D9">
        <w:tc>
          <w:tcPr>
            <w:tcW w:w="1413" w:type="dxa"/>
          </w:tcPr>
          <w:p w14:paraId="5063750F" w14:textId="77777777" w:rsidR="007675F5" w:rsidRDefault="007675F5" w:rsidP="00CA453E">
            <w:pPr>
              <w:rPr>
                <w:rFonts w:eastAsia="Times New Roman"/>
              </w:rPr>
            </w:pPr>
            <w:r w:rsidRPr="009361E1">
              <w:t>Table 5.3</w:t>
            </w:r>
          </w:p>
        </w:tc>
        <w:tc>
          <w:tcPr>
            <w:tcW w:w="7087" w:type="dxa"/>
          </w:tcPr>
          <w:p w14:paraId="128EA322" w14:textId="77777777" w:rsidR="007675F5" w:rsidRPr="009361E1" w:rsidRDefault="007675F5" w:rsidP="00CA453E">
            <w:r w:rsidRPr="009361E1">
              <w:t>Success Rates of British and Canadian Wartime Staff Course Graduates</w:t>
            </w:r>
          </w:p>
          <w:p w14:paraId="05150B4C" w14:textId="77777777" w:rsidR="007675F5" w:rsidRDefault="007675F5" w:rsidP="00CA453E">
            <w:pPr>
              <w:rPr>
                <w:rFonts w:eastAsia="Times New Roman"/>
              </w:rPr>
            </w:pPr>
          </w:p>
        </w:tc>
        <w:tc>
          <w:tcPr>
            <w:tcW w:w="850" w:type="dxa"/>
          </w:tcPr>
          <w:p w14:paraId="135F2214" w14:textId="2FD46CF1" w:rsidR="007675F5" w:rsidRDefault="00BA05F1" w:rsidP="00F149D9">
            <w:pPr>
              <w:jc w:val="right"/>
              <w:rPr>
                <w:rFonts w:eastAsia="Times New Roman"/>
              </w:rPr>
            </w:pPr>
            <w:r>
              <w:rPr>
                <w:rFonts w:eastAsia="Times New Roman"/>
              </w:rPr>
              <w:t>153</w:t>
            </w:r>
          </w:p>
        </w:tc>
      </w:tr>
      <w:tr w:rsidR="007675F5" w14:paraId="4074291C" w14:textId="77777777" w:rsidTr="00F149D9">
        <w:tc>
          <w:tcPr>
            <w:tcW w:w="1413" w:type="dxa"/>
          </w:tcPr>
          <w:p w14:paraId="133750A8" w14:textId="77777777" w:rsidR="007675F5" w:rsidRDefault="007675F5" w:rsidP="00CA453E">
            <w:pPr>
              <w:rPr>
                <w:rFonts w:eastAsia="Times New Roman"/>
              </w:rPr>
            </w:pPr>
            <w:r w:rsidRPr="009361E1">
              <w:t>Table 5.4</w:t>
            </w:r>
          </w:p>
        </w:tc>
        <w:tc>
          <w:tcPr>
            <w:tcW w:w="7087" w:type="dxa"/>
          </w:tcPr>
          <w:p w14:paraId="4C1DFA79" w14:textId="77777777" w:rsidR="007675F5" w:rsidRPr="009361E1" w:rsidRDefault="007675F5" w:rsidP="00CA453E">
            <w:r w:rsidRPr="009361E1">
              <w:t>Success Rates of British and Canadian Senior Officers’ School Graduates</w:t>
            </w:r>
          </w:p>
          <w:p w14:paraId="351ECBB3" w14:textId="77777777" w:rsidR="007675F5" w:rsidRDefault="007675F5" w:rsidP="00CA453E">
            <w:pPr>
              <w:rPr>
                <w:rFonts w:eastAsia="Times New Roman"/>
              </w:rPr>
            </w:pPr>
          </w:p>
        </w:tc>
        <w:tc>
          <w:tcPr>
            <w:tcW w:w="850" w:type="dxa"/>
          </w:tcPr>
          <w:p w14:paraId="79796066" w14:textId="02CE41C6" w:rsidR="007675F5" w:rsidRDefault="00BA05F1" w:rsidP="00F149D9">
            <w:pPr>
              <w:jc w:val="right"/>
              <w:rPr>
                <w:rFonts w:eastAsia="Times New Roman"/>
              </w:rPr>
            </w:pPr>
            <w:r>
              <w:rPr>
                <w:rFonts w:eastAsia="Times New Roman"/>
              </w:rPr>
              <w:t>154</w:t>
            </w:r>
          </w:p>
        </w:tc>
      </w:tr>
      <w:tr w:rsidR="007675F5" w14:paraId="19E2F0AA" w14:textId="77777777" w:rsidTr="00F149D9">
        <w:tc>
          <w:tcPr>
            <w:tcW w:w="1413" w:type="dxa"/>
          </w:tcPr>
          <w:p w14:paraId="4359DAFB" w14:textId="77777777" w:rsidR="007675F5" w:rsidRDefault="007675F5" w:rsidP="00CA453E">
            <w:pPr>
              <w:rPr>
                <w:rFonts w:eastAsia="Times New Roman"/>
              </w:rPr>
            </w:pPr>
            <w:r w:rsidRPr="009361E1">
              <w:t>Table 5.5</w:t>
            </w:r>
          </w:p>
        </w:tc>
        <w:tc>
          <w:tcPr>
            <w:tcW w:w="7087" w:type="dxa"/>
          </w:tcPr>
          <w:p w14:paraId="6932B7C8" w14:textId="77777777" w:rsidR="007675F5" w:rsidRPr="009361E1" w:rsidRDefault="007675F5" w:rsidP="00CA453E">
            <w:r w:rsidRPr="009361E1">
              <w:t>Success Rates of British Officers without Higher Military Education</w:t>
            </w:r>
          </w:p>
          <w:p w14:paraId="59C16360" w14:textId="77777777" w:rsidR="007675F5" w:rsidRDefault="007675F5" w:rsidP="00CA453E">
            <w:pPr>
              <w:rPr>
                <w:rFonts w:eastAsia="Times New Roman"/>
              </w:rPr>
            </w:pPr>
          </w:p>
        </w:tc>
        <w:tc>
          <w:tcPr>
            <w:tcW w:w="850" w:type="dxa"/>
          </w:tcPr>
          <w:p w14:paraId="6B0E2D0B" w14:textId="688B3221" w:rsidR="007675F5" w:rsidRDefault="00BA05F1" w:rsidP="00F149D9">
            <w:pPr>
              <w:jc w:val="right"/>
              <w:rPr>
                <w:rFonts w:eastAsia="Times New Roman"/>
              </w:rPr>
            </w:pPr>
            <w:r>
              <w:rPr>
                <w:rFonts w:eastAsia="Times New Roman"/>
              </w:rPr>
              <w:t>155</w:t>
            </w:r>
          </w:p>
        </w:tc>
      </w:tr>
      <w:tr w:rsidR="007675F5" w14:paraId="18B7CEBE" w14:textId="77777777" w:rsidTr="00F149D9">
        <w:tc>
          <w:tcPr>
            <w:tcW w:w="1413" w:type="dxa"/>
          </w:tcPr>
          <w:p w14:paraId="3237725D" w14:textId="77777777" w:rsidR="007675F5" w:rsidRDefault="007675F5" w:rsidP="00CA453E">
            <w:pPr>
              <w:rPr>
                <w:rFonts w:eastAsia="Times New Roman"/>
              </w:rPr>
            </w:pPr>
            <w:r w:rsidRPr="009361E1">
              <w:t>Table 6.1</w:t>
            </w:r>
          </w:p>
        </w:tc>
        <w:tc>
          <w:tcPr>
            <w:tcW w:w="7087" w:type="dxa"/>
          </w:tcPr>
          <w:p w14:paraId="5876B226" w14:textId="06BCFB37" w:rsidR="007675F5" w:rsidRPr="00F149D9" w:rsidRDefault="007675F5" w:rsidP="00CA453E">
            <w:r w:rsidRPr="009361E1">
              <w:t>British and Canadian Officers Removed from Command</w:t>
            </w:r>
          </w:p>
        </w:tc>
        <w:tc>
          <w:tcPr>
            <w:tcW w:w="850" w:type="dxa"/>
          </w:tcPr>
          <w:p w14:paraId="5C9D46F3" w14:textId="051BE324" w:rsidR="007675F5" w:rsidRDefault="00BA05F1" w:rsidP="00F149D9">
            <w:pPr>
              <w:jc w:val="right"/>
              <w:rPr>
                <w:rFonts w:eastAsia="Times New Roman"/>
              </w:rPr>
            </w:pPr>
            <w:r>
              <w:rPr>
                <w:rFonts w:eastAsia="Times New Roman"/>
              </w:rPr>
              <w:t>190</w:t>
            </w:r>
          </w:p>
        </w:tc>
      </w:tr>
    </w:tbl>
    <w:p w14:paraId="681ADE0B" w14:textId="46C3D8DD" w:rsidR="000838B7" w:rsidRDefault="00B915D6" w:rsidP="00B915D6">
      <w:pPr>
        <w:ind w:right="1422"/>
        <w:sectPr w:rsidR="000838B7" w:rsidSect="006F0E77">
          <w:footnotePr>
            <w:numRestart w:val="eachSect"/>
          </w:footnotePr>
          <w:pgSz w:w="12240" w:h="15840"/>
          <w:pgMar w:top="1440" w:right="1440" w:bottom="1440" w:left="1440" w:header="708" w:footer="708" w:gutter="0"/>
          <w:pgNumType w:start="1"/>
          <w:cols w:space="708"/>
          <w:docGrid w:linePitch="360"/>
        </w:sectPr>
      </w:pPr>
      <w:r>
        <w:rPr>
          <w:noProof/>
        </w:rPr>
        <mc:AlternateContent>
          <mc:Choice Requires="wps">
            <w:drawing>
              <wp:anchor distT="0" distB="0" distL="114300" distR="114300" simplePos="0" relativeHeight="251669504" behindDoc="0" locked="0" layoutInCell="1" allowOverlap="1" wp14:anchorId="17A1B733" wp14:editId="14136B6E">
                <wp:simplePos x="0" y="0"/>
                <wp:positionH relativeFrom="column">
                  <wp:posOffset>5613400</wp:posOffset>
                </wp:positionH>
                <wp:positionV relativeFrom="paragraph">
                  <wp:posOffset>-8531225</wp:posOffset>
                </wp:positionV>
                <wp:extent cx="516255" cy="550333"/>
                <wp:effectExtent l="0" t="0" r="0" b="0"/>
                <wp:wrapNone/>
                <wp:docPr id="1688920369" name="Text Box 9"/>
                <wp:cNvGraphicFramePr/>
                <a:graphic xmlns:a="http://schemas.openxmlformats.org/drawingml/2006/main">
                  <a:graphicData uri="http://schemas.microsoft.com/office/word/2010/wordprocessingShape">
                    <wps:wsp>
                      <wps:cNvSpPr txBox="1"/>
                      <wps:spPr>
                        <a:xfrm>
                          <a:off x="0" y="0"/>
                          <a:ext cx="516255" cy="550333"/>
                        </a:xfrm>
                        <a:prstGeom prst="rect">
                          <a:avLst/>
                        </a:prstGeom>
                        <a:noFill/>
                        <a:ln w="6350">
                          <a:noFill/>
                        </a:ln>
                      </wps:spPr>
                      <wps:txbx>
                        <w:txbxContent>
                          <w:p w14:paraId="4F6D8E52" w14:textId="3665E214" w:rsidR="00B915D6" w:rsidRDefault="000660E6" w:rsidP="00B915D6">
                            <w:r>
                              <w:t>v</w:t>
                            </w:r>
                            <w:r w:rsidR="00B915D6">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1B733" id="_x0000_s1031" type="#_x0000_t202" style="position:absolute;margin-left:442pt;margin-top:-671.75pt;width:40.65pt;height:4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V4LTGgIAADIEAAAOAAAAZHJzL2Uyb0RvYy54bWysU8tu2zAQvBfoPxC815Jsy00Fy4GbwEUB&#13;&#10;IwngFDnTFGkJoLgsSVtyv75Lyi+kPRW9ULvc1T5mhvP7vlXkIKxrQJc0G6WUCM2havSupD9eV5/u&#13;&#10;KHGe6Yop0KKkR+Ho/eLjh3lnCjGGGlQlLMEi2hWdKWntvSmSxPFatMyNwAiNQQm2ZR5du0sqyzqs&#13;&#10;3qpknKazpANbGQtcOIe3j0OQLmJ9KQX3z1I64YkqKc7m42njuQ1nspizYmeZqRt+GoP9wxQtazQ2&#13;&#10;vZR6ZJ6RvW3+KNU23IID6Ucc2gSkbLiIO+A2Wfpum03NjIi7IDjOXGBy/68sfzpszIslvv8KPRIY&#13;&#10;AOmMKxxehn16advwxUkJxhHC4wU20XvC8TLPZuM8p4RjKM/TyWQSqiTXn411/puAlgSjpBZZiWCx&#13;&#10;w9r5IfWcEnppWDVKRWaUJl1JZ5M8jT9cIlhcaexxHTVYvt/2pKlwivMaW6iOuJ2FgXhn+KrBGdbM&#13;&#10;+RdmkWlcCNXrn/GQCrAXnCxKarC//nYf8pEAjFLSoXJK6n7umRWUqO8aqfmSTadBatGZ5p/H6Njb&#13;&#10;yPY2ovftA6A4M3wnhkcz5Ht1NqWF9g1FvgxdMcQ0x94l9WfzwQ96xkfCxXIZk1Bchvm13hgeSgdU&#13;&#10;A8Kv/Ruz5kSDR/6e4KwxVrxjY8gd+FjuPcgmUhVwHlA9wY/CjGSfHlFQ/q0fs65PffEbAAD//wMA&#13;&#10;UEsDBBQABgAIAAAAIQCB0DVR6gAAABQBAAAPAAAAZHJzL2Rvd25yZXYueG1sTI/NTsMwEITvSLyD&#13;&#10;tUjcWqdJE5k0TlUFVUiIHlp64ebEbhJhr0PstoGnxz3BZaX9m5mvWE9Gk4saXW+Rw2IeAVHYWNlj&#13;&#10;y+H4vp0xIM4LlEJbVBy+lYN1eX9XiFzaK+7V5eBbEkTQ5YJD5/2QU+qaThnh5nZQGHYnOxrhQzu2&#13;&#10;VI7iGsSNpnEUZdSIHoNDJwZVdar5PJwNh9dquxP7OjbsR1cvb6fN8HX8SDl/fJieV6FsVkC8mvzf&#13;&#10;B9wYQn4oQ7DanlE6ojkwtgxAnsNskSyTFEi4ecrSBEh9m8VpxoCWBf0PU/4CAAD//wMAUEsBAi0A&#13;&#10;FAAGAAgAAAAhALaDOJL+AAAA4QEAABMAAAAAAAAAAAAAAAAAAAAAAFtDb250ZW50X1R5cGVzXS54&#13;&#10;bWxQSwECLQAUAAYACAAAACEAOP0h/9YAAACUAQAACwAAAAAAAAAAAAAAAAAvAQAAX3JlbHMvLnJl&#13;&#10;bHNQSwECLQAUAAYACAAAACEAwFeC0xoCAAAyBAAADgAAAAAAAAAAAAAAAAAuAgAAZHJzL2Uyb0Rv&#13;&#10;Yy54bWxQSwECLQAUAAYACAAAACEAgdA1UeoAAAAUAQAADwAAAAAAAAAAAAAAAAB0BAAAZHJzL2Rv&#13;&#10;d25yZXYueG1sUEsFBgAAAAAEAAQA8wAAAIsFAAAAAA==&#13;&#10;" filled="f" stroked="f" strokeweight=".5pt">
                <v:textbox>
                  <w:txbxContent>
                    <w:p w14:paraId="4F6D8E52" w14:textId="3665E214" w:rsidR="00B915D6" w:rsidRDefault="000660E6" w:rsidP="00B915D6">
                      <w:r>
                        <w:t>v</w:t>
                      </w:r>
                      <w:r w:rsidR="00B915D6">
                        <w:t>ii</w:t>
                      </w:r>
                    </w:p>
                  </w:txbxContent>
                </v:textbox>
              </v:shape>
            </w:pict>
          </mc:Fallback>
        </mc:AlternateContent>
      </w:r>
    </w:p>
    <w:p w14:paraId="433B4C2D" w14:textId="4BEEE029" w:rsidR="00941BBF" w:rsidRDefault="00B915D6" w:rsidP="00B915D6">
      <w:pPr>
        <w:ind w:right="1422"/>
        <w:jc w:val="center"/>
      </w:pPr>
      <w:r>
        <w:rPr>
          <w:noProof/>
        </w:rPr>
        <w:lastRenderedPageBreak/>
        <mc:AlternateContent>
          <mc:Choice Requires="wps">
            <w:drawing>
              <wp:anchor distT="0" distB="0" distL="114300" distR="114300" simplePos="0" relativeHeight="251671552" behindDoc="0" locked="0" layoutInCell="1" allowOverlap="1" wp14:anchorId="6B34E2C0" wp14:editId="26204CE3">
                <wp:simplePos x="0" y="0"/>
                <wp:positionH relativeFrom="column">
                  <wp:posOffset>5613400</wp:posOffset>
                </wp:positionH>
                <wp:positionV relativeFrom="paragraph">
                  <wp:posOffset>-549910</wp:posOffset>
                </wp:positionV>
                <wp:extent cx="516255" cy="550333"/>
                <wp:effectExtent l="0" t="0" r="4445" b="0"/>
                <wp:wrapNone/>
                <wp:docPr id="1610436119" name="Text Box 9"/>
                <wp:cNvGraphicFramePr/>
                <a:graphic xmlns:a="http://schemas.openxmlformats.org/drawingml/2006/main">
                  <a:graphicData uri="http://schemas.microsoft.com/office/word/2010/wordprocessingShape">
                    <wps:wsp>
                      <wps:cNvSpPr txBox="1"/>
                      <wps:spPr>
                        <a:xfrm>
                          <a:off x="0" y="0"/>
                          <a:ext cx="516255" cy="550333"/>
                        </a:xfrm>
                        <a:prstGeom prst="rect">
                          <a:avLst/>
                        </a:prstGeom>
                        <a:solidFill>
                          <a:schemeClr val="lt1"/>
                        </a:solidFill>
                        <a:ln w="6350">
                          <a:noFill/>
                        </a:ln>
                      </wps:spPr>
                      <wps:txbx>
                        <w:txbxContent>
                          <w:p w14:paraId="6D517495" w14:textId="3D7F3210" w:rsidR="00B915D6" w:rsidRDefault="00B915D6" w:rsidP="00B915D6">
                            <w:r>
                              <w:t>viii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4E2C0" id="_x0000_s1032" type="#_x0000_t202" style="position:absolute;left:0;text-align:left;margin-left:442pt;margin-top:-43.3pt;width:40.65pt;height:43.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plztLwIAAFoEAAAOAAAAZHJzL2Uyb0RvYy54bWysVE2P2yAQvVfqf0DcGzsfTtsozirNKlWl&#13;&#10;1e5K2WrPBEOMhBkKJHb66zvgfHXbU9ULHpjhMfPmjed3XaPJQTivwJR0OMgpEYZDpcyupN9f1h8+&#13;&#10;UeIDMxXTYERJj8LTu8X7d/PWzsQIatCVcARBjJ+1tqR1CHaWZZ7XomF+AFYYdEpwDQu4dbuscqxF&#13;&#10;9EZnozyfZi24yjrgwns8ve+ddJHwpRQ8PEnpRSC6pJhbSKtL6zau2WLOZjvHbK34KQ32D1k0TBl8&#13;&#10;9AJ1zwIje6f+gGoUd+BBhgGHJgMpFRepBqxmmL+pZlMzK1ItSI63F5r8/4Plj4eNfXYkdF+gwwZG&#13;&#10;QlrrZx4PYz2ddE38YqYE/Ujh8UKb6ALheFgMp6OioISjqyjy8XgcUbLrZet8+CqgIdEoqcOuJLLY&#13;&#10;4cGHPvQcEt/yoFW1VlqnTVSCWGlHDgx7qENKEcF/i9KGtCWdjos8ARuI13tkbTCXa0nRCt22I6rC&#13;&#10;C+dyt1AdkQUHvUC85WuFuT4wH56ZQ0Vg4ajy8ISL1IBvwcmipAb382/nMR4bhV5KWlRYSf2PPXOC&#13;&#10;Ev3NYAs/DyeTKMm0mRQfR7hxt57trcfsmxUgAUOcJ8uTGeODPpvSQfOKw7CMr6KLGY5vlzSczVXo&#13;&#10;dY/DxMVymYJQhJaFB7OxPEJHwmMnXrpX5uypXQH7/AhnLbLZm671sfGmgeU+gFSppZHnntUT/Sjg&#13;&#10;JIrTsMUJud2nqOsvYfELAAD//wMAUEsDBBQABgAIAAAAIQC/nweK5AAAAA0BAAAPAAAAZHJzL2Rv&#13;&#10;d25yZXYueG1sTI9LT8MwEITvSPwHa5G4oNaB0BDSOBXiKXGj4SFubrwkEfE6it0k/Hu2J7istNqZ&#13;&#10;2fnyzWw7MeLgW0cKzpcRCKTKmZZqBa/lwyIF4YMmoztHqOAHPWyK46NcZ8ZN9ILjNtSCQ8hnWkET&#13;&#10;Qp9J6asGrfZL1yPx7csNVgdeh1qaQU8cbjt5EUWJtLol/tDoHm8brL63e6vg86z+ePbz49sUr+L+&#13;&#10;/mksr95NqdTpyXy35nGzBhFwDn8OODBwfyi42M7tyXjRKUjTSwYKChZpkoBgxXWyikHsDlJZ5PI/&#13;&#10;RfELAAD//wMAUEsBAi0AFAAGAAgAAAAhALaDOJL+AAAA4QEAABMAAAAAAAAAAAAAAAAAAAAAAFtD&#13;&#10;b250ZW50X1R5cGVzXS54bWxQSwECLQAUAAYACAAAACEAOP0h/9YAAACUAQAACwAAAAAAAAAAAAAA&#13;&#10;AAAvAQAAX3JlbHMvLnJlbHNQSwECLQAUAAYACAAAACEAPKZc7S8CAABaBAAADgAAAAAAAAAAAAAA&#13;&#10;AAAuAgAAZHJzL2Uyb0RvYy54bWxQSwECLQAUAAYACAAAACEAv58HiuQAAAANAQAADwAAAAAAAAAA&#13;&#10;AAAAAACJBAAAZHJzL2Rvd25yZXYueG1sUEsFBgAAAAAEAAQA8wAAAJoFAAAAAA==&#13;&#10;" fillcolor="white [3201]" stroked="f" strokeweight=".5pt">
                <v:textbox>
                  <w:txbxContent>
                    <w:p w14:paraId="6D517495" w14:textId="3D7F3210" w:rsidR="00B915D6" w:rsidRDefault="00B915D6" w:rsidP="00B915D6">
                      <w:r>
                        <w:t>viii</w:t>
                      </w:r>
                    </w:p>
                  </w:txbxContent>
                </v:textbox>
              </v:shape>
            </w:pict>
          </mc:Fallback>
        </mc:AlternateContent>
      </w:r>
      <w:r w:rsidR="00941BBF">
        <w:t>List of Figures</w:t>
      </w:r>
    </w:p>
    <w:p w14:paraId="3DC0B3DE" w14:textId="77777777" w:rsidR="00941BBF" w:rsidRDefault="00941BBF" w:rsidP="00941BBF">
      <w:pPr>
        <w:ind w:right="1422"/>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229"/>
        <w:gridCol w:w="708"/>
      </w:tblGrid>
      <w:tr w:rsidR="00A0402A" w14:paraId="40D5A6F8" w14:textId="77777777" w:rsidTr="00F149D9">
        <w:tc>
          <w:tcPr>
            <w:tcW w:w="1413" w:type="dxa"/>
          </w:tcPr>
          <w:p w14:paraId="2971B2B4" w14:textId="77777777" w:rsidR="00A0402A" w:rsidRDefault="00A0402A" w:rsidP="00CA453E">
            <w:r w:rsidRPr="009361E1">
              <w:rPr>
                <w:rFonts w:eastAsia="Times New Roman"/>
              </w:rPr>
              <w:t>Figure I.1</w:t>
            </w:r>
          </w:p>
        </w:tc>
        <w:tc>
          <w:tcPr>
            <w:tcW w:w="7229" w:type="dxa"/>
          </w:tcPr>
          <w:p w14:paraId="09E17DAF" w14:textId="77777777" w:rsidR="00A0402A" w:rsidRDefault="00A0402A" w:rsidP="00CA453E">
            <w:pPr>
              <w:rPr>
                <w:rFonts w:eastAsia="Times New Roman"/>
              </w:rPr>
            </w:pPr>
            <w:r w:rsidRPr="009361E1">
              <w:rPr>
                <w:rFonts w:eastAsia="Times New Roman"/>
              </w:rPr>
              <w:t>A British/Canadian Infantry Brigade, 1944</w:t>
            </w:r>
          </w:p>
          <w:p w14:paraId="2A9F5155" w14:textId="77777777" w:rsidR="00A0402A" w:rsidRDefault="00A0402A" w:rsidP="00CA453E"/>
        </w:tc>
        <w:tc>
          <w:tcPr>
            <w:tcW w:w="708" w:type="dxa"/>
          </w:tcPr>
          <w:p w14:paraId="3CFFEA8B" w14:textId="71668045" w:rsidR="00A0402A" w:rsidRDefault="00E96036" w:rsidP="00F149D9">
            <w:pPr>
              <w:jc w:val="right"/>
            </w:pPr>
            <w:r>
              <w:t>5</w:t>
            </w:r>
          </w:p>
        </w:tc>
      </w:tr>
      <w:tr w:rsidR="00A0402A" w14:paraId="2734B152" w14:textId="77777777" w:rsidTr="00F149D9">
        <w:tc>
          <w:tcPr>
            <w:tcW w:w="1413" w:type="dxa"/>
          </w:tcPr>
          <w:p w14:paraId="5F735514" w14:textId="77777777" w:rsidR="00A0402A" w:rsidRDefault="00A0402A" w:rsidP="00CA453E">
            <w:r w:rsidRPr="009361E1">
              <w:rPr>
                <w:rFonts w:eastAsia="Times New Roman"/>
              </w:rPr>
              <w:t>Figure I.2</w:t>
            </w:r>
          </w:p>
        </w:tc>
        <w:tc>
          <w:tcPr>
            <w:tcW w:w="7229" w:type="dxa"/>
          </w:tcPr>
          <w:p w14:paraId="6693CA10" w14:textId="77777777" w:rsidR="00A0402A" w:rsidRPr="009361E1" w:rsidRDefault="00A0402A" w:rsidP="00CA453E">
            <w:pPr>
              <w:rPr>
                <w:rFonts w:eastAsia="Times New Roman"/>
              </w:rPr>
            </w:pPr>
            <w:r w:rsidRPr="009361E1">
              <w:rPr>
                <w:rFonts w:eastAsia="Times New Roman"/>
              </w:rPr>
              <w:t>A British/Canadian Armoured Brigade in an Armoured Division and Independent Armoured Brigades, 1945</w:t>
            </w:r>
          </w:p>
          <w:p w14:paraId="4EBBB3EF" w14:textId="77777777" w:rsidR="00A0402A" w:rsidRDefault="00A0402A" w:rsidP="00CA453E"/>
        </w:tc>
        <w:tc>
          <w:tcPr>
            <w:tcW w:w="708" w:type="dxa"/>
          </w:tcPr>
          <w:p w14:paraId="11F2B5CA" w14:textId="2FCF450C" w:rsidR="00A0402A" w:rsidRDefault="00E96036" w:rsidP="00F149D9">
            <w:pPr>
              <w:jc w:val="right"/>
            </w:pPr>
            <w:r>
              <w:t>6</w:t>
            </w:r>
          </w:p>
        </w:tc>
      </w:tr>
      <w:tr w:rsidR="00A0402A" w14:paraId="53A7CA57" w14:textId="77777777" w:rsidTr="00F149D9">
        <w:tc>
          <w:tcPr>
            <w:tcW w:w="1413" w:type="dxa"/>
          </w:tcPr>
          <w:p w14:paraId="2B834D57" w14:textId="77777777" w:rsidR="00A0402A" w:rsidRDefault="00A0402A" w:rsidP="00CA453E">
            <w:r w:rsidRPr="009361E1">
              <w:rPr>
                <w:rFonts w:eastAsia="Times New Roman"/>
              </w:rPr>
              <w:t>Figure I.3</w:t>
            </w:r>
          </w:p>
        </w:tc>
        <w:tc>
          <w:tcPr>
            <w:tcW w:w="7229" w:type="dxa"/>
          </w:tcPr>
          <w:p w14:paraId="673ABF12" w14:textId="77777777" w:rsidR="00A0402A" w:rsidRPr="009361E1" w:rsidRDefault="00A0402A" w:rsidP="00CA453E">
            <w:pPr>
              <w:rPr>
                <w:rFonts w:eastAsia="Times New Roman"/>
              </w:rPr>
            </w:pPr>
            <w:r w:rsidRPr="009361E1">
              <w:rPr>
                <w:rFonts w:eastAsia="Times New Roman"/>
              </w:rPr>
              <w:t>An Independent British/Canadian Tank Brigade, 1943</w:t>
            </w:r>
          </w:p>
          <w:p w14:paraId="53C105C8" w14:textId="77777777" w:rsidR="00A0402A" w:rsidRDefault="00A0402A" w:rsidP="00CA453E"/>
        </w:tc>
        <w:tc>
          <w:tcPr>
            <w:tcW w:w="708" w:type="dxa"/>
          </w:tcPr>
          <w:p w14:paraId="2F07A73E" w14:textId="24E18669" w:rsidR="00A0402A" w:rsidRDefault="00E96036" w:rsidP="00F149D9">
            <w:pPr>
              <w:jc w:val="right"/>
            </w:pPr>
            <w:r>
              <w:t>6</w:t>
            </w:r>
          </w:p>
        </w:tc>
      </w:tr>
      <w:tr w:rsidR="00A0402A" w14:paraId="2771B75F" w14:textId="77777777" w:rsidTr="00F149D9">
        <w:tc>
          <w:tcPr>
            <w:tcW w:w="1413" w:type="dxa"/>
          </w:tcPr>
          <w:p w14:paraId="670A5D1F" w14:textId="77777777" w:rsidR="00A0402A" w:rsidRDefault="00A0402A" w:rsidP="00CA453E">
            <w:r w:rsidRPr="009361E1">
              <w:rPr>
                <w:rFonts w:eastAsia="Times New Roman"/>
              </w:rPr>
              <w:t>Figure I.4</w:t>
            </w:r>
          </w:p>
        </w:tc>
        <w:tc>
          <w:tcPr>
            <w:tcW w:w="7229" w:type="dxa"/>
          </w:tcPr>
          <w:p w14:paraId="13A34F39" w14:textId="77777777" w:rsidR="00A0402A" w:rsidRPr="009361E1" w:rsidRDefault="00A0402A" w:rsidP="00CA453E">
            <w:pPr>
              <w:rPr>
                <w:rFonts w:eastAsia="Times New Roman"/>
              </w:rPr>
            </w:pPr>
            <w:r w:rsidRPr="009361E1">
              <w:rPr>
                <w:rFonts w:eastAsia="Times New Roman"/>
              </w:rPr>
              <w:t>A British/Canadian Infantry Division, 1944</w:t>
            </w:r>
          </w:p>
          <w:p w14:paraId="7B22F2D4" w14:textId="77777777" w:rsidR="00A0402A" w:rsidRDefault="00A0402A" w:rsidP="00CA453E"/>
        </w:tc>
        <w:tc>
          <w:tcPr>
            <w:tcW w:w="708" w:type="dxa"/>
          </w:tcPr>
          <w:p w14:paraId="06CAA6E8" w14:textId="1F6E4658" w:rsidR="00A0402A" w:rsidRDefault="00E96036" w:rsidP="00F149D9">
            <w:pPr>
              <w:jc w:val="right"/>
            </w:pPr>
            <w:r>
              <w:t>7</w:t>
            </w:r>
          </w:p>
        </w:tc>
      </w:tr>
      <w:tr w:rsidR="00A0402A" w14:paraId="4E145392" w14:textId="77777777" w:rsidTr="00F149D9">
        <w:tc>
          <w:tcPr>
            <w:tcW w:w="1413" w:type="dxa"/>
          </w:tcPr>
          <w:p w14:paraId="50948DFA" w14:textId="77777777" w:rsidR="00A0402A" w:rsidRDefault="00A0402A" w:rsidP="00CA453E">
            <w:r w:rsidRPr="009361E1">
              <w:rPr>
                <w:rFonts w:eastAsia="Times New Roman"/>
              </w:rPr>
              <w:t>Figure I.5</w:t>
            </w:r>
          </w:p>
        </w:tc>
        <w:tc>
          <w:tcPr>
            <w:tcW w:w="7229" w:type="dxa"/>
          </w:tcPr>
          <w:p w14:paraId="6E17A12F" w14:textId="77777777" w:rsidR="00A0402A" w:rsidRPr="009361E1" w:rsidRDefault="00A0402A" w:rsidP="00CA453E">
            <w:pPr>
              <w:rPr>
                <w:rFonts w:eastAsia="Times New Roman"/>
              </w:rPr>
            </w:pPr>
            <w:r w:rsidRPr="009361E1">
              <w:rPr>
                <w:rFonts w:eastAsia="Times New Roman"/>
              </w:rPr>
              <w:t>A British/Canadian Armoured Division, 1944</w:t>
            </w:r>
          </w:p>
          <w:p w14:paraId="1B8F8176" w14:textId="77777777" w:rsidR="00A0402A" w:rsidRDefault="00A0402A" w:rsidP="00CA453E"/>
        </w:tc>
        <w:tc>
          <w:tcPr>
            <w:tcW w:w="708" w:type="dxa"/>
          </w:tcPr>
          <w:p w14:paraId="6B66493B" w14:textId="206E2691" w:rsidR="00A0402A" w:rsidRDefault="00E96036" w:rsidP="00F149D9">
            <w:pPr>
              <w:jc w:val="right"/>
            </w:pPr>
            <w:r>
              <w:t>8</w:t>
            </w:r>
          </w:p>
        </w:tc>
      </w:tr>
      <w:tr w:rsidR="00A0402A" w14:paraId="3BB1CC3A" w14:textId="77777777" w:rsidTr="00F149D9">
        <w:tc>
          <w:tcPr>
            <w:tcW w:w="1413" w:type="dxa"/>
          </w:tcPr>
          <w:p w14:paraId="7CD6DA88" w14:textId="77777777" w:rsidR="00A0402A" w:rsidRDefault="00A0402A" w:rsidP="00CA453E">
            <w:r w:rsidRPr="009361E1">
              <w:t>Figure I.6</w:t>
            </w:r>
          </w:p>
        </w:tc>
        <w:tc>
          <w:tcPr>
            <w:tcW w:w="7229" w:type="dxa"/>
          </w:tcPr>
          <w:p w14:paraId="598A9315" w14:textId="77777777" w:rsidR="00A0402A" w:rsidRPr="009361E1" w:rsidRDefault="00A0402A" w:rsidP="00CA453E">
            <w:pPr>
              <w:ind w:right="855"/>
            </w:pPr>
            <w:r w:rsidRPr="009361E1">
              <w:rPr>
                <w:rFonts w:eastAsia="Times New Roman"/>
              </w:rPr>
              <w:t>Infantry-Brigade Headquarters Staff</w:t>
            </w:r>
          </w:p>
          <w:p w14:paraId="34397A40" w14:textId="77777777" w:rsidR="00A0402A" w:rsidRDefault="00A0402A" w:rsidP="00CA453E"/>
        </w:tc>
        <w:tc>
          <w:tcPr>
            <w:tcW w:w="708" w:type="dxa"/>
          </w:tcPr>
          <w:p w14:paraId="1C13B920" w14:textId="36752A34" w:rsidR="00A0402A" w:rsidRDefault="00E96036" w:rsidP="00F149D9">
            <w:pPr>
              <w:jc w:val="right"/>
            </w:pPr>
            <w:r>
              <w:t>9</w:t>
            </w:r>
          </w:p>
        </w:tc>
      </w:tr>
      <w:tr w:rsidR="00A0402A" w14:paraId="356EF0F3" w14:textId="77777777" w:rsidTr="00F149D9">
        <w:tc>
          <w:tcPr>
            <w:tcW w:w="1413" w:type="dxa"/>
          </w:tcPr>
          <w:p w14:paraId="2EF4B17A" w14:textId="77777777" w:rsidR="00A0402A" w:rsidRDefault="00A0402A" w:rsidP="00CA453E">
            <w:r w:rsidRPr="009361E1">
              <w:t>Figure I.7</w:t>
            </w:r>
          </w:p>
        </w:tc>
        <w:tc>
          <w:tcPr>
            <w:tcW w:w="7229" w:type="dxa"/>
          </w:tcPr>
          <w:p w14:paraId="7C495814" w14:textId="77777777" w:rsidR="00A0402A" w:rsidRPr="009361E1" w:rsidRDefault="00A0402A" w:rsidP="00CA453E">
            <w:pPr>
              <w:ind w:right="855"/>
            </w:pPr>
            <w:r w:rsidRPr="009361E1">
              <w:rPr>
                <w:rFonts w:eastAsia="Times New Roman"/>
              </w:rPr>
              <w:t>Armoured-Brigade Headquarters Staff</w:t>
            </w:r>
          </w:p>
          <w:p w14:paraId="24C4F167" w14:textId="77777777" w:rsidR="00A0402A" w:rsidRDefault="00A0402A" w:rsidP="00CA453E"/>
        </w:tc>
        <w:tc>
          <w:tcPr>
            <w:tcW w:w="708" w:type="dxa"/>
          </w:tcPr>
          <w:p w14:paraId="326DB2BE" w14:textId="348ED2C0" w:rsidR="00A0402A" w:rsidRDefault="00E96036" w:rsidP="00F149D9">
            <w:pPr>
              <w:jc w:val="right"/>
            </w:pPr>
            <w:r>
              <w:t>10</w:t>
            </w:r>
          </w:p>
        </w:tc>
      </w:tr>
      <w:tr w:rsidR="00A0402A" w14:paraId="5A80CB7A" w14:textId="77777777" w:rsidTr="00F149D9">
        <w:tc>
          <w:tcPr>
            <w:tcW w:w="1413" w:type="dxa"/>
          </w:tcPr>
          <w:p w14:paraId="7C1E7084" w14:textId="77777777" w:rsidR="00A0402A" w:rsidRDefault="00A0402A" w:rsidP="00CA453E">
            <w:r w:rsidRPr="009361E1">
              <w:t>Figure 2.1</w:t>
            </w:r>
          </w:p>
        </w:tc>
        <w:tc>
          <w:tcPr>
            <w:tcW w:w="7229" w:type="dxa"/>
          </w:tcPr>
          <w:p w14:paraId="36CF7AC7" w14:textId="77777777" w:rsidR="00A0402A" w:rsidRPr="009361E1" w:rsidRDefault="00A0402A" w:rsidP="00CA453E">
            <w:r w:rsidRPr="009361E1">
              <w:t>Essential Skills Required of Anglo-Canadian Brigade Commanders in 21</w:t>
            </w:r>
            <w:r w:rsidRPr="009361E1">
              <w:rPr>
                <w:vertAlign w:val="superscript"/>
              </w:rPr>
              <w:t>st</w:t>
            </w:r>
            <w:r w:rsidRPr="009361E1">
              <w:t xml:space="preserve"> Army Group</w:t>
            </w:r>
          </w:p>
          <w:p w14:paraId="50A603AD" w14:textId="77777777" w:rsidR="00A0402A" w:rsidRDefault="00A0402A" w:rsidP="00CA453E"/>
        </w:tc>
        <w:tc>
          <w:tcPr>
            <w:tcW w:w="708" w:type="dxa"/>
          </w:tcPr>
          <w:p w14:paraId="0BE7E675" w14:textId="7519F0AE" w:rsidR="00A0402A" w:rsidRDefault="00E96036" w:rsidP="00F149D9">
            <w:pPr>
              <w:jc w:val="right"/>
            </w:pPr>
            <w:r>
              <w:t>75</w:t>
            </w:r>
          </w:p>
        </w:tc>
      </w:tr>
      <w:tr w:rsidR="00A0402A" w14:paraId="66828081" w14:textId="77777777" w:rsidTr="00F149D9">
        <w:tc>
          <w:tcPr>
            <w:tcW w:w="1413" w:type="dxa"/>
          </w:tcPr>
          <w:p w14:paraId="1A0AF146" w14:textId="77777777" w:rsidR="00A0402A" w:rsidRDefault="00A0402A" w:rsidP="00CA453E">
            <w:r w:rsidRPr="009361E1">
              <w:t>Figure 3.1</w:t>
            </w:r>
          </w:p>
        </w:tc>
        <w:tc>
          <w:tcPr>
            <w:tcW w:w="7229" w:type="dxa"/>
          </w:tcPr>
          <w:p w14:paraId="30D6B7C3" w14:textId="77777777" w:rsidR="00A0402A" w:rsidRDefault="00A0402A" w:rsidP="00CA453E">
            <w:r w:rsidRPr="009361E1">
              <w:t>Compulsory and Optional Training and Career Paths in the Regular Army and Permanent Force</w:t>
            </w:r>
          </w:p>
          <w:p w14:paraId="3854898F" w14:textId="77777777" w:rsidR="00A0402A" w:rsidRDefault="00A0402A" w:rsidP="00CA453E"/>
        </w:tc>
        <w:tc>
          <w:tcPr>
            <w:tcW w:w="708" w:type="dxa"/>
          </w:tcPr>
          <w:p w14:paraId="1E2E0500" w14:textId="18B65A61" w:rsidR="00A0402A" w:rsidRDefault="00E96036" w:rsidP="00F149D9">
            <w:pPr>
              <w:jc w:val="right"/>
            </w:pPr>
            <w:r>
              <w:t>102</w:t>
            </w:r>
          </w:p>
        </w:tc>
      </w:tr>
      <w:tr w:rsidR="00A0402A" w14:paraId="253A57E9" w14:textId="77777777" w:rsidTr="00F149D9">
        <w:tc>
          <w:tcPr>
            <w:tcW w:w="1413" w:type="dxa"/>
          </w:tcPr>
          <w:p w14:paraId="3788B4D9" w14:textId="77777777" w:rsidR="00A0402A" w:rsidRDefault="00A0402A" w:rsidP="00CA453E">
            <w:r w:rsidRPr="009361E1">
              <w:t>Figure 5.1</w:t>
            </w:r>
          </w:p>
        </w:tc>
        <w:tc>
          <w:tcPr>
            <w:tcW w:w="7229" w:type="dxa"/>
          </w:tcPr>
          <w:p w14:paraId="128EB676" w14:textId="77777777" w:rsidR="00A0402A" w:rsidRPr="009361E1" w:rsidRDefault="00A0402A" w:rsidP="00CA453E">
            <w:r w:rsidRPr="009361E1">
              <w:t>Organization of an Infantry Brigade</w:t>
            </w:r>
          </w:p>
          <w:p w14:paraId="07FA873D" w14:textId="77777777" w:rsidR="00A0402A" w:rsidRDefault="00A0402A" w:rsidP="00CA453E"/>
        </w:tc>
        <w:tc>
          <w:tcPr>
            <w:tcW w:w="708" w:type="dxa"/>
          </w:tcPr>
          <w:p w14:paraId="3122F5BE" w14:textId="500E77FF" w:rsidR="00A0402A" w:rsidRDefault="00E96036" w:rsidP="00F149D9">
            <w:pPr>
              <w:jc w:val="right"/>
            </w:pPr>
            <w:r>
              <w:t>157</w:t>
            </w:r>
          </w:p>
        </w:tc>
      </w:tr>
      <w:tr w:rsidR="00A0402A" w14:paraId="0CBA018E" w14:textId="77777777" w:rsidTr="00F149D9">
        <w:tc>
          <w:tcPr>
            <w:tcW w:w="1413" w:type="dxa"/>
          </w:tcPr>
          <w:p w14:paraId="4A4B4FF9" w14:textId="77777777" w:rsidR="00A0402A" w:rsidRDefault="00A0402A" w:rsidP="00CA453E">
            <w:r w:rsidRPr="009361E1">
              <w:t>Figure 5.2</w:t>
            </w:r>
          </w:p>
        </w:tc>
        <w:tc>
          <w:tcPr>
            <w:tcW w:w="7229" w:type="dxa"/>
          </w:tcPr>
          <w:p w14:paraId="4647E47D" w14:textId="77777777" w:rsidR="00A0402A" w:rsidRPr="009361E1" w:rsidRDefault="00A0402A" w:rsidP="00CA453E">
            <w:r w:rsidRPr="009361E1">
              <w:t>Organization of a Balanced Brigade in an Armoured Division</w:t>
            </w:r>
          </w:p>
          <w:p w14:paraId="4F1571DE" w14:textId="77777777" w:rsidR="00A0402A" w:rsidRDefault="00A0402A" w:rsidP="00CA453E"/>
        </w:tc>
        <w:tc>
          <w:tcPr>
            <w:tcW w:w="708" w:type="dxa"/>
          </w:tcPr>
          <w:p w14:paraId="04BE1F0E" w14:textId="079F7C0C" w:rsidR="00A0402A" w:rsidRDefault="00E96036" w:rsidP="00F149D9">
            <w:pPr>
              <w:jc w:val="right"/>
            </w:pPr>
            <w:r>
              <w:t>158</w:t>
            </w:r>
          </w:p>
        </w:tc>
      </w:tr>
      <w:tr w:rsidR="00A0402A" w14:paraId="0A373DD1" w14:textId="77777777" w:rsidTr="00F149D9">
        <w:tc>
          <w:tcPr>
            <w:tcW w:w="1413" w:type="dxa"/>
          </w:tcPr>
          <w:p w14:paraId="56DA512B" w14:textId="77777777" w:rsidR="00A0402A" w:rsidRDefault="00A0402A" w:rsidP="00CA453E">
            <w:r w:rsidRPr="009361E1">
              <w:t>Figure 5.3</w:t>
            </w:r>
          </w:p>
        </w:tc>
        <w:tc>
          <w:tcPr>
            <w:tcW w:w="7229" w:type="dxa"/>
          </w:tcPr>
          <w:p w14:paraId="1068BB63" w14:textId="77777777" w:rsidR="00A0402A" w:rsidRPr="009361E1" w:rsidRDefault="00A0402A" w:rsidP="00CA453E">
            <w:r w:rsidRPr="009361E1">
              <w:t>Organization of an Infantry Brigade in an Armoured Division</w:t>
            </w:r>
          </w:p>
          <w:p w14:paraId="1CE9737F" w14:textId="77777777" w:rsidR="00A0402A" w:rsidRDefault="00A0402A" w:rsidP="00CA453E"/>
        </w:tc>
        <w:tc>
          <w:tcPr>
            <w:tcW w:w="708" w:type="dxa"/>
          </w:tcPr>
          <w:p w14:paraId="4300A142" w14:textId="057A2C4C" w:rsidR="00A0402A" w:rsidRDefault="00E96036" w:rsidP="00F149D9">
            <w:pPr>
              <w:jc w:val="right"/>
            </w:pPr>
            <w:r>
              <w:t>159</w:t>
            </w:r>
          </w:p>
        </w:tc>
      </w:tr>
      <w:tr w:rsidR="00A0402A" w14:paraId="3CB758D3" w14:textId="77777777" w:rsidTr="00F149D9">
        <w:tc>
          <w:tcPr>
            <w:tcW w:w="1413" w:type="dxa"/>
          </w:tcPr>
          <w:p w14:paraId="044B306E" w14:textId="77777777" w:rsidR="00A0402A" w:rsidRDefault="00A0402A" w:rsidP="00CA453E">
            <w:r w:rsidRPr="009361E1">
              <w:t>Figure 5.4</w:t>
            </w:r>
          </w:p>
        </w:tc>
        <w:tc>
          <w:tcPr>
            <w:tcW w:w="7229" w:type="dxa"/>
          </w:tcPr>
          <w:p w14:paraId="538D9399" w14:textId="77777777" w:rsidR="00A0402A" w:rsidRPr="009361E1" w:rsidRDefault="00A0402A" w:rsidP="00CA453E">
            <w:r w:rsidRPr="009361E1">
              <w:t>Organization of an Armoured Brigade in an Armoured Division</w:t>
            </w:r>
          </w:p>
          <w:p w14:paraId="796431CA" w14:textId="77777777" w:rsidR="00A0402A" w:rsidRDefault="00A0402A" w:rsidP="00CA453E"/>
        </w:tc>
        <w:tc>
          <w:tcPr>
            <w:tcW w:w="708" w:type="dxa"/>
          </w:tcPr>
          <w:p w14:paraId="13D71117" w14:textId="411EF9F6" w:rsidR="00A0402A" w:rsidRDefault="00E96036" w:rsidP="00F149D9">
            <w:pPr>
              <w:jc w:val="right"/>
            </w:pPr>
            <w:r>
              <w:t>159</w:t>
            </w:r>
          </w:p>
        </w:tc>
      </w:tr>
      <w:tr w:rsidR="00A0402A" w14:paraId="35A2F8B6" w14:textId="77777777" w:rsidTr="00F149D9">
        <w:tc>
          <w:tcPr>
            <w:tcW w:w="1413" w:type="dxa"/>
          </w:tcPr>
          <w:p w14:paraId="60D77CB4" w14:textId="77777777" w:rsidR="00A0402A" w:rsidRDefault="00A0402A" w:rsidP="00CA453E">
            <w:r w:rsidRPr="009361E1">
              <w:t>Figure 5.5</w:t>
            </w:r>
          </w:p>
        </w:tc>
        <w:tc>
          <w:tcPr>
            <w:tcW w:w="7229" w:type="dxa"/>
          </w:tcPr>
          <w:p w14:paraId="45D7EE5D" w14:textId="77777777" w:rsidR="00A0402A" w:rsidRPr="009361E1" w:rsidRDefault="00A0402A" w:rsidP="00CA453E">
            <w:r w:rsidRPr="009361E1">
              <w:t>Organization of the 146</w:t>
            </w:r>
            <w:r w:rsidRPr="009361E1">
              <w:rPr>
                <w:vertAlign w:val="superscript"/>
              </w:rPr>
              <w:t>th</w:t>
            </w:r>
            <w:r w:rsidRPr="009361E1">
              <w:t xml:space="preserve"> British Infantry Brigade, June 25-28, 1944</w:t>
            </w:r>
          </w:p>
          <w:p w14:paraId="07E051FC" w14:textId="77777777" w:rsidR="00A0402A" w:rsidRDefault="00A0402A" w:rsidP="00CA453E"/>
        </w:tc>
        <w:tc>
          <w:tcPr>
            <w:tcW w:w="708" w:type="dxa"/>
          </w:tcPr>
          <w:p w14:paraId="43B5EF1D" w14:textId="712E10D1" w:rsidR="00A0402A" w:rsidRDefault="00E96036" w:rsidP="00F149D9">
            <w:pPr>
              <w:jc w:val="right"/>
            </w:pPr>
            <w:r>
              <w:t>162</w:t>
            </w:r>
          </w:p>
        </w:tc>
      </w:tr>
      <w:tr w:rsidR="00A0402A" w14:paraId="78F843B0" w14:textId="77777777" w:rsidTr="00F149D9">
        <w:tc>
          <w:tcPr>
            <w:tcW w:w="1413" w:type="dxa"/>
          </w:tcPr>
          <w:p w14:paraId="482C3B67" w14:textId="77777777" w:rsidR="00A0402A" w:rsidRDefault="00A0402A" w:rsidP="00CA453E">
            <w:r w:rsidRPr="009361E1">
              <w:t>Figure 5.6</w:t>
            </w:r>
          </w:p>
        </w:tc>
        <w:tc>
          <w:tcPr>
            <w:tcW w:w="7229" w:type="dxa"/>
          </w:tcPr>
          <w:p w14:paraId="63EFBDBA" w14:textId="77777777" w:rsidR="00A0402A" w:rsidRPr="009361E1" w:rsidRDefault="00A0402A" w:rsidP="00CA453E">
            <w:r w:rsidRPr="009361E1">
              <w:t>Organization of the 8</w:t>
            </w:r>
            <w:r w:rsidRPr="009361E1">
              <w:rPr>
                <w:vertAlign w:val="superscript"/>
              </w:rPr>
              <w:t>th</w:t>
            </w:r>
            <w:r w:rsidRPr="009361E1">
              <w:t xml:space="preserve"> Canadian Infantry Brigade, 4 July 1944</w:t>
            </w:r>
          </w:p>
          <w:p w14:paraId="7F4E6434" w14:textId="77777777" w:rsidR="00A0402A" w:rsidRDefault="00A0402A" w:rsidP="00CA453E"/>
        </w:tc>
        <w:tc>
          <w:tcPr>
            <w:tcW w:w="708" w:type="dxa"/>
          </w:tcPr>
          <w:p w14:paraId="7D6724B6" w14:textId="3B1FE2A5" w:rsidR="00A0402A" w:rsidRDefault="00E96036" w:rsidP="00F149D9">
            <w:pPr>
              <w:jc w:val="right"/>
            </w:pPr>
            <w:r>
              <w:t>164</w:t>
            </w:r>
          </w:p>
        </w:tc>
      </w:tr>
      <w:tr w:rsidR="00A0402A" w14:paraId="14A204C0" w14:textId="77777777" w:rsidTr="00F149D9">
        <w:tc>
          <w:tcPr>
            <w:tcW w:w="1413" w:type="dxa"/>
          </w:tcPr>
          <w:p w14:paraId="6749B497" w14:textId="77777777" w:rsidR="00A0402A" w:rsidRDefault="00A0402A" w:rsidP="00CA453E">
            <w:r w:rsidRPr="009361E1">
              <w:t>Figure 5.7</w:t>
            </w:r>
          </w:p>
        </w:tc>
        <w:tc>
          <w:tcPr>
            <w:tcW w:w="7229" w:type="dxa"/>
          </w:tcPr>
          <w:p w14:paraId="11A1F63A" w14:textId="77777777" w:rsidR="00A0402A" w:rsidRPr="009361E1" w:rsidRDefault="00A0402A" w:rsidP="00CA453E">
            <w:r w:rsidRPr="009361E1">
              <w:t>Organization of the 44</w:t>
            </w:r>
            <w:r w:rsidRPr="009361E1">
              <w:rPr>
                <w:vertAlign w:val="superscript"/>
              </w:rPr>
              <w:t>th</w:t>
            </w:r>
            <w:r w:rsidRPr="009361E1">
              <w:t xml:space="preserve"> Lowland Brigade, September 15, 1944</w:t>
            </w:r>
          </w:p>
          <w:p w14:paraId="0D6FBBBB" w14:textId="77777777" w:rsidR="00A0402A" w:rsidRDefault="00A0402A" w:rsidP="00CA453E"/>
        </w:tc>
        <w:tc>
          <w:tcPr>
            <w:tcW w:w="708" w:type="dxa"/>
          </w:tcPr>
          <w:p w14:paraId="1281B24E" w14:textId="1D7A4F6C" w:rsidR="00A0402A" w:rsidRDefault="00E96036" w:rsidP="00F149D9">
            <w:pPr>
              <w:jc w:val="right"/>
            </w:pPr>
            <w:r>
              <w:t>166</w:t>
            </w:r>
          </w:p>
        </w:tc>
      </w:tr>
      <w:tr w:rsidR="00A0402A" w14:paraId="7494BED5" w14:textId="77777777" w:rsidTr="00F149D9">
        <w:tc>
          <w:tcPr>
            <w:tcW w:w="1413" w:type="dxa"/>
          </w:tcPr>
          <w:p w14:paraId="269CE5E2" w14:textId="77777777" w:rsidR="00A0402A" w:rsidRDefault="00A0402A" w:rsidP="00CA453E">
            <w:r w:rsidRPr="009361E1">
              <w:t>Figure 5.8</w:t>
            </w:r>
          </w:p>
        </w:tc>
        <w:tc>
          <w:tcPr>
            <w:tcW w:w="7229" w:type="dxa"/>
          </w:tcPr>
          <w:p w14:paraId="6C2BE86A" w14:textId="77777777" w:rsidR="00A0402A" w:rsidRPr="009361E1" w:rsidRDefault="00A0402A" w:rsidP="00CA453E">
            <w:r w:rsidRPr="009361E1">
              <w:t>Organization of the 10</w:t>
            </w:r>
            <w:r w:rsidRPr="009361E1">
              <w:rPr>
                <w:vertAlign w:val="superscript"/>
              </w:rPr>
              <w:t>th</w:t>
            </w:r>
            <w:r w:rsidRPr="009361E1">
              <w:t xml:space="preserve"> Canadian Infantry Brigade, October 20-22, 1944</w:t>
            </w:r>
          </w:p>
          <w:p w14:paraId="6B801820" w14:textId="77777777" w:rsidR="00A0402A" w:rsidRDefault="00A0402A" w:rsidP="00CA453E"/>
        </w:tc>
        <w:tc>
          <w:tcPr>
            <w:tcW w:w="708" w:type="dxa"/>
          </w:tcPr>
          <w:p w14:paraId="2C2A79F0" w14:textId="6627E7C9" w:rsidR="00A0402A" w:rsidRDefault="00E96036" w:rsidP="00F149D9">
            <w:pPr>
              <w:jc w:val="right"/>
            </w:pPr>
            <w:r>
              <w:t>168</w:t>
            </w:r>
          </w:p>
        </w:tc>
      </w:tr>
      <w:tr w:rsidR="00A0402A" w14:paraId="45ED5677" w14:textId="77777777" w:rsidTr="00F149D9">
        <w:tc>
          <w:tcPr>
            <w:tcW w:w="1413" w:type="dxa"/>
          </w:tcPr>
          <w:p w14:paraId="0969D8A2" w14:textId="77777777" w:rsidR="00A0402A" w:rsidRDefault="00A0402A" w:rsidP="00CA453E">
            <w:r w:rsidRPr="009361E1">
              <w:t>Figure 5.9</w:t>
            </w:r>
          </w:p>
        </w:tc>
        <w:tc>
          <w:tcPr>
            <w:tcW w:w="7229" w:type="dxa"/>
          </w:tcPr>
          <w:p w14:paraId="3CA87DDE" w14:textId="77777777" w:rsidR="00A0402A" w:rsidRPr="009361E1" w:rsidRDefault="00A0402A" w:rsidP="00CA453E">
            <w:r w:rsidRPr="009361E1">
              <w:t>Organization of Clarkeforce, October 20-24, 1944</w:t>
            </w:r>
          </w:p>
          <w:p w14:paraId="26F17E46" w14:textId="77777777" w:rsidR="00A0402A" w:rsidRDefault="00A0402A" w:rsidP="00CA453E"/>
        </w:tc>
        <w:tc>
          <w:tcPr>
            <w:tcW w:w="708" w:type="dxa"/>
          </w:tcPr>
          <w:p w14:paraId="198607FE" w14:textId="39562E8C" w:rsidR="00A0402A" w:rsidRDefault="00E96036" w:rsidP="00F149D9">
            <w:pPr>
              <w:jc w:val="right"/>
            </w:pPr>
            <w:r>
              <w:t>170</w:t>
            </w:r>
          </w:p>
        </w:tc>
      </w:tr>
      <w:tr w:rsidR="00A0402A" w14:paraId="4787C81E" w14:textId="77777777" w:rsidTr="00F149D9">
        <w:tc>
          <w:tcPr>
            <w:tcW w:w="1413" w:type="dxa"/>
          </w:tcPr>
          <w:p w14:paraId="3D1B001A" w14:textId="77777777" w:rsidR="00A0402A" w:rsidRDefault="00A0402A" w:rsidP="00CA453E">
            <w:r w:rsidRPr="009361E1">
              <w:t>Figure 5.10</w:t>
            </w:r>
          </w:p>
        </w:tc>
        <w:tc>
          <w:tcPr>
            <w:tcW w:w="7229" w:type="dxa"/>
          </w:tcPr>
          <w:p w14:paraId="554A0A3C" w14:textId="65723511" w:rsidR="00A0402A" w:rsidRDefault="00A0402A" w:rsidP="00CA453E">
            <w:r w:rsidRPr="009361E1">
              <w:t>Organization of 2</w:t>
            </w:r>
            <w:r w:rsidRPr="009361E1">
              <w:rPr>
                <w:vertAlign w:val="superscript"/>
              </w:rPr>
              <w:t>nd</w:t>
            </w:r>
            <w:r w:rsidRPr="009361E1">
              <w:t xml:space="preserve"> Canadian Armoured Brigade Group, October 24 to November 8, 1944</w:t>
            </w:r>
          </w:p>
        </w:tc>
        <w:tc>
          <w:tcPr>
            <w:tcW w:w="708" w:type="dxa"/>
          </w:tcPr>
          <w:p w14:paraId="14778075" w14:textId="21A67F62" w:rsidR="00A0402A" w:rsidRDefault="00E96036" w:rsidP="00F149D9">
            <w:pPr>
              <w:jc w:val="right"/>
            </w:pPr>
            <w:r>
              <w:t>172</w:t>
            </w:r>
          </w:p>
        </w:tc>
      </w:tr>
    </w:tbl>
    <w:p w14:paraId="2FB3A452" w14:textId="77777777" w:rsidR="00A417FF" w:rsidRDefault="00A417FF" w:rsidP="004E50EA">
      <w:pPr>
        <w:spacing w:line="480" w:lineRule="auto"/>
        <w:ind w:right="855"/>
        <w:jc w:val="center"/>
        <w:rPr>
          <w:b/>
          <w:bCs/>
          <w:u w:val="single"/>
        </w:rPr>
        <w:sectPr w:rsidR="00A417FF" w:rsidSect="006F0E77">
          <w:headerReference w:type="default" r:id="rId12"/>
          <w:footnotePr>
            <w:numRestart w:val="eachSect"/>
          </w:footnotePr>
          <w:pgSz w:w="12240" w:h="15840"/>
          <w:pgMar w:top="1440" w:right="1440" w:bottom="1440" w:left="1440" w:header="708" w:footer="708" w:gutter="0"/>
          <w:pgNumType w:start="1"/>
          <w:cols w:space="708"/>
          <w:docGrid w:linePitch="360"/>
        </w:sectPr>
      </w:pPr>
    </w:p>
    <w:p w14:paraId="095CC98D" w14:textId="723E94D9" w:rsidR="00A417FF" w:rsidRPr="00A417FF" w:rsidRDefault="00B915D6" w:rsidP="00A417FF">
      <w:pPr>
        <w:spacing w:line="480" w:lineRule="auto"/>
        <w:ind w:right="855"/>
        <w:jc w:val="center"/>
      </w:pPr>
      <w:r>
        <w:rPr>
          <w:noProof/>
        </w:rPr>
        <w:lastRenderedPageBreak/>
        <mc:AlternateContent>
          <mc:Choice Requires="wps">
            <w:drawing>
              <wp:anchor distT="0" distB="0" distL="114300" distR="114300" simplePos="0" relativeHeight="251673600" behindDoc="0" locked="0" layoutInCell="1" allowOverlap="1" wp14:anchorId="65E13E18" wp14:editId="2F5D9A99">
                <wp:simplePos x="0" y="0"/>
                <wp:positionH relativeFrom="column">
                  <wp:posOffset>5613400</wp:posOffset>
                </wp:positionH>
                <wp:positionV relativeFrom="paragraph">
                  <wp:posOffset>-549910</wp:posOffset>
                </wp:positionV>
                <wp:extent cx="516255" cy="550333"/>
                <wp:effectExtent l="0" t="0" r="4445" b="0"/>
                <wp:wrapNone/>
                <wp:docPr id="132215004" name="Text Box 9"/>
                <wp:cNvGraphicFramePr/>
                <a:graphic xmlns:a="http://schemas.openxmlformats.org/drawingml/2006/main">
                  <a:graphicData uri="http://schemas.microsoft.com/office/word/2010/wordprocessingShape">
                    <wps:wsp>
                      <wps:cNvSpPr txBox="1"/>
                      <wps:spPr>
                        <a:xfrm>
                          <a:off x="0" y="0"/>
                          <a:ext cx="516255" cy="550333"/>
                        </a:xfrm>
                        <a:prstGeom prst="rect">
                          <a:avLst/>
                        </a:prstGeom>
                        <a:solidFill>
                          <a:schemeClr val="lt1"/>
                        </a:solidFill>
                        <a:ln w="6350">
                          <a:noFill/>
                        </a:ln>
                      </wps:spPr>
                      <wps:txbx>
                        <w:txbxContent>
                          <w:p w14:paraId="2E5C3652" w14:textId="667B8775" w:rsidR="00B915D6" w:rsidRDefault="00B915D6" w:rsidP="00B915D6">
                            <w:r>
                              <w:t>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13E18" id="_x0000_s1033" type="#_x0000_t202" style="position:absolute;left:0;text-align:left;margin-left:442pt;margin-top:-43.3pt;width:40.65pt;height:43.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BM4MQIAAFoEAAAOAAAAZHJzL2Uyb0RvYy54bWysVE1v2zAMvQ/YfxB0X+x8OO2MOEWWIsOA&#13;&#10;oC2QDj0rshwLkEVNUmJnv36UnK91Ow27yKRIPZGPT549dI0iB2GdBF3Q4SClRGgOpdS7gn5/XX26&#13;&#10;p8R5pkumQIuCHoWjD/OPH2atycUIalClsARBtMtbU9Dae5MnieO1aJgbgBEagxXYhnl07S4pLWsR&#13;&#10;vVHJKE2nSQu2NBa4cA53H/sgnUf8qhLcP1eVE56ogmJtPq42rtuwJvMZy3eWmVryUxnsH6pomNR4&#13;&#10;6QXqkXlG9lb+AdVIbsFB5QccmgSqSnIRe8Buhum7bjY1MyL2guQ4c6HJ/T9Y/nTYmBdLfPcFOhxg&#13;&#10;IKQ1Lne4GfrpKtuEL1ZKMI4UHi+0ic4TjpvZcDrKMko4hrIsHY/HASW5HjbW+a8CGhKMglqcSiSL&#13;&#10;HdbO96nnlHCXAyXLlVQqOkEJYqksOTCcofKxRAT/LUtp0hZ0Os7SCKwhHO+RlcZari0Fy3fbjsiy&#13;&#10;oHfndrdQHpEFC71AnOEribWumfMvzKIisHFUuX/GpVKAd8HJoqQG+/Nv+yEfB4VRSlpUWEHdjz2z&#13;&#10;ghL1TeMIPw8nkyDJ6EyyuxE69jayvY3ofbMEJGCI78nwaIZ8r85mZaF5w8ewCLdiiGmOdxfUn82l&#13;&#10;73WPj4mLxSImoQgN82u9MTxAB8LDJF67N2bNaVwe5/wEZy2y/N3U+txwUsNi76GScaSB557VE/0o&#13;&#10;4CiK02MLL+TWj1nXX8L8FwAAAP//AwBQSwMEFAAGAAgAAAAhAL+fB4rkAAAADQEAAA8AAABkcnMv&#13;&#10;ZG93bnJldi54bWxMj0tPwzAQhO9I/Adrkbig1oHQENI4FeIpcaPhIW5uvCQR8TqK3ST8e7YnuKy0&#13;&#10;2pnZ+fLNbDsx4uBbRwrOlxEIpMqZlmoFr+XDIgXhgyajO0eo4Ac9bIrjo1xnxk30guM21IJDyGda&#13;&#10;QRNCn0npqwat9kvXI/Htyw1WB16HWppBTxxuO3kRRYm0uiX+0Ogebxusvrd7q+DzrP549vPj2xSv&#13;&#10;4v7+aSyv3k2p1OnJfLfmcbMGEXAOfw44MHB/KLjYzu3JeNEpSNNLBgoKFmmSgGDFdbKKQewOUlnk&#13;&#10;8j9F8QsAAP//AwBQSwECLQAUAAYACAAAACEAtoM4kv4AAADhAQAAEwAAAAAAAAAAAAAAAAAAAAAA&#13;&#10;W0NvbnRlbnRfVHlwZXNdLnhtbFBLAQItABQABgAIAAAAIQA4/SH/1gAAAJQBAAALAAAAAAAAAAAA&#13;&#10;AAAAAC8BAABfcmVscy8ucmVsc1BLAQItABQABgAIAAAAIQBDFBM4MQIAAFoEAAAOAAAAAAAAAAAA&#13;&#10;AAAAAC4CAABkcnMvZTJvRG9jLnhtbFBLAQItABQABgAIAAAAIQC/nweK5AAAAA0BAAAPAAAAAAAA&#13;&#10;AAAAAAAAAIsEAABkcnMvZG93bnJldi54bWxQSwUGAAAAAAQABADzAAAAnAUAAAAA&#13;&#10;" fillcolor="white [3201]" stroked="f" strokeweight=".5pt">
                <v:textbox>
                  <w:txbxContent>
                    <w:p w14:paraId="2E5C3652" w14:textId="667B8775" w:rsidR="00B915D6" w:rsidRDefault="00B915D6" w:rsidP="00B915D6">
                      <w:r>
                        <w:t>ix</w:t>
                      </w:r>
                    </w:p>
                  </w:txbxContent>
                </v:textbox>
              </v:shape>
            </w:pict>
          </mc:Fallback>
        </mc:AlternateContent>
      </w:r>
      <w:r w:rsidR="00A417FF" w:rsidRPr="00A417FF">
        <w:t>List of Maps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229"/>
        <w:gridCol w:w="708"/>
      </w:tblGrid>
      <w:tr w:rsidR="00A417FF" w14:paraId="0474A73F" w14:textId="77777777" w:rsidTr="00F149D9">
        <w:tc>
          <w:tcPr>
            <w:tcW w:w="1413" w:type="dxa"/>
          </w:tcPr>
          <w:p w14:paraId="52EE3D37" w14:textId="77777777" w:rsidR="00A417FF" w:rsidRDefault="00A417FF" w:rsidP="00CA453E">
            <w:pPr>
              <w:rPr>
                <w:rFonts w:eastAsia="Times New Roman"/>
              </w:rPr>
            </w:pPr>
            <w:r w:rsidRPr="009361E1">
              <w:t>Map 2.1</w:t>
            </w:r>
          </w:p>
        </w:tc>
        <w:tc>
          <w:tcPr>
            <w:tcW w:w="7229" w:type="dxa"/>
          </w:tcPr>
          <w:p w14:paraId="18AF4F6F" w14:textId="77777777" w:rsidR="00A417FF" w:rsidRDefault="00A417FF" w:rsidP="00CA453E">
            <w:r w:rsidRPr="009361E1">
              <w:t>Operation Totalize 7-10 August 1944</w:t>
            </w:r>
          </w:p>
          <w:p w14:paraId="188710BF" w14:textId="77777777" w:rsidR="00A417FF" w:rsidRDefault="00A417FF" w:rsidP="00CA453E">
            <w:pPr>
              <w:rPr>
                <w:rFonts w:eastAsia="Times New Roman"/>
              </w:rPr>
            </w:pPr>
          </w:p>
        </w:tc>
        <w:tc>
          <w:tcPr>
            <w:tcW w:w="708" w:type="dxa"/>
          </w:tcPr>
          <w:p w14:paraId="109A2470" w14:textId="27B84884" w:rsidR="00A417FF" w:rsidRDefault="00E96036" w:rsidP="00F149D9">
            <w:pPr>
              <w:jc w:val="right"/>
              <w:rPr>
                <w:rFonts w:eastAsia="Times New Roman"/>
              </w:rPr>
            </w:pPr>
            <w:r>
              <w:rPr>
                <w:rFonts w:eastAsia="Times New Roman"/>
              </w:rPr>
              <w:t>78</w:t>
            </w:r>
          </w:p>
        </w:tc>
      </w:tr>
      <w:tr w:rsidR="00A417FF" w14:paraId="58B8C312" w14:textId="77777777" w:rsidTr="00F149D9">
        <w:tc>
          <w:tcPr>
            <w:tcW w:w="1413" w:type="dxa"/>
          </w:tcPr>
          <w:p w14:paraId="0A40C51A" w14:textId="77777777" w:rsidR="00A417FF" w:rsidRDefault="00A417FF" w:rsidP="00CA453E">
            <w:pPr>
              <w:rPr>
                <w:rFonts w:eastAsia="Times New Roman"/>
              </w:rPr>
            </w:pPr>
            <w:r w:rsidRPr="009361E1">
              <w:t>Map 2.2</w:t>
            </w:r>
          </w:p>
        </w:tc>
        <w:tc>
          <w:tcPr>
            <w:tcW w:w="7229" w:type="dxa"/>
          </w:tcPr>
          <w:p w14:paraId="71D6262C" w14:textId="77777777" w:rsidR="00A417FF" w:rsidRDefault="00A417FF" w:rsidP="00CA453E">
            <w:r w:rsidRPr="009361E1">
              <w:t>Sketch by Colonel G. Elliott of the 2</w:t>
            </w:r>
            <w:r w:rsidRPr="009361E1">
              <w:rPr>
                <w:vertAlign w:val="superscript"/>
              </w:rPr>
              <w:t>nd</w:t>
            </w:r>
            <w:r w:rsidRPr="009361E1">
              <w:t xml:space="preserve"> Battalion the Essex Regiment’s Attack on Launay Ridge July 31, 1944</w:t>
            </w:r>
          </w:p>
          <w:p w14:paraId="3F835ADF" w14:textId="77777777" w:rsidR="00A417FF" w:rsidRDefault="00A417FF" w:rsidP="00CA453E">
            <w:pPr>
              <w:rPr>
                <w:rFonts w:eastAsia="Times New Roman"/>
              </w:rPr>
            </w:pPr>
          </w:p>
        </w:tc>
        <w:tc>
          <w:tcPr>
            <w:tcW w:w="708" w:type="dxa"/>
          </w:tcPr>
          <w:p w14:paraId="2D4204A4" w14:textId="027F18D2" w:rsidR="00A417FF" w:rsidRDefault="00E96036" w:rsidP="00F149D9">
            <w:pPr>
              <w:jc w:val="right"/>
              <w:rPr>
                <w:rFonts w:eastAsia="Times New Roman"/>
              </w:rPr>
            </w:pPr>
            <w:r>
              <w:rPr>
                <w:rFonts w:eastAsia="Times New Roman"/>
              </w:rPr>
              <w:t>86</w:t>
            </w:r>
          </w:p>
        </w:tc>
      </w:tr>
      <w:tr w:rsidR="00A417FF" w14:paraId="1E015FF5" w14:textId="77777777" w:rsidTr="00F149D9">
        <w:tc>
          <w:tcPr>
            <w:tcW w:w="1413" w:type="dxa"/>
          </w:tcPr>
          <w:p w14:paraId="43206BEC" w14:textId="77777777" w:rsidR="00A417FF" w:rsidRDefault="00A417FF" w:rsidP="00CA453E">
            <w:pPr>
              <w:rPr>
                <w:rFonts w:eastAsia="Times New Roman"/>
              </w:rPr>
            </w:pPr>
            <w:r w:rsidRPr="009361E1">
              <w:t>Map 2.3</w:t>
            </w:r>
          </w:p>
        </w:tc>
        <w:tc>
          <w:tcPr>
            <w:tcW w:w="7229" w:type="dxa"/>
          </w:tcPr>
          <w:p w14:paraId="4DD9032B" w14:textId="77777777" w:rsidR="00A417FF" w:rsidRDefault="00A417FF" w:rsidP="00CA453E">
            <w:r w:rsidRPr="009361E1">
              <w:t>53</w:t>
            </w:r>
            <w:r w:rsidRPr="009361E1">
              <w:rPr>
                <w:vertAlign w:val="superscript"/>
              </w:rPr>
              <w:t>rd</w:t>
            </w:r>
            <w:r w:rsidRPr="009361E1">
              <w:t xml:space="preserve"> Welsh Division’s Attack on S’Hertogenbosch October 24-27, 1944</w:t>
            </w:r>
          </w:p>
          <w:p w14:paraId="195B5893" w14:textId="77777777" w:rsidR="00A417FF" w:rsidRDefault="00A417FF" w:rsidP="00CA453E">
            <w:pPr>
              <w:rPr>
                <w:rFonts w:eastAsia="Times New Roman"/>
              </w:rPr>
            </w:pPr>
          </w:p>
        </w:tc>
        <w:tc>
          <w:tcPr>
            <w:tcW w:w="708" w:type="dxa"/>
          </w:tcPr>
          <w:p w14:paraId="6061AB9C" w14:textId="4CC2CE88" w:rsidR="00A417FF" w:rsidRDefault="00E96036" w:rsidP="00F149D9">
            <w:pPr>
              <w:jc w:val="right"/>
              <w:rPr>
                <w:rFonts w:eastAsia="Times New Roman"/>
              </w:rPr>
            </w:pPr>
            <w:r>
              <w:rPr>
                <w:rFonts w:eastAsia="Times New Roman"/>
              </w:rPr>
              <w:t>93</w:t>
            </w:r>
          </w:p>
        </w:tc>
      </w:tr>
      <w:tr w:rsidR="00A417FF" w14:paraId="0EBC813E" w14:textId="77777777" w:rsidTr="00F149D9">
        <w:tc>
          <w:tcPr>
            <w:tcW w:w="1413" w:type="dxa"/>
          </w:tcPr>
          <w:p w14:paraId="35CAFD24" w14:textId="77777777" w:rsidR="00A417FF" w:rsidRDefault="00A417FF" w:rsidP="00CA453E">
            <w:pPr>
              <w:rPr>
                <w:rFonts w:eastAsia="Times New Roman"/>
              </w:rPr>
            </w:pPr>
            <w:r w:rsidRPr="009361E1">
              <w:t>Map 2.4</w:t>
            </w:r>
          </w:p>
        </w:tc>
        <w:tc>
          <w:tcPr>
            <w:tcW w:w="7229" w:type="dxa"/>
          </w:tcPr>
          <w:p w14:paraId="475E1E54" w14:textId="77777777" w:rsidR="00A417FF" w:rsidRPr="009361E1" w:rsidRDefault="00A417FF" w:rsidP="00CA453E">
            <w:r w:rsidRPr="009361E1">
              <w:t>146</w:t>
            </w:r>
            <w:r w:rsidRPr="009361E1">
              <w:rPr>
                <w:vertAlign w:val="superscript"/>
              </w:rPr>
              <w:t>th</w:t>
            </w:r>
            <w:r w:rsidRPr="009361E1">
              <w:t xml:space="preserve"> British Infantry Brigade’s Disposition before the Attack on Vendes, July 16, 1944</w:t>
            </w:r>
          </w:p>
          <w:p w14:paraId="00BE449A" w14:textId="77777777" w:rsidR="00A417FF" w:rsidRDefault="00A417FF" w:rsidP="00CA453E">
            <w:pPr>
              <w:rPr>
                <w:rFonts w:eastAsia="Times New Roman"/>
              </w:rPr>
            </w:pPr>
          </w:p>
        </w:tc>
        <w:tc>
          <w:tcPr>
            <w:tcW w:w="708" w:type="dxa"/>
          </w:tcPr>
          <w:p w14:paraId="1E5A7162" w14:textId="3DDF0CAF" w:rsidR="00A417FF" w:rsidRDefault="00E96036" w:rsidP="00F149D9">
            <w:pPr>
              <w:jc w:val="right"/>
              <w:rPr>
                <w:rFonts w:eastAsia="Times New Roman"/>
              </w:rPr>
            </w:pPr>
            <w:r>
              <w:rPr>
                <w:rFonts w:eastAsia="Times New Roman"/>
              </w:rPr>
              <w:t>95</w:t>
            </w:r>
          </w:p>
        </w:tc>
      </w:tr>
      <w:tr w:rsidR="00E96036" w14:paraId="19C4992F" w14:textId="77777777" w:rsidTr="00F149D9">
        <w:tc>
          <w:tcPr>
            <w:tcW w:w="1413" w:type="dxa"/>
          </w:tcPr>
          <w:p w14:paraId="70B6CED2" w14:textId="77777777" w:rsidR="00E96036" w:rsidRDefault="00E96036" w:rsidP="00E96036">
            <w:pPr>
              <w:rPr>
                <w:rFonts w:eastAsia="Times New Roman"/>
              </w:rPr>
            </w:pPr>
            <w:r w:rsidRPr="009361E1">
              <w:t>Map 5.1</w:t>
            </w:r>
          </w:p>
        </w:tc>
        <w:tc>
          <w:tcPr>
            <w:tcW w:w="7229" w:type="dxa"/>
          </w:tcPr>
          <w:p w14:paraId="302945B0" w14:textId="77777777" w:rsidR="00E96036" w:rsidRPr="009361E1" w:rsidRDefault="00E96036" w:rsidP="00E96036">
            <w:r w:rsidRPr="009361E1">
              <w:t>146</w:t>
            </w:r>
            <w:r w:rsidRPr="009361E1">
              <w:rPr>
                <w:vertAlign w:val="superscript"/>
              </w:rPr>
              <w:t>th</w:t>
            </w:r>
            <w:r w:rsidRPr="009361E1">
              <w:t xml:space="preserve"> British Infantry Brigade’s Attack on Tessel Wood, June 25-28, 1944</w:t>
            </w:r>
          </w:p>
          <w:p w14:paraId="3A6348AE" w14:textId="77777777" w:rsidR="00E96036" w:rsidRDefault="00E96036" w:rsidP="00E96036">
            <w:pPr>
              <w:rPr>
                <w:rFonts w:eastAsia="Times New Roman"/>
              </w:rPr>
            </w:pPr>
          </w:p>
        </w:tc>
        <w:tc>
          <w:tcPr>
            <w:tcW w:w="708" w:type="dxa"/>
          </w:tcPr>
          <w:p w14:paraId="0DE80997" w14:textId="40E7DA84" w:rsidR="00E96036" w:rsidRDefault="00E96036" w:rsidP="00E96036">
            <w:pPr>
              <w:jc w:val="right"/>
              <w:rPr>
                <w:rFonts w:eastAsia="Times New Roman"/>
              </w:rPr>
            </w:pPr>
            <w:r>
              <w:rPr>
                <w:rFonts w:eastAsia="Times New Roman"/>
              </w:rPr>
              <w:t>161</w:t>
            </w:r>
          </w:p>
        </w:tc>
      </w:tr>
      <w:tr w:rsidR="00E96036" w14:paraId="54F1CEE2" w14:textId="77777777" w:rsidTr="00F149D9">
        <w:tc>
          <w:tcPr>
            <w:tcW w:w="1413" w:type="dxa"/>
          </w:tcPr>
          <w:p w14:paraId="263563D0" w14:textId="77777777" w:rsidR="00E96036" w:rsidRDefault="00E96036" w:rsidP="00E96036">
            <w:pPr>
              <w:rPr>
                <w:rFonts w:eastAsia="Times New Roman"/>
              </w:rPr>
            </w:pPr>
            <w:r w:rsidRPr="009361E1">
              <w:t>Map 5.2</w:t>
            </w:r>
          </w:p>
        </w:tc>
        <w:tc>
          <w:tcPr>
            <w:tcW w:w="7229" w:type="dxa"/>
          </w:tcPr>
          <w:p w14:paraId="6942DDD4" w14:textId="77777777" w:rsidR="00E96036" w:rsidRPr="009361E1" w:rsidRDefault="00E96036" w:rsidP="00E96036">
            <w:r w:rsidRPr="009361E1">
              <w:t>Operation Windsor, July 4, 1944</w:t>
            </w:r>
          </w:p>
          <w:p w14:paraId="454501DB" w14:textId="77777777" w:rsidR="00E96036" w:rsidRDefault="00E96036" w:rsidP="00E96036">
            <w:pPr>
              <w:rPr>
                <w:rFonts w:eastAsia="Times New Roman"/>
              </w:rPr>
            </w:pPr>
          </w:p>
        </w:tc>
        <w:tc>
          <w:tcPr>
            <w:tcW w:w="708" w:type="dxa"/>
          </w:tcPr>
          <w:p w14:paraId="0365015C" w14:textId="19B6D585" w:rsidR="00E96036" w:rsidRDefault="00E96036" w:rsidP="00E96036">
            <w:pPr>
              <w:jc w:val="right"/>
              <w:rPr>
                <w:rFonts w:eastAsia="Times New Roman"/>
              </w:rPr>
            </w:pPr>
            <w:r>
              <w:rPr>
                <w:rFonts w:eastAsia="Times New Roman"/>
              </w:rPr>
              <w:t>163</w:t>
            </w:r>
          </w:p>
        </w:tc>
      </w:tr>
      <w:tr w:rsidR="00E96036" w14:paraId="0AE32BB1" w14:textId="77777777" w:rsidTr="00F149D9">
        <w:tc>
          <w:tcPr>
            <w:tcW w:w="1413" w:type="dxa"/>
          </w:tcPr>
          <w:p w14:paraId="5B9A913C" w14:textId="77777777" w:rsidR="00E96036" w:rsidRDefault="00E96036" w:rsidP="00E96036">
            <w:pPr>
              <w:rPr>
                <w:rFonts w:eastAsia="Times New Roman"/>
              </w:rPr>
            </w:pPr>
            <w:r w:rsidRPr="009361E1">
              <w:t>Map 5.3</w:t>
            </w:r>
          </w:p>
        </w:tc>
        <w:tc>
          <w:tcPr>
            <w:tcW w:w="7229" w:type="dxa"/>
          </w:tcPr>
          <w:p w14:paraId="53C2A288" w14:textId="77777777" w:rsidR="00E96036" w:rsidRPr="009361E1" w:rsidRDefault="00E96036" w:rsidP="00E96036">
            <w:r w:rsidRPr="009361E1">
              <w:t>44</w:t>
            </w:r>
            <w:r w:rsidRPr="009361E1">
              <w:rPr>
                <w:vertAlign w:val="superscript"/>
              </w:rPr>
              <w:t>th</w:t>
            </w:r>
            <w:r w:rsidRPr="009361E1">
              <w:t xml:space="preserve"> Lowland Brigade’s Plan to Expand the Aart Bridgehead, September 15, 1944</w:t>
            </w:r>
          </w:p>
          <w:p w14:paraId="6CE21F49" w14:textId="77777777" w:rsidR="00E96036" w:rsidRDefault="00E96036" w:rsidP="00E96036">
            <w:pPr>
              <w:rPr>
                <w:rFonts w:eastAsia="Times New Roman"/>
              </w:rPr>
            </w:pPr>
          </w:p>
        </w:tc>
        <w:tc>
          <w:tcPr>
            <w:tcW w:w="708" w:type="dxa"/>
          </w:tcPr>
          <w:p w14:paraId="39D7123B" w14:textId="162A0172" w:rsidR="00E96036" w:rsidRDefault="00E96036" w:rsidP="00E96036">
            <w:pPr>
              <w:jc w:val="right"/>
              <w:rPr>
                <w:rFonts w:eastAsia="Times New Roman"/>
              </w:rPr>
            </w:pPr>
            <w:r>
              <w:rPr>
                <w:rFonts w:eastAsia="Times New Roman"/>
              </w:rPr>
              <w:t>165</w:t>
            </w:r>
          </w:p>
        </w:tc>
      </w:tr>
      <w:tr w:rsidR="00E96036" w14:paraId="0DBEE046" w14:textId="77777777" w:rsidTr="00F149D9">
        <w:tc>
          <w:tcPr>
            <w:tcW w:w="1413" w:type="dxa"/>
          </w:tcPr>
          <w:p w14:paraId="480FD900" w14:textId="77777777" w:rsidR="00E96036" w:rsidRDefault="00E96036" w:rsidP="00E96036">
            <w:pPr>
              <w:rPr>
                <w:rFonts w:eastAsia="Times New Roman"/>
              </w:rPr>
            </w:pPr>
            <w:r w:rsidRPr="009361E1">
              <w:rPr>
                <w:color w:val="000000"/>
                <w14:ligatures w14:val="standardContextual"/>
              </w:rPr>
              <w:t>Map 5.4</w:t>
            </w:r>
          </w:p>
        </w:tc>
        <w:tc>
          <w:tcPr>
            <w:tcW w:w="7229" w:type="dxa"/>
          </w:tcPr>
          <w:p w14:paraId="2304BB94" w14:textId="77777777" w:rsidR="00E96036" w:rsidRPr="009361E1" w:rsidRDefault="00E96036" w:rsidP="00E96036">
            <w:pPr>
              <w:rPr>
                <w:color w:val="000000"/>
                <w14:ligatures w14:val="standardContextual"/>
              </w:rPr>
            </w:pPr>
            <w:r w:rsidRPr="009361E1">
              <w:rPr>
                <w:color w:val="000000"/>
                <w14:ligatures w14:val="standardContextual"/>
              </w:rPr>
              <w:t>10</w:t>
            </w:r>
            <w:r w:rsidRPr="009361E1">
              <w:rPr>
                <w:color w:val="000000"/>
                <w:vertAlign w:val="superscript"/>
                <w14:ligatures w14:val="standardContextual"/>
              </w:rPr>
              <w:t>th</w:t>
            </w:r>
            <w:r w:rsidRPr="009361E1">
              <w:rPr>
                <w:color w:val="000000"/>
                <w14:ligatures w14:val="standardContextual"/>
              </w:rPr>
              <w:t xml:space="preserve"> Canadian Infantry Brigade in Operation Suitcase, October 20-22, 1944</w:t>
            </w:r>
          </w:p>
          <w:p w14:paraId="079CE9CC" w14:textId="77777777" w:rsidR="00E96036" w:rsidRDefault="00E96036" w:rsidP="00E96036">
            <w:pPr>
              <w:rPr>
                <w:rFonts w:eastAsia="Times New Roman"/>
              </w:rPr>
            </w:pPr>
          </w:p>
        </w:tc>
        <w:tc>
          <w:tcPr>
            <w:tcW w:w="708" w:type="dxa"/>
          </w:tcPr>
          <w:p w14:paraId="29C1E019" w14:textId="648639BE" w:rsidR="00E96036" w:rsidRDefault="00E96036" w:rsidP="00E96036">
            <w:pPr>
              <w:jc w:val="right"/>
              <w:rPr>
                <w:rFonts w:eastAsia="Times New Roman"/>
              </w:rPr>
            </w:pPr>
            <w:r>
              <w:rPr>
                <w:rFonts w:eastAsia="Times New Roman"/>
              </w:rPr>
              <w:t>167</w:t>
            </w:r>
          </w:p>
        </w:tc>
      </w:tr>
      <w:tr w:rsidR="00E96036" w14:paraId="66F1BB45" w14:textId="77777777" w:rsidTr="00F149D9">
        <w:tc>
          <w:tcPr>
            <w:tcW w:w="1413" w:type="dxa"/>
          </w:tcPr>
          <w:p w14:paraId="6EAE91F4" w14:textId="77777777" w:rsidR="00E96036" w:rsidRDefault="00E96036" w:rsidP="00E96036">
            <w:pPr>
              <w:rPr>
                <w:rFonts w:eastAsia="Times New Roman"/>
              </w:rPr>
            </w:pPr>
            <w:r w:rsidRPr="009361E1">
              <w:t>Map 5.5</w:t>
            </w:r>
          </w:p>
        </w:tc>
        <w:tc>
          <w:tcPr>
            <w:tcW w:w="7229" w:type="dxa"/>
          </w:tcPr>
          <w:p w14:paraId="3A222425" w14:textId="77777777" w:rsidR="00E96036" w:rsidRPr="009361E1" w:rsidRDefault="00E96036" w:rsidP="00E96036">
            <w:r w:rsidRPr="009361E1">
              <w:t>Clarkeforce Operations October 20-24, 1944</w:t>
            </w:r>
          </w:p>
          <w:p w14:paraId="4AD16580" w14:textId="77777777" w:rsidR="00E96036" w:rsidRDefault="00E96036" w:rsidP="00E96036">
            <w:pPr>
              <w:rPr>
                <w:rFonts w:eastAsia="Times New Roman"/>
              </w:rPr>
            </w:pPr>
          </w:p>
        </w:tc>
        <w:tc>
          <w:tcPr>
            <w:tcW w:w="708" w:type="dxa"/>
          </w:tcPr>
          <w:p w14:paraId="5E2FB2F8" w14:textId="0C622B3B" w:rsidR="00E96036" w:rsidRDefault="00E96036" w:rsidP="00E96036">
            <w:pPr>
              <w:jc w:val="right"/>
              <w:rPr>
                <w:rFonts w:eastAsia="Times New Roman"/>
              </w:rPr>
            </w:pPr>
            <w:r>
              <w:rPr>
                <w:rFonts w:eastAsia="Times New Roman"/>
              </w:rPr>
              <w:t>170</w:t>
            </w:r>
          </w:p>
        </w:tc>
      </w:tr>
      <w:tr w:rsidR="00E96036" w14:paraId="6562049C" w14:textId="77777777" w:rsidTr="00F149D9">
        <w:tc>
          <w:tcPr>
            <w:tcW w:w="1413" w:type="dxa"/>
          </w:tcPr>
          <w:p w14:paraId="62AA2479" w14:textId="77777777" w:rsidR="00E96036" w:rsidRDefault="00E96036" w:rsidP="00E96036">
            <w:pPr>
              <w:rPr>
                <w:rFonts w:eastAsia="Times New Roman"/>
              </w:rPr>
            </w:pPr>
            <w:r w:rsidRPr="009361E1">
              <w:t>Map 5.6</w:t>
            </w:r>
          </w:p>
        </w:tc>
        <w:tc>
          <w:tcPr>
            <w:tcW w:w="7229" w:type="dxa"/>
          </w:tcPr>
          <w:p w14:paraId="34463111" w14:textId="77777777" w:rsidR="00E96036" w:rsidRPr="009361E1" w:rsidRDefault="00E96036" w:rsidP="00E96036">
            <w:r w:rsidRPr="009361E1">
              <w:t>2</w:t>
            </w:r>
            <w:r w:rsidRPr="009361E1">
              <w:rPr>
                <w:vertAlign w:val="superscript"/>
              </w:rPr>
              <w:t>nd</w:t>
            </w:r>
            <w:r w:rsidRPr="009361E1">
              <w:t xml:space="preserve"> Canadian Armoured Brigade Group Operations October 25, 1944</w:t>
            </w:r>
          </w:p>
          <w:p w14:paraId="03D51D5D" w14:textId="77777777" w:rsidR="00E96036" w:rsidRDefault="00E96036" w:rsidP="00E96036">
            <w:pPr>
              <w:rPr>
                <w:rFonts w:eastAsia="Times New Roman"/>
              </w:rPr>
            </w:pPr>
          </w:p>
        </w:tc>
        <w:tc>
          <w:tcPr>
            <w:tcW w:w="708" w:type="dxa"/>
          </w:tcPr>
          <w:p w14:paraId="21D43781" w14:textId="2D213DEB" w:rsidR="00E96036" w:rsidRDefault="00E96036" w:rsidP="00E96036">
            <w:pPr>
              <w:jc w:val="right"/>
              <w:rPr>
                <w:rFonts w:eastAsia="Times New Roman"/>
              </w:rPr>
            </w:pPr>
            <w:r>
              <w:rPr>
                <w:rFonts w:eastAsia="Times New Roman"/>
              </w:rPr>
              <w:t>173</w:t>
            </w:r>
          </w:p>
        </w:tc>
      </w:tr>
      <w:tr w:rsidR="00E96036" w14:paraId="5E7961F5" w14:textId="77777777" w:rsidTr="00F149D9">
        <w:tc>
          <w:tcPr>
            <w:tcW w:w="1413" w:type="dxa"/>
          </w:tcPr>
          <w:p w14:paraId="7C57D013" w14:textId="77777777" w:rsidR="00E96036" w:rsidRDefault="00E96036" w:rsidP="00E96036">
            <w:pPr>
              <w:rPr>
                <w:rFonts w:eastAsia="Times New Roman"/>
              </w:rPr>
            </w:pPr>
            <w:r w:rsidRPr="009361E1">
              <w:t>Map 5.7</w:t>
            </w:r>
          </w:p>
        </w:tc>
        <w:tc>
          <w:tcPr>
            <w:tcW w:w="7229" w:type="dxa"/>
          </w:tcPr>
          <w:p w14:paraId="4FD66F53" w14:textId="77777777" w:rsidR="00E96036" w:rsidRPr="009361E1" w:rsidRDefault="00E96036" w:rsidP="00E96036">
            <w:r w:rsidRPr="009361E1">
              <w:t>2</w:t>
            </w:r>
            <w:r w:rsidRPr="009361E1">
              <w:rPr>
                <w:vertAlign w:val="superscript"/>
              </w:rPr>
              <w:t>nd</w:t>
            </w:r>
            <w:r w:rsidRPr="009361E1">
              <w:t xml:space="preserve"> Canadian Armoured Brigade Group Operations October 26, 1944</w:t>
            </w:r>
          </w:p>
          <w:p w14:paraId="707997BE" w14:textId="77777777" w:rsidR="00E96036" w:rsidRDefault="00E96036" w:rsidP="00E96036">
            <w:pPr>
              <w:rPr>
                <w:rFonts w:eastAsia="Times New Roman"/>
              </w:rPr>
            </w:pPr>
          </w:p>
        </w:tc>
        <w:tc>
          <w:tcPr>
            <w:tcW w:w="708" w:type="dxa"/>
          </w:tcPr>
          <w:p w14:paraId="03BF5701" w14:textId="6F511EC9" w:rsidR="00E96036" w:rsidRDefault="00E96036" w:rsidP="00E96036">
            <w:pPr>
              <w:jc w:val="right"/>
              <w:rPr>
                <w:rFonts w:eastAsia="Times New Roman"/>
              </w:rPr>
            </w:pPr>
            <w:r>
              <w:rPr>
                <w:rFonts w:eastAsia="Times New Roman"/>
              </w:rPr>
              <w:t>174</w:t>
            </w:r>
          </w:p>
        </w:tc>
      </w:tr>
      <w:tr w:rsidR="00E96036" w14:paraId="30599D05" w14:textId="77777777" w:rsidTr="00F149D9">
        <w:tc>
          <w:tcPr>
            <w:tcW w:w="1413" w:type="dxa"/>
          </w:tcPr>
          <w:p w14:paraId="71AFCE5D" w14:textId="77777777" w:rsidR="00E96036" w:rsidRDefault="00E96036" w:rsidP="00E96036">
            <w:pPr>
              <w:rPr>
                <w:rFonts w:eastAsia="Times New Roman"/>
              </w:rPr>
            </w:pPr>
            <w:r w:rsidRPr="009361E1">
              <w:t>Map 5.8</w:t>
            </w:r>
          </w:p>
        </w:tc>
        <w:tc>
          <w:tcPr>
            <w:tcW w:w="7229" w:type="dxa"/>
          </w:tcPr>
          <w:p w14:paraId="008CC83D" w14:textId="77777777" w:rsidR="00E96036" w:rsidRPr="009361E1" w:rsidRDefault="00E96036" w:rsidP="00E96036">
            <w:r w:rsidRPr="009361E1">
              <w:t>2</w:t>
            </w:r>
            <w:r w:rsidRPr="009361E1">
              <w:rPr>
                <w:vertAlign w:val="superscript"/>
              </w:rPr>
              <w:t>nd</w:t>
            </w:r>
            <w:r w:rsidRPr="009361E1">
              <w:t xml:space="preserve"> Canadian Armoured Brigade Group Operations October 30, 1944</w:t>
            </w:r>
          </w:p>
          <w:p w14:paraId="33EA88C7" w14:textId="77777777" w:rsidR="00E96036" w:rsidRDefault="00E96036" w:rsidP="00E96036">
            <w:pPr>
              <w:rPr>
                <w:rFonts w:eastAsia="Times New Roman"/>
              </w:rPr>
            </w:pPr>
          </w:p>
        </w:tc>
        <w:tc>
          <w:tcPr>
            <w:tcW w:w="708" w:type="dxa"/>
          </w:tcPr>
          <w:p w14:paraId="478E121C" w14:textId="1616EAA0" w:rsidR="00E96036" w:rsidRDefault="00E96036" w:rsidP="00E96036">
            <w:pPr>
              <w:jc w:val="right"/>
              <w:rPr>
                <w:rFonts w:eastAsia="Times New Roman"/>
              </w:rPr>
            </w:pPr>
            <w:r>
              <w:rPr>
                <w:rFonts w:eastAsia="Times New Roman"/>
              </w:rPr>
              <w:t>175</w:t>
            </w:r>
          </w:p>
        </w:tc>
      </w:tr>
      <w:tr w:rsidR="00E96036" w14:paraId="06704F1D" w14:textId="77777777" w:rsidTr="00F149D9">
        <w:tc>
          <w:tcPr>
            <w:tcW w:w="1413" w:type="dxa"/>
          </w:tcPr>
          <w:p w14:paraId="78E986B4" w14:textId="77777777" w:rsidR="00E96036" w:rsidRDefault="00E96036" w:rsidP="00E96036">
            <w:pPr>
              <w:rPr>
                <w:rFonts w:eastAsia="Times New Roman"/>
              </w:rPr>
            </w:pPr>
            <w:r w:rsidRPr="009361E1">
              <w:t>Map 5.9</w:t>
            </w:r>
          </w:p>
        </w:tc>
        <w:tc>
          <w:tcPr>
            <w:tcW w:w="7229" w:type="dxa"/>
          </w:tcPr>
          <w:p w14:paraId="31E1A8F1" w14:textId="77777777" w:rsidR="00E96036" w:rsidRPr="009361E1" w:rsidRDefault="00E96036" w:rsidP="00E96036">
            <w:r w:rsidRPr="009361E1">
              <w:t>Operation Switchback October 6 to November 9, 1944</w:t>
            </w:r>
          </w:p>
          <w:p w14:paraId="391B01A3" w14:textId="77777777" w:rsidR="00E96036" w:rsidRDefault="00E96036" w:rsidP="00E96036">
            <w:pPr>
              <w:rPr>
                <w:rFonts w:eastAsia="Times New Roman"/>
              </w:rPr>
            </w:pPr>
          </w:p>
        </w:tc>
        <w:tc>
          <w:tcPr>
            <w:tcW w:w="708" w:type="dxa"/>
          </w:tcPr>
          <w:p w14:paraId="5C1AAD1E" w14:textId="0833BB4B" w:rsidR="00E96036" w:rsidRDefault="00E96036" w:rsidP="00E96036">
            <w:pPr>
              <w:jc w:val="right"/>
              <w:rPr>
                <w:rFonts w:eastAsia="Times New Roman"/>
              </w:rPr>
            </w:pPr>
            <w:r>
              <w:rPr>
                <w:rFonts w:eastAsia="Times New Roman"/>
              </w:rPr>
              <w:t>179</w:t>
            </w:r>
          </w:p>
        </w:tc>
      </w:tr>
      <w:tr w:rsidR="00E96036" w14:paraId="5FCD404D" w14:textId="77777777" w:rsidTr="00F149D9">
        <w:tc>
          <w:tcPr>
            <w:tcW w:w="1413" w:type="dxa"/>
          </w:tcPr>
          <w:p w14:paraId="1D97BEA4" w14:textId="77777777" w:rsidR="00E96036" w:rsidRDefault="00E96036" w:rsidP="00E96036">
            <w:pPr>
              <w:rPr>
                <w:rFonts w:eastAsia="Times New Roman"/>
              </w:rPr>
            </w:pPr>
            <w:r w:rsidRPr="009361E1">
              <w:t>Map 6.1</w:t>
            </w:r>
          </w:p>
        </w:tc>
        <w:tc>
          <w:tcPr>
            <w:tcW w:w="7229" w:type="dxa"/>
          </w:tcPr>
          <w:p w14:paraId="61794868" w14:textId="77777777" w:rsidR="00E96036" w:rsidRPr="009361E1" w:rsidRDefault="00E96036" w:rsidP="00E96036">
            <w:r w:rsidRPr="009361E1">
              <w:t>Operation Charnwood, July 8-9, 1944</w:t>
            </w:r>
          </w:p>
          <w:p w14:paraId="04DBABC8" w14:textId="77777777" w:rsidR="00E96036" w:rsidRDefault="00E96036" w:rsidP="00E96036">
            <w:pPr>
              <w:rPr>
                <w:rFonts w:eastAsia="Times New Roman"/>
              </w:rPr>
            </w:pPr>
          </w:p>
        </w:tc>
        <w:tc>
          <w:tcPr>
            <w:tcW w:w="708" w:type="dxa"/>
          </w:tcPr>
          <w:p w14:paraId="7A59BDA4" w14:textId="43A4E471" w:rsidR="00E96036" w:rsidRDefault="00E96036" w:rsidP="00E96036">
            <w:pPr>
              <w:jc w:val="right"/>
              <w:rPr>
                <w:rFonts w:eastAsia="Times New Roman"/>
              </w:rPr>
            </w:pPr>
            <w:r>
              <w:rPr>
                <w:rFonts w:eastAsia="Times New Roman"/>
              </w:rPr>
              <w:t>195</w:t>
            </w:r>
          </w:p>
        </w:tc>
      </w:tr>
      <w:tr w:rsidR="00E96036" w14:paraId="29B662C4" w14:textId="77777777" w:rsidTr="00F149D9">
        <w:tc>
          <w:tcPr>
            <w:tcW w:w="1413" w:type="dxa"/>
          </w:tcPr>
          <w:p w14:paraId="6028B040" w14:textId="77777777" w:rsidR="00E96036" w:rsidRDefault="00E96036" w:rsidP="00E96036">
            <w:pPr>
              <w:rPr>
                <w:rFonts w:eastAsia="Times New Roman"/>
              </w:rPr>
            </w:pPr>
            <w:r w:rsidRPr="009361E1">
              <w:t>Map 6.2</w:t>
            </w:r>
          </w:p>
        </w:tc>
        <w:tc>
          <w:tcPr>
            <w:tcW w:w="7229" w:type="dxa"/>
          </w:tcPr>
          <w:p w14:paraId="13FE5EC5" w14:textId="77777777" w:rsidR="00E96036" w:rsidRPr="009361E1" w:rsidRDefault="00E96036" w:rsidP="00E96036">
            <w:r w:rsidRPr="009361E1">
              <w:t>Operation Spring, July 25, 1944</w:t>
            </w:r>
          </w:p>
          <w:p w14:paraId="2086650A" w14:textId="77777777" w:rsidR="00E96036" w:rsidRDefault="00E96036" w:rsidP="00E96036">
            <w:pPr>
              <w:rPr>
                <w:rFonts w:eastAsia="Times New Roman"/>
              </w:rPr>
            </w:pPr>
          </w:p>
        </w:tc>
        <w:tc>
          <w:tcPr>
            <w:tcW w:w="708" w:type="dxa"/>
          </w:tcPr>
          <w:p w14:paraId="5EDEF052" w14:textId="27DCA5BC" w:rsidR="00E96036" w:rsidRDefault="00E96036" w:rsidP="00E96036">
            <w:pPr>
              <w:jc w:val="right"/>
              <w:rPr>
                <w:rFonts w:eastAsia="Times New Roman"/>
              </w:rPr>
            </w:pPr>
            <w:r>
              <w:rPr>
                <w:rFonts w:eastAsia="Times New Roman"/>
              </w:rPr>
              <w:t>196</w:t>
            </w:r>
          </w:p>
        </w:tc>
      </w:tr>
      <w:tr w:rsidR="00E96036" w14:paraId="39B06828" w14:textId="77777777" w:rsidTr="00F149D9">
        <w:tc>
          <w:tcPr>
            <w:tcW w:w="1413" w:type="dxa"/>
          </w:tcPr>
          <w:p w14:paraId="54F7BF09" w14:textId="77777777" w:rsidR="00E96036" w:rsidRDefault="00E96036" w:rsidP="00E96036">
            <w:pPr>
              <w:rPr>
                <w:rFonts w:eastAsia="Times New Roman"/>
              </w:rPr>
            </w:pPr>
            <w:r w:rsidRPr="009361E1">
              <w:t>Map 6.3</w:t>
            </w:r>
          </w:p>
        </w:tc>
        <w:tc>
          <w:tcPr>
            <w:tcW w:w="7229" w:type="dxa"/>
          </w:tcPr>
          <w:p w14:paraId="3F68A133" w14:textId="77777777" w:rsidR="00E96036" w:rsidRPr="009361E1" w:rsidRDefault="00E96036" w:rsidP="00E96036">
            <w:r w:rsidRPr="009361E1">
              <w:t>130</w:t>
            </w:r>
            <w:r w:rsidRPr="009361E1">
              <w:rPr>
                <w:vertAlign w:val="superscript"/>
              </w:rPr>
              <w:t>th</w:t>
            </w:r>
            <w:r w:rsidRPr="009361E1">
              <w:t xml:space="preserve"> Brigade Plan for Operation Jupiter, July 10, 1944</w:t>
            </w:r>
          </w:p>
          <w:p w14:paraId="2BFCEEB4" w14:textId="77777777" w:rsidR="00E96036" w:rsidRDefault="00E96036" w:rsidP="00E96036">
            <w:pPr>
              <w:rPr>
                <w:rFonts w:eastAsia="Times New Roman"/>
              </w:rPr>
            </w:pPr>
          </w:p>
        </w:tc>
        <w:tc>
          <w:tcPr>
            <w:tcW w:w="708" w:type="dxa"/>
          </w:tcPr>
          <w:p w14:paraId="215E4CAE" w14:textId="56CED93D" w:rsidR="00E96036" w:rsidRDefault="00E96036" w:rsidP="00E96036">
            <w:pPr>
              <w:jc w:val="right"/>
              <w:rPr>
                <w:rFonts w:eastAsia="Times New Roman"/>
              </w:rPr>
            </w:pPr>
            <w:r>
              <w:rPr>
                <w:rFonts w:eastAsia="Times New Roman"/>
              </w:rPr>
              <w:t>198</w:t>
            </w:r>
          </w:p>
        </w:tc>
      </w:tr>
      <w:tr w:rsidR="00E96036" w14:paraId="36E9A61D" w14:textId="77777777" w:rsidTr="00F149D9">
        <w:tc>
          <w:tcPr>
            <w:tcW w:w="1413" w:type="dxa"/>
          </w:tcPr>
          <w:p w14:paraId="3F98A22B" w14:textId="77777777" w:rsidR="00E96036" w:rsidRDefault="00E96036" w:rsidP="00E96036">
            <w:pPr>
              <w:rPr>
                <w:rFonts w:eastAsia="Times New Roman"/>
              </w:rPr>
            </w:pPr>
            <w:r w:rsidRPr="009361E1">
              <w:t>Map 6.4</w:t>
            </w:r>
          </w:p>
        </w:tc>
        <w:tc>
          <w:tcPr>
            <w:tcW w:w="7229" w:type="dxa"/>
          </w:tcPr>
          <w:p w14:paraId="5D922B14" w14:textId="77777777" w:rsidR="00E96036" w:rsidRPr="009361E1" w:rsidRDefault="00E96036" w:rsidP="00E96036">
            <w:r w:rsidRPr="009361E1">
              <w:t>130</w:t>
            </w:r>
            <w:r w:rsidRPr="009361E1">
              <w:rPr>
                <w:vertAlign w:val="superscript"/>
              </w:rPr>
              <w:t>th</w:t>
            </w:r>
            <w:r w:rsidRPr="009361E1">
              <w:t xml:space="preserve"> British Infantry Brigade’s Route During Operation Bluecoat, July 30 to August 6, 1944</w:t>
            </w:r>
          </w:p>
          <w:p w14:paraId="4B8B87D7" w14:textId="77777777" w:rsidR="00E96036" w:rsidRDefault="00E96036" w:rsidP="00E96036">
            <w:pPr>
              <w:rPr>
                <w:rFonts w:eastAsia="Times New Roman"/>
              </w:rPr>
            </w:pPr>
          </w:p>
        </w:tc>
        <w:tc>
          <w:tcPr>
            <w:tcW w:w="708" w:type="dxa"/>
          </w:tcPr>
          <w:p w14:paraId="42E71A52" w14:textId="5870DEFD" w:rsidR="00E96036" w:rsidRDefault="00E96036" w:rsidP="00E96036">
            <w:pPr>
              <w:jc w:val="right"/>
              <w:rPr>
                <w:rFonts w:eastAsia="Times New Roman"/>
              </w:rPr>
            </w:pPr>
            <w:r>
              <w:rPr>
                <w:rFonts w:eastAsia="Times New Roman"/>
              </w:rPr>
              <w:t>200</w:t>
            </w:r>
          </w:p>
        </w:tc>
      </w:tr>
      <w:tr w:rsidR="00E96036" w14:paraId="09CD367A" w14:textId="77777777" w:rsidTr="00F149D9">
        <w:tc>
          <w:tcPr>
            <w:tcW w:w="1413" w:type="dxa"/>
          </w:tcPr>
          <w:p w14:paraId="3C9676B5" w14:textId="77777777" w:rsidR="00E96036" w:rsidRDefault="00E96036" w:rsidP="00E96036">
            <w:pPr>
              <w:rPr>
                <w:rFonts w:eastAsia="Times New Roman"/>
              </w:rPr>
            </w:pPr>
            <w:r w:rsidRPr="009361E1">
              <w:t>Map 6.5</w:t>
            </w:r>
          </w:p>
        </w:tc>
        <w:tc>
          <w:tcPr>
            <w:tcW w:w="7229" w:type="dxa"/>
          </w:tcPr>
          <w:p w14:paraId="7354E53A" w14:textId="77777777" w:rsidR="00E96036" w:rsidRDefault="00E96036" w:rsidP="00E96036">
            <w:r w:rsidRPr="009361E1">
              <w:t>7</w:t>
            </w:r>
            <w:r w:rsidRPr="009361E1">
              <w:rPr>
                <w:vertAlign w:val="superscript"/>
              </w:rPr>
              <w:t>th</w:t>
            </w:r>
            <w:r w:rsidRPr="009361E1">
              <w:t xml:space="preserve"> Canadian Infantry Brigade Operations Moyland Woods, February 16-20, 1944</w:t>
            </w:r>
          </w:p>
          <w:p w14:paraId="1AEADC5B" w14:textId="77777777" w:rsidR="00E96036" w:rsidRDefault="00E96036" w:rsidP="00E96036">
            <w:pPr>
              <w:rPr>
                <w:rFonts w:eastAsia="Times New Roman"/>
              </w:rPr>
            </w:pPr>
          </w:p>
        </w:tc>
        <w:tc>
          <w:tcPr>
            <w:tcW w:w="708" w:type="dxa"/>
          </w:tcPr>
          <w:p w14:paraId="3F145352" w14:textId="6B336661" w:rsidR="00E96036" w:rsidRDefault="00E96036" w:rsidP="00E96036">
            <w:pPr>
              <w:jc w:val="right"/>
              <w:rPr>
                <w:rFonts w:eastAsia="Times New Roman"/>
              </w:rPr>
            </w:pPr>
            <w:r>
              <w:rPr>
                <w:rFonts w:eastAsia="Times New Roman"/>
              </w:rPr>
              <w:t>202</w:t>
            </w:r>
          </w:p>
        </w:tc>
      </w:tr>
      <w:tr w:rsidR="00E96036" w14:paraId="3A31FA3A" w14:textId="77777777" w:rsidTr="00F149D9">
        <w:tc>
          <w:tcPr>
            <w:tcW w:w="1413" w:type="dxa"/>
          </w:tcPr>
          <w:p w14:paraId="20AF96F3" w14:textId="77777777" w:rsidR="00E96036" w:rsidRDefault="00E96036" w:rsidP="00E96036">
            <w:pPr>
              <w:rPr>
                <w:rFonts w:eastAsia="Times New Roman"/>
              </w:rPr>
            </w:pPr>
            <w:proofErr w:type="spellStart"/>
            <w:r w:rsidRPr="009361E1">
              <w:rPr>
                <w:lang w:val="fr-CA"/>
              </w:rPr>
              <w:t>Map</w:t>
            </w:r>
            <w:proofErr w:type="spellEnd"/>
            <w:r w:rsidRPr="009361E1">
              <w:rPr>
                <w:lang w:val="fr-CA"/>
              </w:rPr>
              <w:t xml:space="preserve"> 6.6</w:t>
            </w:r>
          </w:p>
        </w:tc>
        <w:tc>
          <w:tcPr>
            <w:tcW w:w="7229" w:type="dxa"/>
          </w:tcPr>
          <w:p w14:paraId="01003234" w14:textId="1A2C3CBD" w:rsidR="00E96036" w:rsidRPr="00A417FF" w:rsidRDefault="00E96036" w:rsidP="00E96036">
            <w:pPr>
              <w:rPr>
                <w:lang w:val="fr-CA"/>
              </w:rPr>
            </w:pPr>
            <w:r w:rsidRPr="009361E1">
              <w:rPr>
                <w:lang w:val="fr-CA"/>
              </w:rPr>
              <w:t>Forêt de la Londe, August 26-29, 1944</w:t>
            </w:r>
          </w:p>
        </w:tc>
        <w:tc>
          <w:tcPr>
            <w:tcW w:w="708" w:type="dxa"/>
          </w:tcPr>
          <w:p w14:paraId="7F92B4E0" w14:textId="231E315B" w:rsidR="00E96036" w:rsidRDefault="00E96036" w:rsidP="00E96036">
            <w:pPr>
              <w:jc w:val="right"/>
              <w:rPr>
                <w:rFonts w:eastAsia="Times New Roman"/>
              </w:rPr>
            </w:pPr>
            <w:r>
              <w:rPr>
                <w:rFonts w:eastAsia="Times New Roman"/>
              </w:rPr>
              <w:t>205</w:t>
            </w:r>
          </w:p>
        </w:tc>
      </w:tr>
    </w:tbl>
    <w:p w14:paraId="3AC87053" w14:textId="77777777" w:rsidR="00A417FF" w:rsidRDefault="00A417FF" w:rsidP="00A417FF">
      <w:pPr>
        <w:spacing w:line="480" w:lineRule="auto"/>
        <w:ind w:right="855"/>
        <w:rPr>
          <w:b/>
          <w:bCs/>
          <w:u w:val="single"/>
        </w:rPr>
        <w:sectPr w:rsidR="00A417FF" w:rsidSect="006F0E77">
          <w:footerReference w:type="default" r:id="rId13"/>
          <w:footnotePr>
            <w:numRestart w:val="eachSect"/>
          </w:footnotePr>
          <w:pgSz w:w="12240" w:h="15840"/>
          <w:pgMar w:top="1440" w:right="1440" w:bottom="1440" w:left="1440" w:header="708" w:footer="708" w:gutter="0"/>
          <w:pgNumType w:start="1"/>
          <w:cols w:space="708"/>
          <w:docGrid w:linePitch="360"/>
        </w:sectPr>
      </w:pPr>
    </w:p>
    <w:p w14:paraId="6745739C" w14:textId="0E09125A" w:rsidR="00E57D34" w:rsidRPr="00584574" w:rsidRDefault="00E57D34" w:rsidP="00686E0B">
      <w:pPr>
        <w:spacing w:line="480" w:lineRule="auto"/>
        <w:ind w:right="855"/>
        <w:jc w:val="center"/>
        <w:rPr>
          <w:b/>
          <w:bCs/>
          <w:u w:val="single"/>
        </w:rPr>
      </w:pPr>
      <w:r w:rsidRPr="00584574">
        <w:rPr>
          <w:b/>
          <w:bCs/>
          <w:u w:val="single"/>
        </w:rPr>
        <w:lastRenderedPageBreak/>
        <w:t>Introduction</w:t>
      </w:r>
    </w:p>
    <w:p w14:paraId="6D68B1AC" w14:textId="2E719AA7" w:rsidR="0086306A" w:rsidRPr="00186175" w:rsidRDefault="0086306A" w:rsidP="00692749">
      <w:pPr>
        <w:ind w:right="4"/>
        <w:jc w:val="both"/>
      </w:pPr>
      <w:r w:rsidRPr="00186175">
        <w:rPr>
          <w:i/>
          <w:iCs/>
        </w:rPr>
        <w:t>Leadership depends on simple and straightforward human qualities. A leader, above all, must have the confidence of his men. He will gain their confidence by commanding their respect - respect for his determination and his ready acceptance of responsibility; for the clearness and simplicity of his orders and the firm way in which he insists that they shall be carried out; for his th</w:t>
      </w:r>
      <w:r w:rsidR="00584574" w:rsidRPr="00186175">
        <w:rPr>
          <w:i/>
          <w:iCs/>
        </w:rPr>
        <w:t>o</w:t>
      </w:r>
      <w:r w:rsidRPr="00186175">
        <w:rPr>
          <w:i/>
          <w:iCs/>
        </w:rPr>
        <w:t>rough knowledge of his profession; for his sense of justice; for his common sense; for his keenness, energy, and habit of forethought, for his sense of humour; for his indifference to personal danger and the readiness with which he shares his men</w:t>
      </w:r>
      <w:r w:rsidR="008B69AF" w:rsidRPr="00186175">
        <w:rPr>
          <w:i/>
          <w:iCs/>
        </w:rPr>
        <w:t>’</w:t>
      </w:r>
      <w:r w:rsidRPr="00186175">
        <w:rPr>
          <w:i/>
          <w:iCs/>
        </w:rPr>
        <w:t>s hardships; for his cheerfulness in face of difficulties</w:t>
      </w:r>
      <w:r w:rsidR="008B69AF" w:rsidRPr="00186175">
        <w:rPr>
          <w:i/>
          <w:iCs/>
        </w:rPr>
        <w:t>;</w:t>
      </w:r>
      <w:r w:rsidRPr="00186175">
        <w:rPr>
          <w:i/>
          <w:iCs/>
        </w:rPr>
        <w:t xml:space="preserve"> and for the obvious pride he takes in his command</w:t>
      </w:r>
      <w:r w:rsidRPr="00186175">
        <w:t>.</w:t>
      </w:r>
      <w:r w:rsidRPr="00186175">
        <w:rPr>
          <w:rStyle w:val="FootnoteReference"/>
        </w:rPr>
        <w:footnoteReference w:id="1"/>
      </w:r>
    </w:p>
    <w:p w14:paraId="14BC2BA1" w14:textId="77777777" w:rsidR="0086306A" w:rsidRPr="00186175" w:rsidRDefault="0086306A" w:rsidP="0086306A">
      <w:pPr>
        <w:ind w:left="567" w:right="855"/>
        <w:rPr>
          <w:i/>
          <w:iCs/>
          <w:u w:val="single"/>
        </w:rPr>
      </w:pPr>
    </w:p>
    <w:p w14:paraId="11D49C9D" w14:textId="655148A6" w:rsidR="0086306A" w:rsidRPr="003E634D" w:rsidRDefault="004210A3" w:rsidP="00D4634B">
      <w:pPr>
        <w:ind w:left="567" w:right="855"/>
        <w:jc w:val="right"/>
      </w:pPr>
      <w:r w:rsidRPr="00186175">
        <w:t xml:space="preserve">War Office </w:t>
      </w:r>
      <w:r w:rsidR="0086306A" w:rsidRPr="00186175">
        <w:t>Training Regulations</w:t>
      </w:r>
      <w:r w:rsidR="003E634D" w:rsidRPr="00186175">
        <w:t>,</w:t>
      </w:r>
      <w:r w:rsidR="0086306A" w:rsidRPr="00186175">
        <w:t xml:space="preserve"> 1934</w:t>
      </w:r>
    </w:p>
    <w:p w14:paraId="53B81D35" w14:textId="77777777" w:rsidR="0086306A" w:rsidRPr="008859B5" w:rsidRDefault="0086306A" w:rsidP="00E57D34">
      <w:pPr>
        <w:spacing w:line="480" w:lineRule="auto"/>
        <w:ind w:left="567" w:right="855"/>
        <w:jc w:val="center"/>
        <w:rPr>
          <w:u w:val="single"/>
        </w:rPr>
      </w:pPr>
    </w:p>
    <w:p w14:paraId="6B0896DB" w14:textId="77777777" w:rsidR="00E57D34" w:rsidRPr="00E57D34" w:rsidRDefault="00E57D34" w:rsidP="00E57D34">
      <w:pPr>
        <w:spacing w:line="480" w:lineRule="auto"/>
        <w:ind w:left="567" w:right="855"/>
        <w:jc w:val="right"/>
        <w:rPr>
          <w:sz w:val="22"/>
          <w:szCs w:val="22"/>
        </w:rPr>
      </w:pPr>
    </w:p>
    <w:p w14:paraId="7708EA96" w14:textId="74A52CCE" w:rsidR="00D00B5D" w:rsidRDefault="009F45B3" w:rsidP="00692749">
      <w:pPr>
        <w:ind w:firstLine="567"/>
        <w:jc w:val="both"/>
        <w:rPr>
          <w:rFonts w:eastAsia="Times New Roman"/>
        </w:rPr>
      </w:pPr>
      <w:r w:rsidRPr="009F45B3">
        <w:rPr>
          <w:rFonts w:eastAsia="Times New Roman"/>
        </w:rPr>
        <w:t>Brigadier Harry Foster, commander of the 7</w:t>
      </w:r>
      <w:r w:rsidRPr="00062C88">
        <w:rPr>
          <w:rFonts w:eastAsia="Times New Roman"/>
          <w:vertAlign w:val="superscript"/>
        </w:rPr>
        <w:t>th</w:t>
      </w:r>
      <w:r w:rsidRPr="009F45B3">
        <w:rPr>
          <w:rFonts w:eastAsia="Times New Roman"/>
        </w:rPr>
        <w:t xml:space="preserve"> Canadian Infantry Brigade, and Brigadier Hugh Cracroft, commander of the 8</w:t>
      </w:r>
      <w:r w:rsidRPr="00062C88">
        <w:rPr>
          <w:rFonts w:eastAsia="Times New Roman"/>
          <w:vertAlign w:val="superscript"/>
        </w:rPr>
        <w:t>th</w:t>
      </w:r>
      <w:r w:rsidRPr="009F45B3">
        <w:rPr>
          <w:rFonts w:eastAsia="Times New Roman"/>
        </w:rPr>
        <w:t xml:space="preserve"> British Armoured Brigade</w:t>
      </w:r>
      <w:r w:rsidR="00584574">
        <w:rPr>
          <w:rFonts w:eastAsia="Times New Roman"/>
        </w:rPr>
        <w:t>,</w:t>
      </w:r>
      <w:r w:rsidRPr="009F45B3">
        <w:rPr>
          <w:rFonts w:eastAsia="Times New Roman"/>
        </w:rPr>
        <w:t xml:space="preserve"> landed in </w:t>
      </w:r>
      <w:r w:rsidR="008B69AF">
        <w:rPr>
          <w:rFonts w:eastAsia="Times New Roman"/>
        </w:rPr>
        <w:t>Normandy</w:t>
      </w:r>
      <w:r w:rsidR="006B6CD5">
        <w:rPr>
          <w:rFonts w:eastAsia="Times New Roman"/>
        </w:rPr>
        <w:t xml:space="preserve"> </w:t>
      </w:r>
      <w:r w:rsidRPr="009F45B3">
        <w:rPr>
          <w:rFonts w:eastAsia="Times New Roman"/>
        </w:rPr>
        <w:t xml:space="preserve">on </w:t>
      </w:r>
      <w:r w:rsidR="008B69AF">
        <w:rPr>
          <w:rFonts w:eastAsia="Times New Roman"/>
        </w:rPr>
        <w:t>D-Day (</w:t>
      </w:r>
      <w:r w:rsidRPr="009F45B3">
        <w:rPr>
          <w:rFonts w:eastAsia="Times New Roman"/>
        </w:rPr>
        <w:t>6 June 1944</w:t>
      </w:r>
      <w:r w:rsidR="008B69AF">
        <w:rPr>
          <w:rFonts w:eastAsia="Times New Roman"/>
        </w:rPr>
        <w:t>)</w:t>
      </w:r>
      <w:r w:rsidRPr="009F45B3">
        <w:rPr>
          <w:rFonts w:eastAsia="Times New Roman"/>
        </w:rPr>
        <w:t xml:space="preserve"> as part of </w:t>
      </w:r>
      <w:r w:rsidR="008B69AF">
        <w:rPr>
          <w:rFonts w:eastAsia="Times New Roman"/>
        </w:rPr>
        <w:t>Britain’s  2</w:t>
      </w:r>
      <w:r w:rsidRPr="009F45B3">
        <w:rPr>
          <w:rFonts w:eastAsia="Times New Roman"/>
        </w:rPr>
        <w:t>1</w:t>
      </w:r>
      <w:r w:rsidR="00D660B2" w:rsidRPr="00D660B2">
        <w:rPr>
          <w:rFonts w:eastAsia="Times New Roman"/>
          <w:vertAlign w:val="superscript"/>
        </w:rPr>
        <w:t>st</w:t>
      </w:r>
      <w:r w:rsidRPr="009F45B3">
        <w:rPr>
          <w:rFonts w:eastAsia="Times New Roman"/>
        </w:rPr>
        <w:t xml:space="preserve"> Army Group</w:t>
      </w:r>
      <w:r w:rsidR="00461888">
        <w:rPr>
          <w:rFonts w:eastAsia="Times New Roman"/>
        </w:rPr>
        <w:t>. M</w:t>
      </w:r>
      <w:r w:rsidRPr="009F45B3">
        <w:rPr>
          <w:rFonts w:eastAsia="Times New Roman"/>
        </w:rPr>
        <w:t xml:space="preserve">uch had changed since they left Staff College </w:t>
      </w:r>
      <w:r w:rsidR="008B69AF">
        <w:rPr>
          <w:rFonts w:eastAsia="Times New Roman"/>
        </w:rPr>
        <w:t>at Camberley</w:t>
      </w:r>
      <w:r w:rsidR="004210A3">
        <w:rPr>
          <w:rFonts w:eastAsia="Times New Roman"/>
        </w:rPr>
        <w:t xml:space="preserve"> </w:t>
      </w:r>
      <w:r w:rsidRPr="009F45B3">
        <w:rPr>
          <w:rFonts w:eastAsia="Times New Roman"/>
        </w:rPr>
        <w:t xml:space="preserve">in 1939. </w:t>
      </w:r>
      <w:r w:rsidR="0081288F">
        <w:rPr>
          <w:rFonts w:eastAsia="Times New Roman"/>
        </w:rPr>
        <w:t>While</w:t>
      </w:r>
      <w:r w:rsidRPr="009F45B3">
        <w:rPr>
          <w:rFonts w:eastAsia="Times New Roman"/>
        </w:rPr>
        <w:t xml:space="preserve"> </w:t>
      </w:r>
      <w:r w:rsidR="008B69AF">
        <w:rPr>
          <w:rFonts w:eastAsia="Times New Roman"/>
        </w:rPr>
        <w:t xml:space="preserve">serving as </w:t>
      </w:r>
      <w:r w:rsidRPr="009F45B3">
        <w:rPr>
          <w:rFonts w:eastAsia="Times New Roman"/>
        </w:rPr>
        <w:t xml:space="preserve">captains, Foster </w:t>
      </w:r>
      <w:r w:rsidR="008B69AF">
        <w:rPr>
          <w:rFonts w:eastAsia="Times New Roman"/>
        </w:rPr>
        <w:t xml:space="preserve">was </w:t>
      </w:r>
      <w:r w:rsidRPr="009F45B3">
        <w:rPr>
          <w:rFonts w:eastAsia="Times New Roman"/>
        </w:rPr>
        <w:t>attend</w:t>
      </w:r>
      <w:r w:rsidR="00584574">
        <w:rPr>
          <w:rFonts w:eastAsia="Times New Roman"/>
        </w:rPr>
        <w:t>ing</w:t>
      </w:r>
      <w:r w:rsidR="006B6CD5">
        <w:rPr>
          <w:rFonts w:eastAsia="Times New Roman"/>
        </w:rPr>
        <w:t xml:space="preserve"> </w:t>
      </w:r>
      <w:r w:rsidRPr="009F45B3">
        <w:rPr>
          <w:rFonts w:eastAsia="Times New Roman"/>
        </w:rPr>
        <w:t xml:space="preserve">the Senior Wing </w:t>
      </w:r>
      <w:r w:rsidR="008B69AF">
        <w:rPr>
          <w:rFonts w:eastAsia="Times New Roman"/>
        </w:rPr>
        <w:t xml:space="preserve">there, </w:t>
      </w:r>
      <w:r w:rsidRPr="009F45B3">
        <w:rPr>
          <w:rFonts w:eastAsia="Times New Roman"/>
        </w:rPr>
        <w:t xml:space="preserve">and Cracroft the </w:t>
      </w:r>
      <w:r w:rsidRPr="0081288F">
        <w:rPr>
          <w:rFonts w:eastAsia="Times New Roman"/>
        </w:rPr>
        <w:t>Junior</w:t>
      </w:r>
      <w:r w:rsidR="008B69AF">
        <w:rPr>
          <w:rFonts w:eastAsia="Times New Roman"/>
        </w:rPr>
        <w:t>,</w:t>
      </w:r>
      <w:r w:rsidRPr="0081288F">
        <w:rPr>
          <w:rFonts w:eastAsia="Times New Roman"/>
        </w:rPr>
        <w:t xml:space="preserve"> </w:t>
      </w:r>
      <w:r w:rsidR="00A83736" w:rsidRPr="0081288F">
        <w:rPr>
          <w:rFonts w:eastAsia="Times New Roman"/>
        </w:rPr>
        <w:t>as</w:t>
      </w:r>
      <w:r w:rsidRPr="0081288F">
        <w:rPr>
          <w:rFonts w:eastAsia="Times New Roman"/>
        </w:rPr>
        <w:t xml:space="preserve"> the declaration</w:t>
      </w:r>
      <w:r w:rsidRPr="009F45B3">
        <w:rPr>
          <w:rFonts w:eastAsia="Times New Roman"/>
        </w:rPr>
        <w:t xml:space="preserve"> of war on 3 September 1939 </w:t>
      </w:r>
      <w:r w:rsidR="003A44BE">
        <w:rPr>
          <w:rFonts w:eastAsia="Times New Roman"/>
        </w:rPr>
        <w:t>ended</w:t>
      </w:r>
      <w:r w:rsidR="006B6CD5">
        <w:rPr>
          <w:rFonts w:eastAsia="Times New Roman"/>
        </w:rPr>
        <w:t xml:space="preserve"> </w:t>
      </w:r>
      <w:r w:rsidRPr="009F45B3">
        <w:rPr>
          <w:rFonts w:eastAsia="Times New Roman"/>
        </w:rPr>
        <w:t>the course</w:t>
      </w:r>
      <w:r w:rsidR="006B6CD5">
        <w:rPr>
          <w:rFonts w:eastAsia="Times New Roman"/>
        </w:rPr>
        <w:t xml:space="preserve"> </w:t>
      </w:r>
      <w:r w:rsidR="008B69AF">
        <w:rPr>
          <w:rFonts w:eastAsia="Times New Roman"/>
        </w:rPr>
        <w:t>abrupt</w:t>
      </w:r>
      <w:r w:rsidR="003A44BE">
        <w:rPr>
          <w:rFonts w:eastAsia="Times New Roman"/>
        </w:rPr>
        <w:t>ly</w:t>
      </w:r>
      <w:r w:rsidRPr="009F45B3">
        <w:rPr>
          <w:rFonts w:eastAsia="Times New Roman"/>
        </w:rPr>
        <w:t>. But less than five years later</w:t>
      </w:r>
      <w:r w:rsidR="00462BD0">
        <w:rPr>
          <w:rFonts w:eastAsia="Times New Roman"/>
        </w:rPr>
        <w:t>,</w:t>
      </w:r>
      <w:r w:rsidRPr="009F45B3">
        <w:rPr>
          <w:rFonts w:eastAsia="Times New Roman"/>
        </w:rPr>
        <w:t xml:space="preserve"> </w:t>
      </w:r>
      <w:r w:rsidR="004210A3">
        <w:rPr>
          <w:rFonts w:eastAsia="Times New Roman"/>
        </w:rPr>
        <w:t>t</w:t>
      </w:r>
      <w:r w:rsidRPr="009F45B3">
        <w:rPr>
          <w:rFonts w:eastAsia="Times New Roman"/>
        </w:rPr>
        <w:t xml:space="preserve">hey </w:t>
      </w:r>
      <w:r w:rsidR="00461888">
        <w:rPr>
          <w:rFonts w:eastAsia="Times New Roman"/>
        </w:rPr>
        <w:t xml:space="preserve">were </w:t>
      </w:r>
      <w:r w:rsidRPr="009F45B3">
        <w:rPr>
          <w:rFonts w:eastAsia="Times New Roman"/>
        </w:rPr>
        <w:t>command</w:t>
      </w:r>
      <w:r w:rsidR="00461888">
        <w:rPr>
          <w:rFonts w:eastAsia="Times New Roman"/>
        </w:rPr>
        <w:t>ing</w:t>
      </w:r>
      <w:r w:rsidR="00305DEE">
        <w:rPr>
          <w:rFonts w:eastAsia="Times New Roman"/>
        </w:rPr>
        <w:t xml:space="preserve"> </w:t>
      </w:r>
      <w:r w:rsidRPr="009F45B3">
        <w:rPr>
          <w:rFonts w:eastAsia="Times New Roman"/>
        </w:rPr>
        <w:t>infantry and armoured brigades</w:t>
      </w:r>
      <w:r w:rsidR="00584574">
        <w:rPr>
          <w:rFonts w:eastAsia="Times New Roman"/>
        </w:rPr>
        <w:t>, respectively</w:t>
      </w:r>
      <w:r w:rsidRPr="009F45B3">
        <w:rPr>
          <w:rFonts w:eastAsia="Times New Roman"/>
        </w:rPr>
        <w:t xml:space="preserve">. The expansion of </w:t>
      </w:r>
      <w:r w:rsidR="00584574">
        <w:rPr>
          <w:rFonts w:eastAsia="Times New Roman"/>
        </w:rPr>
        <w:t xml:space="preserve">the British and </w:t>
      </w:r>
      <w:r w:rsidRPr="009F45B3">
        <w:rPr>
          <w:rFonts w:eastAsia="Times New Roman"/>
        </w:rPr>
        <w:t xml:space="preserve">Canadian armies </w:t>
      </w:r>
      <w:r w:rsidR="00584574">
        <w:rPr>
          <w:rFonts w:eastAsia="Times New Roman"/>
        </w:rPr>
        <w:t>during</w:t>
      </w:r>
      <w:r w:rsidR="006B6CD5">
        <w:rPr>
          <w:rFonts w:eastAsia="Times New Roman"/>
        </w:rPr>
        <w:t xml:space="preserve"> </w:t>
      </w:r>
      <w:r w:rsidRPr="009F45B3">
        <w:rPr>
          <w:rFonts w:eastAsia="Times New Roman"/>
        </w:rPr>
        <w:t xml:space="preserve">the Second World War required </w:t>
      </w:r>
      <w:r w:rsidR="008B69AF">
        <w:rPr>
          <w:rFonts w:eastAsia="Times New Roman"/>
        </w:rPr>
        <w:t>such</w:t>
      </w:r>
      <w:r w:rsidR="006B6CD5">
        <w:rPr>
          <w:rFonts w:eastAsia="Times New Roman"/>
        </w:rPr>
        <w:t xml:space="preserve"> </w:t>
      </w:r>
      <w:r w:rsidRPr="009F45B3">
        <w:rPr>
          <w:rFonts w:eastAsia="Times New Roman"/>
        </w:rPr>
        <w:t xml:space="preserve">officers to progress </w:t>
      </w:r>
      <w:r w:rsidR="00461888">
        <w:rPr>
          <w:rFonts w:eastAsia="Times New Roman"/>
        </w:rPr>
        <w:t>rapidly</w:t>
      </w:r>
      <w:r w:rsidR="00D00B5D">
        <w:rPr>
          <w:rFonts w:eastAsia="Times New Roman"/>
        </w:rPr>
        <w:t xml:space="preserve"> before they</w:t>
      </w:r>
      <w:r w:rsidR="008B69AF">
        <w:rPr>
          <w:rFonts w:eastAsia="Times New Roman"/>
        </w:rPr>
        <w:t xml:space="preserve"> </w:t>
      </w:r>
      <w:r w:rsidRPr="009F45B3">
        <w:rPr>
          <w:rFonts w:eastAsia="Times New Roman"/>
        </w:rPr>
        <w:t>assume</w:t>
      </w:r>
      <w:r w:rsidR="008B69AF">
        <w:rPr>
          <w:rFonts w:eastAsia="Times New Roman"/>
        </w:rPr>
        <w:t>d</w:t>
      </w:r>
      <w:r w:rsidRPr="009F45B3">
        <w:rPr>
          <w:rFonts w:eastAsia="Times New Roman"/>
        </w:rPr>
        <w:t xml:space="preserve"> brigade command in </w:t>
      </w:r>
      <w:r w:rsidR="00D00B5D">
        <w:rPr>
          <w:rFonts w:eastAsia="Times New Roman"/>
        </w:rPr>
        <w:t xml:space="preserve">1943 or </w:t>
      </w:r>
      <w:r w:rsidRPr="009F45B3">
        <w:rPr>
          <w:rFonts w:eastAsia="Times New Roman"/>
        </w:rPr>
        <w:t xml:space="preserve">1944. Instead of </w:t>
      </w:r>
      <w:r w:rsidR="00462BD0">
        <w:rPr>
          <w:rFonts w:eastAsia="Times New Roman"/>
        </w:rPr>
        <w:t xml:space="preserve">following </w:t>
      </w:r>
      <w:r w:rsidRPr="009F45B3">
        <w:rPr>
          <w:rFonts w:eastAsia="Times New Roman"/>
        </w:rPr>
        <w:t>a traditional path</w:t>
      </w:r>
      <w:r w:rsidR="00462BD0">
        <w:rPr>
          <w:rFonts w:eastAsia="Times New Roman"/>
        </w:rPr>
        <w:t>, involving</w:t>
      </w:r>
      <w:r w:rsidRPr="009F45B3">
        <w:rPr>
          <w:rFonts w:eastAsia="Times New Roman"/>
        </w:rPr>
        <w:t xml:space="preserve"> years between military education, staff positions, and command</w:t>
      </w:r>
      <w:r w:rsidR="00462BD0">
        <w:rPr>
          <w:rFonts w:eastAsia="Times New Roman"/>
        </w:rPr>
        <w:t xml:space="preserve"> appointments</w:t>
      </w:r>
      <w:r w:rsidRPr="009F45B3">
        <w:rPr>
          <w:rFonts w:eastAsia="Times New Roman"/>
        </w:rPr>
        <w:t>, th</w:t>
      </w:r>
      <w:r w:rsidR="008B69AF">
        <w:rPr>
          <w:rFonts w:eastAsia="Times New Roman"/>
        </w:rPr>
        <w:t>is group of</w:t>
      </w:r>
      <w:r w:rsidR="006B6CD5">
        <w:rPr>
          <w:rFonts w:eastAsia="Times New Roman"/>
        </w:rPr>
        <w:t xml:space="preserve"> </w:t>
      </w:r>
      <w:r w:rsidR="00462BD0">
        <w:rPr>
          <w:rFonts w:eastAsia="Times New Roman"/>
        </w:rPr>
        <w:t>officers</w:t>
      </w:r>
      <w:r w:rsidR="006B6CD5">
        <w:rPr>
          <w:rFonts w:eastAsia="Times New Roman"/>
        </w:rPr>
        <w:t xml:space="preserve"> </w:t>
      </w:r>
      <w:r w:rsidR="008B69AF">
        <w:rPr>
          <w:rFonts w:eastAsia="Times New Roman"/>
        </w:rPr>
        <w:t>ground</w:t>
      </w:r>
      <w:r w:rsidR="006B6CD5">
        <w:rPr>
          <w:rFonts w:eastAsia="Times New Roman"/>
        </w:rPr>
        <w:t xml:space="preserve"> </w:t>
      </w:r>
      <w:r w:rsidR="00A83736" w:rsidRPr="009F45B3">
        <w:rPr>
          <w:rFonts w:eastAsia="Times New Roman"/>
        </w:rPr>
        <w:t>through a condensed developmental cycle</w:t>
      </w:r>
      <w:r w:rsidR="008B69AF">
        <w:rPr>
          <w:rFonts w:eastAsia="Times New Roman"/>
        </w:rPr>
        <w:t xml:space="preserve"> in five years</w:t>
      </w:r>
      <w:r w:rsidR="00A83736">
        <w:rPr>
          <w:rFonts w:eastAsia="Times New Roman"/>
        </w:rPr>
        <w:t xml:space="preserve">. </w:t>
      </w:r>
      <w:r w:rsidRPr="009F45B3">
        <w:rPr>
          <w:rFonts w:eastAsia="Times New Roman"/>
        </w:rPr>
        <w:t xml:space="preserve">The war of course influenced this process. </w:t>
      </w:r>
      <w:r w:rsidR="00461888">
        <w:rPr>
          <w:rFonts w:eastAsia="Times New Roman"/>
        </w:rPr>
        <w:t xml:space="preserve">Some </w:t>
      </w:r>
      <w:r w:rsidR="003A44BE">
        <w:rPr>
          <w:rFonts w:eastAsia="Times New Roman"/>
        </w:rPr>
        <w:t xml:space="preserve">future </w:t>
      </w:r>
      <w:r w:rsidR="00584574">
        <w:rPr>
          <w:rFonts w:eastAsia="Times New Roman"/>
        </w:rPr>
        <w:t xml:space="preserve">British and </w:t>
      </w:r>
      <w:r w:rsidRPr="009F45B3">
        <w:rPr>
          <w:rFonts w:eastAsia="Times New Roman"/>
        </w:rPr>
        <w:t xml:space="preserve">Canadian </w:t>
      </w:r>
      <w:r w:rsidR="008C42C6">
        <w:rPr>
          <w:rFonts w:eastAsia="Times New Roman"/>
        </w:rPr>
        <w:t>brigade commanders</w:t>
      </w:r>
      <w:r w:rsidR="006B6CD5">
        <w:rPr>
          <w:rFonts w:eastAsia="Times New Roman"/>
        </w:rPr>
        <w:t xml:space="preserve"> </w:t>
      </w:r>
      <w:r w:rsidR="008C42C6">
        <w:rPr>
          <w:rFonts w:eastAsia="Times New Roman"/>
        </w:rPr>
        <w:t xml:space="preserve">in </w:t>
      </w:r>
      <w:r w:rsidR="006B6CD5">
        <w:rPr>
          <w:rFonts w:eastAsia="Times New Roman"/>
        </w:rPr>
        <w:t xml:space="preserve">the </w:t>
      </w:r>
      <w:r w:rsidR="008C42C6">
        <w:rPr>
          <w:rFonts w:eastAsia="Times New Roman"/>
        </w:rPr>
        <w:t>21</w:t>
      </w:r>
      <w:r w:rsidR="008C42C6" w:rsidRPr="00062C88">
        <w:rPr>
          <w:rFonts w:eastAsia="Times New Roman"/>
          <w:vertAlign w:val="superscript"/>
        </w:rPr>
        <w:t>st</w:t>
      </w:r>
      <w:r w:rsidR="008C42C6">
        <w:rPr>
          <w:rFonts w:eastAsia="Times New Roman"/>
        </w:rPr>
        <w:t xml:space="preserve"> Army Group </w:t>
      </w:r>
      <w:r w:rsidR="00AD1D59">
        <w:rPr>
          <w:rFonts w:eastAsia="Times New Roman"/>
        </w:rPr>
        <w:t xml:space="preserve">trained </w:t>
      </w:r>
      <w:r w:rsidRPr="009F45B3">
        <w:rPr>
          <w:rFonts w:eastAsia="Times New Roman"/>
        </w:rPr>
        <w:t>with Home Forces</w:t>
      </w:r>
      <w:r w:rsidR="008C42C6">
        <w:rPr>
          <w:rFonts w:eastAsia="Times New Roman"/>
        </w:rPr>
        <w:t xml:space="preserve"> in Britain</w:t>
      </w:r>
      <w:r w:rsidR="00D00B5D">
        <w:rPr>
          <w:rFonts w:eastAsia="Times New Roman"/>
        </w:rPr>
        <w:t xml:space="preserve"> between 1939 and 1944</w:t>
      </w:r>
      <w:r w:rsidRPr="009F45B3">
        <w:rPr>
          <w:rFonts w:eastAsia="Times New Roman"/>
        </w:rPr>
        <w:t xml:space="preserve">. While they lacked operational experience, </w:t>
      </w:r>
      <w:r w:rsidR="00461888">
        <w:rPr>
          <w:rFonts w:eastAsia="Times New Roman"/>
        </w:rPr>
        <w:t xml:space="preserve">they </w:t>
      </w:r>
      <w:r w:rsidRPr="009F45B3">
        <w:rPr>
          <w:rFonts w:eastAsia="Times New Roman"/>
        </w:rPr>
        <w:t xml:space="preserve">benefited greatly from this training and performed well as brigade commanders in </w:t>
      </w:r>
      <w:r w:rsidR="000B1460">
        <w:rPr>
          <w:rFonts w:eastAsia="Times New Roman"/>
        </w:rPr>
        <w:t>N</w:t>
      </w:r>
      <w:r w:rsidRPr="009F45B3">
        <w:rPr>
          <w:rFonts w:eastAsia="Times New Roman"/>
        </w:rPr>
        <w:t>orthwest Europe</w:t>
      </w:r>
      <w:r w:rsidR="008C42C6">
        <w:rPr>
          <w:rFonts w:eastAsia="Times New Roman"/>
        </w:rPr>
        <w:t xml:space="preserve"> after D-Day</w:t>
      </w:r>
      <w:r w:rsidRPr="009F45B3">
        <w:rPr>
          <w:rFonts w:eastAsia="Times New Roman"/>
        </w:rPr>
        <w:t xml:space="preserve">. </w:t>
      </w:r>
    </w:p>
    <w:p w14:paraId="075C8B0E" w14:textId="77777777" w:rsidR="00857141" w:rsidRDefault="00857141" w:rsidP="00692749">
      <w:pPr>
        <w:ind w:firstLine="567"/>
        <w:jc w:val="both"/>
        <w:rPr>
          <w:rFonts w:eastAsia="Times New Roman"/>
        </w:rPr>
      </w:pPr>
    </w:p>
    <w:p w14:paraId="7037812F" w14:textId="1F301F7D" w:rsidR="00001C95" w:rsidRDefault="00461888" w:rsidP="00692749">
      <w:pPr>
        <w:ind w:firstLine="567"/>
        <w:jc w:val="both"/>
        <w:rPr>
          <w:rFonts w:eastAsia="Times New Roman"/>
        </w:rPr>
      </w:pPr>
      <w:r>
        <w:rPr>
          <w:rFonts w:eastAsia="Times New Roman"/>
        </w:rPr>
        <w:t xml:space="preserve">Others </w:t>
      </w:r>
      <w:r w:rsidR="009F45B3" w:rsidRPr="009F45B3">
        <w:rPr>
          <w:rFonts w:eastAsia="Times New Roman"/>
        </w:rPr>
        <w:t>had to develop their skills against the Germans</w:t>
      </w:r>
      <w:r w:rsidR="001C6A30">
        <w:rPr>
          <w:rFonts w:eastAsia="Times New Roman"/>
        </w:rPr>
        <w:t xml:space="preserve"> much </w:t>
      </w:r>
      <w:r w:rsidR="003A44BE">
        <w:rPr>
          <w:rFonts w:eastAsia="Times New Roman"/>
        </w:rPr>
        <w:t>faster</w:t>
      </w:r>
      <w:r w:rsidR="00636D96">
        <w:rPr>
          <w:rFonts w:eastAsia="Times New Roman"/>
        </w:rPr>
        <w:t>.</w:t>
      </w:r>
      <w:r w:rsidR="009F45B3" w:rsidRPr="009F45B3">
        <w:rPr>
          <w:rFonts w:eastAsia="Times New Roman"/>
        </w:rPr>
        <w:t xml:space="preserve"> </w:t>
      </w:r>
      <w:r w:rsidR="00BA3C30">
        <w:rPr>
          <w:rFonts w:eastAsia="Times New Roman"/>
        </w:rPr>
        <w:t xml:space="preserve">This second group </w:t>
      </w:r>
      <w:r w:rsidR="009F45B3" w:rsidRPr="009F45B3">
        <w:rPr>
          <w:rFonts w:eastAsia="Times New Roman"/>
        </w:rPr>
        <w:t xml:space="preserve">may not have had the luxury of training exercises or even </w:t>
      </w:r>
      <w:r w:rsidR="00462BD0">
        <w:rPr>
          <w:rFonts w:eastAsia="Times New Roman"/>
        </w:rPr>
        <w:t>much</w:t>
      </w:r>
      <w:r w:rsidR="00636D96">
        <w:rPr>
          <w:rFonts w:eastAsia="Times New Roman"/>
        </w:rPr>
        <w:t xml:space="preserve"> </w:t>
      </w:r>
      <w:r w:rsidR="000B15D5">
        <w:rPr>
          <w:rFonts w:eastAsia="Times New Roman"/>
        </w:rPr>
        <w:t>higher</w:t>
      </w:r>
      <w:r w:rsidR="00462BD0">
        <w:rPr>
          <w:rFonts w:eastAsia="Times New Roman"/>
        </w:rPr>
        <w:t xml:space="preserve"> </w:t>
      </w:r>
      <w:r w:rsidR="00C75D92">
        <w:rPr>
          <w:rFonts w:eastAsia="Times New Roman"/>
        </w:rPr>
        <w:t>military education</w:t>
      </w:r>
      <w:r w:rsidR="009F45B3" w:rsidRPr="009F45B3">
        <w:rPr>
          <w:rFonts w:eastAsia="Times New Roman"/>
        </w:rPr>
        <w:t xml:space="preserve">, </w:t>
      </w:r>
      <w:r w:rsidR="00BA3C30">
        <w:rPr>
          <w:rFonts w:eastAsia="Times New Roman"/>
        </w:rPr>
        <w:t xml:space="preserve">but </w:t>
      </w:r>
      <w:r w:rsidR="003100FE">
        <w:rPr>
          <w:rFonts w:eastAsia="Times New Roman"/>
        </w:rPr>
        <w:t>the</w:t>
      </w:r>
      <w:r w:rsidR="00BA3C30">
        <w:rPr>
          <w:rFonts w:eastAsia="Times New Roman"/>
        </w:rPr>
        <w:t>ir</w:t>
      </w:r>
      <w:r w:rsidR="003100FE">
        <w:rPr>
          <w:rFonts w:eastAsia="Times New Roman"/>
        </w:rPr>
        <w:t xml:space="preserve"> </w:t>
      </w:r>
      <w:r w:rsidR="00A83736">
        <w:rPr>
          <w:rFonts w:eastAsia="Times New Roman"/>
        </w:rPr>
        <w:t>hard-</w:t>
      </w:r>
      <w:r w:rsidR="00BA3C30">
        <w:rPr>
          <w:rFonts w:eastAsia="Times New Roman"/>
        </w:rPr>
        <w:t>earned</w:t>
      </w:r>
      <w:r w:rsidR="009F45B3" w:rsidRPr="009F45B3">
        <w:rPr>
          <w:rFonts w:eastAsia="Times New Roman"/>
        </w:rPr>
        <w:t xml:space="preserve"> skills obtained </w:t>
      </w:r>
      <w:r w:rsidR="003100FE">
        <w:rPr>
          <w:rFonts w:eastAsia="Times New Roman"/>
        </w:rPr>
        <w:t xml:space="preserve">in combat were </w:t>
      </w:r>
      <w:r w:rsidR="009F45B3" w:rsidRPr="009F45B3">
        <w:rPr>
          <w:rFonts w:eastAsia="Times New Roman"/>
        </w:rPr>
        <w:t xml:space="preserve">invaluable to </w:t>
      </w:r>
      <w:r w:rsidR="006B6CD5">
        <w:rPr>
          <w:rFonts w:eastAsia="Times New Roman"/>
        </w:rPr>
        <w:t xml:space="preserve">the </w:t>
      </w:r>
      <w:r w:rsidR="009F45B3" w:rsidRPr="009F45B3">
        <w:rPr>
          <w:rFonts w:eastAsia="Times New Roman"/>
        </w:rPr>
        <w:t>21</w:t>
      </w:r>
      <w:r w:rsidR="009F45B3" w:rsidRPr="00062C88">
        <w:rPr>
          <w:rFonts w:eastAsia="Times New Roman"/>
          <w:vertAlign w:val="superscript"/>
        </w:rPr>
        <w:t>st</w:t>
      </w:r>
      <w:r w:rsidR="009F45B3" w:rsidRPr="009F45B3">
        <w:rPr>
          <w:rFonts w:eastAsia="Times New Roman"/>
        </w:rPr>
        <w:t xml:space="preserve"> Army Group. </w:t>
      </w:r>
      <w:r w:rsidR="0026541E">
        <w:rPr>
          <w:rFonts w:eastAsia="Times New Roman"/>
        </w:rPr>
        <w:t xml:space="preserve">So how did the </w:t>
      </w:r>
      <w:r w:rsidR="00636D96">
        <w:rPr>
          <w:rFonts w:eastAsia="Times New Roman"/>
        </w:rPr>
        <w:t xml:space="preserve">British and </w:t>
      </w:r>
      <w:r w:rsidR="0026541E">
        <w:rPr>
          <w:rFonts w:eastAsia="Times New Roman"/>
        </w:rPr>
        <w:t>Canadian armies of the Second World War develop and manage officers for command of infantry and armoured brigades?</w:t>
      </w:r>
      <w:r w:rsidR="00945532">
        <w:rPr>
          <w:rFonts w:eastAsia="Times New Roman"/>
        </w:rPr>
        <w:t xml:space="preserve"> That is the central line of inquiry for this </w:t>
      </w:r>
      <w:r w:rsidR="00813387">
        <w:rPr>
          <w:rFonts w:eastAsia="Times New Roman"/>
        </w:rPr>
        <w:t xml:space="preserve">thesis. </w:t>
      </w:r>
      <w:r w:rsidR="009B1EEC">
        <w:rPr>
          <w:rFonts w:eastAsia="Times New Roman"/>
        </w:rPr>
        <w:t>To answer the</w:t>
      </w:r>
      <w:r w:rsidR="008C42C6">
        <w:rPr>
          <w:rFonts w:eastAsia="Times New Roman"/>
        </w:rPr>
        <w:t>se</w:t>
      </w:r>
      <w:r w:rsidR="009B1EEC">
        <w:rPr>
          <w:rFonts w:eastAsia="Times New Roman"/>
        </w:rPr>
        <w:t xml:space="preserve"> question</w:t>
      </w:r>
      <w:r w:rsidR="008C42C6">
        <w:rPr>
          <w:rFonts w:eastAsia="Times New Roman"/>
        </w:rPr>
        <w:t>s</w:t>
      </w:r>
      <w:r w:rsidR="009B1EEC">
        <w:rPr>
          <w:rFonts w:eastAsia="Times New Roman"/>
        </w:rPr>
        <w:t>, this work</w:t>
      </w:r>
      <w:r w:rsidR="006B6CD5">
        <w:rPr>
          <w:rFonts w:eastAsia="Times New Roman"/>
        </w:rPr>
        <w:t xml:space="preserve"> </w:t>
      </w:r>
      <w:r w:rsidR="009B1EEC">
        <w:rPr>
          <w:rFonts w:eastAsia="Times New Roman"/>
        </w:rPr>
        <w:t>examine</w:t>
      </w:r>
      <w:r w:rsidR="008C42C6">
        <w:rPr>
          <w:rFonts w:eastAsia="Times New Roman"/>
        </w:rPr>
        <w:t>s</w:t>
      </w:r>
      <w:r w:rsidR="009B1EEC">
        <w:rPr>
          <w:rFonts w:eastAsia="Times New Roman"/>
        </w:rPr>
        <w:t xml:space="preserve"> </w:t>
      </w:r>
      <w:r w:rsidR="00813387">
        <w:rPr>
          <w:rFonts w:eastAsia="Times New Roman"/>
        </w:rPr>
        <w:t xml:space="preserve">the military careers of </w:t>
      </w:r>
      <w:r w:rsidR="008C42C6">
        <w:rPr>
          <w:rFonts w:eastAsia="Times New Roman"/>
        </w:rPr>
        <w:t xml:space="preserve">73 </w:t>
      </w:r>
      <w:r w:rsidR="00813387">
        <w:rPr>
          <w:rFonts w:eastAsia="Times New Roman"/>
        </w:rPr>
        <w:t>Brit</w:t>
      </w:r>
      <w:r w:rsidR="008C42C6">
        <w:rPr>
          <w:rFonts w:eastAsia="Times New Roman"/>
        </w:rPr>
        <w:t>ons</w:t>
      </w:r>
      <w:r w:rsidR="006B6CD5">
        <w:rPr>
          <w:rFonts w:eastAsia="Times New Roman"/>
        </w:rPr>
        <w:t xml:space="preserve"> </w:t>
      </w:r>
      <w:r w:rsidR="00813387">
        <w:rPr>
          <w:rFonts w:eastAsia="Times New Roman"/>
        </w:rPr>
        <w:t xml:space="preserve">and </w:t>
      </w:r>
      <w:r w:rsidR="008C42C6">
        <w:rPr>
          <w:rFonts w:eastAsia="Times New Roman"/>
        </w:rPr>
        <w:t>22</w:t>
      </w:r>
      <w:r w:rsidR="00813387">
        <w:rPr>
          <w:rFonts w:eastAsia="Times New Roman"/>
        </w:rPr>
        <w:t xml:space="preserve"> Canadian</w:t>
      </w:r>
      <w:r w:rsidR="008C42C6">
        <w:rPr>
          <w:rFonts w:eastAsia="Times New Roman"/>
        </w:rPr>
        <w:t>s</w:t>
      </w:r>
      <w:r w:rsidR="006B6CD5">
        <w:rPr>
          <w:rFonts w:eastAsia="Times New Roman"/>
        </w:rPr>
        <w:t xml:space="preserve"> </w:t>
      </w:r>
      <w:r w:rsidR="009B1EEC">
        <w:rPr>
          <w:rFonts w:eastAsia="Times New Roman"/>
        </w:rPr>
        <w:t xml:space="preserve">who </w:t>
      </w:r>
      <w:r w:rsidR="007D25E9">
        <w:rPr>
          <w:rFonts w:eastAsia="Times New Roman"/>
        </w:rPr>
        <w:t>led</w:t>
      </w:r>
      <w:r w:rsidR="006B6CD5">
        <w:rPr>
          <w:rFonts w:eastAsia="Times New Roman"/>
        </w:rPr>
        <w:t xml:space="preserve"> </w:t>
      </w:r>
      <w:r w:rsidR="009B1EEC">
        <w:rPr>
          <w:rFonts w:eastAsia="Times New Roman"/>
        </w:rPr>
        <w:t xml:space="preserve">brigades </w:t>
      </w:r>
      <w:r w:rsidR="00813387">
        <w:rPr>
          <w:rFonts w:eastAsia="Times New Roman"/>
        </w:rPr>
        <w:t xml:space="preserve">with </w:t>
      </w:r>
      <w:r w:rsidR="006B6CD5">
        <w:rPr>
          <w:rFonts w:eastAsia="Times New Roman"/>
        </w:rPr>
        <w:t xml:space="preserve">the </w:t>
      </w:r>
      <w:r w:rsidR="00813387">
        <w:rPr>
          <w:rFonts w:eastAsia="Times New Roman"/>
        </w:rPr>
        <w:t>21</w:t>
      </w:r>
      <w:r w:rsidR="00813387" w:rsidRPr="00C75D92">
        <w:rPr>
          <w:rFonts w:eastAsia="Times New Roman"/>
          <w:vertAlign w:val="superscript"/>
        </w:rPr>
        <w:t>st</w:t>
      </w:r>
      <w:r w:rsidR="00813387">
        <w:rPr>
          <w:rFonts w:eastAsia="Times New Roman"/>
        </w:rPr>
        <w:t xml:space="preserve"> Army Group in </w:t>
      </w:r>
      <w:r w:rsidR="007D25E9">
        <w:rPr>
          <w:rFonts w:eastAsia="Times New Roman"/>
        </w:rPr>
        <w:t>N</w:t>
      </w:r>
      <w:r w:rsidR="00813387">
        <w:rPr>
          <w:rFonts w:eastAsia="Times New Roman"/>
        </w:rPr>
        <w:t>orthwest Europe</w:t>
      </w:r>
      <w:r w:rsidR="004572FA" w:rsidRPr="004572FA">
        <w:rPr>
          <w:rFonts w:eastAsia="Times New Roman"/>
        </w:rPr>
        <w:t xml:space="preserve"> </w:t>
      </w:r>
      <w:r w:rsidR="004572FA">
        <w:rPr>
          <w:rFonts w:eastAsia="Times New Roman"/>
        </w:rPr>
        <w:t>(</w:t>
      </w:r>
      <w:r w:rsidR="00636D96">
        <w:rPr>
          <w:rFonts w:eastAsia="Times New Roman"/>
        </w:rPr>
        <w:t>s</w:t>
      </w:r>
      <w:r w:rsidR="004572FA">
        <w:rPr>
          <w:rFonts w:eastAsia="Times New Roman"/>
        </w:rPr>
        <w:t xml:space="preserve">ee Table </w:t>
      </w:r>
      <w:r w:rsidR="007D116D">
        <w:rPr>
          <w:rFonts w:eastAsia="Times New Roman"/>
        </w:rPr>
        <w:t>I.1</w:t>
      </w:r>
      <w:r w:rsidR="004572FA">
        <w:rPr>
          <w:rFonts w:eastAsia="Times New Roman"/>
        </w:rPr>
        <w:t>)</w:t>
      </w:r>
      <w:r w:rsidR="00813387">
        <w:rPr>
          <w:rFonts w:eastAsia="Times New Roman"/>
        </w:rPr>
        <w:t>.</w:t>
      </w:r>
      <w:r w:rsidR="009B1EEC">
        <w:rPr>
          <w:rFonts w:eastAsia="Times New Roman"/>
        </w:rPr>
        <w:t xml:space="preserve"> Scholarly analysis at this level of command has yet to be fully don</w:t>
      </w:r>
      <w:r w:rsidR="004210A3">
        <w:rPr>
          <w:rFonts w:eastAsia="Times New Roman"/>
        </w:rPr>
        <w:t>e</w:t>
      </w:r>
      <w:r w:rsidR="009B1EEC">
        <w:rPr>
          <w:rFonts w:eastAsia="Times New Roman"/>
        </w:rPr>
        <w:t xml:space="preserve">.  </w:t>
      </w:r>
    </w:p>
    <w:p w14:paraId="3CAB1F94" w14:textId="77777777" w:rsidR="00857141" w:rsidRDefault="00857141" w:rsidP="00857141">
      <w:pPr>
        <w:ind w:firstLine="567"/>
        <w:rPr>
          <w:rFonts w:eastAsia="Times New Roman"/>
        </w:rPr>
      </w:pPr>
    </w:p>
    <w:p w14:paraId="41DE3CB9" w14:textId="77777777" w:rsidR="00857141" w:rsidRDefault="00857141" w:rsidP="00857141">
      <w:pPr>
        <w:ind w:firstLine="567"/>
        <w:rPr>
          <w:rFonts w:eastAsia="Times New Roman"/>
        </w:rPr>
      </w:pPr>
    </w:p>
    <w:p w14:paraId="233AAF12" w14:textId="77777777" w:rsidR="00686E0B" w:rsidRDefault="00686E0B" w:rsidP="00857141">
      <w:pPr>
        <w:ind w:firstLine="567"/>
        <w:rPr>
          <w:rFonts w:eastAsia="Times New Roman"/>
        </w:rPr>
      </w:pPr>
    </w:p>
    <w:p w14:paraId="464F1D48" w14:textId="77777777" w:rsidR="00686E0B" w:rsidRPr="00D00B5D" w:rsidRDefault="00686E0B" w:rsidP="00857141">
      <w:pPr>
        <w:ind w:firstLine="567"/>
        <w:rPr>
          <w:rFonts w:eastAsia="Times New Roman"/>
        </w:rPr>
      </w:pPr>
    </w:p>
    <w:p w14:paraId="37A70760" w14:textId="43F38642" w:rsidR="00057CED" w:rsidRPr="00186175" w:rsidRDefault="00057CED" w:rsidP="00857141">
      <w:pPr>
        <w:jc w:val="center"/>
        <w:rPr>
          <w:rFonts w:eastAsia="Times New Roman"/>
          <w:b/>
          <w:bCs/>
          <w:sz w:val="28"/>
          <w:szCs w:val="28"/>
        </w:rPr>
      </w:pPr>
      <w:r w:rsidRPr="00186175">
        <w:rPr>
          <w:rFonts w:eastAsia="Times New Roman"/>
          <w:b/>
          <w:bCs/>
          <w:sz w:val="28"/>
          <w:szCs w:val="28"/>
        </w:rPr>
        <w:lastRenderedPageBreak/>
        <w:t xml:space="preserve">Table </w:t>
      </w:r>
      <w:r w:rsidR="007D116D" w:rsidRPr="00186175">
        <w:rPr>
          <w:rFonts w:eastAsia="Times New Roman"/>
          <w:b/>
          <w:bCs/>
          <w:sz w:val="28"/>
          <w:szCs w:val="28"/>
        </w:rPr>
        <w:t xml:space="preserve">I.1 </w:t>
      </w:r>
      <w:r w:rsidRPr="00186175">
        <w:rPr>
          <w:rFonts w:eastAsia="Times New Roman"/>
          <w:b/>
          <w:bCs/>
          <w:sz w:val="28"/>
          <w:szCs w:val="28"/>
        </w:rPr>
        <w:t xml:space="preserve">British </w:t>
      </w:r>
      <w:r w:rsidR="008445D8" w:rsidRPr="00186175">
        <w:rPr>
          <w:rFonts w:eastAsia="Times New Roman"/>
          <w:b/>
          <w:bCs/>
          <w:sz w:val="28"/>
          <w:szCs w:val="28"/>
        </w:rPr>
        <w:t xml:space="preserve">and Canadian </w:t>
      </w:r>
      <w:r w:rsidRPr="00186175">
        <w:rPr>
          <w:rFonts w:eastAsia="Times New Roman"/>
          <w:b/>
          <w:bCs/>
          <w:sz w:val="28"/>
          <w:szCs w:val="28"/>
        </w:rPr>
        <w:t>Infantry</w:t>
      </w:r>
      <w:r w:rsidR="00315BB9" w:rsidRPr="00186175">
        <w:rPr>
          <w:rFonts w:eastAsia="Times New Roman"/>
          <w:b/>
          <w:bCs/>
          <w:sz w:val="28"/>
          <w:szCs w:val="28"/>
        </w:rPr>
        <w:t>-</w:t>
      </w:r>
      <w:r w:rsidRPr="00186175">
        <w:rPr>
          <w:rFonts w:eastAsia="Times New Roman"/>
          <w:b/>
          <w:bCs/>
          <w:sz w:val="28"/>
          <w:szCs w:val="28"/>
        </w:rPr>
        <w:t xml:space="preserve"> and Armoured</w:t>
      </w:r>
      <w:r w:rsidR="00315BB9" w:rsidRPr="00186175">
        <w:rPr>
          <w:rFonts w:eastAsia="Times New Roman"/>
          <w:b/>
          <w:bCs/>
          <w:sz w:val="28"/>
          <w:szCs w:val="28"/>
        </w:rPr>
        <w:t>-</w:t>
      </w:r>
      <w:r w:rsidRPr="00186175">
        <w:rPr>
          <w:rFonts w:eastAsia="Times New Roman"/>
          <w:b/>
          <w:bCs/>
          <w:sz w:val="28"/>
          <w:szCs w:val="28"/>
        </w:rPr>
        <w:t>Brigade Commanders in 21</w:t>
      </w:r>
      <w:r w:rsidRPr="00186175">
        <w:rPr>
          <w:rFonts w:eastAsia="Times New Roman"/>
          <w:b/>
          <w:bCs/>
          <w:sz w:val="28"/>
          <w:szCs w:val="28"/>
          <w:vertAlign w:val="superscript"/>
        </w:rPr>
        <w:t>st</w:t>
      </w:r>
      <w:r w:rsidRPr="00186175">
        <w:rPr>
          <w:rFonts w:eastAsia="Times New Roman"/>
          <w:b/>
          <w:bCs/>
          <w:sz w:val="28"/>
          <w:szCs w:val="28"/>
        </w:rPr>
        <w:t xml:space="preserve"> Army Group</w:t>
      </w:r>
    </w:p>
    <w:p w14:paraId="1FB7D819" w14:textId="77777777" w:rsidR="00DE1285" w:rsidRPr="00186175" w:rsidRDefault="00DE1285" w:rsidP="00857141">
      <w:pPr>
        <w:jc w:val="center"/>
        <w:rPr>
          <w:rFonts w:eastAsia="Times New Roman"/>
          <w:b/>
          <w:bCs/>
          <w:sz w:val="28"/>
          <w:szCs w:val="28"/>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134"/>
        <w:gridCol w:w="1843"/>
        <w:gridCol w:w="1683"/>
        <w:gridCol w:w="1433"/>
        <w:gridCol w:w="1420"/>
      </w:tblGrid>
      <w:tr w:rsidR="000B15D5" w:rsidRPr="00186175" w14:paraId="7B5F332E" w14:textId="77777777" w:rsidTr="005F5660">
        <w:trPr>
          <w:trHeight w:val="320"/>
        </w:trPr>
        <w:tc>
          <w:tcPr>
            <w:tcW w:w="8926" w:type="dxa"/>
            <w:gridSpan w:val="6"/>
            <w:shd w:val="clear" w:color="auto" w:fill="auto"/>
            <w:noWrap/>
            <w:vAlign w:val="bottom"/>
          </w:tcPr>
          <w:p w14:paraId="30D87722" w14:textId="0AD3C2C1" w:rsidR="000B15D5" w:rsidRPr="00186175" w:rsidRDefault="000B15D5" w:rsidP="00857141">
            <w:pPr>
              <w:jc w:val="center"/>
              <w:rPr>
                <w:rFonts w:eastAsia="Times New Roman"/>
                <w:b/>
                <w:bCs/>
                <w:color w:val="000000"/>
              </w:rPr>
            </w:pPr>
            <w:r w:rsidRPr="00186175">
              <w:rPr>
                <w:rFonts w:eastAsia="Times New Roman"/>
                <w:b/>
                <w:bCs/>
                <w:color w:val="000000"/>
              </w:rPr>
              <w:t>British Officers</w:t>
            </w:r>
          </w:p>
        </w:tc>
      </w:tr>
      <w:tr w:rsidR="000B15D5" w:rsidRPr="00186175" w14:paraId="3E170B46" w14:textId="77777777" w:rsidTr="004210A3">
        <w:trPr>
          <w:trHeight w:val="320"/>
        </w:trPr>
        <w:tc>
          <w:tcPr>
            <w:tcW w:w="1413" w:type="dxa"/>
            <w:shd w:val="clear" w:color="auto" w:fill="auto"/>
            <w:noWrap/>
            <w:vAlign w:val="bottom"/>
          </w:tcPr>
          <w:p w14:paraId="0E3B7821" w14:textId="21AA1185" w:rsidR="000B15D5" w:rsidRPr="00186175" w:rsidRDefault="000B15D5" w:rsidP="00857141">
            <w:pPr>
              <w:jc w:val="center"/>
              <w:rPr>
                <w:rFonts w:eastAsia="Times New Roman"/>
                <w:b/>
                <w:bCs/>
                <w:color w:val="000000"/>
                <w:sz w:val="28"/>
                <w:szCs w:val="28"/>
              </w:rPr>
            </w:pPr>
            <w:r w:rsidRPr="00186175">
              <w:rPr>
                <w:rFonts w:eastAsia="Times New Roman"/>
                <w:b/>
                <w:bCs/>
                <w:color w:val="000000"/>
                <w:sz w:val="28"/>
                <w:szCs w:val="28"/>
              </w:rPr>
              <w:t>Surname</w:t>
            </w:r>
          </w:p>
        </w:tc>
        <w:tc>
          <w:tcPr>
            <w:tcW w:w="1134" w:type="dxa"/>
            <w:shd w:val="clear" w:color="auto" w:fill="auto"/>
            <w:noWrap/>
            <w:vAlign w:val="bottom"/>
          </w:tcPr>
          <w:p w14:paraId="1A7C4C9A" w14:textId="3D6D357F" w:rsidR="000B15D5" w:rsidRPr="00186175" w:rsidRDefault="000B15D5" w:rsidP="00857141">
            <w:pPr>
              <w:jc w:val="center"/>
              <w:rPr>
                <w:rFonts w:eastAsia="Times New Roman"/>
                <w:b/>
                <w:bCs/>
                <w:color w:val="000000"/>
                <w:sz w:val="28"/>
                <w:szCs w:val="28"/>
              </w:rPr>
            </w:pPr>
            <w:r w:rsidRPr="00186175">
              <w:rPr>
                <w:rFonts w:eastAsia="Times New Roman"/>
                <w:b/>
                <w:bCs/>
                <w:color w:val="000000"/>
                <w:sz w:val="28"/>
                <w:szCs w:val="28"/>
              </w:rPr>
              <w:t>Given</w:t>
            </w:r>
          </w:p>
        </w:tc>
        <w:tc>
          <w:tcPr>
            <w:tcW w:w="1843" w:type="dxa"/>
            <w:shd w:val="clear" w:color="auto" w:fill="auto"/>
            <w:noWrap/>
            <w:vAlign w:val="bottom"/>
          </w:tcPr>
          <w:p w14:paraId="2D9375C8" w14:textId="13AF0C07" w:rsidR="000B15D5" w:rsidRPr="00186175" w:rsidRDefault="000B15D5" w:rsidP="00857141">
            <w:pPr>
              <w:jc w:val="center"/>
              <w:rPr>
                <w:rFonts w:eastAsia="Times New Roman"/>
                <w:b/>
                <w:bCs/>
                <w:color w:val="000000"/>
                <w:sz w:val="28"/>
                <w:szCs w:val="28"/>
              </w:rPr>
            </w:pPr>
            <w:r w:rsidRPr="00186175">
              <w:rPr>
                <w:rFonts w:eastAsia="Times New Roman"/>
                <w:b/>
                <w:bCs/>
                <w:color w:val="000000"/>
                <w:sz w:val="28"/>
                <w:szCs w:val="28"/>
              </w:rPr>
              <w:t>Surname</w:t>
            </w:r>
          </w:p>
        </w:tc>
        <w:tc>
          <w:tcPr>
            <w:tcW w:w="1683" w:type="dxa"/>
            <w:shd w:val="clear" w:color="auto" w:fill="auto"/>
            <w:noWrap/>
            <w:vAlign w:val="bottom"/>
          </w:tcPr>
          <w:p w14:paraId="0D1A383A" w14:textId="7D6B2D1F" w:rsidR="000B15D5" w:rsidRPr="00186175" w:rsidRDefault="000B15D5" w:rsidP="00857141">
            <w:pPr>
              <w:jc w:val="center"/>
              <w:rPr>
                <w:rFonts w:eastAsia="Times New Roman"/>
                <w:b/>
                <w:bCs/>
                <w:color w:val="000000"/>
                <w:sz w:val="28"/>
                <w:szCs w:val="28"/>
              </w:rPr>
            </w:pPr>
            <w:r w:rsidRPr="00186175">
              <w:rPr>
                <w:rFonts w:eastAsia="Times New Roman"/>
                <w:b/>
                <w:bCs/>
                <w:color w:val="000000"/>
                <w:sz w:val="28"/>
                <w:szCs w:val="28"/>
              </w:rPr>
              <w:t>Given</w:t>
            </w:r>
          </w:p>
        </w:tc>
        <w:tc>
          <w:tcPr>
            <w:tcW w:w="1433" w:type="dxa"/>
            <w:vAlign w:val="bottom"/>
          </w:tcPr>
          <w:p w14:paraId="41EBAFE2" w14:textId="45D7A895" w:rsidR="000B15D5" w:rsidRPr="00186175" w:rsidRDefault="000B15D5" w:rsidP="00857141">
            <w:pPr>
              <w:jc w:val="center"/>
              <w:rPr>
                <w:rFonts w:eastAsia="Times New Roman"/>
                <w:b/>
                <w:bCs/>
                <w:color w:val="000000"/>
                <w:sz w:val="28"/>
                <w:szCs w:val="28"/>
              </w:rPr>
            </w:pPr>
            <w:r w:rsidRPr="00186175">
              <w:rPr>
                <w:rFonts w:eastAsia="Times New Roman"/>
                <w:b/>
                <w:bCs/>
                <w:color w:val="000000"/>
                <w:sz w:val="28"/>
                <w:szCs w:val="28"/>
              </w:rPr>
              <w:t>Surname</w:t>
            </w:r>
          </w:p>
        </w:tc>
        <w:tc>
          <w:tcPr>
            <w:tcW w:w="1420" w:type="dxa"/>
            <w:vAlign w:val="bottom"/>
          </w:tcPr>
          <w:p w14:paraId="09C74E64" w14:textId="1B166970" w:rsidR="000B15D5" w:rsidRPr="00186175" w:rsidRDefault="000B15D5" w:rsidP="00857141">
            <w:pPr>
              <w:jc w:val="center"/>
              <w:rPr>
                <w:rFonts w:eastAsia="Times New Roman"/>
                <w:b/>
                <w:bCs/>
                <w:color w:val="000000"/>
                <w:sz w:val="28"/>
                <w:szCs w:val="28"/>
              </w:rPr>
            </w:pPr>
            <w:r w:rsidRPr="00186175">
              <w:rPr>
                <w:rFonts w:eastAsia="Times New Roman"/>
                <w:b/>
                <w:bCs/>
                <w:color w:val="000000"/>
                <w:sz w:val="28"/>
                <w:szCs w:val="28"/>
              </w:rPr>
              <w:t>Given</w:t>
            </w:r>
          </w:p>
        </w:tc>
      </w:tr>
      <w:tr w:rsidR="000B15D5" w:rsidRPr="00186175" w14:paraId="591688B1" w14:textId="77777777" w:rsidTr="005F5660">
        <w:trPr>
          <w:trHeight w:val="320"/>
        </w:trPr>
        <w:tc>
          <w:tcPr>
            <w:tcW w:w="1413" w:type="dxa"/>
            <w:shd w:val="clear" w:color="auto" w:fill="auto"/>
            <w:noWrap/>
            <w:vAlign w:val="bottom"/>
            <w:hideMark/>
          </w:tcPr>
          <w:p w14:paraId="1518581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Barber</w:t>
            </w:r>
          </w:p>
        </w:tc>
        <w:tc>
          <w:tcPr>
            <w:tcW w:w="1134" w:type="dxa"/>
            <w:shd w:val="clear" w:color="auto" w:fill="auto"/>
            <w:noWrap/>
            <w:vAlign w:val="bottom"/>
            <w:hideMark/>
          </w:tcPr>
          <w:p w14:paraId="61F763A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Colin</w:t>
            </w:r>
          </w:p>
        </w:tc>
        <w:tc>
          <w:tcPr>
            <w:tcW w:w="1843" w:type="dxa"/>
            <w:shd w:val="clear" w:color="auto" w:fill="auto"/>
            <w:noWrap/>
            <w:vAlign w:val="bottom"/>
          </w:tcPr>
          <w:p w14:paraId="6AB6276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Firbank</w:t>
            </w:r>
          </w:p>
        </w:tc>
        <w:tc>
          <w:tcPr>
            <w:tcW w:w="1683" w:type="dxa"/>
            <w:shd w:val="clear" w:color="auto" w:fill="auto"/>
            <w:noWrap/>
            <w:vAlign w:val="bottom"/>
          </w:tcPr>
          <w:p w14:paraId="691357D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Cecil</w:t>
            </w:r>
          </w:p>
        </w:tc>
        <w:tc>
          <w:tcPr>
            <w:tcW w:w="1433" w:type="dxa"/>
            <w:vAlign w:val="bottom"/>
          </w:tcPr>
          <w:p w14:paraId="261CB0E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Money</w:t>
            </w:r>
          </w:p>
        </w:tc>
        <w:tc>
          <w:tcPr>
            <w:tcW w:w="1420" w:type="dxa"/>
            <w:vAlign w:val="bottom"/>
          </w:tcPr>
          <w:p w14:paraId="35BAC4A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Harold</w:t>
            </w:r>
          </w:p>
        </w:tc>
      </w:tr>
      <w:tr w:rsidR="000B15D5" w:rsidRPr="00186175" w14:paraId="3AE6878F" w14:textId="77777777" w:rsidTr="005F5660">
        <w:trPr>
          <w:trHeight w:val="320"/>
        </w:trPr>
        <w:tc>
          <w:tcPr>
            <w:tcW w:w="1413" w:type="dxa"/>
            <w:shd w:val="clear" w:color="auto" w:fill="auto"/>
            <w:noWrap/>
            <w:vAlign w:val="bottom"/>
            <w:hideMark/>
          </w:tcPr>
          <w:p w14:paraId="5086C23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Barclay</w:t>
            </w:r>
          </w:p>
        </w:tc>
        <w:tc>
          <w:tcPr>
            <w:tcW w:w="1134" w:type="dxa"/>
            <w:shd w:val="clear" w:color="auto" w:fill="auto"/>
            <w:noWrap/>
            <w:vAlign w:val="bottom"/>
            <w:hideMark/>
          </w:tcPr>
          <w:p w14:paraId="5CD5C8F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Cyril</w:t>
            </w:r>
          </w:p>
        </w:tc>
        <w:tc>
          <w:tcPr>
            <w:tcW w:w="1843" w:type="dxa"/>
            <w:shd w:val="clear" w:color="auto" w:fill="auto"/>
            <w:noWrap/>
            <w:vAlign w:val="bottom"/>
          </w:tcPr>
          <w:p w14:paraId="108B97C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Fryer</w:t>
            </w:r>
          </w:p>
        </w:tc>
        <w:tc>
          <w:tcPr>
            <w:tcW w:w="1683" w:type="dxa"/>
            <w:shd w:val="clear" w:color="auto" w:fill="auto"/>
            <w:noWrap/>
            <w:vAlign w:val="bottom"/>
          </w:tcPr>
          <w:p w14:paraId="564A844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Reginald</w:t>
            </w:r>
          </w:p>
        </w:tc>
        <w:tc>
          <w:tcPr>
            <w:tcW w:w="1433" w:type="dxa"/>
            <w:vAlign w:val="bottom"/>
          </w:tcPr>
          <w:p w14:paraId="03C1B9F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Murray</w:t>
            </w:r>
          </w:p>
        </w:tc>
        <w:tc>
          <w:tcPr>
            <w:tcW w:w="1420" w:type="dxa"/>
            <w:vAlign w:val="bottom"/>
          </w:tcPr>
          <w:p w14:paraId="3A0708B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Horatius</w:t>
            </w:r>
          </w:p>
        </w:tc>
      </w:tr>
      <w:tr w:rsidR="000B15D5" w:rsidRPr="00186175" w14:paraId="380AC78D" w14:textId="77777777" w:rsidTr="005F5660">
        <w:trPr>
          <w:trHeight w:val="320"/>
        </w:trPr>
        <w:tc>
          <w:tcPr>
            <w:tcW w:w="1413" w:type="dxa"/>
            <w:shd w:val="clear" w:color="auto" w:fill="auto"/>
            <w:noWrap/>
            <w:vAlign w:val="bottom"/>
            <w:hideMark/>
          </w:tcPr>
          <w:p w14:paraId="38EB576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Barttellot</w:t>
            </w:r>
          </w:p>
        </w:tc>
        <w:tc>
          <w:tcPr>
            <w:tcW w:w="1134" w:type="dxa"/>
            <w:shd w:val="clear" w:color="auto" w:fill="auto"/>
            <w:noWrap/>
            <w:vAlign w:val="bottom"/>
            <w:hideMark/>
          </w:tcPr>
          <w:p w14:paraId="3786190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Walter</w:t>
            </w:r>
          </w:p>
        </w:tc>
        <w:tc>
          <w:tcPr>
            <w:tcW w:w="1843" w:type="dxa"/>
            <w:shd w:val="clear" w:color="auto" w:fill="auto"/>
            <w:noWrap/>
            <w:vAlign w:val="bottom"/>
          </w:tcPr>
          <w:p w14:paraId="2E7B54B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Gordon</w:t>
            </w:r>
          </w:p>
        </w:tc>
        <w:tc>
          <w:tcPr>
            <w:tcW w:w="1683" w:type="dxa"/>
            <w:shd w:val="clear" w:color="auto" w:fill="auto"/>
            <w:noWrap/>
            <w:vAlign w:val="bottom"/>
          </w:tcPr>
          <w:p w14:paraId="4C6D161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Desmond</w:t>
            </w:r>
          </w:p>
        </w:tc>
        <w:tc>
          <w:tcPr>
            <w:tcW w:w="1433" w:type="dxa"/>
            <w:vAlign w:val="bottom"/>
          </w:tcPr>
          <w:p w14:paraId="0FF6547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Oliver</w:t>
            </w:r>
          </w:p>
        </w:tc>
        <w:tc>
          <w:tcPr>
            <w:tcW w:w="1420" w:type="dxa"/>
            <w:vAlign w:val="bottom"/>
          </w:tcPr>
          <w:p w14:paraId="7814263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r>
      <w:tr w:rsidR="000B15D5" w:rsidRPr="00186175" w14:paraId="52AB6AF2" w14:textId="77777777" w:rsidTr="005F5660">
        <w:trPr>
          <w:trHeight w:val="320"/>
        </w:trPr>
        <w:tc>
          <w:tcPr>
            <w:tcW w:w="1413" w:type="dxa"/>
            <w:shd w:val="clear" w:color="auto" w:fill="auto"/>
            <w:noWrap/>
            <w:vAlign w:val="bottom"/>
            <w:hideMark/>
          </w:tcPr>
          <w:p w14:paraId="10962F4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Blomfield</w:t>
            </w:r>
          </w:p>
        </w:tc>
        <w:tc>
          <w:tcPr>
            <w:tcW w:w="1134" w:type="dxa"/>
            <w:shd w:val="clear" w:color="auto" w:fill="auto"/>
            <w:noWrap/>
            <w:vAlign w:val="bottom"/>
            <w:hideMark/>
          </w:tcPr>
          <w:p w14:paraId="6CA0CCC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Valentine</w:t>
            </w:r>
          </w:p>
        </w:tc>
        <w:tc>
          <w:tcPr>
            <w:tcW w:w="1843" w:type="dxa"/>
            <w:shd w:val="clear" w:color="auto" w:fill="auto"/>
            <w:noWrap/>
            <w:vAlign w:val="bottom"/>
          </w:tcPr>
          <w:p w14:paraId="6FDDA0A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Goulburn</w:t>
            </w:r>
          </w:p>
        </w:tc>
        <w:tc>
          <w:tcPr>
            <w:tcW w:w="1683" w:type="dxa"/>
            <w:shd w:val="clear" w:color="auto" w:fill="auto"/>
            <w:noWrap/>
            <w:vAlign w:val="bottom"/>
          </w:tcPr>
          <w:p w14:paraId="2469DC5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Edward</w:t>
            </w:r>
          </w:p>
        </w:tc>
        <w:tc>
          <w:tcPr>
            <w:tcW w:w="1433" w:type="dxa"/>
            <w:vAlign w:val="bottom"/>
          </w:tcPr>
          <w:p w14:paraId="0C37118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Orr</w:t>
            </w:r>
          </w:p>
        </w:tc>
        <w:tc>
          <w:tcPr>
            <w:tcW w:w="1420" w:type="dxa"/>
            <w:vAlign w:val="bottom"/>
          </w:tcPr>
          <w:p w14:paraId="37A8680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Arthur </w:t>
            </w:r>
          </w:p>
        </w:tc>
      </w:tr>
      <w:tr w:rsidR="000B15D5" w:rsidRPr="00186175" w14:paraId="1CB9CAA8" w14:textId="77777777" w:rsidTr="005F5660">
        <w:trPr>
          <w:trHeight w:val="320"/>
        </w:trPr>
        <w:tc>
          <w:tcPr>
            <w:tcW w:w="1413" w:type="dxa"/>
            <w:shd w:val="clear" w:color="auto" w:fill="auto"/>
            <w:noWrap/>
            <w:vAlign w:val="bottom"/>
            <w:hideMark/>
          </w:tcPr>
          <w:p w14:paraId="1532ABA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Bols</w:t>
            </w:r>
          </w:p>
        </w:tc>
        <w:tc>
          <w:tcPr>
            <w:tcW w:w="1134" w:type="dxa"/>
            <w:shd w:val="clear" w:color="auto" w:fill="auto"/>
            <w:noWrap/>
            <w:vAlign w:val="bottom"/>
            <w:hideMark/>
          </w:tcPr>
          <w:p w14:paraId="53F08C3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Eric</w:t>
            </w:r>
          </w:p>
        </w:tc>
        <w:tc>
          <w:tcPr>
            <w:tcW w:w="1843" w:type="dxa"/>
            <w:shd w:val="clear" w:color="auto" w:fill="auto"/>
            <w:noWrap/>
            <w:vAlign w:val="bottom"/>
          </w:tcPr>
          <w:p w14:paraId="4E403D0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Grant</w:t>
            </w:r>
          </w:p>
        </w:tc>
        <w:tc>
          <w:tcPr>
            <w:tcW w:w="1683" w:type="dxa"/>
            <w:shd w:val="clear" w:color="auto" w:fill="auto"/>
            <w:noWrap/>
            <w:vAlign w:val="bottom"/>
          </w:tcPr>
          <w:p w14:paraId="1171F29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Eneas</w:t>
            </w:r>
          </w:p>
        </w:tc>
        <w:tc>
          <w:tcPr>
            <w:tcW w:w="1433" w:type="dxa"/>
            <w:vAlign w:val="bottom"/>
          </w:tcPr>
          <w:p w14:paraId="5B7525E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Pepper</w:t>
            </w:r>
          </w:p>
        </w:tc>
        <w:tc>
          <w:tcPr>
            <w:tcW w:w="1420" w:type="dxa"/>
            <w:vAlign w:val="bottom"/>
          </w:tcPr>
          <w:p w14:paraId="383D24C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Ernest</w:t>
            </w:r>
          </w:p>
        </w:tc>
      </w:tr>
      <w:tr w:rsidR="000B15D5" w:rsidRPr="00186175" w14:paraId="2FA295F9" w14:textId="77777777" w:rsidTr="005F5660">
        <w:trPr>
          <w:trHeight w:val="320"/>
        </w:trPr>
        <w:tc>
          <w:tcPr>
            <w:tcW w:w="1413" w:type="dxa"/>
            <w:shd w:val="clear" w:color="auto" w:fill="auto"/>
            <w:noWrap/>
            <w:vAlign w:val="bottom"/>
            <w:hideMark/>
          </w:tcPr>
          <w:p w14:paraId="1EA03E0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Brown</w:t>
            </w:r>
          </w:p>
        </w:tc>
        <w:tc>
          <w:tcPr>
            <w:tcW w:w="1134" w:type="dxa"/>
            <w:shd w:val="clear" w:color="auto" w:fill="auto"/>
            <w:noWrap/>
            <w:vAlign w:val="bottom"/>
            <w:hideMark/>
          </w:tcPr>
          <w:p w14:paraId="0477CEA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Alan</w:t>
            </w:r>
          </w:p>
        </w:tc>
        <w:tc>
          <w:tcPr>
            <w:tcW w:w="1843" w:type="dxa"/>
            <w:shd w:val="clear" w:color="auto" w:fill="auto"/>
            <w:noWrap/>
            <w:vAlign w:val="bottom"/>
          </w:tcPr>
          <w:p w14:paraId="033FED8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Greenacre</w:t>
            </w:r>
          </w:p>
        </w:tc>
        <w:tc>
          <w:tcPr>
            <w:tcW w:w="1683" w:type="dxa"/>
            <w:shd w:val="clear" w:color="auto" w:fill="auto"/>
            <w:noWrap/>
            <w:vAlign w:val="bottom"/>
          </w:tcPr>
          <w:p w14:paraId="46874BF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Walter </w:t>
            </w:r>
          </w:p>
        </w:tc>
        <w:tc>
          <w:tcPr>
            <w:tcW w:w="1433" w:type="dxa"/>
            <w:vAlign w:val="bottom"/>
          </w:tcPr>
          <w:p w14:paraId="4F7A6EB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Prior Palmer</w:t>
            </w:r>
          </w:p>
        </w:tc>
        <w:tc>
          <w:tcPr>
            <w:tcW w:w="1420" w:type="dxa"/>
            <w:vAlign w:val="bottom"/>
          </w:tcPr>
          <w:p w14:paraId="26F567F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George</w:t>
            </w:r>
          </w:p>
        </w:tc>
      </w:tr>
      <w:tr w:rsidR="000B15D5" w:rsidRPr="00186175" w14:paraId="63E5F4F2" w14:textId="77777777" w:rsidTr="005F5660">
        <w:trPr>
          <w:trHeight w:val="320"/>
        </w:trPr>
        <w:tc>
          <w:tcPr>
            <w:tcW w:w="1413" w:type="dxa"/>
            <w:shd w:val="clear" w:color="auto" w:fill="auto"/>
            <w:noWrap/>
            <w:vAlign w:val="bottom"/>
            <w:hideMark/>
          </w:tcPr>
          <w:p w14:paraId="0B60351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Browne</w:t>
            </w:r>
          </w:p>
        </w:tc>
        <w:tc>
          <w:tcPr>
            <w:tcW w:w="1134" w:type="dxa"/>
            <w:shd w:val="clear" w:color="auto" w:fill="auto"/>
            <w:noWrap/>
            <w:vAlign w:val="bottom"/>
            <w:hideMark/>
          </w:tcPr>
          <w:p w14:paraId="04E29A9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Gerald </w:t>
            </w:r>
          </w:p>
        </w:tc>
        <w:tc>
          <w:tcPr>
            <w:tcW w:w="1843" w:type="dxa"/>
            <w:shd w:val="clear" w:color="auto" w:fill="auto"/>
            <w:noWrap/>
            <w:vAlign w:val="bottom"/>
          </w:tcPr>
          <w:p w14:paraId="045057E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Gwatkin</w:t>
            </w:r>
          </w:p>
        </w:tc>
        <w:tc>
          <w:tcPr>
            <w:tcW w:w="1683" w:type="dxa"/>
            <w:shd w:val="clear" w:color="auto" w:fill="auto"/>
            <w:noWrap/>
            <w:vAlign w:val="bottom"/>
          </w:tcPr>
          <w:p w14:paraId="1949581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Norman</w:t>
            </w:r>
          </w:p>
        </w:tc>
        <w:tc>
          <w:tcPr>
            <w:tcW w:w="1433" w:type="dxa"/>
            <w:vAlign w:val="bottom"/>
          </w:tcPr>
          <w:p w14:paraId="2DC4568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Renny</w:t>
            </w:r>
          </w:p>
        </w:tc>
        <w:tc>
          <w:tcPr>
            <w:tcW w:w="1420" w:type="dxa"/>
            <w:vAlign w:val="bottom"/>
          </w:tcPr>
          <w:p w14:paraId="60381E0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George</w:t>
            </w:r>
          </w:p>
        </w:tc>
      </w:tr>
      <w:tr w:rsidR="000B15D5" w:rsidRPr="00186175" w14:paraId="0E22BD17" w14:textId="77777777" w:rsidTr="005F5660">
        <w:trPr>
          <w:trHeight w:val="320"/>
        </w:trPr>
        <w:tc>
          <w:tcPr>
            <w:tcW w:w="1413" w:type="dxa"/>
            <w:shd w:val="clear" w:color="auto" w:fill="auto"/>
            <w:noWrap/>
            <w:vAlign w:val="bottom"/>
            <w:hideMark/>
          </w:tcPr>
          <w:p w14:paraId="07F2DD6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Carver</w:t>
            </w:r>
          </w:p>
        </w:tc>
        <w:tc>
          <w:tcPr>
            <w:tcW w:w="1134" w:type="dxa"/>
            <w:shd w:val="clear" w:color="auto" w:fill="auto"/>
            <w:noWrap/>
            <w:vAlign w:val="bottom"/>
            <w:hideMark/>
          </w:tcPr>
          <w:p w14:paraId="0B248B1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Michael</w:t>
            </w:r>
          </w:p>
        </w:tc>
        <w:tc>
          <w:tcPr>
            <w:tcW w:w="1843" w:type="dxa"/>
            <w:shd w:val="clear" w:color="auto" w:fill="auto"/>
            <w:noWrap/>
            <w:vAlign w:val="bottom"/>
          </w:tcPr>
          <w:p w14:paraId="13F7CC1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Harvey</w:t>
            </w:r>
          </w:p>
        </w:tc>
        <w:tc>
          <w:tcPr>
            <w:tcW w:w="1683" w:type="dxa"/>
            <w:shd w:val="clear" w:color="auto" w:fill="auto"/>
            <w:noWrap/>
            <w:vAlign w:val="bottom"/>
          </w:tcPr>
          <w:p w14:paraId="245C673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Charles</w:t>
            </w:r>
          </w:p>
        </w:tc>
        <w:tc>
          <w:tcPr>
            <w:tcW w:w="1433" w:type="dxa"/>
            <w:vAlign w:val="bottom"/>
          </w:tcPr>
          <w:p w14:paraId="07EF936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Russell</w:t>
            </w:r>
          </w:p>
        </w:tc>
        <w:tc>
          <w:tcPr>
            <w:tcW w:w="1420" w:type="dxa"/>
            <w:vAlign w:val="bottom"/>
          </w:tcPr>
          <w:p w14:paraId="0CF7812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r>
      <w:tr w:rsidR="000B15D5" w:rsidRPr="00186175" w14:paraId="528FF247" w14:textId="77777777" w:rsidTr="005F5660">
        <w:trPr>
          <w:trHeight w:val="320"/>
        </w:trPr>
        <w:tc>
          <w:tcPr>
            <w:tcW w:w="1413" w:type="dxa"/>
            <w:shd w:val="clear" w:color="auto" w:fill="auto"/>
            <w:noWrap/>
            <w:vAlign w:val="bottom"/>
            <w:hideMark/>
          </w:tcPr>
          <w:p w14:paraId="65BCE1D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Cass</w:t>
            </w:r>
          </w:p>
        </w:tc>
        <w:tc>
          <w:tcPr>
            <w:tcW w:w="1134" w:type="dxa"/>
            <w:shd w:val="clear" w:color="auto" w:fill="auto"/>
            <w:noWrap/>
            <w:vAlign w:val="bottom"/>
            <w:hideMark/>
          </w:tcPr>
          <w:p w14:paraId="1A31B23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Edward</w:t>
            </w:r>
          </w:p>
        </w:tc>
        <w:tc>
          <w:tcPr>
            <w:tcW w:w="1843" w:type="dxa"/>
            <w:shd w:val="clear" w:color="auto" w:fill="auto"/>
            <w:noWrap/>
            <w:vAlign w:val="bottom"/>
          </w:tcPr>
          <w:p w14:paraId="7F8E435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Haugh</w:t>
            </w:r>
          </w:p>
        </w:tc>
        <w:tc>
          <w:tcPr>
            <w:tcW w:w="1683" w:type="dxa"/>
            <w:shd w:val="clear" w:color="auto" w:fill="auto"/>
            <w:noWrap/>
            <w:vAlign w:val="bottom"/>
          </w:tcPr>
          <w:p w14:paraId="0FBA414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David</w:t>
            </w:r>
          </w:p>
        </w:tc>
        <w:tc>
          <w:tcPr>
            <w:tcW w:w="1433" w:type="dxa"/>
            <w:vAlign w:val="bottom"/>
          </w:tcPr>
          <w:p w14:paraId="77668D5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Sandie</w:t>
            </w:r>
          </w:p>
        </w:tc>
        <w:tc>
          <w:tcPr>
            <w:tcW w:w="1420" w:type="dxa"/>
            <w:vAlign w:val="bottom"/>
          </w:tcPr>
          <w:p w14:paraId="34483E6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r>
      <w:tr w:rsidR="000B15D5" w:rsidRPr="00186175" w14:paraId="3D10F486" w14:textId="77777777" w:rsidTr="005F5660">
        <w:trPr>
          <w:trHeight w:val="320"/>
        </w:trPr>
        <w:tc>
          <w:tcPr>
            <w:tcW w:w="1413" w:type="dxa"/>
            <w:shd w:val="clear" w:color="auto" w:fill="auto"/>
            <w:noWrap/>
            <w:vAlign w:val="bottom"/>
            <w:hideMark/>
          </w:tcPr>
          <w:p w14:paraId="774E725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Cassels</w:t>
            </w:r>
          </w:p>
        </w:tc>
        <w:tc>
          <w:tcPr>
            <w:tcW w:w="1134" w:type="dxa"/>
            <w:shd w:val="clear" w:color="auto" w:fill="auto"/>
            <w:noWrap/>
            <w:vAlign w:val="bottom"/>
            <w:hideMark/>
          </w:tcPr>
          <w:p w14:paraId="1785910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Archibald </w:t>
            </w:r>
          </w:p>
        </w:tc>
        <w:tc>
          <w:tcPr>
            <w:tcW w:w="1843" w:type="dxa"/>
            <w:shd w:val="clear" w:color="auto" w:fill="auto"/>
            <w:noWrap/>
            <w:vAlign w:val="bottom"/>
          </w:tcPr>
          <w:p w14:paraId="7A19AB8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Hinde</w:t>
            </w:r>
          </w:p>
        </w:tc>
        <w:tc>
          <w:tcPr>
            <w:tcW w:w="1683" w:type="dxa"/>
            <w:shd w:val="clear" w:color="auto" w:fill="auto"/>
            <w:noWrap/>
            <w:vAlign w:val="bottom"/>
          </w:tcPr>
          <w:p w14:paraId="45D57EA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William</w:t>
            </w:r>
          </w:p>
        </w:tc>
        <w:tc>
          <w:tcPr>
            <w:tcW w:w="1433" w:type="dxa"/>
            <w:vAlign w:val="bottom"/>
          </w:tcPr>
          <w:p w14:paraId="2A67CF9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Scott</w:t>
            </w:r>
          </w:p>
        </w:tc>
        <w:tc>
          <w:tcPr>
            <w:tcW w:w="1420" w:type="dxa"/>
            <w:vAlign w:val="bottom"/>
          </w:tcPr>
          <w:p w14:paraId="6B948DC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Henry</w:t>
            </w:r>
          </w:p>
        </w:tc>
      </w:tr>
      <w:tr w:rsidR="000B15D5" w:rsidRPr="00186175" w14:paraId="41D0CED4" w14:textId="77777777" w:rsidTr="005F5660">
        <w:trPr>
          <w:trHeight w:val="320"/>
        </w:trPr>
        <w:tc>
          <w:tcPr>
            <w:tcW w:w="1413" w:type="dxa"/>
            <w:shd w:val="clear" w:color="auto" w:fill="auto"/>
            <w:noWrap/>
            <w:vAlign w:val="bottom"/>
            <w:hideMark/>
          </w:tcPr>
          <w:p w14:paraId="4E8186A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Churcher</w:t>
            </w:r>
          </w:p>
        </w:tc>
        <w:tc>
          <w:tcPr>
            <w:tcW w:w="1134" w:type="dxa"/>
            <w:shd w:val="clear" w:color="auto" w:fill="auto"/>
            <w:noWrap/>
            <w:vAlign w:val="bottom"/>
            <w:hideMark/>
          </w:tcPr>
          <w:p w14:paraId="5A189E6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c>
          <w:tcPr>
            <w:tcW w:w="1843" w:type="dxa"/>
            <w:shd w:val="clear" w:color="auto" w:fill="auto"/>
            <w:noWrap/>
            <w:vAlign w:val="bottom"/>
          </w:tcPr>
          <w:p w14:paraId="7D826D92" w14:textId="4BD1C53F" w:rsidR="000B15D5" w:rsidRPr="00186175" w:rsidRDefault="000B15D5" w:rsidP="00857141">
            <w:pPr>
              <w:rPr>
                <w:rFonts w:eastAsia="Times New Roman"/>
                <w:color w:val="000000"/>
                <w:sz w:val="20"/>
                <w:szCs w:val="20"/>
              </w:rPr>
            </w:pPr>
            <w:r w:rsidRPr="00186175">
              <w:rPr>
                <w:rFonts w:eastAsia="Times New Roman"/>
                <w:color w:val="000000"/>
                <w:sz w:val="20"/>
                <w:szCs w:val="20"/>
              </w:rPr>
              <w:t>H.T.C.</w:t>
            </w:r>
            <w:r w:rsidR="007D116D" w:rsidRPr="00186175">
              <w:rPr>
                <w:rFonts w:eastAsia="Times New Roman"/>
                <w:color w:val="000000"/>
                <w:sz w:val="20"/>
                <w:szCs w:val="20"/>
              </w:rPr>
              <w:t>-</w:t>
            </w:r>
            <w:r w:rsidRPr="00186175">
              <w:rPr>
                <w:rFonts w:eastAsia="Times New Roman"/>
                <w:color w:val="000000"/>
                <w:sz w:val="20"/>
                <w:szCs w:val="20"/>
              </w:rPr>
              <w:t>Bruce</w:t>
            </w:r>
            <w:r w:rsidR="004A531C" w:rsidRPr="00186175">
              <w:rPr>
                <w:rFonts w:eastAsia="Times New Roman"/>
                <w:color w:val="000000"/>
                <w:sz w:val="20"/>
                <w:szCs w:val="20"/>
              </w:rPr>
              <w:t xml:space="preserve"> </w:t>
            </w:r>
          </w:p>
        </w:tc>
        <w:tc>
          <w:tcPr>
            <w:tcW w:w="1683" w:type="dxa"/>
            <w:shd w:val="clear" w:color="auto" w:fill="auto"/>
            <w:noWrap/>
            <w:vAlign w:val="bottom"/>
          </w:tcPr>
          <w:p w14:paraId="0FB2802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Henry</w:t>
            </w:r>
          </w:p>
        </w:tc>
        <w:tc>
          <w:tcPr>
            <w:tcW w:w="1433" w:type="dxa"/>
            <w:vAlign w:val="bottom"/>
          </w:tcPr>
          <w:p w14:paraId="4DEB83F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Senior</w:t>
            </w:r>
          </w:p>
        </w:tc>
        <w:tc>
          <w:tcPr>
            <w:tcW w:w="1420" w:type="dxa"/>
            <w:vAlign w:val="bottom"/>
          </w:tcPr>
          <w:p w14:paraId="5F32FAE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Ronald</w:t>
            </w:r>
          </w:p>
        </w:tc>
      </w:tr>
      <w:tr w:rsidR="000B15D5" w:rsidRPr="00186175" w14:paraId="2B0FCDF3" w14:textId="77777777" w:rsidTr="005F5660">
        <w:trPr>
          <w:trHeight w:val="320"/>
        </w:trPr>
        <w:tc>
          <w:tcPr>
            <w:tcW w:w="1413" w:type="dxa"/>
            <w:shd w:val="clear" w:color="auto" w:fill="auto"/>
            <w:noWrap/>
            <w:vAlign w:val="bottom"/>
            <w:hideMark/>
          </w:tcPr>
          <w:p w14:paraId="029B837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Clarke</w:t>
            </w:r>
          </w:p>
        </w:tc>
        <w:tc>
          <w:tcPr>
            <w:tcW w:w="1134" w:type="dxa"/>
            <w:shd w:val="clear" w:color="auto" w:fill="auto"/>
            <w:noWrap/>
            <w:vAlign w:val="bottom"/>
            <w:hideMark/>
          </w:tcPr>
          <w:p w14:paraId="230F4E0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William</w:t>
            </w:r>
          </w:p>
        </w:tc>
        <w:tc>
          <w:tcPr>
            <w:tcW w:w="1843" w:type="dxa"/>
            <w:shd w:val="clear" w:color="auto" w:fill="auto"/>
            <w:noWrap/>
            <w:vAlign w:val="bottom"/>
          </w:tcPr>
          <w:p w14:paraId="1D30A48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Johnson</w:t>
            </w:r>
          </w:p>
        </w:tc>
        <w:tc>
          <w:tcPr>
            <w:tcW w:w="1683" w:type="dxa"/>
            <w:shd w:val="clear" w:color="auto" w:fill="auto"/>
            <w:noWrap/>
            <w:vAlign w:val="bottom"/>
          </w:tcPr>
          <w:p w14:paraId="6E23CA6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George</w:t>
            </w:r>
          </w:p>
        </w:tc>
        <w:tc>
          <w:tcPr>
            <w:tcW w:w="1433" w:type="dxa"/>
            <w:vAlign w:val="bottom"/>
          </w:tcPr>
          <w:p w14:paraId="6E1957B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Sinclair</w:t>
            </w:r>
          </w:p>
        </w:tc>
        <w:tc>
          <w:tcPr>
            <w:tcW w:w="1420" w:type="dxa"/>
            <w:vAlign w:val="bottom"/>
          </w:tcPr>
          <w:p w14:paraId="5D47EB0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r>
      <w:tr w:rsidR="000B15D5" w:rsidRPr="00186175" w14:paraId="6B146517" w14:textId="77777777" w:rsidTr="005F5660">
        <w:trPr>
          <w:trHeight w:val="320"/>
        </w:trPr>
        <w:tc>
          <w:tcPr>
            <w:tcW w:w="1413" w:type="dxa"/>
            <w:shd w:val="clear" w:color="auto" w:fill="auto"/>
            <w:noWrap/>
            <w:vAlign w:val="bottom"/>
            <w:hideMark/>
          </w:tcPr>
          <w:p w14:paraId="185CA06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Coad</w:t>
            </w:r>
          </w:p>
        </w:tc>
        <w:tc>
          <w:tcPr>
            <w:tcW w:w="1134" w:type="dxa"/>
            <w:shd w:val="clear" w:color="auto" w:fill="auto"/>
            <w:noWrap/>
            <w:vAlign w:val="bottom"/>
            <w:hideMark/>
          </w:tcPr>
          <w:p w14:paraId="34830B1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Basil</w:t>
            </w:r>
          </w:p>
        </w:tc>
        <w:tc>
          <w:tcPr>
            <w:tcW w:w="1843" w:type="dxa"/>
            <w:shd w:val="clear" w:color="auto" w:fill="auto"/>
            <w:noWrap/>
            <w:vAlign w:val="bottom"/>
          </w:tcPr>
          <w:p w14:paraId="224DC34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Jones</w:t>
            </w:r>
          </w:p>
        </w:tc>
        <w:tc>
          <w:tcPr>
            <w:tcW w:w="1683" w:type="dxa"/>
            <w:shd w:val="clear" w:color="auto" w:fill="auto"/>
            <w:noWrap/>
            <w:vAlign w:val="bottom"/>
          </w:tcPr>
          <w:p w14:paraId="1C4A5F8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Stanley</w:t>
            </w:r>
          </w:p>
        </w:tc>
        <w:tc>
          <w:tcPr>
            <w:tcW w:w="1433" w:type="dxa"/>
            <w:vAlign w:val="bottom"/>
          </w:tcPr>
          <w:p w14:paraId="6C3F8FD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Smith</w:t>
            </w:r>
          </w:p>
        </w:tc>
        <w:tc>
          <w:tcPr>
            <w:tcW w:w="1420" w:type="dxa"/>
            <w:vAlign w:val="bottom"/>
          </w:tcPr>
          <w:p w14:paraId="5D7EF89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Kenneth</w:t>
            </w:r>
          </w:p>
        </w:tc>
      </w:tr>
      <w:tr w:rsidR="000B15D5" w:rsidRPr="00186175" w14:paraId="5BC0E415" w14:textId="77777777" w:rsidTr="005F5660">
        <w:trPr>
          <w:trHeight w:val="320"/>
        </w:trPr>
        <w:tc>
          <w:tcPr>
            <w:tcW w:w="1413" w:type="dxa"/>
            <w:shd w:val="clear" w:color="auto" w:fill="auto"/>
            <w:noWrap/>
            <w:vAlign w:val="bottom"/>
            <w:hideMark/>
          </w:tcPr>
          <w:p w14:paraId="08771D3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Cockburn</w:t>
            </w:r>
          </w:p>
        </w:tc>
        <w:tc>
          <w:tcPr>
            <w:tcW w:w="1134" w:type="dxa"/>
            <w:shd w:val="clear" w:color="auto" w:fill="auto"/>
            <w:noWrap/>
            <w:vAlign w:val="bottom"/>
            <w:hideMark/>
          </w:tcPr>
          <w:p w14:paraId="5CA7A19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c>
          <w:tcPr>
            <w:tcW w:w="1843" w:type="dxa"/>
            <w:shd w:val="clear" w:color="auto" w:fill="auto"/>
            <w:noWrap/>
            <w:vAlign w:val="bottom"/>
          </w:tcPr>
          <w:p w14:paraId="25EFE27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Kemptster</w:t>
            </w:r>
          </w:p>
        </w:tc>
        <w:tc>
          <w:tcPr>
            <w:tcW w:w="1683" w:type="dxa"/>
            <w:shd w:val="clear" w:color="auto" w:fill="auto"/>
            <w:noWrap/>
            <w:vAlign w:val="bottom"/>
          </w:tcPr>
          <w:p w14:paraId="7ECF042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Walter</w:t>
            </w:r>
          </w:p>
        </w:tc>
        <w:tc>
          <w:tcPr>
            <w:tcW w:w="1433" w:type="dxa"/>
            <w:vAlign w:val="bottom"/>
          </w:tcPr>
          <w:p w14:paraId="66DF5D1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Spurling</w:t>
            </w:r>
          </w:p>
        </w:tc>
        <w:tc>
          <w:tcPr>
            <w:tcW w:w="1420" w:type="dxa"/>
            <w:vAlign w:val="bottom"/>
          </w:tcPr>
          <w:p w14:paraId="2202AD5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r>
      <w:tr w:rsidR="000B15D5" w:rsidRPr="00186175" w14:paraId="714B2514" w14:textId="77777777" w:rsidTr="005F5660">
        <w:trPr>
          <w:trHeight w:val="320"/>
        </w:trPr>
        <w:tc>
          <w:tcPr>
            <w:tcW w:w="1413" w:type="dxa"/>
            <w:shd w:val="clear" w:color="auto" w:fill="auto"/>
            <w:noWrap/>
            <w:vAlign w:val="bottom"/>
            <w:hideMark/>
          </w:tcPr>
          <w:p w14:paraId="11FACEA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Coleman</w:t>
            </w:r>
          </w:p>
        </w:tc>
        <w:tc>
          <w:tcPr>
            <w:tcW w:w="1134" w:type="dxa"/>
            <w:shd w:val="clear" w:color="auto" w:fill="auto"/>
            <w:noWrap/>
            <w:vAlign w:val="bottom"/>
            <w:hideMark/>
          </w:tcPr>
          <w:p w14:paraId="5DD77C8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Cyril</w:t>
            </w:r>
          </w:p>
        </w:tc>
        <w:tc>
          <w:tcPr>
            <w:tcW w:w="1843" w:type="dxa"/>
            <w:shd w:val="clear" w:color="auto" w:fill="auto"/>
            <w:noWrap/>
            <w:vAlign w:val="bottom"/>
          </w:tcPr>
          <w:p w14:paraId="2ED1B51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Knight</w:t>
            </w:r>
          </w:p>
        </w:tc>
        <w:tc>
          <w:tcPr>
            <w:tcW w:w="1683" w:type="dxa"/>
            <w:shd w:val="clear" w:color="auto" w:fill="auto"/>
            <w:noWrap/>
            <w:vAlign w:val="bottom"/>
          </w:tcPr>
          <w:p w14:paraId="3E1D0FF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George</w:t>
            </w:r>
          </w:p>
        </w:tc>
        <w:tc>
          <w:tcPr>
            <w:tcW w:w="1433" w:type="dxa"/>
            <w:vAlign w:val="bottom"/>
          </w:tcPr>
          <w:p w14:paraId="7BFA640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Stanier</w:t>
            </w:r>
          </w:p>
        </w:tc>
        <w:tc>
          <w:tcPr>
            <w:tcW w:w="1420" w:type="dxa"/>
            <w:vAlign w:val="bottom"/>
          </w:tcPr>
          <w:p w14:paraId="4FDD211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Alexander</w:t>
            </w:r>
          </w:p>
        </w:tc>
      </w:tr>
      <w:tr w:rsidR="000B15D5" w:rsidRPr="00186175" w14:paraId="2ED0DEF1" w14:textId="77777777" w:rsidTr="005F5660">
        <w:trPr>
          <w:trHeight w:val="320"/>
        </w:trPr>
        <w:tc>
          <w:tcPr>
            <w:tcW w:w="1413" w:type="dxa"/>
            <w:shd w:val="clear" w:color="auto" w:fill="auto"/>
            <w:noWrap/>
            <w:vAlign w:val="bottom"/>
            <w:hideMark/>
          </w:tcPr>
          <w:p w14:paraId="6ADA532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Colville</w:t>
            </w:r>
          </w:p>
        </w:tc>
        <w:tc>
          <w:tcPr>
            <w:tcW w:w="1134" w:type="dxa"/>
            <w:shd w:val="clear" w:color="auto" w:fill="auto"/>
            <w:noWrap/>
            <w:vAlign w:val="bottom"/>
            <w:hideMark/>
          </w:tcPr>
          <w:p w14:paraId="54B58FD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Edward</w:t>
            </w:r>
          </w:p>
        </w:tc>
        <w:tc>
          <w:tcPr>
            <w:tcW w:w="1843" w:type="dxa"/>
            <w:shd w:val="clear" w:color="auto" w:fill="auto"/>
            <w:noWrap/>
            <w:vAlign w:val="bottom"/>
          </w:tcPr>
          <w:p w14:paraId="545BB7E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Knox</w:t>
            </w:r>
          </w:p>
        </w:tc>
        <w:tc>
          <w:tcPr>
            <w:tcW w:w="1683" w:type="dxa"/>
            <w:shd w:val="clear" w:color="auto" w:fill="auto"/>
            <w:noWrap/>
            <w:vAlign w:val="bottom"/>
          </w:tcPr>
          <w:p w14:paraId="5DAB8E8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Fergus</w:t>
            </w:r>
          </w:p>
        </w:tc>
        <w:tc>
          <w:tcPr>
            <w:tcW w:w="1433" w:type="dxa"/>
            <w:vAlign w:val="bottom"/>
          </w:tcPr>
          <w:p w14:paraId="1987E14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Sugden</w:t>
            </w:r>
          </w:p>
        </w:tc>
        <w:tc>
          <w:tcPr>
            <w:tcW w:w="1420" w:type="dxa"/>
            <w:vAlign w:val="bottom"/>
          </w:tcPr>
          <w:p w14:paraId="0CDA53E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Gwynne</w:t>
            </w:r>
          </w:p>
        </w:tc>
      </w:tr>
      <w:tr w:rsidR="000B15D5" w:rsidRPr="00186175" w14:paraId="25A54011" w14:textId="77777777" w:rsidTr="005F5660">
        <w:trPr>
          <w:trHeight w:val="320"/>
        </w:trPr>
        <w:tc>
          <w:tcPr>
            <w:tcW w:w="1413" w:type="dxa"/>
            <w:shd w:val="clear" w:color="auto" w:fill="auto"/>
            <w:noWrap/>
            <w:vAlign w:val="bottom"/>
            <w:hideMark/>
          </w:tcPr>
          <w:p w14:paraId="1E05953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Cooke-Collis</w:t>
            </w:r>
          </w:p>
        </w:tc>
        <w:tc>
          <w:tcPr>
            <w:tcW w:w="1134" w:type="dxa"/>
            <w:shd w:val="clear" w:color="auto" w:fill="auto"/>
            <w:noWrap/>
            <w:vAlign w:val="bottom"/>
            <w:hideMark/>
          </w:tcPr>
          <w:p w14:paraId="573A851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Edward </w:t>
            </w:r>
          </w:p>
        </w:tc>
        <w:tc>
          <w:tcPr>
            <w:tcW w:w="1843" w:type="dxa"/>
            <w:shd w:val="clear" w:color="auto" w:fill="auto"/>
            <w:noWrap/>
            <w:vAlign w:val="bottom"/>
          </w:tcPr>
          <w:p w14:paraId="7B10DE4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Leslie</w:t>
            </w:r>
          </w:p>
        </w:tc>
        <w:tc>
          <w:tcPr>
            <w:tcW w:w="1683" w:type="dxa"/>
            <w:shd w:val="clear" w:color="auto" w:fill="auto"/>
            <w:noWrap/>
            <w:vAlign w:val="bottom"/>
          </w:tcPr>
          <w:p w14:paraId="512D487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Norman</w:t>
            </w:r>
          </w:p>
        </w:tc>
        <w:tc>
          <w:tcPr>
            <w:tcW w:w="1433" w:type="dxa"/>
            <w:vAlign w:val="bottom"/>
          </w:tcPr>
          <w:p w14:paraId="5141563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Vandeleur</w:t>
            </w:r>
          </w:p>
        </w:tc>
        <w:tc>
          <w:tcPr>
            <w:tcW w:w="1420" w:type="dxa"/>
            <w:vAlign w:val="bottom"/>
          </w:tcPr>
          <w:p w14:paraId="52947DA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r>
      <w:tr w:rsidR="000B15D5" w:rsidRPr="00186175" w14:paraId="137736D6" w14:textId="77777777" w:rsidTr="005F5660">
        <w:trPr>
          <w:trHeight w:val="320"/>
        </w:trPr>
        <w:tc>
          <w:tcPr>
            <w:tcW w:w="1413" w:type="dxa"/>
            <w:shd w:val="clear" w:color="auto" w:fill="auto"/>
            <w:noWrap/>
            <w:vAlign w:val="bottom"/>
            <w:hideMark/>
          </w:tcPr>
          <w:p w14:paraId="4F97A23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Cox</w:t>
            </w:r>
          </w:p>
        </w:tc>
        <w:tc>
          <w:tcPr>
            <w:tcW w:w="1134" w:type="dxa"/>
            <w:shd w:val="clear" w:color="auto" w:fill="auto"/>
            <w:noWrap/>
            <w:vAlign w:val="bottom"/>
            <w:hideMark/>
          </w:tcPr>
          <w:p w14:paraId="07361FB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William</w:t>
            </w:r>
          </w:p>
        </w:tc>
        <w:tc>
          <w:tcPr>
            <w:tcW w:w="1843" w:type="dxa"/>
            <w:shd w:val="clear" w:color="auto" w:fill="auto"/>
            <w:noWrap/>
            <w:vAlign w:val="bottom"/>
          </w:tcPr>
          <w:p w14:paraId="426BC19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Lingham</w:t>
            </w:r>
          </w:p>
        </w:tc>
        <w:tc>
          <w:tcPr>
            <w:tcW w:w="1683" w:type="dxa"/>
            <w:shd w:val="clear" w:color="auto" w:fill="auto"/>
            <w:noWrap/>
            <w:vAlign w:val="bottom"/>
          </w:tcPr>
          <w:p w14:paraId="3AEE9F5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c>
          <w:tcPr>
            <w:tcW w:w="1433" w:type="dxa"/>
            <w:vAlign w:val="bottom"/>
          </w:tcPr>
          <w:p w14:paraId="6F638C2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Verney</w:t>
            </w:r>
          </w:p>
        </w:tc>
        <w:tc>
          <w:tcPr>
            <w:tcW w:w="1420" w:type="dxa"/>
            <w:vAlign w:val="bottom"/>
          </w:tcPr>
          <w:p w14:paraId="5904427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Gerald</w:t>
            </w:r>
          </w:p>
        </w:tc>
      </w:tr>
      <w:tr w:rsidR="000B15D5" w:rsidRPr="00186175" w14:paraId="29F90649" w14:textId="77777777" w:rsidTr="005F5660">
        <w:trPr>
          <w:trHeight w:val="320"/>
        </w:trPr>
        <w:tc>
          <w:tcPr>
            <w:tcW w:w="1413" w:type="dxa"/>
            <w:shd w:val="clear" w:color="auto" w:fill="auto"/>
            <w:noWrap/>
            <w:vAlign w:val="bottom"/>
            <w:hideMark/>
          </w:tcPr>
          <w:p w14:paraId="5F7F748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Cracroft</w:t>
            </w:r>
          </w:p>
        </w:tc>
        <w:tc>
          <w:tcPr>
            <w:tcW w:w="1134" w:type="dxa"/>
            <w:shd w:val="clear" w:color="auto" w:fill="auto"/>
            <w:noWrap/>
            <w:vAlign w:val="bottom"/>
            <w:hideMark/>
          </w:tcPr>
          <w:p w14:paraId="37A62F2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Hugh</w:t>
            </w:r>
          </w:p>
        </w:tc>
        <w:tc>
          <w:tcPr>
            <w:tcW w:w="1843" w:type="dxa"/>
            <w:shd w:val="clear" w:color="auto" w:fill="auto"/>
            <w:noWrap/>
            <w:vAlign w:val="bottom"/>
          </w:tcPr>
          <w:p w14:paraId="7D6B589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Mackeson</w:t>
            </w:r>
          </w:p>
        </w:tc>
        <w:tc>
          <w:tcPr>
            <w:tcW w:w="1683" w:type="dxa"/>
            <w:shd w:val="clear" w:color="auto" w:fill="auto"/>
            <w:noWrap/>
            <w:vAlign w:val="bottom"/>
          </w:tcPr>
          <w:p w14:paraId="1A324A8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Harry</w:t>
            </w:r>
          </w:p>
        </w:tc>
        <w:tc>
          <w:tcPr>
            <w:tcW w:w="1433" w:type="dxa"/>
            <w:vAlign w:val="bottom"/>
          </w:tcPr>
          <w:p w14:paraId="16622DB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Villiers</w:t>
            </w:r>
          </w:p>
        </w:tc>
        <w:tc>
          <w:tcPr>
            <w:tcW w:w="1420" w:type="dxa"/>
            <w:vAlign w:val="bottom"/>
          </w:tcPr>
          <w:p w14:paraId="4F812F1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Richard</w:t>
            </w:r>
          </w:p>
        </w:tc>
      </w:tr>
      <w:tr w:rsidR="000B15D5" w:rsidRPr="00186175" w14:paraId="663CBD07" w14:textId="77777777" w:rsidTr="005F5660">
        <w:trPr>
          <w:trHeight w:val="320"/>
        </w:trPr>
        <w:tc>
          <w:tcPr>
            <w:tcW w:w="1413" w:type="dxa"/>
            <w:shd w:val="clear" w:color="auto" w:fill="auto"/>
            <w:noWrap/>
            <w:vAlign w:val="bottom"/>
            <w:hideMark/>
          </w:tcPr>
          <w:p w14:paraId="5172F27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Cunningham</w:t>
            </w:r>
          </w:p>
        </w:tc>
        <w:tc>
          <w:tcPr>
            <w:tcW w:w="1134" w:type="dxa"/>
            <w:shd w:val="clear" w:color="auto" w:fill="auto"/>
            <w:noWrap/>
            <w:vAlign w:val="bottom"/>
            <w:hideMark/>
          </w:tcPr>
          <w:p w14:paraId="41CB9D5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c>
          <w:tcPr>
            <w:tcW w:w="1843" w:type="dxa"/>
            <w:shd w:val="clear" w:color="auto" w:fill="auto"/>
            <w:noWrap/>
            <w:vAlign w:val="bottom"/>
          </w:tcPr>
          <w:p w14:paraId="3B5ECBB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Mackintosh-Walker</w:t>
            </w:r>
          </w:p>
        </w:tc>
        <w:tc>
          <w:tcPr>
            <w:tcW w:w="1683" w:type="dxa"/>
            <w:shd w:val="clear" w:color="auto" w:fill="auto"/>
            <w:noWrap/>
            <w:vAlign w:val="bottom"/>
          </w:tcPr>
          <w:p w14:paraId="3EBB356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c>
          <w:tcPr>
            <w:tcW w:w="1433" w:type="dxa"/>
            <w:vAlign w:val="bottom"/>
          </w:tcPr>
          <w:p w14:paraId="2EFB9FA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Walker</w:t>
            </w:r>
          </w:p>
        </w:tc>
        <w:tc>
          <w:tcPr>
            <w:tcW w:w="1420" w:type="dxa"/>
            <w:vAlign w:val="bottom"/>
          </w:tcPr>
          <w:p w14:paraId="0628CC9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John </w:t>
            </w:r>
          </w:p>
        </w:tc>
      </w:tr>
      <w:tr w:rsidR="000B15D5" w:rsidRPr="00186175" w14:paraId="549D3264" w14:textId="77777777" w:rsidTr="005F5660">
        <w:trPr>
          <w:trHeight w:val="320"/>
        </w:trPr>
        <w:tc>
          <w:tcPr>
            <w:tcW w:w="1413" w:type="dxa"/>
            <w:shd w:val="clear" w:color="auto" w:fill="auto"/>
            <w:noWrap/>
            <w:vAlign w:val="bottom"/>
            <w:hideMark/>
          </w:tcPr>
          <w:p w14:paraId="432C940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Currie</w:t>
            </w:r>
          </w:p>
        </w:tc>
        <w:tc>
          <w:tcPr>
            <w:tcW w:w="1134" w:type="dxa"/>
            <w:shd w:val="clear" w:color="auto" w:fill="auto"/>
            <w:noWrap/>
            <w:vAlign w:val="bottom"/>
            <w:hideMark/>
          </w:tcPr>
          <w:p w14:paraId="2037AC4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c>
          <w:tcPr>
            <w:tcW w:w="1843" w:type="dxa"/>
            <w:shd w:val="clear" w:color="auto" w:fill="auto"/>
            <w:noWrap/>
            <w:vAlign w:val="bottom"/>
          </w:tcPr>
          <w:p w14:paraId="12D8200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Mahony</w:t>
            </w:r>
          </w:p>
        </w:tc>
        <w:tc>
          <w:tcPr>
            <w:tcW w:w="1683" w:type="dxa"/>
            <w:shd w:val="clear" w:color="auto" w:fill="auto"/>
            <w:noWrap/>
            <w:vAlign w:val="bottom"/>
          </w:tcPr>
          <w:p w14:paraId="0852051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Edmond</w:t>
            </w:r>
          </w:p>
        </w:tc>
        <w:tc>
          <w:tcPr>
            <w:tcW w:w="1433" w:type="dxa"/>
            <w:vAlign w:val="bottom"/>
          </w:tcPr>
          <w:p w14:paraId="4D99F49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Walton</w:t>
            </w:r>
          </w:p>
        </w:tc>
        <w:tc>
          <w:tcPr>
            <w:tcW w:w="1420" w:type="dxa"/>
            <w:vAlign w:val="bottom"/>
          </w:tcPr>
          <w:p w14:paraId="2648DEE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Bendyshe</w:t>
            </w:r>
          </w:p>
        </w:tc>
      </w:tr>
      <w:tr w:rsidR="000B15D5" w:rsidRPr="00186175" w14:paraId="70FF5C7D" w14:textId="77777777" w:rsidTr="005F5660">
        <w:trPr>
          <w:trHeight w:val="320"/>
        </w:trPr>
        <w:tc>
          <w:tcPr>
            <w:tcW w:w="1413" w:type="dxa"/>
            <w:shd w:val="clear" w:color="auto" w:fill="auto"/>
            <w:noWrap/>
            <w:vAlign w:val="bottom"/>
            <w:hideMark/>
          </w:tcPr>
          <w:p w14:paraId="2DA30FA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Dunlop</w:t>
            </w:r>
          </w:p>
        </w:tc>
        <w:tc>
          <w:tcPr>
            <w:tcW w:w="1134" w:type="dxa"/>
            <w:shd w:val="clear" w:color="auto" w:fill="auto"/>
            <w:noWrap/>
            <w:vAlign w:val="bottom"/>
            <w:hideMark/>
          </w:tcPr>
          <w:p w14:paraId="639D488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Andrew</w:t>
            </w:r>
          </w:p>
        </w:tc>
        <w:tc>
          <w:tcPr>
            <w:tcW w:w="1843" w:type="dxa"/>
            <w:shd w:val="clear" w:color="auto" w:fill="auto"/>
            <w:noWrap/>
            <w:vAlign w:val="bottom"/>
          </w:tcPr>
          <w:p w14:paraId="23F40D01"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Mole</w:t>
            </w:r>
          </w:p>
        </w:tc>
        <w:tc>
          <w:tcPr>
            <w:tcW w:w="1683" w:type="dxa"/>
            <w:shd w:val="clear" w:color="auto" w:fill="auto"/>
            <w:noWrap/>
            <w:vAlign w:val="bottom"/>
          </w:tcPr>
          <w:p w14:paraId="64A3AE6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Gerard</w:t>
            </w:r>
          </w:p>
        </w:tc>
        <w:tc>
          <w:tcPr>
            <w:tcW w:w="1433" w:type="dxa"/>
            <w:vAlign w:val="bottom"/>
          </w:tcPr>
          <w:p w14:paraId="7666E42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Wilsey</w:t>
            </w:r>
          </w:p>
        </w:tc>
        <w:tc>
          <w:tcPr>
            <w:tcW w:w="1420" w:type="dxa"/>
            <w:vAlign w:val="bottom"/>
          </w:tcPr>
          <w:p w14:paraId="644CCA7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 Harold</w:t>
            </w:r>
          </w:p>
        </w:tc>
      </w:tr>
      <w:tr w:rsidR="000B15D5" w:rsidRPr="00186175" w14:paraId="5BEAA318" w14:textId="77777777" w:rsidTr="005F5660">
        <w:trPr>
          <w:trHeight w:val="320"/>
        </w:trPr>
        <w:tc>
          <w:tcPr>
            <w:tcW w:w="1413" w:type="dxa"/>
            <w:shd w:val="clear" w:color="auto" w:fill="auto"/>
            <w:noWrap/>
            <w:vAlign w:val="bottom"/>
            <w:hideMark/>
          </w:tcPr>
          <w:p w14:paraId="0F8C28E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Ekins</w:t>
            </w:r>
          </w:p>
        </w:tc>
        <w:tc>
          <w:tcPr>
            <w:tcW w:w="1134" w:type="dxa"/>
            <w:shd w:val="clear" w:color="auto" w:fill="auto"/>
            <w:noWrap/>
            <w:vAlign w:val="bottom"/>
            <w:hideMark/>
          </w:tcPr>
          <w:p w14:paraId="0F09618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Maurice</w:t>
            </w:r>
          </w:p>
        </w:tc>
        <w:tc>
          <w:tcPr>
            <w:tcW w:w="1843" w:type="dxa"/>
            <w:shd w:val="clear" w:color="auto" w:fill="auto"/>
            <w:noWrap/>
            <w:vAlign w:val="bottom"/>
          </w:tcPr>
          <w:p w14:paraId="75EE984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Matthews</w:t>
            </w:r>
          </w:p>
        </w:tc>
        <w:tc>
          <w:tcPr>
            <w:tcW w:w="1683" w:type="dxa"/>
            <w:shd w:val="clear" w:color="auto" w:fill="auto"/>
            <w:noWrap/>
            <w:vAlign w:val="bottom"/>
          </w:tcPr>
          <w:p w14:paraId="5D54FD1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Francis</w:t>
            </w:r>
          </w:p>
        </w:tc>
        <w:tc>
          <w:tcPr>
            <w:tcW w:w="1433" w:type="dxa"/>
            <w:vAlign w:val="bottom"/>
          </w:tcPr>
          <w:p w14:paraId="207F1E3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Wingfield</w:t>
            </w:r>
          </w:p>
        </w:tc>
        <w:tc>
          <w:tcPr>
            <w:tcW w:w="1420" w:type="dxa"/>
            <w:vAlign w:val="bottom"/>
          </w:tcPr>
          <w:p w14:paraId="47B73EA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Anthony</w:t>
            </w:r>
          </w:p>
        </w:tc>
      </w:tr>
      <w:tr w:rsidR="000B15D5" w:rsidRPr="00186175" w14:paraId="6C300CB0" w14:textId="77777777" w:rsidTr="005F5660">
        <w:trPr>
          <w:trHeight w:val="320"/>
        </w:trPr>
        <w:tc>
          <w:tcPr>
            <w:tcW w:w="1413" w:type="dxa"/>
            <w:shd w:val="clear" w:color="auto" w:fill="auto"/>
            <w:noWrap/>
            <w:vAlign w:val="bottom"/>
            <w:hideMark/>
          </w:tcPr>
          <w:p w14:paraId="537FAC2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Elrington</w:t>
            </w:r>
          </w:p>
        </w:tc>
        <w:tc>
          <w:tcPr>
            <w:tcW w:w="1134" w:type="dxa"/>
            <w:shd w:val="clear" w:color="auto" w:fill="auto"/>
            <w:noWrap/>
            <w:vAlign w:val="bottom"/>
            <w:hideMark/>
          </w:tcPr>
          <w:p w14:paraId="63FD401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Maxwell</w:t>
            </w:r>
          </w:p>
        </w:tc>
        <w:tc>
          <w:tcPr>
            <w:tcW w:w="1843" w:type="dxa"/>
            <w:shd w:val="clear" w:color="auto" w:fill="auto"/>
            <w:noWrap/>
            <w:vAlign w:val="bottom"/>
          </w:tcPr>
          <w:p w14:paraId="0590BB5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McLaren</w:t>
            </w:r>
          </w:p>
        </w:tc>
        <w:tc>
          <w:tcPr>
            <w:tcW w:w="1683" w:type="dxa"/>
            <w:shd w:val="clear" w:color="auto" w:fill="auto"/>
            <w:noWrap/>
            <w:vAlign w:val="bottom"/>
          </w:tcPr>
          <w:p w14:paraId="1C6F3A7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c>
          <w:tcPr>
            <w:tcW w:w="1433" w:type="dxa"/>
            <w:vAlign w:val="bottom"/>
          </w:tcPr>
          <w:p w14:paraId="7223B75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Wood</w:t>
            </w:r>
          </w:p>
        </w:tc>
        <w:tc>
          <w:tcPr>
            <w:tcW w:w="1420" w:type="dxa"/>
            <w:vAlign w:val="bottom"/>
          </w:tcPr>
          <w:p w14:paraId="5F3E181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Henry</w:t>
            </w:r>
          </w:p>
        </w:tc>
      </w:tr>
      <w:tr w:rsidR="000B15D5" w:rsidRPr="00186175" w14:paraId="4B83CFF4" w14:textId="77777777" w:rsidTr="005F5660">
        <w:trPr>
          <w:trHeight w:val="320"/>
        </w:trPr>
        <w:tc>
          <w:tcPr>
            <w:tcW w:w="1413" w:type="dxa"/>
            <w:shd w:val="clear" w:color="auto" w:fill="auto"/>
            <w:noWrap/>
            <w:vAlign w:val="bottom"/>
            <w:hideMark/>
          </w:tcPr>
          <w:p w14:paraId="0A63BB5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Essame</w:t>
            </w:r>
          </w:p>
        </w:tc>
        <w:tc>
          <w:tcPr>
            <w:tcW w:w="1134" w:type="dxa"/>
            <w:shd w:val="clear" w:color="auto" w:fill="auto"/>
            <w:noWrap/>
            <w:vAlign w:val="bottom"/>
            <w:hideMark/>
          </w:tcPr>
          <w:p w14:paraId="2F15E42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Hubert</w:t>
            </w:r>
          </w:p>
        </w:tc>
        <w:tc>
          <w:tcPr>
            <w:tcW w:w="1843" w:type="dxa"/>
            <w:shd w:val="clear" w:color="auto" w:fill="000000" w:themeFill="text1"/>
            <w:noWrap/>
            <w:vAlign w:val="bottom"/>
          </w:tcPr>
          <w:p w14:paraId="75DF4C57" w14:textId="77777777" w:rsidR="000B15D5" w:rsidRPr="00186175" w:rsidRDefault="000B15D5" w:rsidP="00857141">
            <w:pPr>
              <w:rPr>
                <w:rFonts w:eastAsia="Times New Roman"/>
                <w:color w:val="000000"/>
                <w:sz w:val="20"/>
                <w:szCs w:val="20"/>
              </w:rPr>
            </w:pPr>
          </w:p>
        </w:tc>
        <w:tc>
          <w:tcPr>
            <w:tcW w:w="1683" w:type="dxa"/>
            <w:shd w:val="clear" w:color="auto" w:fill="000000" w:themeFill="text1"/>
            <w:noWrap/>
            <w:vAlign w:val="bottom"/>
          </w:tcPr>
          <w:p w14:paraId="12809613" w14:textId="77777777" w:rsidR="000B15D5" w:rsidRPr="00186175" w:rsidRDefault="000B15D5" w:rsidP="00857141">
            <w:pPr>
              <w:rPr>
                <w:rFonts w:eastAsia="Times New Roman"/>
                <w:color w:val="000000"/>
                <w:sz w:val="20"/>
                <w:szCs w:val="20"/>
              </w:rPr>
            </w:pPr>
          </w:p>
        </w:tc>
        <w:tc>
          <w:tcPr>
            <w:tcW w:w="1433" w:type="dxa"/>
            <w:shd w:val="clear" w:color="auto" w:fill="000000" w:themeFill="text1"/>
            <w:vAlign w:val="bottom"/>
          </w:tcPr>
          <w:p w14:paraId="6A0A231A" w14:textId="77777777" w:rsidR="000B15D5" w:rsidRPr="00186175" w:rsidRDefault="000B15D5" w:rsidP="00857141">
            <w:pPr>
              <w:rPr>
                <w:rFonts w:eastAsia="Times New Roman"/>
                <w:color w:val="000000"/>
                <w:sz w:val="20"/>
                <w:szCs w:val="20"/>
              </w:rPr>
            </w:pPr>
          </w:p>
        </w:tc>
        <w:tc>
          <w:tcPr>
            <w:tcW w:w="1420" w:type="dxa"/>
            <w:shd w:val="clear" w:color="auto" w:fill="000000" w:themeFill="text1"/>
            <w:vAlign w:val="bottom"/>
          </w:tcPr>
          <w:p w14:paraId="21F1923C" w14:textId="77777777" w:rsidR="000B15D5" w:rsidRPr="00186175" w:rsidRDefault="000B15D5" w:rsidP="00857141">
            <w:pPr>
              <w:rPr>
                <w:rFonts w:eastAsia="Times New Roman"/>
                <w:color w:val="000000"/>
                <w:sz w:val="20"/>
                <w:szCs w:val="20"/>
              </w:rPr>
            </w:pPr>
          </w:p>
        </w:tc>
      </w:tr>
      <w:tr w:rsidR="000B15D5" w:rsidRPr="00186175" w14:paraId="5CA96EA8" w14:textId="77777777" w:rsidTr="005F5660">
        <w:trPr>
          <w:trHeight w:val="320"/>
        </w:trPr>
        <w:tc>
          <w:tcPr>
            <w:tcW w:w="8926" w:type="dxa"/>
            <w:gridSpan w:val="6"/>
            <w:shd w:val="clear" w:color="auto" w:fill="auto"/>
            <w:noWrap/>
            <w:vAlign w:val="bottom"/>
          </w:tcPr>
          <w:p w14:paraId="1ACD9A69" w14:textId="2A3341F5" w:rsidR="000B15D5" w:rsidRPr="00186175" w:rsidRDefault="000B15D5" w:rsidP="00857141">
            <w:pPr>
              <w:jc w:val="center"/>
              <w:rPr>
                <w:rFonts w:eastAsia="Times New Roman"/>
                <w:color w:val="000000"/>
              </w:rPr>
            </w:pPr>
            <w:r w:rsidRPr="00186175">
              <w:rPr>
                <w:rFonts w:eastAsia="Times New Roman"/>
                <w:b/>
                <w:bCs/>
                <w:color w:val="000000"/>
              </w:rPr>
              <w:t>Canadian Officers</w:t>
            </w:r>
          </w:p>
        </w:tc>
      </w:tr>
      <w:tr w:rsidR="000B15D5" w:rsidRPr="00186175" w14:paraId="0ABDA071" w14:textId="77777777" w:rsidTr="005F5660">
        <w:trPr>
          <w:trHeight w:val="320"/>
        </w:trPr>
        <w:tc>
          <w:tcPr>
            <w:tcW w:w="1413" w:type="dxa"/>
            <w:shd w:val="clear" w:color="auto" w:fill="auto"/>
            <w:noWrap/>
            <w:vAlign w:val="bottom"/>
          </w:tcPr>
          <w:p w14:paraId="6B070BEE" w14:textId="77777777" w:rsidR="000B15D5" w:rsidRPr="00186175" w:rsidRDefault="000B15D5" w:rsidP="00857141">
            <w:pPr>
              <w:rPr>
                <w:rFonts w:eastAsia="Times New Roman"/>
                <w:color w:val="000000"/>
                <w:sz w:val="20"/>
                <w:szCs w:val="20"/>
              </w:rPr>
            </w:pPr>
            <w:r w:rsidRPr="00186175">
              <w:rPr>
                <w:rFonts w:eastAsia="Times New Roman"/>
                <w:b/>
                <w:bCs/>
                <w:color w:val="000000"/>
                <w:sz w:val="28"/>
                <w:szCs w:val="28"/>
              </w:rPr>
              <w:t>Surname</w:t>
            </w:r>
          </w:p>
        </w:tc>
        <w:tc>
          <w:tcPr>
            <w:tcW w:w="1134" w:type="dxa"/>
            <w:shd w:val="clear" w:color="auto" w:fill="auto"/>
            <w:noWrap/>
            <w:vAlign w:val="bottom"/>
          </w:tcPr>
          <w:p w14:paraId="08618EB1" w14:textId="77777777" w:rsidR="000B15D5" w:rsidRPr="00186175" w:rsidRDefault="000B15D5" w:rsidP="00857141">
            <w:pPr>
              <w:rPr>
                <w:rFonts w:eastAsia="Times New Roman"/>
                <w:color w:val="000000"/>
                <w:sz w:val="20"/>
                <w:szCs w:val="20"/>
              </w:rPr>
            </w:pPr>
            <w:r w:rsidRPr="00186175">
              <w:rPr>
                <w:rFonts w:eastAsia="Times New Roman"/>
                <w:b/>
                <w:bCs/>
                <w:color w:val="000000"/>
                <w:sz w:val="28"/>
                <w:szCs w:val="28"/>
              </w:rPr>
              <w:t>Given</w:t>
            </w:r>
          </w:p>
        </w:tc>
        <w:tc>
          <w:tcPr>
            <w:tcW w:w="1843" w:type="dxa"/>
            <w:shd w:val="clear" w:color="auto" w:fill="auto"/>
            <w:noWrap/>
            <w:vAlign w:val="bottom"/>
          </w:tcPr>
          <w:p w14:paraId="21ABDF10" w14:textId="77777777" w:rsidR="000B15D5" w:rsidRPr="00186175" w:rsidRDefault="000B15D5" w:rsidP="00857141">
            <w:pPr>
              <w:rPr>
                <w:rFonts w:eastAsia="Times New Roman"/>
                <w:color w:val="000000"/>
                <w:sz w:val="20"/>
                <w:szCs w:val="20"/>
              </w:rPr>
            </w:pPr>
            <w:r w:rsidRPr="00186175">
              <w:rPr>
                <w:rFonts w:eastAsia="Times New Roman"/>
                <w:b/>
                <w:bCs/>
                <w:color w:val="000000"/>
                <w:sz w:val="28"/>
                <w:szCs w:val="28"/>
              </w:rPr>
              <w:t>Surname</w:t>
            </w:r>
          </w:p>
        </w:tc>
        <w:tc>
          <w:tcPr>
            <w:tcW w:w="1683" w:type="dxa"/>
            <w:shd w:val="clear" w:color="auto" w:fill="auto"/>
            <w:noWrap/>
            <w:vAlign w:val="bottom"/>
          </w:tcPr>
          <w:p w14:paraId="59993C95" w14:textId="77777777" w:rsidR="000B15D5" w:rsidRPr="00186175" w:rsidRDefault="000B15D5" w:rsidP="00857141">
            <w:pPr>
              <w:rPr>
                <w:rFonts w:eastAsia="Times New Roman"/>
                <w:color w:val="000000"/>
                <w:sz w:val="20"/>
                <w:szCs w:val="20"/>
              </w:rPr>
            </w:pPr>
            <w:r w:rsidRPr="00186175">
              <w:rPr>
                <w:rFonts w:eastAsia="Times New Roman"/>
                <w:b/>
                <w:bCs/>
                <w:color w:val="000000"/>
                <w:sz w:val="28"/>
                <w:szCs w:val="28"/>
              </w:rPr>
              <w:t>Given</w:t>
            </w:r>
          </w:p>
        </w:tc>
        <w:tc>
          <w:tcPr>
            <w:tcW w:w="1433" w:type="dxa"/>
            <w:vAlign w:val="bottom"/>
          </w:tcPr>
          <w:p w14:paraId="66B5FCD0" w14:textId="77777777" w:rsidR="000B15D5" w:rsidRPr="00186175" w:rsidRDefault="000B15D5" w:rsidP="00857141">
            <w:pPr>
              <w:rPr>
                <w:rFonts w:eastAsia="Times New Roman"/>
                <w:color w:val="000000"/>
                <w:sz w:val="20"/>
                <w:szCs w:val="20"/>
              </w:rPr>
            </w:pPr>
            <w:r w:rsidRPr="00186175">
              <w:rPr>
                <w:rFonts w:eastAsia="Times New Roman"/>
                <w:b/>
                <w:bCs/>
                <w:color w:val="000000"/>
                <w:sz w:val="28"/>
                <w:szCs w:val="28"/>
              </w:rPr>
              <w:t>Surname</w:t>
            </w:r>
          </w:p>
        </w:tc>
        <w:tc>
          <w:tcPr>
            <w:tcW w:w="1420" w:type="dxa"/>
            <w:vAlign w:val="bottom"/>
          </w:tcPr>
          <w:p w14:paraId="6EB0ABD9" w14:textId="77777777" w:rsidR="000B15D5" w:rsidRPr="00186175" w:rsidRDefault="000B15D5" w:rsidP="00857141">
            <w:pPr>
              <w:rPr>
                <w:rFonts w:eastAsia="Times New Roman"/>
                <w:color w:val="000000"/>
                <w:sz w:val="20"/>
                <w:szCs w:val="20"/>
              </w:rPr>
            </w:pPr>
            <w:r w:rsidRPr="00186175">
              <w:rPr>
                <w:rFonts w:eastAsia="Times New Roman"/>
                <w:b/>
                <w:bCs/>
                <w:color w:val="000000"/>
                <w:sz w:val="28"/>
                <w:szCs w:val="28"/>
              </w:rPr>
              <w:t>Given</w:t>
            </w:r>
          </w:p>
        </w:tc>
      </w:tr>
      <w:tr w:rsidR="000B15D5" w:rsidRPr="00186175" w14:paraId="1EC1BCFE" w14:textId="77777777" w:rsidTr="005F5660">
        <w:trPr>
          <w:trHeight w:val="320"/>
        </w:trPr>
        <w:tc>
          <w:tcPr>
            <w:tcW w:w="1413" w:type="dxa"/>
            <w:shd w:val="clear" w:color="auto" w:fill="auto"/>
            <w:noWrap/>
            <w:vAlign w:val="bottom"/>
          </w:tcPr>
          <w:p w14:paraId="27C0C53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Allard</w:t>
            </w:r>
          </w:p>
        </w:tc>
        <w:tc>
          <w:tcPr>
            <w:tcW w:w="1134" w:type="dxa"/>
            <w:shd w:val="clear" w:color="auto" w:fill="auto"/>
            <w:noWrap/>
            <w:vAlign w:val="bottom"/>
          </w:tcPr>
          <w:p w14:paraId="295B021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Jean</w:t>
            </w:r>
          </w:p>
        </w:tc>
        <w:tc>
          <w:tcPr>
            <w:tcW w:w="1843" w:type="dxa"/>
            <w:shd w:val="clear" w:color="auto" w:fill="auto"/>
            <w:noWrap/>
            <w:vAlign w:val="bottom"/>
          </w:tcPr>
          <w:p w14:paraId="236AD7F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Ganong</w:t>
            </w:r>
          </w:p>
        </w:tc>
        <w:tc>
          <w:tcPr>
            <w:tcW w:w="1683" w:type="dxa"/>
            <w:shd w:val="clear" w:color="auto" w:fill="auto"/>
            <w:noWrap/>
            <w:vAlign w:val="bottom"/>
          </w:tcPr>
          <w:p w14:paraId="54EAC78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c>
          <w:tcPr>
            <w:tcW w:w="1433" w:type="dxa"/>
            <w:vAlign w:val="bottom"/>
          </w:tcPr>
          <w:p w14:paraId="4DF5B93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Moncel</w:t>
            </w:r>
          </w:p>
        </w:tc>
        <w:tc>
          <w:tcPr>
            <w:tcW w:w="1420" w:type="dxa"/>
            <w:vAlign w:val="bottom"/>
          </w:tcPr>
          <w:p w14:paraId="66CE989D"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Robert</w:t>
            </w:r>
          </w:p>
        </w:tc>
      </w:tr>
      <w:tr w:rsidR="000B15D5" w:rsidRPr="00186175" w14:paraId="41826CB8" w14:textId="77777777" w:rsidTr="005F5660">
        <w:trPr>
          <w:trHeight w:val="320"/>
        </w:trPr>
        <w:tc>
          <w:tcPr>
            <w:tcW w:w="1413" w:type="dxa"/>
            <w:shd w:val="clear" w:color="auto" w:fill="auto"/>
            <w:noWrap/>
            <w:vAlign w:val="bottom"/>
          </w:tcPr>
          <w:p w14:paraId="097C1CB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Bingham </w:t>
            </w:r>
          </w:p>
        </w:tc>
        <w:tc>
          <w:tcPr>
            <w:tcW w:w="1134" w:type="dxa"/>
            <w:shd w:val="clear" w:color="auto" w:fill="auto"/>
            <w:noWrap/>
            <w:vAlign w:val="bottom"/>
          </w:tcPr>
          <w:p w14:paraId="7966540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John </w:t>
            </w:r>
          </w:p>
        </w:tc>
        <w:tc>
          <w:tcPr>
            <w:tcW w:w="1843" w:type="dxa"/>
            <w:shd w:val="clear" w:color="auto" w:fill="auto"/>
            <w:noWrap/>
            <w:vAlign w:val="bottom"/>
          </w:tcPr>
          <w:p w14:paraId="65B339B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Gauvreau</w:t>
            </w:r>
          </w:p>
        </w:tc>
        <w:tc>
          <w:tcPr>
            <w:tcW w:w="1683" w:type="dxa"/>
            <w:shd w:val="clear" w:color="auto" w:fill="auto"/>
            <w:noWrap/>
            <w:vAlign w:val="bottom"/>
          </w:tcPr>
          <w:p w14:paraId="27B9BD6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Joseph</w:t>
            </w:r>
          </w:p>
        </w:tc>
        <w:tc>
          <w:tcPr>
            <w:tcW w:w="1433" w:type="dxa"/>
            <w:vAlign w:val="bottom"/>
          </w:tcPr>
          <w:p w14:paraId="1BA4F54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Roberts</w:t>
            </w:r>
          </w:p>
        </w:tc>
        <w:tc>
          <w:tcPr>
            <w:tcW w:w="1420" w:type="dxa"/>
            <w:vAlign w:val="bottom"/>
          </w:tcPr>
          <w:p w14:paraId="2262C09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James </w:t>
            </w:r>
          </w:p>
        </w:tc>
      </w:tr>
      <w:tr w:rsidR="000B15D5" w:rsidRPr="00186175" w14:paraId="0C7D0666" w14:textId="77777777" w:rsidTr="005F5660">
        <w:trPr>
          <w:trHeight w:val="320"/>
        </w:trPr>
        <w:tc>
          <w:tcPr>
            <w:tcW w:w="1413" w:type="dxa"/>
            <w:shd w:val="clear" w:color="auto" w:fill="auto"/>
            <w:noWrap/>
            <w:vAlign w:val="bottom"/>
          </w:tcPr>
          <w:p w14:paraId="439193DA"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Blackader</w:t>
            </w:r>
          </w:p>
        </w:tc>
        <w:tc>
          <w:tcPr>
            <w:tcW w:w="1134" w:type="dxa"/>
            <w:shd w:val="clear" w:color="auto" w:fill="auto"/>
            <w:noWrap/>
            <w:vAlign w:val="bottom"/>
          </w:tcPr>
          <w:p w14:paraId="42E1F733"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Kenneth</w:t>
            </w:r>
          </w:p>
        </w:tc>
        <w:tc>
          <w:tcPr>
            <w:tcW w:w="1843" w:type="dxa"/>
            <w:shd w:val="clear" w:color="auto" w:fill="auto"/>
            <w:noWrap/>
            <w:vAlign w:val="bottom"/>
          </w:tcPr>
          <w:p w14:paraId="71D533A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Gibson</w:t>
            </w:r>
          </w:p>
        </w:tc>
        <w:tc>
          <w:tcPr>
            <w:tcW w:w="1683" w:type="dxa"/>
            <w:shd w:val="clear" w:color="auto" w:fill="auto"/>
            <w:noWrap/>
            <w:vAlign w:val="bottom"/>
          </w:tcPr>
          <w:p w14:paraId="1B2C26A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Thomas</w:t>
            </w:r>
          </w:p>
        </w:tc>
        <w:tc>
          <w:tcPr>
            <w:tcW w:w="1433" w:type="dxa"/>
            <w:vAlign w:val="bottom"/>
          </w:tcPr>
          <w:p w14:paraId="07D38DF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Robinson</w:t>
            </w:r>
          </w:p>
        </w:tc>
        <w:tc>
          <w:tcPr>
            <w:tcW w:w="1420" w:type="dxa"/>
            <w:vAlign w:val="bottom"/>
          </w:tcPr>
          <w:p w14:paraId="59FAFB0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George</w:t>
            </w:r>
          </w:p>
        </w:tc>
      </w:tr>
      <w:tr w:rsidR="000B15D5" w:rsidRPr="00186175" w14:paraId="26D37DB7" w14:textId="77777777" w:rsidTr="005F5660">
        <w:trPr>
          <w:trHeight w:val="320"/>
        </w:trPr>
        <w:tc>
          <w:tcPr>
            <w:tcW w:w="1413" w:type="dxa"/>
            <w:shd w:val="clear" w:color="auto" w:fill="auto"/>
            <w:noWrap/>
            <w:vAlign w:val="bottom"/>
          </w:tcPr>
          <w:p w14:paraId="336B3C2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Booth</w:t>
            </w:r>
          </w:p>
        </w:tc>
        <w:tc>
          <w:tcPr>
            <w:tcW w:w="1134" w:type="dxa"/>
            <w:shd w:val="clear" w:color="auto" w:fill="auto"/>
            <w:noWrap/>
            <w:vAlign w:val="bottom"/>
          </w:tcPr>
          <w:p w14:paraId="33EEF6B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Eric</w:t>
            </w:r>
          </w:p>
        </w:tc>
        <w:tc>
          <w:tcPr>
            <w:tcW w:w="1843" w:type="dxa"/>
            <w:shd w:val="clear" w:color="auto" w:fill="auto"/>
            <w:noWrap/>
            <w:vAlign w:val="bottom"/>
          </w:tcPr>
          <w:p w14:paraId="717A8DF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Jefferson</w:t>
            </w:r>
          </w:p>
        </w:tc>
        <w:tc>
          <w:tcPr>
            <w:tcW w:w="1683" w:type="dxa"/>
            <w:shd w:val="clear" w:color="auto" w:fill="auto"/>
            <w:noWrap/>
            <w:vAlign w:val="bottom"/>
          </w:tcPr>
          <w:p w14:paraId="05A4EFE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James</w:t>
            </w:r>
          </w:p>
        </w:tc>
        <w:tc>
          <w:tcPr>
            <w:tcW w:w="1433" w:type="dxa"/>
            <w:vAlign w:val="bottom"/>
          </w:tcPr>
          <w:p w14:paraId="2394738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Rockingham</w:t>
            </w:r>
          </w:p>
        </w:tc>
        <w:tc>
          <w:tcPr>
            <w:tcW w:w="1420" w:type="dxa"/>
            <w:vAlign w:val="bottom"/>
          </w:tcPr>
          <w:p w14:paraId="11207FC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r>
      <w:tr w:rsidR="000B15D5" w:rsidRPr="00186175" w14:paraId="46D2881A" w14:textId="77777777" w:rsidTr="005F5660">
        <w:trPr>
          <w:trHeight w:val="320"/>
        </w:trPr>
        <w:tc>
          <w:tcPr>
            <w:tcW w:w="1413" w:type="dxa"/>
            <w:shd w:val="clear" w:color="auto" w:fill="auto"/>
            <w:noWrap/>
            <w:vAlign w:val="bottom"/>
          </w:tcPr>
          <w:p w14:paraId="1A8AAFB2"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Cabeldu</w:t>
            </w:r>
          </w:p>
        </w:tc>
        <w:tc>
          <w:tcPr>
            <w:tcW w:w="1134" w:type="dxa"/>
            <w:shd w:val="clear" w:color="auto" w:fill="auto"/>
            <w:noWrap/>
            <w:vAlign w:val="bottom"/>
          </w:tcPr>
          <w:p w14:paraId="55830DD0"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Frederick</w:t>
            </w:r>
          </w:p>
        </w:tc>
        <w:tc>
          <w:tcPr>
            <w:tcW w:w="1843" w:type="dxa"/>
            <w:shd w:val="clear" w:color="auto" w:fill="auto"/>
            <w:noWrap/>
            <w:vAlign w:val="bottom"/>
          </w:tcPr>
          <w:p w14:paraId="1FB5CFB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Keefler</w:t>
            </w:r>
          </w:p>
        </w:tc>
        <w:tc>
          <w:tcPr>
            <w:tcW w:w="1683" w:type="dxa"/>
            <w:shd w:val="clear" w:color="auto" w:fill="auto"/>
            <w:noWrap/>
            <w:vAlign w:val="bottom"/>
          </w:tcPr>
          <w:p w14:paraId="1CEE4938"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Ralph</w:t>
            </w:r>
          </w:p>
        </w:tc>
        <w:tc>
          <w:tcPr>
            <w:tcW w:w="1433" w:type="dxa"/>
            <w:shd w:val="clear" w:color="auto" w:fill="auto"/>
            <w:vAlign w:val="bottom"/>
          </w:tcPr>
          <w:p w14:paraId="7C7BA37C"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Spragge</w:t>
            </w:r>
          </w:p>
        </w:tc>
        <w:tc>
          <w:tcPr>
            <w:tcW w:w="1420" w:type="dxa"/>
            <w:shd w:val="clear" w:color="auto" w:fill="auto"/>
            <w:vAlign w:val="bottom"/>
          </w:tcPr>
          <w:p w14:paraId="2E3BCA7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John</w:t>
            </w:r>
          </w:p>
        </w:tc>
      </w:tr>
      <w:tr w:rsidR="000B15D5" w:rsidRPr="00186175" w14:paraId="28DCC458" w14:textId="77777777" w:rsidTr="005F5660">
        <w:trPr>
          <w:trHeight w:val="320"/>
        </w:trPr>
        <w:tc>
          <w:tcPr>
            <w:tcW w:w="1413" w:type="dxa"/>
            <w:shd w:val="clear" w:color="auto" w:fill="auto"/>
            <w:noWrap/>
            <w:vAlign w:val="bottom"/>
          </w:tcPr>
          <w:p w14:paraId="15BC1D9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Clift</w:t>
            </w:r>
          </w:p>
        </w:tc>
        <w:tc>
          <w:tcPr>
            <w:tcW w:w="1134" w:type="dxa"/>
            <w:shd w:val="clear" w:color="auto" w:fill="auto"/>
            <w:noWrap/>
            <w:vAlign w:val="bottom"/>
          </w:tcPr>
          <w:p w14:paraId="6CC91DDF"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Frederick</w:t>
            </w:r>
          </w:p>
        </w:tc>
        <w:tc>
          <w:tcPr>
            <w:tcW w:w="1843" w:type="dxa"/>
            <w:shd w:val="clear" w:color="auto" w:fill="auto"/>
            <w:noWrap/>
            <w:vAlign w:val="bottom"/>
          </w:tcPr>
          <w:p w14:paraId="7A8BEE4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Lett</w:t>
            </w:r>
          </w:p>
        </w:tc>
        <w:tc>
          <w:tcPr>
            <w:tcW w:w="1683" w:type="dxa"/>
            <w:shd w:val="clear" w:color="auto" w:fill="auto"/>
            <w:noWrap/>
            <w:vAlign w:val="bottom"/>
          </w:tcPr>
          <w:p w14:paraId="65419DDE"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Sherwood</w:t>
            </w:r>
          </w:p>
        </w:tc>
        <w:tc>
          <w:tcPr>
            <w:tcW w:w="1433" w:type="dxa"/>
            <w:shd w:val="clear" w:color="auto" w:fill="auto"/>
            <w:vAlign w:val="bottom"/>
          </w:tcPr>
          <w:p w14:paraId="215239C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Wyman</w:t>
            </w:r>
          </w:p>
        </w:tc>
        <w:tc>
          <w:tcPr>
            <w:tcW w:w="1420" w:type="dxa"/>
            <w:shd w:val="clear" w:color="auto" w:fill="auto"/>
            <w:vAlign w:val="bottom"/>
          </w:tcPr>
          <w:p w14:paraId="6A7F188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Robert</w:t>
            </w:r>
          </w:p>
        </w:tc>
      </w:tr>
      <w:tr w:rsidR="000B15D5" w:rsidRPr="00186175" w14:paraId="0D4BB8B7" w14:textId="77777777" w:rsidTr="005F5660">
        <w:trPr>
          <w:trHeight w:val="320"/>
        </w:trPr>
        <w:tc>
          <w:tcPr>
            <w:tcW w:w="1413" w:type="dxa"/>
            <w:shd w:val="clear" w:color="auto" w:fill="auto"/>
            <w:noWrap/>
            <w:vAlign w:val="bottom"/>
          </w:tcPr>
          <w:p w14:paraId="38651A84"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Cunningham</w:t>
            </w:r>
          </w:p>
        </w:tc>
        <w:tc>
          <w:tcPr>
            <w:tcW w:w="1134" w:type="dxa"/>
            <w:shd w:val="clear" w:color="auto" w:fill="auto"/>
            <w:noWrap/>
            <w:vAlign w:val="bottom"/>
          </w:tcPr>
          <w:p w14:paraId="19B71CC9"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Douglas</w:t>
            </w:r>
          </w:p>
        </w:tc>
        <w:tc>
          <w:tcPr>
            <w:tcW w:w="1843" w:type="dxa"/>
            <w:shd w:val="clear" w:color="auto" w:fill="auto"/>
            <w:noWrap/>
            <w:vAlign w:val="bottom"/>
          </w:tcPr>
          <w:p w14:paraId="20D814E7"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Megill</w:t>
            </w:r>
          </w:p>
        </w:tc>
        <w:tc>
          <w:tcPr>
            <w:tcW w:w="1683" w:type="dxa"/>
            <w:shd w:val="clear" w:color="auto" w:fill="auto"/>
            <w:noWrap/>
            <w:vAlign w:val="bottom"/>
          </w:tcPr>
          <w:p w14:paraId="1CA6992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William</w:t>
            </w:r>
          </w:p>
        </w:tc>
        <w:tc>
          <w:tcPr>
            <w:tcW w:w="1433" w:type="dxa"/>
            <w:shd w:val="clear" w:color="auto" w:fill="auto"/>
            <w:vAlign w:val="bottom"/>
          </w:tcPr>
          <w:p w14:paraId="3E4DCEE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Young</w:t>
            </w:r>
          </w:p>
        </w:tc>
        <w:tc>
          <w:tcPr>
            <w:tcW w:w="1420" w:type="dxa"/>
            <w:shd w:val="clear" w:color="auto" w:fill="auto"/>
            <w:vAlign w:val="bottom"/>
          </w:tcPr>
          <w:p w14:paraId="4A0718B5"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Hugh</w:t>
            </w:r>
          </w:p>
        </w:tc>
      </w:tr>
      <w:tr w:rsidR="000B15D5" w:rsidRPr="0087098C" w14:paraId="4BC4D292" w14:textId="77777777" w:rsidTr="005F5660">
        <w:trPr>
          <w:trHeight w:val="320"/>
        </w:trPr>
        <w:tc>
          <w:tcPr>
            <w:tcW w:w="1413" w:type="dxa"/>
            <w:shd w:val="clear" w:color="auto" w:fill="auto"/>
            <w:noWrap/>
            <w:vAlign w:val="bottom"/>
          </w:tcPr>
          <w:p w14:paraId="2CF9F99B"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lastRenderedPageBreak/>
              <w:t>Foster</w:t>
            </w:r>
          </w:p>
        </w:tc>
        <w:tc>
          <w:tcPr>
            <w:tcW w:w="1134" w:type="dxa"/>
            <w:shd w:val="clear" w:color="auto" w:fill="auto"/>
            <w:noWrap/>
            <w:vAlign w:val="bottom"/>
          </w:tcPr>
          <w:p w14:paraId="0CE980D6" w14:textId="77777777" w:rsidR="000B15D5" w:rsidRPr="00186175" w:rsidRDefault="000B15D5" w:rsidP="00857141">
            <w:pPr>
              <w:rPr>
                <w:rFonts w:eastAsia="Times New Roman"/>
                <w:color w:val="000000"/>
                <w:sz w:val="20"/>
                <w:szCs w:val="20"/>
              </w:rPr>
            </w:pPr>
            <w:r w:rsidRPr="00186175">
              <w:rPr>
                <w:rFonts w:eastAsia="Times New Roman"/>
                <w:color w:val="000000"/>
                <w:sz w:val="20"/>
                <w:szCs w:val="20"/>
              </w:rPr>
              <w:t xml:space="preserve">Harry </w:t>
            </w:r>
          </w:p>
        </w:tc>
        <w:tc>
          <w:tcPr>
            <w:tcW w:w="1843" w:type="dxa"/>
            <w:shd w:val="clear" w:color="auto" w:fill="000000" w:themeFill="text1"/>
            <w:noWrap/>
            <w:vAlign w:val="bottom"/>
          </w:tcPr>
          <w:p w14:paraId="750036D4" w14:textId="77777777" w:rsidR="000B15D5" w:rsidRPr="00186175" w:rsidRDefault="000B15D5" w:rsidP="00857141">
            <w:pPr>
              <w:rPr>
                <w:rFonts w:eastAsia="Times New Roman"/>
                <w:color w:val="000000"/>
                <w:sz w:val="20"/>
                <w:szCs w:val="20"/>
              </w:rPr>
            </w:pPr>
          </w:p>
        </w:tc>
        <w:tc>
          <w:tcPr>
            <w:tcW w:w="1683" w:type="dxa"/>
            <w:shd w:val="clear" w:color="auto" w:fill="000000" w:themeFill="text1"/>
            <w:noWrap/>
            <w:vAlign w:val="bottom"/>
          </w:tcPr>
          <w:p w14:paraId="24445FD9" w14:textId="77777777" w:rsidR="000B15D5" w:rsidRPr="0087098C" w:rsidRDefault="000B15D5" w:rsidP="00857141">
            <w:pPr>
              <w:rPr>
                <w:rFonts w:eastAsia="Times New Roman"/>
                <w:color w:val="000000"/>
                <w:sz w:val="20"/>
                <w:szCs w:val="20"/>
              </w:rPr>
            </w:pPr>
          </w:p>
        </w:tc>
        <w:tc>
          <w:tcPr>
            <w:tcW w:w="1433" w:type="dxa"/>
            <w:shd w:val="clear" w:color="auto" w:fill="000000" w:themeFill="text1"/>
          </w:tcPr>
          <w:p w14:paraId="6E1DD2D5" w14:textId="77777777" w:rsidR="000B15D5" w:rsidRPr="008445D8" w:rsidRDefault="000B15D5" w:rsidP="00857141">
            <w:pPr>
              <w:rPr>
                <w:rFonts w:eastAsia="Times New Roman"/>
                <w:color w:val="000000"/>
                <w:sz w:val="20"/>
                <w:szCs w:val="20"/>
              </w:rPr>
            </w:pPr>
          </w:p>
        </w:tc>
        <w:tc>
          <w:tcPr>
            <w:tcW w:w="1420" w:type="dxa"/>
            <w:shd w:val="clear" w:color="auto" w:fill="000000" w:themeFill="text1"/>
          </w:tcPr>
          <w:p w14:paraId="092E2EC4" w14:textId="77777777" w:rsidR="000B15D5" w:rsidRPr="008445D8" w:rsidRDefault="000B15D5" w:rsidP="00857141">
            <w:pPr>
              <w:rPr>
                <w:rFonts w:eastAsia="Times New Roman"/>
                <w:color w:val="000000"/>
                <w:sz w:val="20"/>
                <w:szCs w:val="20"/>
              </w:rPr>
            </w:pPr>
          </w:p>
        </w:tc>
      </w:tr>
    </w:tbl>
    <w:p w14:paraId="44ED8427" w14:textId="77777777" w:rsidR="000B15D5" w:rsidRPr="00D4634B" w:rsidRDefault="000B15D5" w:rsidP="00857141">
      <w:pPr>
        <w:rPr>
          <w:rFonts w:eastAsia="Times New Roman"/>
          <w:b/>
          <w:bCs/>
          <w:sz w:val="28"/>
          <w:szCs w:val="28"/>
          <w:highlight w:val="yellow"/>
        </w:rPr>
      </w:pPr>
    </w:p>
    <w:p w14:paraId="311CEC81" w14:textId="39B1EFC0" w:rsidR="0087098C" w:rsidRDefault="0087098C" w:rsidP="00857141">
      <w:pPr>
        <w:rPr>
          <w:rFonts w:eastAsia="Times New Roman"/>
          <w:sz w:val="22"/>
          <w:szCs w:val="22"/>
        </w:rPr>
      </w:pPr>
    </w:p>
    <w:p w14:paraId="01C0869F" w14:textId="2450D090" w:rsidR="00AC6EFD" w:rsidRDefault="004C1418" w:rsidP="00692749">
      <w:pPr>
        <w:ind w:firstLine="567"/>
        <w:jc w:val="both"/>
        <w:rPr>
          <w:rFonts w:eastAsia="Times New Roman"/>
        </w:rPr>
      </w:pPr>
      <w:r w:rsidRPr="00857141">
        <w:rPr>
          <w:rFonts w:eastAsia="Times New Roman"/>
        </w:rPr>
        <w:t>Ultimately, this dissertation seeks to answer the quest</w:t>
      </w:r>
      <w:r w:rsidR="00857141" w:rsidRPr="00857141">
        <w:rPr>
          <w:rFonts w:eastAsia="Times New Roman"/>
        </w:rPr>
        <w:t>ion</w:t>
      </w:r>
      <w:r w:rsidRPr="00857141">
        <w:rPr>
          <w:rFonts w:eastAsia="Times New Roman"/>
        </w:rPr>
        <w:t xml:space="preserve"> of how the British and Canadian armies managed and developed infantry and armoured brigade commanders for the 21</w:t>
      </w:r>
      <w:r w:rsidRPr="00857141">
        <w:rPr>
          <w:rFonts w:eastAsia="Times New Roman"/>
          <w:vertAlign w:val="superscript"/>
        </w:rPr>
        <w:t>st</w:t>
      </w:r>
      <w:r w:rsidRPr="00857141">
        <w:rPr>
          <w:rFonts w:eastAsia="Times New Roman"/>
        </w:rPr>
        <w:t xml:space="preserve"> Army Group. </w:t>
      </w:r>
      <w:r w:rsidR="00636D96" w:rsidRPr="00857141">
        <w:rPr>
          <w:rFonts w:eastAsia="Times New Roman"/>
        </w:rPr>
        <w:t>T</w:t>
      </w:r>
      <w:r w:rsidR="00E61F26" w:rsidRPr="00857141">
        <w:rPr>
          <w:rFonts w:eastAsia="Times New Roman"/>
        </w:rPr>
        <w:t>he</w:t>
      </w:r>
      <w:r w:rsidR="00E61F26" w:rsidRPr="00E61F26">
        <w:rPr>
          <w:rFonts w:eastAsia="Times New Roman"/>
        </w:rPr>
        <w:t xml:space="preserve"> question </w:t>
      </w:r>
      <w:r w:rsidR="005738FD">
        <w:rPr>
          <w:rFonts w:eastAsia="Times New Roman"/>
        </w:rPr>
        <w:t xml:space="preserve">of how </w:t>
      </w:r>
      <w:r w:rsidR="008C42C6">
        <w:rPr>
          <w:rFonts w:eastAsia="Times New Roman"/>
        </w:rPr>
        <w:t>the two</w:t>
      </w:r>
      <w:r w:rsidR="00D00B5D">
        <w:rPr>
          <w:rFonts w:eastAsia="Times New Roman"/>
        </w:rPr>
        <w:t xml:space="preserve"> </w:t>
      </w:r>
      <w:r w:rsidR="005738FD" w:rsidRPr="00E61F26">
        <w:rPr>
          <w:rFonts w:eastAsia="Times New Roman"/>
        </w:rPr>
        <w:t xml:space="preserve">armies developed and managed their infantry and </w:t>
      </w:r>
      <w:r w:rsidR="00D00B5D">
        <w:rPr>
          <w:rFonts w:eastAsia="Times New Roman"/>
        </w:rPr>
        <w:t>armoured brigade</w:t>
      </w:r>
      <w:r w:rsidR="005738FD" w:rsidRPr="00E61F26">
        <w:rPr>
          <w:rFonts w:eastAsia="Times New Roman"/>
        </w:rPr>
        <w:t xml:space="preserve"> commander</w:t>
      </w:r>
      <w:r w:rsidR="005738FD">
        <w:rPr>
          <w:rFonts w:eastAsia="Times New Roman"/>
        </w:rPr>
        <w:t>s</w:t>
      </w:r>
      <w:r w:rsidR="00636D96">
        <w:rPr>
          <w:rFonts w:eastAsia="Times New Roman"/>
        </w:rPr>
        <w:t xml:space="preserve"> generates</w:t>
      </w:r>
      <w:r w:rsidR="00D00B5D">
        <w:rPr>
          <w:rFonts w:eastAsia="Times New Roman"/>
        </w:rPr>
        <w:t xml:space="preserve"> </w:t>
      </w:r>
      <w:r w:rsidR="004613B3" w:rsidRPr="00E61F26">
        <w:rPr>
          <w:rFonts w:eastAsia="Times New Roman"/>
        </w:rPr>
        <w:t>several</w:t>
      </w:r>
      <w:r w:rsidR="00E61F26" w:rsidRPr="00E61F26">
        <w:rPr>
          <w:rFonts w:eastAsia="Times New Roman"/>
        </w:rPr>
        <w:t xml:space="preserve"> supporting questions. </w:t>
      </w:r>
      <w:r w:rsidR="006B6CD5">
        <w:rPr>
          <w:rFonts w:eastAsia="Times New Roman"/>
        </w:rPr>
        <w:t>All</w:t>
      </w:r>
      <w:r w:rsidR="00046F48">
        <w:rPr>
          <w:rFonts w:eastAsia="Times New Roman"/>
        </w:rPr>
        <w:t xml:space="preserve"> the</w:t>
      </w:r>
      <w:r w:rsidR="00D00B5D">
        <w:rPr>
          <w:rFonts w:eastAsia="Times New Roman"/>
        </w:rPr>
        <w:t xml:space="preserve"> </w:t>
      </w:r>
      <w:r w:rsidR="00E61F26" w:rsidRPr="00E61F26">
        <w:rPr>
          <w:rFonts w:eastAsia="Times New Roman"/>
        </w:rPr>
        <w:t xml:space="preserve">brigade commanders of </w:t>
      </w:r>
      <w:r w:rsidR="00D00B5D">
        <w:rPr>
          <w:rFonts w:eastAsia="Times New Roman"/>
        </w:rPr>
        <w:t xml:space="preserve">the </w:t>
      </w:r>
      <w:r w:rsidR="00E61F26" w:rsidRPr="00E61F26">
        <w:rPr>
          <w:rFonts w:eastAsia="Times New Roman"/>
        </w:rPr>
        <w:t>21</w:t>
      </w:r>
      <w:r w:rsidR="00E61F26" w:rsidRPr="00E61F26">
        <w:rPr>
          <w:rFonts w:eastAsia="Times New Roman"/>
          <w:vertAlign w:val="superscript"/>
        </w:rPr>
        <w:t>st</w:t>
      </w:r>
      <w:r w:rsidR="00E61F26" w:rsidRPr="00E61F26">
        <w:rPr>
          <w:rFonts w:eastAsia="Times New Roman"/>
        </w:rPr>
        <w:t xml:space="preserve"> Army Group </w:t>
      </w:r>
      <w:r w:rsidR="003A44BE">
        <w:rPr>
          <w:rFonts w:eastAsia="Times New Roman"/>
        </w:rPr>
        <w:t xml:space="preserve">– </w:t>
      </w:r>
      <w:r w:rsidR="00046F48">
        <w:rPr>
          <w:rFonts w:eastAsia="Times New Roman"/>
        </w:rPr>
        <w:t xml:space="preserve">established in London in July 1943 from </w:t>
      </w:r>
      <w:r w:rsidR="00D00B5D">
        <w:rPr>
          <w:rFonts w:eastAsia="Times New Roman"/>
        </w:rPr>
        <w:t xml:space="preserve">the </w:t>
      </w:r>
      <w:r w:rsidR="003A44BE">
        <w:rPr>
          <w:rFonts w:eastAsia="Times New Roman"/>
        </w:rPr>
        <w:t>Second British Army and First Canadian Army (formed April 1942)  -</w:t>
      </w:r>
      <w:r w:rsidR="00D00B5D">
        <w:rPr>
          <w:rFonts w:eastAsia="Times New Roman"/>
        </w:rPr>
        <w:t xml:space="preserve"> </w:t>
      </w:r>
      <w:r w:rsidR="00E61F26" w:rsidRPr="00E61F26">
        <w:rPr>
          <w:rFonts w:eastAsia="Times New Roman"/>
        </w:rPr>
        <w:t xml:space="preserve"> </w:t>
      </w:r>
      <w:r w:rsidR="003A44BE">
        <w:rPr>
          <w:rFonts w:eastAsia="Times New Roman"/>
        </w:rPr>
        <w:t xml:space="preserve">had </w:t>
      </w:r>
      <w:r w:rsidR="00E61F26" w:rsidRPr="00E61F26">
        <w:rPr>
          <w:rFonts w:eastAsia="Times New Roman"/>
        </w:rPr>
        <w:t xml:space="preserve">served </w:t>
      </w:r>
      <w:r w:rsidR="008C42C6">
        <w:rPr>
          <w:rFonts w:eastAsia="Times New Roman"/>
        </w:rPr>
        <w:t>between the wars</w:t>
      </w:r>
      <w:r w:rsidR="00D00B5D">
        <w:rPr>
          <w:rFonts w:eastAsia="Times New Roman"/>
        </w:rPr>
        <w:t xml:space="preserve"> </w:t>
      </w:r>
      <w:r w:rsidR="004613B3">
        <w:rPr>
          <w:rFonts w:eastAsia="Times New Roman"/>
        </w:rPr>
        <w:t>and</w:t>
      </w:r>
      <w:r w:rsidR="00E61F26" w:rsidRPr="00E61F26">
        <w:rPr>
          <w:rFonts w:eastAsia="Times New Roman"/>
        </w:rPr>
        <w:t xml:space="preserve"> </w:t>
      </w:r>
      <w:r w:rsidR="00462BD0">
        <w:rPr>
          <w:rFonts w:eastAsia="Times New Roman"/>
        </w:rPr>
        <w:t>by</w:t>
      </w:r>
      <w:r w:rsidR="00E61F26" w:rsidRPr="00E61F26">
        <w:rPr>
          <w:rFonts w:eastAsia="Times New Roman"/>
        </w:rPr>
        <w:t xml:space="preserve"> 1939 had a foundation of military </w:t>
      </w:r>
      <w:r w:rsidR="008445D8">
        <w:rPr>
          <w:rFonts w:eastAsia="Times New Roman"/>
        </w:rPr>
        <w:t>skills</w:t>
      </w:r>
      <w:r w:rsidR="00E61F26" w:rsidRPr="00E61F26">
        <w:rPr>
          <w:rFonts w:eastAsia="Times New Roman"/>
        </w:rPr>
        <w:t xml:space="preserve"> </w:t>
      </w:r>
      <w:r w:rsidR="008C42C6">
        <w:rPr>
          <w:rFonts w:eastAsia="Times New Roman"/>
        </w:rPr>
        <w:t>to build on</w:t>
      </w:r>
      <w:r w:rsidR="00E61F26" w:rsidRPr="00E61F26">
        <w:rPr>
          <w:rFonts w:eastAsia="Times New Roman"/>
        </w:rPr>
        <w:t xml:space="preserve">. </w:t>
      </w:r>
      <w:r w:rsidR="0077523D">
        <w:rPr>
          <w:rFonts w:eastAsia="Times New Roman"/>
        </w:rPr>
        <w:t>We may inquire about</w:t>
      </w:r>
      <w:r w:rsidR="00D00B5D">
        <w:rPr>
          <w:rFonts w:eastAsia="Times New Roman"/>
        </w:rPr>
        <w:t xml:space="preserve"> </w:t>
      </w:r>
      <w:r w:rsidR="008C42C6">
        <w:rPr>
          <w:rFonts w:eastAsia="Times New Roman"/>
        </w:rPr>
        <w:t xml:space="preserve">their </w:t>
      </w:r>
      <w:r w:rsidR="00E61F26" w:rsidRPr="00E61F26">
        <w:rPr>
          <w:rFonts w:eastAsia="Times New Roman"/>
        </w:rPr>
        <w:t xml:space="preserve">training, how it prepared them for </w:t>
      </w:r>
      <w:r w:rsidR="008C42C6">
        <w:rPr>
          <w:rFonts w:eastAsia="Times New Roman"/>
        </w:rPr>
        <w:t xml:space="preserve">wartime </w:t>
      </w:r>
      <w:r w:rsidR="00E61F26" w:rsidRPr="00E61F26">
        <w:rPr>
          <w:rFonts w:eastAsia="Times New Roman"/>
        </w:rPr>
        <w:t xml:space="preserve">command, </w:t>
      </w:r>
      <w:r w:rsidR="00F7664E">
        <w:rPr>
          <w:rFonts w:eastAsia="Times New Roman"/>
        </w:rPr>
        <w:t xml:space="preserve">or how it may have left </w:t>
      </w:r>
      <w:r w:rsidR="00E61F26" w:rsidRPr="00E61F26">
        <w:rPr>
          <w:rFonts w:eastAsia="Times New Roman"/>
        </w:rPr>
        <w:t xml:space="preserve">gaps in their military </w:t>
      </w:r>
      <w:r w:rsidR="008445D8">
        <w:rPr>
          <w:rFonts w:eastAsia="Times New Roman"/>
        </w:rPr>
        <w:t>skill</w:t>
      </w:r>
      <w:r w:rsidR="004210A3">
        <w:rPr>
          <w:rFonts w:eastAsia="Times New Roman"/>
        </w:rPr>
        <w:t>s</w:t>
      </w:r>
      <w:r w:rsidR="00F7664E">
        <w:rPr>
          <w:rFonts w:eastAsia="Times New Roman"/>
        </w:rPr>
        <w:t xml:space="preserve">. </w:t>
      </w:r>
      <w:r w:rsidR="0076097A">
        <w:rPr>
          <w:rFonts w:eastAsia="Times New Roman"/>
        </w:rPr>
        <w:t xml:space="preserve">This will </w:t>
      </w:r>
      <w:r w:rsidR="00D948B8">
        <w:rPr>
          <w:rFonts w:eastAsia="Times New Roman"/>
        </w:rPr>
        <w:t xml:space="preserve">be </w:t>
      </w:r>
      <w:r w:rsidR="0076097A">
        <w:rPr>
          <w:rFonts w:eastAsia="Times New Roman"/>
        </w:rPr>
        <w:t>a baseline</w:t>
      </w:r>
      <w:r w:rsidR="00E61F26" w:rsidRPr="00E61F26">
        <w:rPr>
          <w:rFonts w:eastAsia="Times New Roman"/>
        </w:rPr>
        <w:t xml:space="preserve"> for the </w:t>
      </w:r>
      <w:r w:rsidR="00C615F3">
        <w:rPr>
          <w:rFonts w:eastAsia="Times New Roman"/>
        </w:rPr>
        <w:t xml:space="preserve">wartime </w:t>
      </w:r>
      <w:r w:rsidR="00E61F26" w:rsidRPr="00E61F26">
        <w:rPr>
          <w:rFonts w:eastAsia="Times New Roman"/>
        </w:rPr>
        <w:t>training they required</w:t>
      </w:r>
      <w:r w:rsidR="00D00B5D">
        <w:rPr>
          <w:rFonts w:eastAsia="Times New Roman"/>
        </w:rPr>
        <w:t xml:space="preserve"> </w:t>
      </w:r>
      <w:r w:rsidR="00E61F26" w:rsidRPr="00E61F26">
        <w:rPr>
          <w:rFonts w:eastAsia="Times New Roman"/>
        </w:rPr>
        <w:t xml:space="preserve">as they </w:t>
      </w:r>
      <w:r w:rsidR="00C615F3">
        <w:rPr>
          <w:rFonts w:eastAsia="Times New Roman"/>
        </w:rPr>
        <w:t>advanced</w:t>
      </w:r>
      <w:r w:rsidR="00D00B5D">
        <w:rPr>
          <w:rFonts w:eastAsia="Times New Roman"/>
        </w:rPr>
        <w:t xml:space="preserve"> </w:t>
      </w:r>
      <w:r w:rsidR="00E61F26" w:rsidRPr="00E61F26">
        <w:rPr>
          <w:rFonts w:eastAsia="Times New Roman"/>
        </w:rPr>
        <w:t xml:space="preserve">in rank and responsibility. </w:t>
      </w:r>
      <w:r w:rsidR="00D948B8">
        <w:rPr>
          <w:rFonts w:eastAsia="Times New Roman"/>
        </w:rPr>
        <w:t xml:space="preserve">The British and Canadian Armies </w:t>
      </w:r>
      <w:r w:rsidR="00857141">
        <w:rPr>
          <w:rFonts w:eastAsia="Times New Roman"/>
        </w:rPr>
        <w:t>effectively shaped</w:t>
      </w:r>
      <w:r w:rsidR="00D948B8">
        <w:rPr>
          <w:rFonts w:eastAsia="Times New Roman"/>
        </w:rPr>
        <w:t xml:space="preserve"> middle-rank officers into infantry and armoured brigade commanders using a condensed version of interwar skills development and </w:t>
      </w:r>
      <w:r w:rsidR="00857141">
        <w:rPr>
          <w:rFonts w:eastAsia="Times New Roman"/>
        </w:rPr>
        <w:t>career management.</w:t>
      </w:r>
    </w:p>
    <w:p w14:paraId="7ADE27DE" w14:textId="77777777" w:rsidR="00AC6EFD" w:rsidRDefault="00AC6EFD" w:rsidP="00692749">
      <w:pPr>
        <w:ind w:firstLine="567"/>
        <w:jc w:val="both"/>
        <w:rPr>
          <w:rFonts w:eastAsia="Times New Roman"/>
        </w:rPr>
      </w:pPr>
    </w:p>
    <w:p w14:paraId="5DF2940F" w14:textId="3E26FE7B" w:rsidR="00AC6EFD" w:rsidRDefault="004613B3" w:rsidP="00692749">
      <w:pPr>
        <w:ind w:firstLine="567"/>
        <w:jc w:val="both"/>
        <w:rPr>
          <w:rFonts w:eastAsia="Times New Roman"/>
        </w:rPr>
      </w:pPr>
      <w:r>
        <w:rPr>
          <w:rFonts w:eastAsia="Times New Roman"/>
        </w:rPr>
        <w:t>Most officers did not have the required</w:t>
      </w:r>
      <w:r w:rsidR="004210A3">
        <w:rPr>
          <w:rFonts w:eastAsia="Times New Roman"/>
        </w:rPr>
        <w:t xml:space="preserve"> skills,</w:t>
      </w:r>
      <w:r w:rsidR="00B23A7E">
        <w:rPr>
          <w:rFonts w:eastAsia="Times New Roman"/>
        </w:rPr>
        <w:t xml:space="preserve"> higher</w:t>
      </w:r>
      <w:r w:rsidR="00E61F26" w:rsidRPr="00E61F26">
        <w:rPr>
          <w:rFonts w:eastAsia="Times New Roman"/>
        </w:rPr>
        <w:t xml:space="preserve"> military education</w:t>
      </w:r>
      <w:r w:rsidR="004210A3">
        <w:rPr>
          <w:rFonts w:eastAsia="Times New Roman"/>
        </w:rPr>
        <w:t>,</w:t>
      </w:r>
      <w:r w:rsidR="00E61F26" w:rsidRPr="00E61F26">
        <w:rPr>
          <w:rFonts w:eastAsia="Times New Roman"/>
        </w:rPr>
        <w:t xml:space="preserve"> </w:t>
      </w:r>
      <w:r>
        <w:rPr>
          <w:rFonts w:eastAsia="Times New Roman"/>
        </w:rPr>
        <w:t>or</w:t>
      </w:r>
      <w:r w:rsidR="00E61F26" w:rsidRPr="00E61F26">
        <w:rPr>
          <w:rFonts w:eastAsia="Times New Roman"/>
        </w:rPr>
        <w:t xml:space="preserve"> experience </w:t>
      </w:r>
      <w:r>
        <w:rPr>
          <w:rFonts w:eastAsia="Times New Roman"/>
        </w:rPr>
        <w:t>to command a brigade in 1939</w:t>
      </w:r>
      <w:r w:rsidR="00E61F26" w:rsidRPr="00E61F26">
        <w:rPr>
          <w:rFonts w:eastAsia="Times New Roman"/>
        </w:rPr>
        <w:t xml:space="preserve">. Examining </w:t>
      </w:r>
      <w:r w:rsidR="00C615F3">
        <w:rPr>
          <w:rFonts w:eastAsia="Times New Roman"/>
        </w:rPr>
        <w:t xml:space="preserve">their </w:t>
      </w:r>
      <w:r w:rsidR="00E61F26" w:rsidRPr="00E61F26">
        <w:rPr>
          <w:rFonts w:eastAsia="Times New Roman"/>
        </w:rPr>
        <w:t xml:space="preserve">wartime training and </w:t>
      </w:r>
      <w:r w:rsidR="00C615F3">
        <w:rPr>
          <w:rFonts w:eastAsia="Times New Roman"/>
        </w:rPr>
        <w:t>its effectiveness helps explain</w:t>
      </w:r>
      <w:r w:rsidR="005D21D3">
        <w:rPr>
          <w:rFonts w:eastAsia="Times New Roman"/>
        </w:rPr>
        <w:t xml:space="preserve"> </w:t>
      </w:r>
      <w:r w:rsidR="00E61F26" w:rsidRPr="00E61F26">
        <w:rPr>
          <w:rFonts w:eastAsia="Times New Roman"/>
        </w:rPr>
        <w:t xml:space="preserve">how </w:t>
      </w:r>
      <w:r w:rsidR="00C615F3">
        <w:rPr>
          <w:rFonts w:eastAsia="Times New Roman"/>
        </w:rPr>
        <w:t>the</w:t>
      </w:r>
      <w:r w:rsidR="00F7664E">
        <w:rPr>
          <w:rFonts w:eastAsia="Times New Roman"/>
        </w:rPr>
        <w:t xml:space="preserve"> Canadian and British</w:t>
      </w:r>
      <w:r w:rsidR="00D00B5D">
        <w:rPr>
          <w:rFonts w:eastAsia="Times New Roman"/>
        </w:rPr>
        <w:t xml:space="preserve"> </w:t>
      </w:r>
      <w:r w:rsidR="00E61F26" w:rsidRPr="00E61F26">
        <w:rPr>
          <w:rFonts w:eastAsia="Times New Roman"/>
        </w:rPr>
        <w:t>armies developed</w:t>
      </w:r>
      <w:r w:rsidR="00D00B5D">
        <w:rPr>
          <w:rFonts w:eastAsia="Times New Roman"/>
        </w:rPr>
        <w:t xml:space="preserve"> </w:t>
      </w:r>
      <w:r w:rsidR="00E61F26" w:rsidRPr="00E61F26">
        <w:rPr>
          <w:rFonts w:eastAsia="Times New Roman"/>
        </w:rPr>
        <w:t xml:space="preserve">junior and </w:t>
      </w:r>
      <w:r w:rsidR="0081288F">
        <w:rPr>
          <w:rFonts w:eastAsia="Times New Roman"/>
        </w:rPr>
        <w:t>middle-rank</w:t>
      </w:r>
      <w:r w:rsidR="00E61F26" w:rsidRPr="00E61F26">
        <w:rPr>
          <w:rFonts w:eastAsia="Times New Roman"/>
        </w:rPr>
        <w:t xml:space="preserve"> officers. Military training and practical experience </w:t>
      </w:r>
      <w:r w:rsidR="00C615F3">
        <w:rPr>
          <w:rFonts w:eastAsia="Times New Roman"/>
        </w:rPr>
        <w:t>developed</w:t>
      </w:r>
      <w:r w:rsidR="00D00B5D">
        <w:rPr>
          <w:rFonts w:eastAsia="Times New Roman"/>
        </w:rPr>
        <w:t xml:space="preserve"> </w:t>
      </w:r>
      <w:r w:rsidR="00C615F3">
        <w:rPr>
          <w:rFonts w:eastAsia="Times New Roman"/>
        </w:rPr>
        <w:t xml:space="preserve">officers’ </w:t>
      </w:r>
      <w:r w:rsidR="00E61F26" w:rsidRPr="00E61F26">
        <w:rPr>
          <w:rFonts w:eastAsia="Times New Roman"/>
        </w:rPr>
        <w:t xml:space="preserve">skills and foundational knowledge, but </w:t>
      </w:r>
      <w:r w:rsidR="00C615F3">
        <w:rPr>
          <w:rFonts w:eastAsia="Times New Roman"/>
        </w:rPr>
        <w:t>both</w:t>
      </w:r>
      <w:r w:rsidR="00E61F26" w:rsidRPr="00E61F26">
        <w:rPr>
          <w:rFonts w:eastAsia="Times New Roman"/>
        </w:rPr>
        <w:t xml:space="preserve"> had </w:t>
      </w:r>
      <w:r>
        <w:rPr>
          <w:rFonts w:eastAsia="Times New Roman"/>
        </w:rPr>
        <w:t xml:space="preserve">to be </w:t>
      </w:r>
      <w:r w:rsidR="00E61F26" w:rsidRPr="00E61F26">
        <w:rPr>
          <w:rFonts w:eastAsia="Times New Roman"/>
        </w:rPr>
        <w:t xml:space="preserve">progressive. </w:t>
      </w:r>
      <w:r w:rsidR="007472CA">
        <w:rPr>
          <w:rFonts w:eastAsia="Times New Roman"/>
        </w:rPr>
        <w:t>Charting</w:t>
      </w:r>
      <w:r w:rsidR="00E61F26" w:rsidRPr="00E61F26">
        <w:rPr>
          <w:rFonts w:eastAsia="Times New Roman"/>
        </w:rPr>
        <w:t xml:space="preserve"> how </w:t>
      </w:r>
      <w:r w:rsidR="0077523D">
        <w:rPr>
          <w:rFonts w:eastAsia="Times New Roman"/>
        </w:rPr>
        <w:t>these</w:t>
      </w:r>
      <w:r w:rsidR="00D00B5D">
        <w:rPr>
          <w:rFonts w:eastAsia="Times New Roman"/>
        </w:rPr>
        <w:t xml:space="preserve"> </w:t>
      </w:r>
      <w:r w:rsidR="00E61F26" w:rsidRPr="00E61F26">
        <w:rPr>
          <w:rFonts w:eastAsia="Times New Roman"/>
        </w:rPr>
        <w:t xml:space="preserve">armies </w:t>
      </w:r>
      <w:r>
        <w:rPr>
          <w:rFonts w:eastAsia="Times New Roman"/>
        </w:rPr>
        <w:t>pushed</w:t>
      </w:r>
      <w:r w:rsidR="00E61F26" w:rsidRPr="00E61F26">
        <w:rPr>
          <w:rFonts w:eastAsia="Times New Roman"/>
        </w:rPr>
        <w:t xml:space="preserve"> officers through command and staff </w:t>
      </w:r>
      <w:r w:rsidR="0076097A">
        <w:rPr>
          <w:rFonts w:eastAsia="Times New Roman"/>
        </w:rPr>
        <w:t xml:space="preserve">appointments </w:t>
      </w:r>
      <w:r w:rsidR="0077523D">
        <w:rPr>
          <w:rFonts w:eastAsia="Times New Roman"/>
        </w:rPr>
        <w:t>helps</w:t>
      </w:r>
      <w:r w:rsidR="00C615F3">
        <w:rPr>
          <w:rFonts w:eastAsia="Times New Roman"/>
        </w:rPr>
        <w:t xml:space="preserve"> us understand</w:t>
      </w:r>
      <w:r w:rsidR="00D00B5D">
        <w:rPr>
          <w:rFonts w:eastAsia="Times New Roman"/>
        </w:rPr>
        <w:t xml:space="preserve"> </w:t>
      </w:r>
      <w:r w:rsidR="00E61F26" w:rsidRPr="00E61F26">
        <w:rPr>
          <w:rFonts w:eastAsia="Times New Roman"/>
        </w:rPr>
        <w:t>how they developed and produced officers for brigade command. More specifically, did officers follow a templated route to command</w:t>
      </w:r>
      <w:r w:rsidR="0077523D">
        <w:rPr>
          <w:rFonts w:eastAsia="Times New Roman"/>
        </w:rPr>
        <w:t>,</w:t>
      </w:r>
      <w:r w:rsidR="00E61F26" w:rsidRPr="00E61F26">
        <w:rPr>
          <w:rFonts w:eastAsia="Times New Roman"/>
        </w:rPr>
        <w:t xml:space="preserve"> or did multiple paths exist? Even if officers did progress, completing </w:t>
      </w:r>
      <w:r w:rsidR="00743B94">
        <w:rPr>
          <w:rFonts w:eastAsia="Times New Roman"/>
        </w:rPr>
        <w:t xml:space="preserve">higher </w:t>
      </w:r>
      <w:r w:rsidR="00E61F26" w:rsidRPr="00E61F26">
        <w:rPr>
          <w:rFonts w:eastAsia="Times New Roman"/>
        </w:rPr>
        <w:t>military education</w:t>
      </w:r>
      <w:r w:rsidR="00D00B5D">
        <w:rPr>
          <w:rFonts w:eastAsia="Times New Roman"/>
        </w:rPr>
        <w:t xml:space="preserve"> </w:t>
      </w:r>
      <w:r w:rsidR="00E61F26" w:rsidRPr="00E61F26">
        <w:rPr>
          <w:rFonts w:eastAsia="Times New Roman"/>
        </w:rPr>
        <w:t>and gaining command and staff experience</w:t>
      </w:r>
      <w:r w:rsidR="00AF0BE0">
        <w:rPr>
          <w:rFonts w:eastAsia="Times New Roman"/>
        </w:rPr>
        <w:t xml:space="preserve"> along the way</w:t>
      </w:r>
      <w:r w:rsidR="0077523D">
        <w:rPr>
          <w:rFonts w:eastAsia="Times New Roman"/>
        </w:rPr>
        <w:t>, the</w:t>
      </w:r>
      <w:r w:rsidR="0076097A">
        <w:rPr>
          <w:rFonts w:eastAsia="Times New Roman"/>
        </w:rPr>
        <w:t>re was no</w:t>
      </w:r>
      <w:r w:rsidR="00E61F26" w:rsidRPr="00E61F26">
        <w:rPr>
          <w:rFonts w:eastAsia="Times New Roman"/>
        </w:rPr>
        <w:t xml:space="preserve"> guarantee </w:t>
      </w:r>
      <w:r w:rsidR="0076097A">
        <w:rPr>
          <w:rFonts w:eastAsia="Times New Roman"/>
        </w:rPr>
        <w:t xml:space="preserve">of reaching brigade </w:t>
      </w:r>
      <w:r w:rsidR="00E61F26" w:rsidRPr="00E61F26">
        <w:rPr>
          <w:rFonts w:eastAsia="Times New Roman"/>
        </w:rPr>
        <w:t xml:space="preserve">command. </w:t>
      </w:r>
      <w:r w:rsidR="0076097A">
        <w:rPr>
          <w:rFonts w:eastAsia="Times New Roman"/>
        </w:rPr>
        <w:t xml:space="preserve">Rank progression </w:t>
      </w:r>
      <w:r w:rsidR="00053AE9">
        <w:rPr>
          <w:rFonts w:eastAsia="Times New Roman"/>
        </w:rPr>
        <w:t>could</w:t>
      </w:r>
      <w:r w:rsidR="0076097A">
        <w:rPr>
          <w:rFonts w:eastAsia="Times New Roman"/>
        </w:rPr>
        <w:t xml:space="preserve"> halt at any point.  </w:t>
      </w:r>
      <w:r w:rsidR="00E61F26" w:rsidRPr="00E61F26">
        <w:rPr>
          <w:rFonts w:eastAsia="Times New Roman"/>
        </w:rPr>
        <w:t xml:space="preserve">As officers </w:t>
      </w:r>
      <w:r w:rsidRPr="00E61F26">
        <w:rPr>
          <w:rFonts w:eastAsia="Times New Roman"/>
        </w:rPr>
        <w:t>advanced</w:t>
      </w:r>
      <w:r w:rsidR="00E61F26" w:rsidRPr="00E61F26">
        <w:rPr>
          <w:rFonts w:eastAsia="Times New Roman"/>
        </w:rPr>
        <w:t>, senior</w:t>
      </w:r>
      <w:r w:rsidR="00D00B5D">
        <w:rPr>
          <w:rFonts w:eastAsia="Times New Roman"/>
        </w:rPr>
        <w:t xml:space="preserve"> </w:t>
      </w:r>
      <w:r w:rsidR="00E61F26" w:rsidRPr="00E61F26">
        <w:rPr>
          <w:rFonts w:eastAsia="Times New Roman"/>
        </w:rPr>
        <w:t>military leaders continuously evaluated the</w:t>
      </w:r>
      <w:r w:rsidR="0077523D">
        <w:rPr>
          <w:rFonts w:eastAsia="Times New Roman"/>
        </w:rPr>
        <w:t>ir</w:t>
      </w:r>
      <w:r w:rsidR="00E61F26" w:rsidRPr="00E61F26">
        <w:rPr>
          <w:rFonts w:eastAsia="Times New Roman"/>
        </w:rPr>
        <w:t xml:space="preserve"> potential</w:t>
      </w:r>
      <w:r w:rsidR="00D00B5D">
        <w:rPr>
          <w:rFonts w:eastAsia="Times New Roman"/>
        </w:rPr>
        <w:t xml:space="preserve"> </w:t>
      </w:r>
      <w:r w:rsidR="00E61F26" w:rsidRPr="00E61F26">
        <w:rPr>
          <w:rFonts w:eastAsia="Times New Roman"/>
        </w:rPr>
        <w:t xml:space="preserve">for higher command. Outlining this process and the criteria used to select brigadiers </w:t>
      </w:r>
      <w:r w:rsidR="00C615F3">
        <w:rPr>
          <w:rFonts w:eastAsia="Times New Roman"/>
        </w:rPr>
        <w:t>may reveal</w:t>
      </w:r>
      <w:r w:rsidR="00D00B5D">
        <w:rPr>
          <w:rFonts w:eastAsia="Times New Roman"/>
        </w:rPr>
        <w:t xml:space="preserve"> </w:t>
      </w:r>
      <w:r w:rsidR="00E61F26" w:rsidRPr="00E61F26">
        <w:rPr>
          <w:rFonts w:eastAsia="Times New Roman"/>
        </w:rPr>
        <w:t xml:space="preserve">how and why </w:t>
      </w:r>
      <w:r w:rsidR="0077523D">
        <w:rPr>
          <w:rFonts w:eastAsia="Times New Roman"/>
        </w:rPr>
        <w:t xml:space="preserve">some </w:t>
      </w:r>
      <w:r w:rsidR="00E61F26" w:rsidRPr="00E61F26">
        <w:rPr>
          <w:rFonts w:eastAsia="Times New Roman"/>
        </w:rPr>
        <w:t xml:space="preserve">officers reached brigade command </w:t>
      </w:r>
      <w:r w:rsidR="005D21D3">
        <w:rPr>
          <w:rFonts w:eastAsia="Times New Roman"/>
        </w:rPr>
        <w:t xml:space="preserve">and </w:t>
      </w:r>
      <w:r w:rsidR="0077523D">
        <w:rPr>
          <w:rFonts w:eastAsia="Times New Roman"/>
        </w:rPr>
        <w:t>others</w:t>
      </w:r>
      <w:r w:rsidR="00D00B5D">
        <w:rPr>
          <w:rFonts w:eastAsia="Times New Roman"/>
        </w:rPr>
        <w:t xml:space="preserve"> </w:t>
      </w:r>
      <w:r w:rsidR="005D21D3">
        <w:rPr>
          <w:rFonts w:eastAsia="Times New Roman"/>
        </w:rPr>
        <w:t xml:space="preserve">did not.  It also illuminates </w:t>
      </w:r>
      <w:r w:rsidR="00E61F26" w:rsidRPr="00E61F26">
        <w:rPr>
          <w:rFonts w:eastAsia="Times New Roman"/>
        </w:rPr>
        <w:t xml:space="preserve">what </w:t>
      </w:r>
      <w:r w:rsidR="00962DE1">
        <w:rPr>
          <w:rFonts w:eastAsia="Times New Roman"/>
        </w:rPr>
        <w:t>skills</w:t>
      </w:r>
      <w:r w:rsidR="00E61F26" w:rsidRPr="00E61F26">
        <w:rPr>
          <w:rFonts w:eastAsia="Times New Roman"/>
        </w:rPr>
        <w:t xml:space="preserve"> </w:t>
      </w:r>
      <w:r w:rsidR="0077523D">
        <w:rPr>
          <w:rFonts w:eastAsia="Times New Roman"/>
        </w:rPr>
        <w:t>these</w:t>
      </w:r>
      <w:r w:rsidR="00D00B5D">
        <w:rPr>
          <w:rFonts w:eastAsia="Times New Roman"/>
        </w:rPr>
        <w:t xml:space="preserve"> </w:t>
      </w:r>
      <w:r w:rsidR="00E61F26" w:rsidRPr="00E61F26">
        <w:rPr>
          <w:rFonts w:eastAsia="Times New Roman"/>
        </w:rPr>
        <w:t>armies expected of their formation commanders.</w:t>
      </w:r>
    </w:p>
    <w:p w14:paraId="6D1AF210" w14:textId="77777777" w:rsidR="00AC6EFD" w:rsidRPr="00E61F26" w:rsidRDefault="00AC6EFD" w:rsidP="00692749">
      <w:pPr>
        <w:ind w:firstLine="567"/>
        <w:jc w:val="both"/>
        <w:rPr>
          <w:rFonts w:eastAsia="Times New Roman"/>
        </w:rPr>
      </w:pPr>
    </w:p>
    <w:p w14:paraId="5AFE0B3B" w14:textId="65299683" w:rsidR="00E61F26" w:rsidRDefault="0076097A" w:rsidP="00692749">
      <w:pPr>
        <w:ind w:firstLine="567"/>
        <w:jc w:val="both"/>
        <w:rPr>
          <w:rFonts w:eastAsia="Times New Roman"/>
        </w:rPr>
      </w:pPr>
      <w:r>
        <w:rPr>
          <w:rFonts w:eastAsia="Times New Roman"/>
        </w:rPr>
        <w:t xml:space="preserve">We might also ask what happened after an officer </w:t>
      </w:r>
      <w:r w:rsidR="00E61F26" w:rsidRPr="00E61F26">
        <w:rPr>
          <w:rFonts w:eastAsia="Times New Roman"/>
        </w:rPr>
        <w:t xml:space="preserve">assumed command of a brigade. </w:t>
      </w:r>
      <w:r>
        <w:rPr>
          <w:rFonts w:eastAsia="Times New Roman"/>
        </w:rPr>
        <w:t xml:space="preserve">Some ascended </w:t>
      </w:r>
      <w:r w:rsidR="00186175">
        <w:rPr>
          <w:rFonts w:eastAsia="Times New Roman"/>
        </w:rPr>
        <w:t xml:space="preserve">to </w:t>
      </w:r>
      <w:r>
        <w:rPr>
          <w:rFonts w:eastAsia="Times New Roman"/>
        </w:rPr>
        <w:t xml:space="preserve">their appointments </w:t>
      </w:r>
      <w:r w:rsidR="00FA0256">
        <w:rPr>
          <w:rFonts w:eastAsia="Times New Roman"/>
        </w:rPr>
        <w:t xml:space="preserve">years before Normandy.  Others took command </w:t>
      </w:r>
      <w:r w:rsidR="00E61F26" w:rsidRPr="00E61F26">
        <w:rPr>
          <w:rFonts w:eastAsia="Times New Roman"/>
        </w:rPr>
        <w:t>during operations</w:t>
      </w:r>
      <w:r w:rsidR="00186175">
        <w:rPr>
          <w:rFonts w:eastAsia="Times New Roman"/>
        </w:rPr>
        <w:t>.</w:t>
      </w:r>
      <w:r w:rsidR="00FA0256">
        <w:rPr>
          <w:rFonts w:eastAsia="Times New Roman"/>
        </w:rPr>
        <w:t xml:space="preserve"> On-the-job</w:t>
      </w:r>
      <w:r w:rsidR="00186175">
        <w:rPr>
          <w:rFonts w:eastAsia="Times New Roman"/>
        </w:rPr>
        <w:t xml:space="preserve"> </w:t>
      </w:r>
      <w:r w:rsidR="00FA0256">
        <w:rPr>
          <w:rFonts w:eastAsia="Times New Roman"/>
        </w:rPr>
        <w:t xml:space="preserve">learning was </w:t>
      </w:r>
      <w:r w:rsidR="008A4E69">
        <w:rPr>
          <w:rFonts w:eastAsia="Times New Roman"/>
        </w:rPr>
        <w:t xml:space="preserve">also </w:t>
      </w:r>
      <w:r w:rsidR="00FA0256">
        <w:rPr>
          <w:rFonts w:eastAsia="Times New Roman"/>
        </w:rPr>
        <w:t xml:space="preserve">part of </w:t>
      </w:r>
      <w:r w:rsidR="00E61F26" w:rsidRPr="00E61F26">
        <w:rPr>
          <w:rFonts w:eastAsia="Times New Roman"/>
        </w:rPr>
        <w:t>their development</w:t>
      </w:r>
      <w:r w:rsidR="003A7F4C">
        <w:rPr>
          <w:rFonts w:eastAsia="Times New Roman"/>
        </w:rPr>
        <w:t>,</w:t>
      </w:r>
      <w:r w:rsidR="00E61F26" w:rsidRPr="00E61F26">
        <w:rPr>
          <w:rFonts w:eastAsia="Times New Roman"/>
        </w:rPr>
        <w:t xml:space="preserve"> and </w:t>
      </w:r>
      <w:r w:rsidR="003A7F4C">
        <w:rPr>
          <w:rFonts w:eastAsia="Times New Roman"/>
        </w:rPr>
        <w:t>its</w:t>
      </w:r>
      <w:r w:rsidR="00AF0BE0">
        <w:rPr>
          <w:rFonts w:eastAsia="Times New Roman"/>
        </w:rPr>
        <w:t xml:space="preserve"> </w:t>
      </w:r>
      <w:r w:rsidR="00E61F26" w:rsidRPr="00E61F26">
        <w:rPr>
          <w:rFonts w:eastAsia="Times New Roman"/>
        </w:rPr>
        <w:t>impact</w:t>
      </w:r>
      <w:r w:rsidR="00AF0BE0">
        <w:rPr>
          <w:rFonts w:eastAsia="Times New Roman"/>
        </w:rPr>
        <w:t xml:space="preserve"> </w:t>
      </w:r>
      <w:r w:rsidR="00E61F26" w:rsidRPr="00E61F26">
        <w:rPr>
          <w:rFonts w:eastAsia="Times New Roman"/>
        </w:rPr>
        <w:t xml:space="preserve">must </w:t>
      </w:r>
      <w:r w:rsidR="005D21D3">
        <w:rPr>
          <w:rFonts w:eastAsia="Times New Roman"/>
        </w:rPr>
        <w:t xml:space="preserve">also </w:t>
      </w:r>
      <w:r w:rsidR="00E61F26" w:rsidRPr="00E61F26">
        <w:rPr>
          <w:rFonts w:eastAsia="Times New Roman"/>
        </w:rPr>
        <w:t xml:space="preserve">be assessed. </w:t>
      </w:r>
      <w:r w:rsidR="00FA0256">
        <w:rPr>
          <w:rFonts w:eastAsia="Times New Roman"/>
        </w:rPr>
        <w:t>W</w:t>
      </w:r>
      <w:r w:rsidR="008A4E69">
        <w:rPr>
          <w:rFonts w:eastAsia="Times New Roman"/>
        </w:rPr>
        <w:t>hat did they do</w:t>
      </w:r>
      <w:r w:rsidR="00D00B5D">
        <w:rPr>
          <w:rStyle w:val="CommentReference"/>
        </w:rPr>
        <w:t xml:space="preserve"> </w:t>
      </w:r>
      <w:r w:rsidR="005D21D3">
        <w:rPr>
          <w:rFonts w:eastAsia="Times New Roman"/>
        </w:rPr>
        <w:t xml:space="preserve">while </w:t>
      </w:r>
      <w:r w:rsidR="008A4E69">
        <w:rPr>
          <w:rFonts w:eastAsia="Times New Roman"/>
        </w:rPr>
        <w:t xml:space="preserve">leading a </w:t>
      </w:r>
      <w:r w:rsidR="005D21D3">
        <w:rPr>
          <w:rFonts w:eastAsia="Times New Roman"/>
        </w:rPr>
        <w:t>brigade</w:t>
      </w:r>
      <w:r w:rsidR="00AF0BE0">
        <w:rPr>
          <w:rFonts w:eastAsia="Times New Roman"/>
        </w:rPr>
        <w:t xml:space="preserve"> and w</w:t>
      </w:r>
      <w:r w:rsidR="00E61F26" w:rsidRPr="00E61F26">
        <w:rPr>
          <w:rFonts w:eastAsia="Times New Roman"/>
        </w:rPr>
        <w:t xml:space="preserve">hat role did </w:t>
      </w:r>
      <w:r w:rsidR="00E06D73">
        <w:rPr>
          <w:rFonts w:eastAsia="Times New Roman"/>
        </w:rPr>
        <w:t>brigadiers</w:t>
      </w:r>
      <w:r w:rsidR="00D00B5D">
        <w:rPr>
          <w:rFonts w:eastAsia="Times New Roman"/>
        </w:rPr>
        <w:t xml:space="preserve"> </w:t>
      </w:r>
      <w:r w:rsidR="00E61F26" w:rsidRPr="00E61F26">
        <w:rPr>
          <w:rFonts w:eastAsia="Times New Roman"/>
        </w:rPr>
        <w:t xml:space="preserve">play in operations? </w:t>
      </w:r>
      <w:r w:rsidR="008A4E69">
        <w:rPr>
          <w:rFonts w:eastAsia="Times New Roman"/>
        </w:rPr>
        <w:t>Given the two types of brigades</w:t>
      </w:r>
      <w:r w:rsidR="00186175">
        <w:rPr>
          <w:rFonts w:eastAsia="Times New Roman"/>
        </w:rPr>
        <w:t xml:space="preserve"> - </w:t>
      </w:r>
      <w:r w:rsidR="00E61F26" w:rsidRPr="00E61F26">
        <w:rPr>
          <w:rFonts w:eastAsia="Times New Roman"/>
        </w:rPr>
        <w:t xml:space="preserve">armoured and infantry </w:t>
      </w:r>
      <w:r w:rsidR="00186175">
        <w:rPr>
          <w:rFonts w:eastAsia="Times New Roman"/>
        </w:rPr>
        <w:t>-</w:t>
      </w:r>
      <w:r w:rsidR="008A4E69">
        <w:rPr>
          <w:rFonts w:eastAsia="Times New Roman"/>
        </w:rPr>
        <w:t xml:space="preserve"> how did their commanders’ roles differ, and what was expected of them</w:t>
      </w:r>
      <w:r w:rsidR="00E61F26" w:rsidRPr="00E61F26">
        <w:rPr>
          <w:rFonts w:eastAsia="Times New Roman"/>
        </w:rPr>
        <w:t>? And what did the</w:t>
      </w:r>
      <w:r w:rsidR="003A7F4C">
        <w:rPr>
          <w:rFonts w:eastAsia="Times New Roman"/>
        </w:rPr>
        <w:t>ir</w:t>
      </w:r>
      <w:r w:rsidR="00D00B5D">
        <w:rPr>
          <w:rFonts w:eastAsia="Times New Roman"/>
        </w:rPr>
        <w:t xml:space="preserve"> </w:t>
      </w:r>
      <w:r w:rsidR="005D21D3">
        <w:rPr>
          <w:rFonts w:eastAsia="Times New Roman"/>
        </w:rPr>
        <w:t xml:space="preserve">corps and division </w:t>
      </w:r>
      <w:r w:rsidR="00E61F26" w:rsidRPr="00E61F26">
        <w:rPr>
          <w:rFonts w:eastAsia="Times New Roman"/>
        </w:rPr>
        <w:t>commanders expect of the</w:t>
      </w:r>
      <w:r w:rsidR="003A7F4C">
        <w:rPr>
          <w:rFonts w:eastAsia="Times New Roman"/>
        </w:rPr>
        <w:t>m</w:t>
      </w:r>
      <w:r w:rsidR="00E61F26" w:rsidRPr="00E61F26">
        <w:rPr>
          <w:rFonts w:eastAsia="Times New Roman"/>
        </w:rPr>
        <w:t xml:space="preserve">? Brigade commanders also had </w:t>
      </w:r>
      <w:r w:rsidR="003A7F4C">
        <w:rPr>
          <w:rFonts w:eastAsia="Times New Roman"/>
        </w:rPr>
        <w:t>to</w:t>
      </w:r>
      <w:r w:rsidR="00D00B5D">
        <w:rPr>
          <w:rFonts w:eastAsia="Times New Roman"/>
        </w:rPr>
        <w:t xml:space="preserve"> </w:t>
      </w:r>
      <w:r w:rsidR="00E61F26" w:rsidRPr="00E61F26">
        <w:rPr>
          <w:rFonts w:eastAsia="Times New Roman"/>
        </w:rPr>
        <w:t>manag</w:t>
      </w:r>
      <w:r w:rsidR="008A4E69">
        <w:rPr>
          <w:rFonts w:eastAsia="Times New Roman"/>
        </w:rPr>
        <w:t xml:space="preserve">e </w:t>
      </w:r>
      <w:r w:rsidR="00E61F26" w:rsidRPr="00E61F26">
        <w:rPr>
          <w:rFonts w:eastAsia="Times New Roman"/>
        </w:rPr>
        <w:t>staff</w:t>
      </w:r>
      <w:r w:rsidR="00FA0256">
        <w:rPr>
          <w:rFonts w:eastAsia="Times New Roman"/>
        </w:rPr>
        <w:t>s</w:t>
      </w:r>
      <w:r w:rsidR="00E61F26" w:rsidRPr="00E61F26">
        <w:rPr>
          <w:rFonts w:eastAsia="Times New Roman"/>
        </w:rPr>
        <w:t>. What did the</w:t>
      </w:r>
      <w:r w:rsidR="003A7F4C">
        <w:rPr>
          <w:rFonts w:eastAsia="Times New Roman"/>
        </w:rPr>
        <w:t>y</w:t>
      </w:r>
      <w:r w:rsidR="00E61F26" w:rsidRPr="00E61F26">
        <w:rPr>
          <w:rFonts w:eastAsia="Times New Roman"/>
        </w:rPr>
        <w:t xml:space="preserve"> expect of </w:t>
      </w:r>
      <w:r w:rsidR="003A7F4C">
        <w:rPr>
          <w:rFonts w:eastAsia="Times New Roman"/>
        </w:rPr>
        <w:t>their</w:t>
      </w:r>
      <w:r w:rsidR="00D00B5D">
        <w:rPr>
          <w:rFonts w:eastAsia="Times New Roman"/>
        </w:rPr>
        <w:t xml:space="preserve"> </w:t>
      </w:r>
      <w:r w:rsidR="00E61F26" w:rsidRPr="00E61F26">
        <w:rPr>
          <w:rFonts w:eastAsia="Times New Roman"/>
        </w:rPr>
        <w:t>staff</w:t>
      </w:r>
      <w:r w:rsidR="003A7F4C">
        <w:rPr>
          <w:rFonts w:eastAsia="Times New Roman"/>
        </w:rPr>
        <w:t>s,</w:t>
      </w:r>
      <w:r w:rsidR="00E61F26" w:rsidRPr="00E61F26">
        <w:rPr>
          <w:rFonts w:eastAsia="Times New Roman"/>
        </w:rPr>
        <w:t xml:space="preserve"> and did this relationship </w:t>
      </w:r>
      <w:r w:rsidR="003A7F4C">
        <w:rPr>
          <w:rFonts w:eastAsia="Times New Roman"/>
        </w:rPr>
        <w:t>dep</w:t>
      </w:r>
      <w:r w:rsidR="008A4E69">
        <w:rPr>
          <w:rFonts w:eastAsia="Times New Roman"/>
        </w:rPr>
        <w:t>en</w:t>
      </w:r>
      <w:r w:rsidR="003A7F4C">
        <w:rPr>
          <w:rFonts w:eastAsia="Times New Roman"/>
        </w:rPr>
        <w:t>d</w:t>
      </w:r>
      <w:r w:rsidR="00D00B5D">
        <w:rPr>
          <w:rFonts w:eastAsia="Times New Roman"/>
        </w:rPr>
        <w:t xml:space="preserve"> </w:t>
      </w:r>
      <w:r w:rsidR="00E61F26" w:rsidRPr="00E61F26">
        <w:rPr>
          <w:rFonts w:eastAsia="Times New Roman"/>
        </w:rPr>
        <w:t>on the</w:t>
      </w:r>
      <w:r w:rsidR="003A7F4C">
        <w:rPr>
          <w:rFonts w:eastAsia="Times New Roman"/>
        </w:rPr>
        <w:t>ir</w:t>
      </w:r>
      <w:r w:rsidR="00AF0BE0">
        <w:rPr>
          <w:rFonts w:eastAsia="Times New Roman"/>
        </w:rPr>
        <w:t xml:space="preserve"> </w:t>
      </w:r>
      <w:r w:rsidR="00E61F26" w:rsidRPr="00E61F26">
        <w:rPr>
          <w:rFonts w:eastAsia="Times New Roman"/>
        </w:rPr>
        <w:t xml:space="preserve">training and experience? Finally, </w:t>
      </w:r>
      <w:r w:rsidR="003A7F4C">
        <w:rPr>
          <w:rFonts w:eastAsia="Times New Roman"/>
        </w:rPr>
        <w:t>al</w:t>
      </w:r>
      <w:r w:rsidR="00E61F26" w:rsidRPr="00E61F26">
        <w:rPr>
          <w:rFonts w:eastAsia="Times New Roman"/>
        </w:rPr>
        <w:t>though most</w:t>
      </w:r>
      <w:r w:rsidR="00D00B5D">
        <w:rPr>
          <w:rFonts w:eastAsia="Times New Roman"/>
        </w:rPr>
        <w:t xml:space="preserve"> </w:t>
      </w:r>
      <w:r w:rsidR="00E61F26" w:rsidRPr="00E61F26">
        <w:rPr>
          <w:rFonts w:eastAsia="Times New Roman"/>
        </w:rPr>
        <w:t>succe</w:t>
      </w:r>
      <w:r w:rsidR="003A7F4C">
        <w:rPr>
          <w:rFonts w:eastAsia="Times New Roman"/>
        </w:rPr>
        <w:t>eded in</w:t>
      </w:r>
      <w:r w:rsidR="00AF0BE0">
        <w:rPr>
          <w:rFonts w:eastAsia="Times New Roman"/>
        </w:rPr>
        <w:t xml:space="preserve"> </w:t>
      </w:r>
      <w:r w:rsidR="00E61F26" w:rsidRPr="00E61F26">
        <w:rPr>
          <w:rFonts w:eastAsia="Times New Roman"/>
        </w:rPr>
        <w:t xml:space="preserve">command, senior leaders in </w:t>
      </w:r>
      <w:r w:rsidR="00D00B5D">
        <w:rPr>
          <w:rFonts w:eastAsia="Times New Roman"/>
        </w:rPr>
        <w:t xml:space="preserve">the </w:t>
      </w:r>
      <w:r w:rsidR="00E61F26" w:rsidRPr="00E61F26">
        <w:rPr>
          <w:rFonts w:eastAsia="Times New Roman"/>
        </w:rPr>
        <w:t>21</w:t>
      </w:r>
      <w:r w:rsidR="00E61F26" w:rsidRPr="00E61F26">
        <w:rPr>
          <w:rFonts w:eastAsia="Times New Roman"/>
          <w:vertAlign w:val="superscript"/>
        </w:rPr>
        <w:t>st</w:t>
      </w:r>
      <w:r w:rsidR="00E61F26" w:rsidRPr="00E61F26">
        <w:rPr>
          <w:rFonts w:eastAsia="Times New Roman"/>
        </w:rPr>
        <w:t xml:space="preserve"> Army Group </w:t>
      </w:r>
      <w:r w:rsidR="00743B94">
        <w:rPr>
          <w:rFonts w:eastAsia="Times New Roman"/>
        </w:rPr>
        <w:t>removed</w:t>
      </w:r>
      <w:r w:rsidR="00743B94" w:rsidRPr="00E61F26">
        <w:rPr>
          <w:rFonts w:eastAsia="Times New Roman"/>
        </w:rPr>
        <w:t xml:space="preserve"> </w:t>
      </w:r>
      <w:r w:rsidR="00E61F26" w:rsidRPr="00E61F26">
        <w:rPr>
          <w:rFonts w:eastAsia="Times New Roman"/>
        </w:rPr>
        <w:t xml:space="preserve">several </w:t>
      </w:r>
      <w:r w:rsidR="00FA0256">
        <w:rPr>
          <w:rFonts w:eastAsia="Times New Roman"/>
        </w:rPr>
        <w:t xml:space="preserve">brigade commanders </w:t>
      </w:r>
      <w:r w:rsidR="003A7F4C">
        <w:rPr>
          <w:rFonts w:eastAsia="Times New Roman"/>
        </w:rPr>
        <w:t>from</w:t>
      </w:r>
      <w:r w:rsidR="00D00B5D">
        <w:rPr>
          <w:rFonts w:eastAsia="Times New Roman"/>
        </w:rPr>
        <w:t xml:space="preserve"> </w:t>
      </w:r>
      <w:r w:rsidR="008A4E69">
        <w:rPr>
          <w:rFonts w:eastAsia="Times New Roman"/>
        </w:rPr>
        <w:t>their posts</w:t>
      </w:r>
      <w:r w:rsidR="00E61F26" w:rsidRPr="00E61F26">
        <w:rPr>
          <w:rFonts w:eastAsia="Times New Roman"/>
        </w:rPr>
        <w:t>. What led to their removal</w:t>
      </w:r>
      <w:r w:rsidR="003A7F4C">
        <w:rPr>
          <w:rFonts w:eastAsia="Times New Roman"/>
        </w:rPr>
        <w:t>,</w:t>
      </w:r>
      <w:r w:rsidR="00E61F26" w:rsidRPr="00E61F26">
        <w:rPr>
          <w:rFonts w:eastAsia="Times New Roman"/>
        </w:rPr>
        <w:t xml:space="preserve"> and did a common</w:t>
      </w:r>
      <w:r w:rsidR="008B7ADF">
        <w:rPr>
          <w:rFonts w:eastAsia="Times New Roman"/>
        </w:rPr>
        <w:t>, if unwritten,</w:t>
      </w:r>
      <w:r w:rsidR="00E61F26" w:rsidRPr="00E61F26">
        <w:rPr>
          <w:rFonts w:eastAsia="Times New Roman"/>
        </w:rPr>
        <w:t xml:space="preserve"> set of criteria </w:t>
      </w:r>
      <w:r w:rsidR="003A7F4C">
        <w:rPr>
          <w:rFonts w:eastAsia="Times New Roman"/>
        </w:rPr>
        <w:t>lead to this outcome</w:t>
      </w:r>
      <w:r w:rsidR="00E61F26" w:rsidRPr="00E61F26">
        <w:rPr>
          <w:rFonts w:eastAsia="Times New Roman"/>
        </w:rPr>
        <w:t>? In addressing these</w:t>
      </w:r>
      <w:r w:rsidR="008B7ADF">
        <w:rPr>
          <w:rFonts w:eastAsia="Times New Roman"/>
        </w:rPr>
        <w:t xml:space="preserve"> questions</w:t>
      </w:r>
      <w:r w:rsidR="00E61F26" w:rsidRPr="00E61F26">
        <w:rPr>
          <w:rFonts w:eastAsia="Times New Roman"/>
        </w:rPr>
        <w:t>, the dissertation</w:t>
      </w:r>
      <w:r w:rsidR="00D00B5D">
        <w:rPr>
          <w:rFonts w:eastAsia="Times New Roman"/>
        </w:rPr>
        <w:t xml:space="preserve"> </w:t>
      </w:r>
      <w:r w:rsidR="005579E6">
        <w:rPr>
          <w:rFonts w:eastAsia="Times New Roman"/>
        </w:rPr>
        <w:t xml:space="preserve">aims to produce </w:t>
      </w:r>
      <w:r w:rsidR="00E61F26" w:rsidRPr="00E61F26">
        <w:rPr>
          <w:rFonts w:eastAsia="Times New Roman"/>
        </w:rPr>
        <w:t xml:space="preserve">a comprehensive </w:t>
      </w:r>
      <w:r w:rsidR="005579E6">
        <w:rPr>
          <w:rFonts w:eastAsia="Times New Roman"/>
        </w:rPr>
        <w:t>picture</w:t>
      </w:r>
      <w:r w:rsidR="00D00B5D">
        <w:rPr>
          <w:rFonts w:eastAsia="Times New Roman"/>
        </w:rPr>
        <w:t xml:space="preserve"> </w:t>
      </w:r>
      <w:r w:rsidR="00E61F26" w:rsidRPr="00E61F26">
        <w:rPr>
          <w:rFonts w:eastAsia="Times New Roman"/>
        </w:rPr>
        <w:t xml:space="preserve">of how </w:t>
      </w:r>
      <w:r w:rsidR="005579E6">
        <w:rPr>
          <w:rFonts w:eastAsia="Times New Roman"/>
        </w:rPr>
        <w:t>the two</w:t>
      </w:r>
      <w:r w:rsidR="00D00B5D">
        <w:rPr>
          <w:rFonts w:eastAsia="Times New Roman"/>
        </w:rPr>
        <w:t xml:space="preserve"> </w:t>
      </w:r>
      <w:r w:rsidR="00E61F26" w:rsidRPr="00E61F26">
        <w:rPr>
          <w:rFonts w:eastAsia="Times New Roman"/>
        </w:rPr>
        <w:t xml:space="preserve">armies managed and developed the infantry and </w:t>
      </w:r>
      <w:r w:rsidR="00D00B5D">
        <w:rPr>
          <w:rFonts w:eastAsia="Times New Roman"/>
        </w:rPr>
        <w:t>armoured brigade</w:t>
      </w:r>
      <w:r w:rsidR="00E61F26" w:rsidRPr="00E61F26">
        <w:rPr>
          <w:rFonts w:eastAsia="Times New Roman"/>
        </w:rPr>
        <w:t xml:space="preserve"> commanders of </w:t>
      </w:r>
      <w:r w:rsidR="00D00B5D">
        <w:rPr>
          <w:rFonts w:eastAsia="Times New Roman"/>
        </w:rPr>
        <w:t xml:space="preserve">the </w:t>
      </w:r>
      <w:r w:rsidR="00E61F26" w:rsidRPr="00E61F26">
        <w:rPr>
          <w:rFonts w:eastAsia="Times New Roman"/>
        </w:rPr>
        <w:t>21</w:t>
      </w:r>
      <w:r w:rsidR="00E61F26" w:rsidRPr="00E61F26">
        <w:rPr>
          <w:rFonts w:eastAsia="Times New Roman"/>
          <w:vertAlign w:val="superscript"/>
        </w:rPr>
        <w:t>st</w:t>
      </w:r>
      <w:r w:rsidR="00E61F26" w:rsidRPr="00E61F26">
        <w:rPr>
          <w:rFonts w:eastAsia="Times New Roman"/>
        </w:rPr>
        <w:t xml:space="preserve"> Army Group throughout the </w:t>
      </w:r>
      <w:r w:rsidR="00E06D73">
        <w:rPr>
          <w:rFonts w:eastAsia="Times New Roman"/>
        </w:rPr>
        <w:t>war</w:t>
      </w:r>
      <w:r w:rsidR="00E61F26" w:rsidRPr="00E61F26">
        <w:rPr>
          <w:rFonts w:eastAsia="Times New Roman"/>
        </w:rPr>
        <w:t>.</w:t>
      </w:r>
    </w:p>
    <w:p w14:paraId="0241D06F" w14:textId="77777777" w:rsidR="00880AAD" w:rsidRDefault="00880AAD" w:rsidP="00692749">
      <w:pPr>
        <w:jc w:val="both"/>
        <w:rPr>
          <w:rFonts w:eastAsia="Times New Roman"/>
        </w:rPr>
      </w:pPr>
    </w:p>
    <w:p w14:paraId="06F36027" w14:textId="77777777" w:rsidR="00857141" w:rsidRDefault="00857141" w:rsidP="00692749">
      <w:pPr>
        <w:jc w:val="both"/>
        <w:rPr>
          <w:rFonts w:eastAsia="Times New Roman"/>
        </w:rPr>
      </w:pPr>
    </w:p>
    <w:p w14:paraId="6697380D" w14:textId="77777777" w:rsidR="00692749" w:rsidRDefault="00692749" w:rsidP="00692749">
      <w:pPr>
        <w:jc w:val="both"/>
        <w:rPr>
          <w:rFonts w:eastAsia="Times New Roman"/>
        </w:rPr>
      </w:pPr>
    </w:p>
    <w:p w14:paraId="40DCCB3C" w14:textId="549DC2E4" w:rsidR="00AF0BE0" w:rsidRDefault="00AF0BE0" w:rsidP="00692749">
      <w:pPr>
        <w:jc w:val="both"/>
        <w:rPr>
          <w:rFonts w:eastAsia="Times New Roman"/>
          <w:b/>
          <w:bCs/>
        </w:rPr>
      </w:pPr>
      <w:r w:rsidRPr="00AF0BE0">
        <w:rPr>
          <w:rFonts w:eastAsia="Times New Roman"/>
          <w:b/>
          <w:bCs/>
        </w:rPr>
        <w:lastRenderedPageBreak/>
        <w:t>The Brigade</w:t>
      </w:r>
    </w:p>
    <w:p w14:paraId="548A6769" w14:textId="77777777" w:rsidR="00AC6EFD" w:rsidRPr="00AF0BE0" w:rsidRDefault="00AC6EFD" w:rsidP="00692749">
      <w:pPr>
        <w:jc w:val="both"/>
        <w:rPr>
          <w:rFonts w:eastAsia="Times New Roman"/>
          <w:b/>
          <w:bCs/>
        </w:rPr>
      </w:pPr>
    </w:p>
    <w:p w14:paraId="34D10D63" w14:textId="72542D03" w:rsidR="00945532" w:rsidRDefault="00945532" w:rsidP="00692749">
      <w:pPr>
        <w:ind w:firstLine="567"/>
        <w:jc w:val="both"/>
        <w:rPr>
          <w:rFonts w:eastAsia="Times New Roman"/>
        </w:rPr>
      </w:pPr>
      <w:r w:rsidRPr="009F45B3">
        <w:rPr>
          <w:rFonts w:eastAsia="Times New Roman"/>
        </w:rPr>
        <w:t xml:space="preserve">Brigades </w:t>
      </w:r>
      <w:r>
        <w:rPr>
          <w:rFonts w:eastAsia="Times New Roman"/>
        </w:rPr>
        <w:t xml:space="preserve">were </w:t>
      </w:r>
      <w:r w:rsidR="00E06D73">
        <w:rPr>
          <w:rFonts w:eastAsia="Times New Roman"/>
        </w:rPr>
        <w:t>crucial elements</w:t>
      </w:r>
      <w:r w:rsidR="00D00B5D">
        <w:rPr>
          <w:rFonts w:eastAsia="Times New Roman"/>
        </w:rPr>
        <w:t xml:space="preserve"> </w:t>
      </w:r>
      <w:r w:rsidR="00E06D73">
        <w:rPr>
          <w:rFonts w:eastAsia="Times New Roman"/>
        </w:rPr>
        <w:t xml:space="preserve">in </w:t>
      </w:r>
      <w:r>
        <w:rPr>
          <w:rFonts w:eastAsia="Times New Roman"/>
        </w:rPr>
        <w:t>the</w:t>
      </w:r>
      <w:r w:rsidR="00FB4516">
        <w:rPr>
          <w:rFonts w:eastAsia="Times New Roman"/>
        </w:rPr>
        <w:t>se</w:t>
      </w:r>
      <w:r>
        <w:rPr>
          <w:rFonts w:eastAsia="Times New Roman"/>
        </w:rPr>
        <w:t xml:space="preserve"> </w:t>
      </w:r>
      <w:r w:rsidR="009B1EEC">
        <w:rPr>
          <w:rFonts w:eastAsia="Times New Roman"/>
        </w:rPr>
        <w:t>modular</w:t>
      </w:r>
      <w:r>
        <w:rPr>
          <w:rFonts w:eastAsia="Times New Roman"/>
        </w:rPr>
        <w:t xml:space="preserve"> armies.  They </w:t>
      </w:r>
      <w:r w:rsidR="00E06D73">
        <w:rPr>
          <w:rFonts w:eastAsia="Times New Roman"/>
        </w:rPr>
        <w:t>formed</w:t>
      </w:r>
      <w:r w:rsidR="00D00B5D">
        <w:rPr>
          <w:rFonts w:eastAsia="Times New Roman"/>
        </w:rPr>
        <w:t xml:space="preserve"> </w:t>
      </w:r>
      <w:r w:rsidRPr="009F45B3">
        <w:rPr>
          <w:rFonts w:eastAsia="Times New Roman"/>
        </w:rPr>
        <w:t>the first level of formation command and the</w:t>
      </w:r>
      <w:r w:rsidR="00D00B5D">
        <w:rPr>
          <w:rFonts w:eastAsia="Times New Roman"/>
        </w:rPr>
        <w:t xml:space="preserve"> </w:t>
      </w:r>
      <w:r>
        <w:rPr>
          <w:rFonts w:eastAsia="Times New Roman"/>
        </w:rPr>
        <w:t>building blocks</w:t>
      </w:r>
      <w:r w:rsidRPr="009F45B3">
        <w:rPr>
          <w:rFonts w:eastAsia="Times New Roman"/>
        </w:rPr>
        <w:t xml:space="preserve"> for divisions, corps, armies, and army groups. Grouped together, infantry and armoured brigades form</w:t>
      </w:r>
      <w:r>
        <w:rPr>
          <w:rFonts w:eastAsia="Times New Roman"/>
        </w:rPr>
        <w:t>ed</w:t>
      </w:r>
      <w:r w:rsidRPr="009F45B3">
        <w:rPr>
          <w:rFonts w:eastAsia="Times New Roman"/>
        </w:rPr>
        <w:t xml:space="preserve"> their respective divisions, the primary manoeuvre unit of an army. Depending on the nature of operations and forces available, two or more infantry or armoured divisions formed an army corps. Canadian wartime corps commander Lieutenant</w:t>
      </w:r>
      <w:r w:rsidR="00E06D73">
        <w:rPr>
          <w:rFonts w:eastAsia="Times New Roman"/>
        </w:rPr>
        <w:t>-</w:t>
      </w:r>
      <w:r w:rsidRPr="009F45B3">
        <w:rPr>
          <w:rFonts w:eastAsia="Times New Roman"/>
        </w:rPr>
        <w:t xml:space="preserve">General Guy Simonds described a corps as operating in a “territorial corridor” as defined by the </w:t>
      </w:r>
      <w:r w:rsidR="00E06D73">
        <w:rPr>
          <w:rFonts w:eastAsia="Times New Roman"/>
        </w:rPr>
        <w:t>a</w:t>
      </w:r>
      <w:r w:rsidRPr="009F45B3">
        <w:rPr>
          <w:rFonts w:eastAsia="Times New Roman"/>
        </w:rPr>
        <w:t xml:space="preserve">rmy </w:t>
      </w:r>
      <w:r w:rsidR="00E06D73">
        <w:rPr>
          <w:rFonts w:eastAsia="Times New Roman"/>
        </w:rPr>
        <w:t>c</w:t>
      </w:r>
      <w:r w:rsidRPr="009F45B3">
        <w:rPr>
          <w:rFonts w:eastAsia="Times New Roman"/>
        </w:rPr>
        <w:t>ommander.</w:t>
      </w:r>
      <w:r>
        <w:rPr>
          <w:rStyle w:val="FootnoteReference"/>
          <w:rFonts w:eastAsia="Times New Roman"/>
        </w:rPr>
        <w:footnoteReference w:id="2"/>
      </w:r>
      <w:r>
        <w:rPr>
          <w:rFonts w:eastAsia="Times New Roman"/>
        </w:rPr>
        <w:t xml:space="preserve"> </w:t>
      </w:r>
      <w:r w:rsidR="00E06D73">
        <w:rPr>
          <w:rFonts w:eastAsia="Times New Roman"/>
        </w:rPr>
        <w:t>Alt</w:t>
      </w:r>
      <w:r w:rsidRPr="009F45B3">
        <w:rPr>
          <w:rFonts w:eastAsia="Times New Roman"/>
        </w:rPr>
        <w:t>hough divisions represented the corps’</w:t>
      </w:r>
      <w:r w:rsidR="00E06D73">
        <w:rPr>
          <w:rFonts w:eastAsia="Times New Roman"/>
        </w:rPr>
        <w:t>s</w:t>
      </w:r>
      <w:r w:rsidRPr="009F45B3">
        <w:rPr>
          <w:rFonts w:eastAsia="Times New Roman"/>
        </w:rPr>
        <w:t xml:space="preserve"> principal manoeuvr</w:t>
      </w:r>
      <w:r w:rsidR="00FB4516">
        <w:rPr>
          <w:rFonts w:eastAsia="Times New Roman"/>
        </w:rPr>
        <w:t>ing</w:t>
      </w:r>
      <w:r w:rsidR="00D00B5D">
        <w:rPr>
          <w:rFonts w:eastAsia="Times New Roman"/>
        </w:rPr>
        <w:t xml:space="preserve"> </w:t>
      </w:r>
      <w:r w:rsidRPr="009F45B3">
        <w:rPr>
          <w:rFonts w:eastAsia="Times New Roman"/>
        </w:rPr>
        <w:t>formation</w:t>
      </w:r>
      <w:r w:rsidR="00FA0256">
        <w:rPr>
          <w:rFonts w:eastAsia="Times New Roman"/>
        </w:rPr>
        <w:t>s</w:t>
      </w:r>
      <w:r w:rsidRPr="009F45B3">
        <w:rPr>
          <w:rFonts w:eastAsia="Times New Roman"/>
        </w:rPr>
        <w:t>, within this “territorial corridor” Simonds saw the brigade as the lead</w:t>
      </w:r>
      <w:r w:rsidR="00E06D73">
        <w:rPr>
          <w:rFonts w:eastAsia="Times New Roman"/>
        </w:rPr>
        <w:t>ing</w:t>
      </w:r>
      <w:r w:rsidRPr="009F45B3">
        <w:rPr>
          <w:rFonts w:eastAsia="Times New Roman"/>
        </w:rPr>
        <w:t xml:space="preserve"> formation during operations. At the point of </w:t>
      </w:r>
      <w:r w:rsidR="00E06D73">
        <w:rPr>
          <w:rFonts w:eastAsia="Times New Roman"/>
        </w:rPr>
        <w:t>‘</w:t>
      </w:r>
      <w:r w:rsidRPr="009F45B3">
        <w:rPr>
          <w:rFonts w:eastAsia="Times New Roman"/>
        </w:rPr>
        <w:t xml:space="preserve">divisional </w:t>
      </w:r>
      <w:r>
        <w:rPr>
          <w:rFonts w:eastAsia="Times New Roman"/>
        </w:rPr>
        <w:t>spears</w:t>
      </w:r>
      <w:r w:rsidRPr="009F45B3">
        <w:rPr>
          <w:rFonts w:eastAsia="Times New Roman"/>
        </w:rPr>
        <w:t>,</w:t>
      </w:r>
      <w:r w:rsidR="00E06D73">
        <w:rPr>
          <w:rFonts w:eastAsia="Times New Roman"/>
        </w:rPr>
        <w:t>’</w:t>
      </w:r>
      <w:r w:rsidRPr="009F45B3">
        <w:rPr>
          <w:rFonts w:eastAsia="Times New Roman"/>
        </w:rPr>
        <w:t xml:space="preserve"> </w:t>
      </w:r>
      <w:r w:rsidR="00FB4516">
        <w:rPr>
          <w:rFonts w:eastAsia="Times New Roman"/>
        </w:rPr>
        <w:t>it was central to</w:t>
      </w:r>
      <w:r w:rsidR="00D00B5D">
        <w:rPr>
          <w:rFonts w:eastAsia="Times New Roman"/>
        </w:rPr>
        <w:t xml:space="preserve"> </w:t>
      </w:r>
      <w:r w:rsidR="00B076E6">
        <w:rPr>
          <w:rFonts w:eastAsia="Times New Roman"/>
        </w:rPr>
        <w:t>corps operations</w:t>
      </w:r>
      <w:r w:rsidRPr="009F45B3">
        <w:rPr>
          <w:rFonts w:eastAsia="Times New Roman"/>
        </w:rPr>
        <w:t xml:space="preserve">. </w:t>
      </w:r>
      <w:r w:rsidR="00FB4516">
        <w:rPr>
          <w:rFonts w:eastAsia="Times New Roman"/>
        </w:rPr>
        <w:t>It</w:t>
      </w:r>
      <w:r w:rsidR="00D00B5D">
        <w:rPr>
          <w:rFonts w:eastAsia="Times New Roman"/>
        </w:rPr>
        <w:t xml:space="preserve"> </w:t>
      </w:r>
      <w:r w:rsidRPr="009F45B3">
        <w:rPr>
          <w:rFonts w:eastAsia="Times New Roman"/>
        </w:rPr>
        <w:t xml:space="preserve">translated orders from corps and division into tactical action </w:t>
      </w:r>
      <w:r w:rsidR="00FB4516">
        <w:rPr>
          <w:rFonts w:eastAsia="Times New Roman"/>
        </w:rPr>
        <w:t>in</w:t>
      </w:r>
      <w:r w:rsidR="00D00B5D">
        <w:rPr>
          <w:rFonts w:eastAsia="Times New Roman"/>
        </w:rPr>
        <w:t xml:space="preserve"> </w:t>
      </w:r>
      <w:r w:rsidRPr="009F45B3">
        <w:rPr>
          <w:rFonts w:eastAsia="Times New Roman"/>
        </w:rPr>
        <w:t xml:space="preserve">battle through </w:t>
      </w:r>
      <w:r w:rsidR="00FB4516">
        <w:rPr>
          <w:rFonts w:eastAsia="Times New Roman"/>
        </w:rPr>
        <w:t>its</w:t>
      </w:r>
      <w:r w:rsidR="00D00B5D">
        <w:rPr>
          <w:rFonts w:eastAsia="Times New Roman"/>
        </w:rPr>
        <w:t xml:space="preserve"> </w:t>
      </w:r>
      <w:r w:rsidRPr="009F45B3">
        <w:rPr>
          <w:rFonts w:eastAsia="Times New Roman"/>
        </w:rPr>
        <w:t xml:space="preserve">infantry battalions and armoured regiments. As the </w:t>
      </w:r>
      <w:r>
        <w:rPr>
          <w:rFonts w:eastAsia="Times New Roman"/>
        </w:rPr>
        <w:t>formation commander</w:t>
      </w:r>
      <w:r w:rsidRPr="009F45B3">
        <w:rPr>
          <w:rFonts w:eastAsia="Times New Roman"/>
        </w:rPr>
        <w:t xml:space="preserve"> closest to the </w:t>
      </w:r>
      <w:r w:rsidR="00FB4516">
        <w:rPr>
          <w:rFonts w:eastAsia="Times New Roman"/>
        </w:rPr>
        <w:t>fighting</w:t>
      </w:r>
      <w:r w:rsidRPr="009F45B3">
        <w:rPr>
          <w:rFonts w:eastAsia="Times New Roman"/>
        </w:rPr>
        <w:t xml:space="preserve">,  the </w:t>
      </w:r>
      <w:r w:rsidR="00F96B87">
        <w:rPr>
          <w:rFonts w:eastAsia="Times New Roman"/>
        </w:rPr>
        <w:t>brigadier provided the link between</w:t>
      </w:r>
      <w:r w:rsidR="00D00B5D">
        <w:rPr>
          <w:rFonts w:eastAsia="Times New Roman"/>
        </w:rPr>
        <w:t xml:space="preserve"> </w:t>
      </w:r>
      <w:r w:rsidRPr="009F45B3">
        <w:rPr>
          <w:rFonts w:eastAsia="Times New Roman"/>
        </w:rPr>
        <w:t xml:space="preserve">units and higher formations. Without brigades, </w:t>
      </w:r>
      <w:r w:rsidR="00253A2E">
        <w:rPr>
          <w:rFonts w:eastAsia="Times New Roman"/>
        </w:rPr>
        <w:t xml:space="preserve">the </w:t>
      </w:r>
      <w:r w:rsidRPr="009F45B3">
        <w:rPr>
          <w:rFonts w:eastAsia="Times New Roman"/>
        </w:rPr>
        <w:t>divisions, corps</w:t>
      </w:r>
      <w:r>
        <w:rPr>
          <w:rFonts w:eastAsia="Times New Roman"/>
        </w:rPr>
        <w:t>,</w:t>
      </w:r>
      <w:r w:rsidRPr="009F45B3">
        <w:rPr>
          <w:rFonts w:eastAsia="Times New Roman"/>
        </w:rPr>
        <w:t xml:space="preserve"> and armies do not exist.</w:t>
      </w:r>
    </w:p>
    <w:p w14:paraId="1B85286B" w14:textId="77777777" w:rsidR="00AC6EFD" w:rsidRDefault="00AC6EFD" w:rsidP="00692749">
      <w:pPr>
        <w:ind w:firstLine="567"/>
        <w:jc w:val="both"/>
        <w:rPr>
          <w:rFonts w:eastAsia="Times New Roman"/>
        </w:rPr>
      </w:pPr>
    </w:p>
    <w:p w14:paraId="0BF4C19C" w14:textId="0D94D5A6" w:rsidR="00A53DC5" w:rsidRDefault="00945532" w:rsidP="00692749">
      <w:pPr>
        <w:ind w:firstLine="567"/>
        <w:jc w:val="both"/>
        <w:rPr>
          <w:rFonts w:eastAsia="Times New Roman"/>
        </w:rPr>
      </w:pPr>
      <w:r w:rsidRPr="009F45B3">
        <w:rPr>
          <w:rFonts w:eastAsia="Times New Roman"/>
        </w:rPr>
        <w:t>The var</w:t>
      </w:r>
      <w:r w:rsidR="008F34B6">
        <w:rPr>
          <w:rFonts w:eastAsia="Times New Roman"/>
        </w:rPr>
        <w:t>ying</w:t>
      </w:r>
      <w:r w:rsidR="00D00B5D">
        <w:rPr>
          <w:rFonts w:eastAsia="Times New Roman"/>
        </w:rPr>
        <w:t xml:space="preserve"> </w:t>
      </w:r>
      <w:r w:rsidRPr="009F45B3">
        <w:rPr>
          <w:rFonts w:eastAsia="Times New Roman"/>
        </w:rPr>
        <w:t xml:space="preserve">configurations of brigades </w:t>
      </w:r>
      <w:r w:rsidR="008F34B6">
        <w:rPr>
          <w:rFonts w:eastAsia="Times New Roman"/>
        </w:rPr>
        <w:t xml:space="preserve">within higher-level formations gave </w:t>
      </w:r>
      <w:r w:rsidRPr="009F45B3">
        <w:rPr>
          <w:rFonts w:eastAsia="Times New Roman"/>
        </w:rPr>
        <w:t>commanders</w:t>
      </w:r>
      <w:r w:rsidR="00D00B5D">
        <w:rPr>
          <w:rFonts w:eastAsia="Times New Roman"/>
        </w:rPr>
        <w:t xml:space="preserve"> </w:t>
      </w:r>
      <w:r w:rsidRPr="009F45B3">
        <w:rPr>
          <w:rFonts w:eastAsia="Times New Roman"/>
        </w:rPr>
        <w:t xml:space="preserve">different capabilities and roles, depending on the operational situation. </w:t>
      </w:r>
      <w:r w:rsidR="008F34B6">
        <w:rPr>
          <w:rFonts w:eastAsia="Times New Roman"/>
        </w:rPr>
        <w:t xml:space="preserve">British and </w:t>
      </w:r>
      <w:r w:rsidRPr="009F45B3">
        <w:rPr>
          <w:rFonts w:eastAsia="Times New Roman"/>
        </w:rPr>
        <w:t xml:space="preserve">Canadian armies formed brigades according to British war establishments </w:t>
      </w:r>
      <w:r>
        <w:rPr>
          <w:rFonts w:eastAsia="Times New Roman"/>
        </w:rPr>
        <w:t xml:space="preserve">set </w:t>
      </w:r>
      <w:r w:rsidRPr="009F45B3">
        <w:rPr>
          <w:rFonts w:eastAsia="Times New Roman"/>
        </w:rPr>
        <w:t>by the War Office</w:t>
      </w:r>
      <w:r w:rsidR="008F34B6">
        <w:rPr>
          <w:rFonts w:eastAsia="Times New Roman"/>
        </w:rPr>
        <w:t>:</w:t>
      </w:r>
      <w:r w:rsidRPr="009F45B3">
        <w:rPr>
          <w:rFonts w:eastAsia="Times New Roman"/>
        </w:rPr>
        <w:t xml:space="preserve"> </w:t>
      </w:r>
      <w:r w:rsidR="008F34B6">
        <w:rPr>
          <w:rFonts w:eastAsia="Times New Roman"/>
        </w:rPr>
        <w:t>i</w:t>
      </w:r>
      <w:r w:rsidR="009A15A2">
        <w:rPr>
          <w:rFonts w:eastAsia="Times New Roman"/>
        </w:rPr>
        <w:t>nfantry brigades</w:t>
      </w:r>
      <w:r w:rsidR="00597FBB">
        <w:rPr>
          <w:rFonts w:eastAsia="Times New Roman"/>
        </w:rPr>
        <w:t xml:space="preserve"> had a strength of approximately 3</w:t>
      </w:r>
      <w:r w:rsidR="00743B94">
        <w:rPr>
          <w:rFonts w:eastAsia="Times New Roman"/>
        </w:rPr>
        <w:t>,</w:t>
      </w:r>
      <w:r w:rsidR="00597FBB">
        <w:rPr>
          <w:rFonts w:eastAsia="Times New Roman"/>
        </w:rPr>
        <w:t xml:space="preserve">000 all ranks </w:t>
      </w:r>
      <w:r w:rsidR="000B1E78">
        <w:rPr>
          <w:rFonts w:eastAsia="Times New Roman"/>
        </w:rPr>
        <w:t>unless they</w:t>
      </w:r>
      <w:r w:rsidR="009A15A2">
        <w:rPr>
          <w:rFonts w:eastAsia="Times New Roman"/>
        </w:rPr>
        <w:t xml:space="preserve"> were part of an armoured division</w:t>
      </w:r>
      <w:r w:rsidR="00FA0256">
        <w:rPr>
          <w:rFonts w:eastAsia="Times New Roman"/>
        </w:rPr>
        <w:t xml:space="preserve">, in which case </w:t>
      </w:r>
      <w:r w:rsidR="000B1E78">
        <w:rPr>
          <w:rFonts w:eastAsia="Times New Roman"/>
        </w:rPr>
        <w:t xml:space="preserve">they </w:t>
      </w:r>
      <w:r w:rsidR="009A15A2">
        <w:rPr>
          <w:rFonts w:eastAsia="Times New Roman"/>
        </w:rPr>
        <w:t>could be as</w:t>
      </w:r>
      <w:r w:rsidR="00597FBB">
        <w:rPr>
          <w:rFonts w:eastAsia="Times New Roman"/>
        </w:rPr>
        <w:t xml:space="preserve"> large as 3</w:t>
      </w:r>
      <w:r w:rsidR="00743B94">
        <w:rPr>
          <w:rFonts w:eastAsia="Times New Roman"/>
        </w:rPr>
        <w:t>,</w:t>
      </w:r>
      <w:r w:rsidR="00597FBB">
        <w:rPr>
          <w:rFonts w:eastAsia="Times New Roman"/>
        </w:rPr>
        <w:t>700.</w:t>
      </w:r>
      <w:r w:rsidR="009A15A2">
        <w:rPr>
          <w:rStyle w:val="FootnoteReference"/>
          <w:rFonts w:eastAsia="Times New Roman"/>
        </w:rPr>
        <w:footnoteReference w:id="3"/>
      </w:r>
      <w:r w:rsidR="000B1E78">
        <w:rPr>
          <w:rFonts w:eastAsia="Times New Roman"/>
        </w:rPr>
        <w:t xml:space="preserve"> Independent tank brigades were slightly smaller</w:t>
      </w:r>
      <w:r w:rsidR="008F34B6">
        <w:rPr>
          <w:rFonts w:eastAsia="Times New Roman"/>
        </w:rPr>
        <w:t>,</w:t>
      </w:r>
      <w:r w:rsidR="000B1E78">
        <w:rPr>
          <w:rFonts w:eastAsia="Times New Roman"/>
        </w:rPr>
        <w:t xml:space="preserve"> with </w:t>
      </w:r>
      <w:r w:rsidR="00FB4516">
        <w:rPr>
          <w:rFonts w:eastAsia="Times New Roman"/>
        </w:rPr>
        <w:t xml:space="preserve">roughly </w:t>
      </w:r>
      <w:r w:rsidR="000B1E78">
        <w:rPr>
          <w:rFonts w:eastAsia="Times New Roman"/>
        </w:rPr>
        <w:t>2</w:t>
      </w:r>
      <w:r w:rsidR="00743B94">
        <w:rPr>
          <w:rFonts w:eastAsia="Times New Roman"/>
        </w:rPr>
        <w:t>,</w:t>
      </w:r>
      <w:r w:rsidR="000B1E78">
        <w:rPr>
          <w:rFonts w:eastAsia="Times New Roman"/>
        </w:rPr>
        <w:t>300 men</w:t>
      </w:r>
      <w:r w:rsidR="008F34B6">
        <w:rPr>
          <w:rFonts w:eastAsia="Times New Roman"/>
        </w:rPr>
        <w:t>,</w:t>
      </w:r>
      <w:r w:rsidR="000B1E78">
        <w:rPr>
          <w:rFonts w:eastAsia="Times New Roman"/>
        </w:rPr>
        <w:t xml:space="preserve"> while armoured brigades (both independent and in armoured divisions)</w:t>
      </w:r>
      <w:r w:rsidR="009A15A2">
        <w:rPr>
          <w:rFonts w:eastAsia="Times New Roman"/>
        </w:rPr>
        <w:t xml:space="preserve"> </w:t>
      </w:r>
      <w:r w:rsidR="000B1E78">
        <w:rPr>
          <w:rFonts w:eastAsia="Times New Roman"/>
        </w:rPr>
        <w:t xml:space="preserve">had </w:t>
      </w:r>
      <w:r w:rsidR="00FA0256">
        <w:rPr>
          <w:rFonts w:eastAsia="Times New Roman"/>
        </w:rPr>
        <w:t xml:space="preserve">a troop strength of </w:t>
      </w:r>
      <w:r w:rsidR="00FB4516">
        <w:rPr>
          <w:rFonts w:eastAsia="Times New Roman"/>
        </w:rPr>
        <w:t xml:space="preserve">about </w:t>
      </w:r>
      <w:r w:rsidR="000B1E78">
        <w:rPr>
          <w:rFonts w:eastAsia="Times New Roman"/>
        </w:rPr>
        <w:t>3</w:t>
      </w:r>
      <w:r w:rsidR="00743B94">
        <w:rPr>
          <w:rFonts w:eastAsia="Times New Roman"/>
        </w:rPr>
        <w:t>,</w:t>
      </w:r>
      <w:r w:rsidR="000B1E78">
        <w:rPr>
          <w:rFonts w:eastAsia="Times New Roman"/>
        </w:rPr>
        <w:t>000.</w:t>
      </w:r>
      <w:r w:rsidR="00743B94">
        <w:rPr>
          <w:rFonts w:eastAsia="Times New Roman"/>
        </w:rPr>
        <w:t xml:space="preserve"> Structurally, i</w:t>
      </w:r>
      <w:r w:rsidRPr="009F45B3">
        <w:rPr>
          <w:rFonts w:eastAsia="Times New Roman"/>
        </w:rPr>
        <w:t>nfantry brigades consisted of a headquarters with three infantry battalions</w:t>
      </w:r>
      <w:r>
        <w:rPr>
          <w:rFonts w:eastAsia="Times New Roman"/>
        </w:rPr>
        <w:t>,</w:t>
      </w:r>
      <w:r w:rsidRPr="009F45B3">
        <w:rPr>
          <w:rFonts w:eastAsia="Times New Roman"/>
        </w:rPr>
        <w:t xml:space="preserve"> a ground</w:t>
      </w:r>
      <w:r w:rsidR="00FB4516">
        <w:rPr>
          <w:rFonts w:eastAsia="Times New Roman"/>
        </w:rPr>
        <w:t>-</w:t>
      </w:r>
      <w:r w:rsidRPr="009F45B3">
        <w:rPr>
          <w:rFonts w:eastAsia="Times New Roman"/>
        </w:rPr>
        <w:t>defence platoon</w:t>
      </w:r>
      <w:r>
        <w:rPr>
          <w:rFonts w:eastAsia="Times New Roman"/>
        </w:rPr>
        <w:t>, and a brigade support group</w:t>
      </w:r>
      <w:r w:rsidRPr="009F45B3">
        <w:rPr>
          <w:rFonts w:eastAsia="Times New Roman"/>
        </w:rPr>
        <w:t xml:space="preserve"> (</w:t>
      </w:r>
      <w:r w:rsidR="008F34B6">
        <w:rPr>
          <w:rFonts w:eastAsia="Times New Roman"/>
        </w:rPr>
        <w:t>s</w:t>
      </w:r>
      <w:r w:rsidRPr="009F45B3">
        <w:rPr>
          <w:rFonts w:eastAsia="Times New Roman"/>
        </w:rPr>
        <w:t xml:space="preserve">ee Figure </w:t>
      </w:r>
      <w:r w:rsidR="007D116D">
        <w:rPr>
          <w:rFonts w:eastAsia="Times New Roman"/>
        </w:rPr>
        <w:t>I.1</w:t>
      </w:r>
      <w:r w:rsidRPr="009F45B3">
        <w:rPr>
          <w:rFonts w:eastAsia="Times New Roman"/>
        </w:rPr>
        <w:t xml:space="preserve">). </w:t>
      </w:r>
    </w:p>
    <w:p w14:paraId="0240C883" w14:textId="77777777" w:rsidR="00F161A3" w:rsidRDefault="00F161A3" w:rsidP="00857141">
      <w:pPr>
        <w:ind w:firstLine="567"/>
        <w:rPr>
          <w:rFonts w:eastAsia="Times New Roman"/>
        </w:rPr>
      </w:pPr>
    </w:p>
    <w:p w14:paraId="13D45CA3" w14:textId="77777777" w:rsidR="00F161A3" w:rsidRDefault="00F161A3" w:rsidP="00857141">
      <w:pPr>
        <w:ind w:firstLine="567"/>
        <w:rPr>
          <w:rFonts w:eastAsia="Times New Roman"/>
        </w:rPr>
      </w:pPr>
    </w:p>
    <w:p w14:paraId="78A15145" w14:textId="77777777" w:rsidR="00F161A3" w:rsidRDefault="00F161A3" w:rsidP="00857141">
      <w:pPr>
        <w:ind w:firstLine="567"/>
        <w:rPr>
          <w:rFonts w:eastAsia="Times New Roman"/>
        </w:rPr>
      </w:pPr>
    </w:p>
    <w:p w14:paraId="279840C0" w14:textId="77777777" w:rsidR="00F161A3" w:rsidRDefault="00F161A3" w:rsidP="00857141">
      <w:pPr>
        <w:ind w:firstLine="567"/>
        <w:rPr>
          <w:rFonts w:eastAsia="Times New Roman"/>
        </w:rPr>
      </w:pPr>
    </w:p>
    <w:p w14:paraId="60BB42A9" w14:textId="77777777" w:rsidR="00F161A3" w:rsidRDefault="00F161A3" w:rsidP="00857141">
      <w:pPr>
        <w:ind w:firstLine="567"/>
        <w:rPr>
          <w:rFonts w:eastAsia="Times New Roman"/>
        </w:rPr>
      </w:pPr>
    </w:p>
    <w:p w14:paraId="16233AC9" w14:textId="77777777" w:rsidR="00F161A3" w:rsidRDefault="00F161A3" w:rsidP="00857141">
      <w:pPr>
        <w:ind w:firstLine="567"/>
        <w:rPr>
          <w:rFonts w:eastAsia="Times New Roman"/>
        </w:rPr>
      </w:pPr>
    </w:p>
    <w:p w14:paraId="022EA174" w14:textId="77777777" w:rsidR="00F161A3" w:rsidRDefault="00F161A3" w:rsidP="00857141">
      <w:pPr>
        <w:ind w:firstLine="567"/>
        <w:rPr>
          <w:rFonts w:eastAsia="Times New Roman"/>
        </w:rPr>
      </w:pPr>
    </w:p>
    <w:p w14:paraId="2F7B5FA2" w14:textId="77777777" w:rsidR="00F161A3" w:rsidRDefault="00F161A3" w:rsidP="00857141">
      <w:pPr>
        <w:ind w:firstLine="567"/>
        <w:rPr>
          <w:rFonts w:eastAsia="Times New Roman"/>
        </w:rPr>
      </w:pPr>
    </w:p>
    <w:p w14:paraId="36EEDFC9" w14:textId="77777777" w:rsidR="00F161A3" w:rsidRDefault="00F161A3" w:rsidP="00857141">
      <w:pPr>
        <w:ind w:firstLine="567"/>
        <w:rPr>
          <w:rFonts w:eastAsia="Times New Roman"/>
        </w:rPr>
      </w:pPr>
    </w:p>
    <w:p w14:paraId="296F8759" w14:textId="77777777" w:rsidR="00857141" w:rsidRDefault="00857141" w:rsidP="00857141">
      <w:pPr>
        <w:ind w:firstLine="567"/>
        <w:rPr>
          <w:rFonts w:eastAsia="Times New Roman"/>
        </w:rPr>
      </w:pPr>
    </w:p>
    <w:p w14:paraId="6CF60F8B" w14:textId="77777777" w:rsidR="00857141" w:rsidRDefault="00857141" w:rsidP="00857141">
      <w:pPr>
        <w:ind w:firstLine="567"/>
        <w:rPr>
          <w:rFonts w:eastAsia="Times New Roman"/>
        </w:rPr>
      </w:pPr>
    </w:p>
    <w:p w14:paraId="63314F91" w14:textId="77777777" w:rsidR="00857141" w:rsidRDefault="00857141" w:rsidP="00857141">
      <w:pPr>
        <w:ind w:firstLine="567"/>
        <w:rPr>
          <w:rFonts w:eastAsia="Times New Roman"/>
        </w:rPr>
      </w:pPr>
    </w:p>
    <w:p w14:paraId="57C2CA4C" w14:textId="77777777" w:rsidR="00857141" w:rsidRDefault="00857141" w:rsidP="00857141">
      <w:pPr>
        <w:ind w:firstLine="567"/>
        <w:rPr>
          <w:rFonts w:eastAsia="Times New Roman"/>
        </w:rPr>
      </w:pPr>
    </w:p>
    <w:p w14:paraId="3784FBB3" w14:textId="77777777" w:rsidR="00F161A3" w:rsidRDefault="00F161A3" w:rsidP="00857141">
      <w:pPr>
        <w:ind w:firstLine="567"/>
        <w:rPr>
          <w:rFonts w:eastAsia="Times New Roman"/>
        </w:rPr>
      </w:pPr>
    </w:p>
    <w:p w14:paraId="63598207" w14:textId="77777777" w:rsidR="00F161A3" w:rsidRDefault="00F161A3" w:rsidP="00857141">
      <w:pPr>
        <w:ind w:firstLine="567"/>
        <w:rPr>
          <w:rFonts w:eastAsia="Times New Roman"/>
        </w:rPr>
      </w:pPr>
    </w:p>
    <w:p w14:paraId="185B69ED" w14:textId="77777777" w:rsidR="00F161A3" w:rsidRDefault="00F161A3" w:rsidP="00857141">
      <w:pPr>
        <w:ind w:firstLine="567"/>
        <w:rPr>
          <w:rFonts w:eastAsia="Times New Roman"/>
        </w:rPr>
      </w:pPr>
    </w:p>
    <w:p w14:paraId="4BA5E1C0" w14:textId="110C4645" w:rsidR="00A53DC5" w:rsidRDefault="00A53DC5" w:rsidP="00857141">
      <w:pPr>
        <w:ind w:firstLine="567"/>
        <w:jc w:val="center"/>
        <w:rPr>
          <w:rFonts w:eastAsia="Times New Roman"/>
          <w:b/>
          <w:bCs/>
          <w:sz w:val="28"/>
          <w:szCs w:val="28"/>
        </w:rPr>
      </w:pPr>
      <w:r w:rsidRPr="0086306A">
        <w:rPr>
          <w:rFonts w:eastAsia="Times New Roman"/>
          <w:b/>
          <w:bCs/>
          <w:sz w:val="28"/>
          <w:szCs w:val="28"/>
        </w:rPr>
        <w:lastRenderedPageBreak/>
        <w:t xml:space="preserve">Figure </w:t>
      </w:r>
      <w:r w:rsidR="007D116D">
        <w:rPr>
          <w:rFonts w:eastAsia="Times New Roman"/>
          <w:b/>
          <w:bCs/>
          <w:sz w:val="28"/>
          <w:szCs w:val="28"/>
        </w:rPr>
        <w:t xml:space="preserve">I.1 </w:t>
      </w:r>
      <w:r w:rsidR="004A531C">
        <w:rPr>
          <w:rFonts w:eastAsia="Times New Roman"/>
          <w:b/>
          <w:bCs/>
          <w:sz w:val="28"/>
          <w:szCs w:val="28"/>
        </w:rPr>
        <w:t xml:space="preserve">A </w:t>
      </w:r>
      <w:r w:rsidR="008F34B6">
        <w:rPr>
          <w:rFonts w:eastAsia="Times New Roman"/>
          <w:b/>
          <w:bCs/>
          <w:sz w:val="28"/>
          <w:szCs w:val="28"/>
        </w:rPr>
        <w:t>British/</w:t>
      </w:r>
      <w:r w:rsidRPr="0086306A">
        <w:rPr>
          <w:rFonts w:eastAsia="Times New Roman"/>
          <w:b/>
          <w:bCs/>
          <w:sz w:val="28"/>
          <w:szCs w:val="28"/>
        </w:rPr>
        <w:t>Canadian Infantry Brigade</w:t>
      </w:r>
      <w:r w:rsidR="008F34B6">
        <w:rPr>
          <w:rFonts w:eastAsia="Times New Roman"/>
          <w:b/>
          <w:bCs/>
          <w:sz w:val="28"/>
          <w:szCs w:val="28"/>
        </w:rPr>
        <w:t>,</w:t>
      </w:r>
      <w:r w:rsidR="008276E4">
        <w:rPr>
          <w:rFonts w:eastAsia="Times New Roman"/>
          <w:b/>
          <w:bCs/>
          <w:sz w:val="28"/>
          <w:szCs w:val="28"/>
        </w:rPr>
        <w:t xml:space="preserve"> 1944</w:t>
      </w:r>
    </w:p>
    <w:p w14:paraId="6FD20C0B" w14:textId="77777777" w:rsidR="00166F90" w:rsidRPr="0086306A" w:rsidRDefault="00166F90" w:rsidP="00857141">
      <w:pPr>
        <w:ind w:firstLine="567"/>
        <w:jc w:val="center"/>
        <w:rPr>
          <w:rFonts w:eastAsia="Times New Roman"/>
          <w:b/>
          <w:bCs/>
          <w:sz w:val="28"/>
          <w:szCs w:val="28"/>
        </w:rPr>
      </w:pPr>
    </w:p>
    <w:p w14:paraId="55BC9345" w14:textId="77777777" w:rsidR="00945532" w:rsidRDefault="00945532" w:rsidP="00857141">
      <w:pPr>
        <w:ind w:firstLine="567"/>
        <w:rPr>
          <w:rFonts w:eastAsia="Times New Roman"/>
        </w:rPr>
      </w:pPr>
      <w:r>
        <w:rPr>
          <w:rFonts w:eastAsia="Times New Roman"/>
          <w:noProof/>
        </w:rPr>
        <w:drawing>
          <wp:inline distT="0" distB="0" distL="0" distR="0" wp14:anchorId="247AB48C" wp14:editId="36DA584F">
            <wp:extent cx="5486400" cy="3200400"/>
            <wp:effectExtent l="0" t="0" r="12700" b="0"/>
            <wp:docPr id="367268280" name="Diagram 3672682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E6AA17F" w14:textId="77777777" w:rsidR="00945532" w:rsidRDefault="00945532" w:rsidP="00857141">
      <w:pPr>
        <w:rPr>
          <w:rFonts w:eastAsia="Times New Roman"/>
        </w:rPr>
      </w:pPr>
    </w:p>
    <w:p w14:paraId="1BC26067" w14:textId="60812C93" w:rsidR="00945532" w:rsidRPr="00B51B0E" w:rsidRDefault="00945532" w:rsidP="00857141">
      <w:pPr>
        <w:rPr>
          <w:rFonts w:eastAsia="Times New Roman"/>
          <w:sz w:val="22"/>
          <w:szCs w:val="22"/>
        </w:rPr>
      </w:pPr>
      <w:r w:rsidRPr="008E06B5">
        <w:rPr>
          <w:rFonts w:eastAsia="Times New Roman"/>
          <w:sz w:val="20"/>
          <w:szCs w:val="20"/>
        </w:rPr>
        <w:t>Source</w:t>
      </w:r>
      <w:r w:rsidR="004A531C">
        <w:rPr>
          <w:rFonts w:eastAsia="Times New Roman"/>
          <w:sz w:val="20"/>
          <w:szCs w:val="20"/>
        </w:rPr>
        <w:t>s</w:t>
      </w:r>
      <w:r w:rsidRPr="008E06B5">
        <w:rPr>
          <w:rFonts w:eastAsia="Times New Roman"/>
          <w:sz w:val="20"/>
          <w:szCs w:val="20"/>
        </w:rPr>
        <w:t xml:space="preserve">: Forty, </w:t>
      </w:r>
      <w:r w:rsidRPr="008E06B5">
        <w:rPr>
          <w:rFonts w:eastAsia="Times New Roman"/>
          <w:i/>
          <w:sz w:val="20"/>
          <w:szCs w:val="20"/>
        </w:rPr>
        <w:t>The British Army Handbook</w:t>
      </w:r>
      <w:r w:rsidR="00F96B87">
        <w:rPr>
          <w:rFonts w:eastAsia="Times New Roman"/>
          <w:i/>
          <w:sz w:val="20"/>
          <w:szCs w:val="20"/>
        </w:rPr>
        <w:t xml:space="preserve">, </w:t>
      </w:r>
      <w:r w:rsidRPr="008E06B5">
        <w:rPr>
          <w:rFonts w:eastAsia="Times New Roman"/>
          <w:sz w:val="20"/>
          <w:szCs w:val="20"/>
        </w:rPr>
        <w:t>165</w:t>
      </w:r>
      <w:r w:rsidR="009156CD">
        <w:rPr>
          <w:rFonts w:eastAsia="Times New Roman"/>
          <w:sz w:val="20"/>
          <w:szCs w:val="20"/>
        </w:rPr>
        <w:t>; and</w:t>
      </w:r>
      <w:r w:rsidRPr="008E06B5">
        <w:rPr>
          <w:rFonts w:eastAsia="Times New Roman"/>
          <w:sz w:val="20"/>
          <w:szCs w:val="20"/>
        </w:rPr>
        <w:t xml:space="preserve"> </w:t>
      </w:r>
      <w:r w:rsidR="00062C88">
        <w:rPr>
          <w:rFonts w:eastAsia="Times New Roman"/>
          <w:sz w:val="20"/>
          <w:szCs w:val="20"/>
        </w:rPr>
        <w:t>The National Archives (TNA), Kew,</w:t>
      </w:r>
      <w:r w:rsidR="00062C88" w:rsidRPr="00062C88">
        <w:rPr>
          <w:rFonts w:eastAsia="Times New Roman"/>
          <w:sz w:val="20"/>
          <w:szCs w:val="20"/>
        </w:rPr>
        <w:t xml:space="preserve"> </w:t>
      </w:r>
      <w:r w:rsidR="00062C88" w:rsidRPr="008E06B5">
        <w:rPr>
          <w:rFonts w:eastAsia="Times New Roman"/>
          <w:sz w:val="20"/>
          <w:szCs w:val="20"/>
        </w:rPr>
        <w:t>WO24/950</w:t>
      </w:r>
      <w:r w:rsidR="00062C88">
        <w:rPr>
          <w:rFonts w:eastAsia="Times New Roman"/>
          <w:sz w:val="20"/>
          <w:szCs w:val="20"/>
        </w:rPr>
        <w:t xml:space="preserve">, </w:t>
      </w:r>
      <w:r w:rsidR="00062C88" w:rsidRPr="008E06B5">
        <w:rPr>
          <w:rFonts w:eastAsia="Times New Roman"/>
          <w:sz w:val="20"/>
          <w:szCs w:val="20"/>
        </w:rPr>
        <w:t>War Establishments</w:t>
      </w:r>
      <w:r w:rsidR="008533BF">
        <w:rPr>
          <w:rFonts w:eastAsia="Times New Roman"/>
          <w:sz w:val="20"/>
          <w:szCs w:val="20"/>
        </w:rPr>
        <w:t>,</w:t>
      </w:r>
      <w:r w:rsidR="00062C88">
        <w:rPr>
          <w:rFonts w:eastAsia="Times New Roman"/>
          <w:sz w:val="20"/>
          <w:szCs w:val="20"/>
        </w:rPr>
        <w:t xml:space="preserve"> ‘</w:t>
      </w:r>
      <w:r w:rsidRPr="008E06B5">
        <w:rPr>
          <w:rFonts w:eastAsia="Times New Roman"/>
          <w:sz w:val="20"/>
          <w:szCs w:val="20"/>
        </w:rPr>
        <w:t>Headquarters of an Infantry Brigade,</w:t>
      </w:r>
      <w:r w:rsidR="008533BF">
        <w:rPr>
          <w:rFonts w:eastAsia="Times New Roman"/>
          <w:sz w:val="20"/>
          <w:szCs w:val="20"/>
        </w:rPr>
        <w:t xml:space="preserve"> dated January 28,</w:t>
      </w:r>
      <w:r w:rsidRPr="008E06B5">
        <w:rPr>
          <w:rFonts w:eastAsia="Times New Roman"/>
          <w:sz w:val="20"/>
          <w:szCs w:val="20"/>
        </w:rPr>
        <w:t xml:space="preserve"> 1944</w:t>
      </w:r>
      <w:r w:rsidR="00062C88">
        <w:rPr>
          <w:rFonts w:eastAsia="Times New Roman"/>
          <w:sz w:val="20"/>
          <w:szCs w:val="20"/>
        </w:rPr>
        <w:t>.</w:t>
      </w:r>
    </w:p>
    <w:p w14:paraId="0AF90C0A" w14:textId="77777777" w:rsidR="00945532" w:rsidRDefault="00945532" w:rsidP="00857141">
      <w:pPr>
        <w:ind w:firstLine="567"/>
        <w:rPr>
          <w:rFonts w:eastAsia="Times New Roman"/>
        </w:rPr>
      </w:pPr>
    </w:p>
    <w:p w14:paraId="4A6AA147" w14:textId="5F4C881F" w:rsidR="00186175" w:rsidRDefault="00945532" w:rsidP="00692749">
      <w:pPr>
        <w:ind w:firstLine="720"/>
        <w:jc w:val="both"/>
        <w:rPr>
          <w:rFonts w:eastAsia="Times New Roman"/>
        </w:rPr>
      </w:pPr>
      <w:r>
        <w:rPr>
          <w:rFonts w:eastAsia="Times New Roman"/>
        </w:rPr>
        <w:t>Until early</w:t>
      </w:r>
      <w:r w:rsidR="00FA0256">
        <w:rPr>
          <w:rFonts w:eastAsia="Times New Roman"/>
        </w:rPr>
        <w:t>-</w:t>
      </w:r>
      <w:r>
        <w:rPr>
          <w:rFonts w:eastAsia="Times New Roman"/>
        </w:rPr>
        <w:t xml:space="preserve">1945, </w:t>
      </w:r>
      <w:r w:rsidR="008B7ADF">
        <w:rPr>
          <w:rFonts w:eastAsia="Times New Roman"/>
        </w:rPr>
        <w:t xml:space="preserve">there were </w:t>
      </w:r>
      <w:r>
        <w:rPr>
          <w:rFonts w:eastAsia="Times New Roman"/>
        </w:rPr>
        <w:t>four</w:t>
      </w:r>
      <w:r w:rsidR="00D00B5D">
        <w:rPr>
          <w:rFonts w:eastAsia="Times New Roman"/>
        </w:rPr>
        <w:t xml:space="preserve"> </w:t>
      </w:r>
      <w:r>
        <w:rPr>
          <w:rFonts w:eastAsia="Times New Roman"/>
        </w:rPr>
        <w:t>types of armoured/tank brigades.</w:t>
      </w:r>
      <w:r>
        <w:rPr>
          <w:rStyle w:val="FootnoteReference"/>
          <w:rFonts w:eastAsia="Times New Roman"/>
        </w:rPr>
        <w:footnoteReference w:id="4"/>
      </w:r>
      <w:r>
        <w:rPr>
          <w:rFonts w:eastAsia="Times New Roman"/>
        </w:rPr>
        <w:t xml:space="preserve"> First, an a</w:t>
      </w:r>
      <w:r w:rsidRPr="009F45B3">
        <w:rPr>
          <w:rFonts w:eastAsia="Times New Roman"/>
        </w:rPr>
        <w:t>rmour</w:t>
      </w:r>
      <w:r>
        <w:rPr>
          <w:rFonts w:eastAsia="Times New Roman"/>
        </w:rPr>
        <w:t xml:space="preserve">ed </w:t>
      </w:r>
      <w:r w:rsidRPr="009F45B3">
        <w:rPr>
          <w:rFonts w:eastAsia="Times New Roman"/>
        </w:rPr>
        <w:t xml:space="preserve">brigade </w:t>
      </w:r>
      <w:r>
        <w:rPr>
          <w:rFonts w:eastAsia="Times New Roman"/>
        </w:rPr>
        <w:t xml:space="preserve">in an armoured division </w:t>
      </w:r>
      <w:r w:rsidRPr="009F45B3">
        <w:rPr>
          <w:rFonts w:eastAsia="Times New Roman"/>
        </w:rPr>
        <w:t>fielded a headquarters and three armour regiments</w:t>
      </w:r>
      <w:r w:rsidR="008B7ADF">
        <w:rPr>
          <w:rFonts w:eastAsia="Times New Roman"/>
        </w:rPr>
        <w:t>. It</w:t>
      </w:r>
      <w:r w:rsidRPr="009F45B3">
        <w:rPr>
          <w:rFonts w:eastAsia="Times New Roman"/>
        </w:rPr>
        <w:t xml:space="preserve"> also had an integral motorized infantry battalion (</w:t>
      </w:r>
      <w:r w:rsidR="008F34B6">
        <w:rPr>
          <w:rFonts w:eastAsia="Times New Roman"/>
        </w:rPr>
        <w:t>s</w:t>
      </w:r>
      <w:r w:rsidRPr="009F45B3">
        <w:rPr>
          <w:rFonts w:eastAsia="Times New Roman"/>
        </w:rPr>
        <w:t>ee Fig</w:t>
      </w:r>
      <w:r w:rsidR="008F34B6">
        <w:rPr>
          <w:rFonts w:eastAsia="Times New Roman"/>
        </w:rPr>
        <w:t>ure</w:t>
      </w:r>
      <w:r w:rsidRPr="009F45B3">
        <w:rPr>
          <w:rFonts w:eastAsia="Times New Roman"/>
        </w:rPr>
        <w:t xml:space="preserve"> </w:t>
      </w:r>
      <w:r w:rsidR="00F16AF2">
        <w:rPr>
          <w:rFonts w:eastAsia="Times New Roman"/>
        </w:rPr>
        <w:t>I</w:t>
      </w:r>
      <w:r>
        <w:rPr>
          <w:rFonts w:eastAsia="Times New Roman"/>
        </w:rPr>
        <w:t>.</w:t>
      </w:r>
      <w:r w:rsidR="008B7ADF">
        <w:rPr>
          <w:rFonts w:eastAsia="Times New Roman"/>
        </w:rPr>
        <w:t>2</w:t>
      </w:r>
      <w:r w:rsidRPr="009F45B3">
        <w:rPr>
          <w:rFonts w:eastAsia="Times New Roman"/>
        </w:rPr>
        <w:t xml:space="preserve">). </w:t>
      </w:r>
      <w:r>
        <w:rPr>
          <w:rFonts w:eastAsia="Times New Roman"/>
        </w:rPr>
        <w:t>Initially, these armoured brigades operated as a whole, but</w:t>
      </w:r>
      <w:r w:rsidR="008B7ADF">
        <w:rPr>
          <w:rFonts w:eastAsia="Times New Roman"/>
        </w:rPr>
        <w:t>,</w:t>
      </w:r>
      <w:r>
        <w:rPr>
          <w:rFonts w:eastAsia="Times New Roman"/>
        </w:rPr>
        <w:t xml:space="preserve"> by the end of the Normandy Campaign</w:t>
      </w:r>
      <w:r w:rsidR="008B7ADF">
        <w:rPr>
          <w:rFonts w:eastAsia="Times New Roman"/>
        </w:rPr>
        <w:t>,</w:t>
      </w:r>
      <w:r>
        <w:rPr>
          <w:rFonts w:eastAsia="Times New Roman"/>
        </w:rPr>
        <w:t xml:space="preserve"> </w:t>
      </w:r>
      <w:r w:rsidR="008F34B6">
        <w:rPr>
          <w:rFonts w:eastAsia="Times New Roman"/>
        </w:rPr>
        <w:t xml:space="preserve">commanders of </w:t>
      </w:r>
      <w:r>
        <w:rPr>
          <w:rFonts w:eastAsia="Times New Roman"/>
        </w:rPr>
        <w:t>armoured division</w:t>
      </w:r>
      <w:r w:rsidR="008F34B6">
        <w:rPr>
          <w:rFonts w:eastAsia="Times New Roman"/>
        </w:rPr>
        <w:t>s</w:t>
      </w:r>
      <w:r>
        <w:rPr>
          <w:rFonts w:eastAsia="Times New Roman"/>
        </w:rPr>
        <w:t xml:space="preserve"> </w:t>
      </w:r>
      <w:r w:rsidR="000B1E78">
        <w:rPr>
          <w:rFonts w:eastAsia="Times New Roman"/>
        </w:rPr>
        <w:t>frequently</w:t>
      </w:r>
      <w:r w:rsidR="000B1E78" w:rsidRPr="009F45B3">
        <w:rPr>
          <w:rFonts w:eastAsia="Times New Roman"/>
        </w:rPr>
        <w:t xml:space="preserve"> </w:t>
      </w:r>
      <w:r w:rsidRPr="009F45B3">
        <w:rPr>
          <w:rFonts w:eastAsia="Times New Roman"/>
        </w:rPr>
        <w:t>regroup</w:t>
      </w:r>
      <w:r>
        <w:rPr>
          <w:rFonts w:eastAsia="Times New Roman"/>
        </w:rPr>
        <w:t>ed</w:t>
      </w:r>
      <w:r w:rsidRPr="009F45B3">
        <w:rPr>
          <w:rFonts w:eastAsia="Times New Roman"/>
        </w:rPr>
        <w:t xml:space="preserve"> </w:t>
      </w:r>
      <w:r>
        <w:rPr>
          <w:rFonts w:eastAsia="Times New Roman"/>
        </w:rPr>
        <w:t>their formations</w:t>
      </w:r>
      <w:r w:rsidRPr="009F45B3">
        <w:rPr>
          <w:rFonts w:eastAsia="Times New Roman"/>
        </w:rPr>
        <w:t xml:space="preserve"> to form “square” brigade groups by swapping infantry and armour units to give each brigade an even balance of arms. </w:t>
      </w:r>
      <w:r>
        <w:rPr>
          <w:rFonts w:eastAsia="Times New Roman"/>
        </w:rPr>
        <w:t>Independent armoured and tank brigades fielded three armoured regiments</w:t>
      </w:r>
      <w:r w:rsidR="008B7ADF">
        <w:rPr>
          <w:rFonts w:eastAsia="Times New Roman"/>
        </w:rPr>
        <w:t>,</w:t>
      </w:r>
      <w:r>
        <w:rPr>
          <w:rFonts w:eastAsia="Times New Roman"/>
        </w:rPr>
        <w:t xml:space="preserve"> or tank battalions</w:t>
      </w:r>
      <w:r w:rsidR="008B7ADF">
        <w:rPr>
          <w:rFonts w:eastAsia="Times New Roman"/>
        </w:rPr>
        <w:t>,</w:t>
      </w:r>
      <w:r>
        <w:rPr>
          <w:rFonts w:eastAsia="Times New Roman"/>
        </w:rPr>
        <w:t xml:space="preserve"> and could operate independently or as brigade groups with additional attachments (</w:t>
      </w:r>
      <w:r w:rsidR="008F34B6">
        <w:rPr>
          <w:rFonts w:eastAsia="Times New Roman"/>
        </w:rPr>
        <w:t>s</w:t>
      </w:r>
      <w:r>
        <w:rPr>
          <w:rFonts w:eastAsia="Times New Roman"/>
        </w:rPr>
        <w:t>ee Fig</w:t>
      </w:r>
      <w:r w:rsidR="00652E7F">
        <w:rPr>
          <w:rFonts w:eastAsia="Times New Roman"/>
        </w:rPr>
        <w:t>ure</w:t>
      </w:r>
      <w:r>
        <w:rPr>
          <w:rFonts w:eastAsia="Times New Roman"/>
        </w:rPr>
        <w:t xml:space="preserve"> </w:t>
      </w:r>
      <w:r w:rsidR="00F16AF2">
        <w:rPr>
          <w:rFonts w:eastAsia="Times New Roman"/>
        </w:rPr>
        <w:t>I</w:t>
      </w:r>
      <w:r>
        <w:rPr>
          <w:rFonts w:eastAsia="Times New Roman"/>
        </w:rPr>
        <w:t xml:space="preserve">.3). </w:t>
      </w:r>
      <w:r w:rsidR="008B7ADF">
        <w:rPr>
          <w:rFonts w:eastAsia="Times New Roman"/>
        </w:rPr>
        <w:t>N</w:t>
      </w:r>
      <w:r w:rsidRPr="009F45B3">
        <w:rPr>
          <w:rFonts w:eastAsia="Times New Roman"/>
        </w:rPr>
        <w:t>ormally</w:t>
      </w:r>
      <w:r w:rsidR="008B7ADF">
        <w:rPr>
          <w:rFonts w:eastAsia="Times New Roman"/>
        </w:rPr>
        <w:t xml:space="preserve">, </w:t>
      </w:r>
      <w:r w:rsidR="00652E7F">
        <w:rPr>
          <w:rFonts w:eastAsia="Times New Roman"/>
        </w:rPr>
        <w:t>however,</w:t>
      </w:r>
      <w:r w:rsidRPr="009F45B3">
        <w:rPr>
          <w:rFonts w:eastAsia="Times New Roman"/>
        </w:rPr>
        <w:t xml:space="preserve"> they detached their three regiments to support infantry brigades during operations</w:t>
      </w:r>
      <w:r>
        <w:rPr>
          <w:rFonts w:eastAsia="Times New Roman"/>
        </w:rPr>
        <w:t xml:space="preserve">. Finally, </w:t>
      </w:r>
      <w:r w:rsidR="00D775BA">
        <w:rPr>
          <w:rFonts w:eastAsia="Times New Roman"/>
        </w:rPr>
        <w:t xml:space="preserve">a </w:t>
      </w:r>
      <w:r>
        <w:rPr>
          <w:rFonts w:eastAsia="Times New Roman"/>
        </w:rPr>
        <w:t xml:space="preserve">unique independent armoured brigade existed in </w:t>
      </w:r>
      <w:r w:rsidR="00D00B5D">
        <w:rPr>
          <w:rFonts w:eastAsia="Times New Roman"/>
        </w:rPr>
        <w:t xml:space="preserve">the </w:t>
      </w:r>
      <w:r>
        <w:rPr>
          <w:rFonts w:eastAsia="Times New Roman"/>
        </w:rPr>
        <w:t>21</w:t>
      </w:r>
      <w:r w:rsidRPr="00BD7312">
        <w:rPr>
          <w:rFonts w:eastAsia="Times New Roman"/>
          <w:vertAlign w:val="superscript"/>
        </w:rPr>
        <w:t>st</w:t>
      </w:r>
      <w:r>
        <w:rPr>
          <w:rFonts w:eastAsia="Times New Roman"/>
        </w:rPr>
        <w:t xml:space="preserve"> Army Group. </w:t>
      </w:r>
      <w:r w:rsidR="008B7ADF">
        <w:rPr>
          <w:rFonts w:eastAsia="Times New Roman"/>
        </w:rPr>
        <w:t xml:space="preserve">The </w:t>
      </w:r>
      <w:r>
        <w:rPr>
          <w:rFonts w:eastAsia="Times New Roman"/>
        </w:rPr>
        <w:t>4</w:t>
      </w:r>
      <w:r w:rsidRPr="00BD7312">
        <w:rPr>
          <w:rFonts w:eastAsia="Times New Roman"/>
          <w:vertAlign w:val="superscript"/>
        </w:rPr>
        <w:t>th</w:t>
      </w:r>
      <w:r>
        <w:rPr>
          <w:rFonts w:eastAsia="Times New Roman"/>
        </w:rPr>
        <w:t xml:space="preserve"> British Armoured Brigade consisted of the standard three armoured regiments</w:t>
      </w:r>
      <w:r w:rsidR="008B7ADF">
        <w:rPr>
          <w:rFonts w:eastAsia="Times New Roman"/>
        </w:rPr>
        <w:t>,</w:t>
      </w:r>
      <w:r>
        <w:rPr>
          <w:rFonts w:eastAsia="Times New Roman"/>
        </w:rPr>
        <w:t xml:space="preserve"> </w:t>
      </w:r>
      <w:r w:rsidR="00D775BA">
        <w:rPr>
          <w:rFonts w:eastAsia="Times New Roman"/>
        </w:rPr>
        <w:t xml:space="preserve">a </w:t>
      </w:r>
      <w:r>
        <w:rPr>
          <w:rFonts w:eastAsia="Times New Roman"/>
        </w:rPr>
        <w:t>motorized infantry battalion, and a</w:t>
      </w:r>
      <w:r w:rsidR="00652E7F">
        <w:rPr>
          <w:rFonts w:eastAsia="Times New Roman"/>
        </w:rPr>
        <w:t xml:space="preserve"> regiment of</w:t>
      </w:r>
      <w:r>
        <w:rPr>
          <w:rFonts w:eastAsia="Times New Roman"/>
        </w:rPr>
        <w:t xml:space="preserve"> Royal Horse Artillery equipped with 25</w:t>
      </w:r>
      <w:r w:rsidR="00FD4E12">
        <w:rPr>
          <w:rFonts w:eastAsia="Times New Roman"/>
        </w:rPr>
        <w:t xml:space="preserve"> </w:t>
      </w:r>
      <w:r>
        <w:rPr>
          <w:rFonts w:eastAsia="Times New Roman"/>
        </w:rPr>
        <w:t xml:space="preserve">pounders and later Sexton self-propelled guns. </w:t>
      </w:r>
      <w:r w:rsidR="00D775BA">
        <w:rPr>
          <w:rFonts w:eastAsia="Times New Roman"/>
        </w:rPr>
        <w:t>This brigade</w:t>
      </w:r>
      <w:r>
        <w:rPr>
          <w:rFonts w:eastAsia="Times New Roman"/>
        </w:rPr>
        <w:t xml:space="preserve"> could act in all four roles – as an armoured brigade in an armoured division, as an independent tank formation, as infantry support, or as </w:t>
      </w:r>
      <w:r w:rsidR="00D775BA">
        <w:rPr>
          <w:rFonts w:eastAsia="Times New Roman"/>
        </w:rPr>
        <w:t>a</w:t>
      </w:r>
      <w:r>
        <w:rPr>
          <w:rFonts w:eastAsia="Times New Roman"/>
        </w:rPr>
        <w:t xml:space="preserve"> formed brigade group. </w:t>
      </w:r>
    </w:p>
    <w:p w14:paraId="01FE3EB5" w14:textId="77777777" w:rsidR="00857141" w:rsidRDefault="00857141" w:rsidP="00857141">
      <w:pPr>
        <w:ind w:firstLine="720"/>
        <w:rPr>
          <w:rFonts w:eastAsia="Times New Roman"/>
        </w:rPr>
      </w:pPr>
    </w:p>
    <w:p w14:paraId="6655945A" w14:textId="77777777" w:rsidR="00857141" w:rsidRDefault="00857141" w:rsidP="00857141">
      <w:pPr>
        <w:ind w:firstLine="720"/>
        <w:rPr>
          <w:rFonts w:eastAsia="Times New Roman"/>
        </w:rPr>
      </w:pPr>
    </w:p>
    <w:p w14:paraId="58091C7B" w14:textId="77777777" w:rsidR="00F161A3" w:rsidRPr="00F161A3" w:rsidRDefault="00F161A3" w:rsidP="00857141">
      <w:pPr>
        <w:ind w:firstLine="720"/>
        <w:rPr>
          <w:rFonts w:eastAsia="Times New Roman"/>
        </w:rPr>
      </w:pPr>
    </w:p>
    <w:p w14:paraId="0DFCA46D" w14:textId="0DB74371" w:rsidR="00D775BA" w:rsidRPr="00D4634B" w:rsidRDefault="00D775BA" w:rsidP="00857141">
      <w:pPr>
        <w:ind w:firstLine="567"/>
        <w:jc w:val="center"/>
        <w:rPr>
          <w:rFonts w:eastAsia="Times New Roman"/>
          <w:b/>
          <w:bCs/>
          <w:sz w:val="28"/>
          <w:szCs w:val="28"/>
        </w:rPr>
      </w:pPr>
      <w:r w:rsidRPr="00AF3BC1">
        <w:rPr>
          <w:rFonts w:eastAsia="Times New Roman"/>
          <w:b/>
          <w:bCs/>
          <w:sz w:val="28"/>
          <w:szCs w:val="28"/>
        </w:rPr>
        <w:lastRenderedPageBreak/>
        <w:t xml:space="preserve">Figure </w:t>
      </w:r>
      <w:r w:rsidR="00F16AF2">
        <w:rPr>
          <w:rFonts w:eastAsia="Times New Roman"/>
          <w:b/>
          <w:bCs/>
          <w:sz w:val="28"/>
          <w:szCs w:val="28"/>
        </w:rPr>
        <w:t>I</w:t>
      </w:r>
      <w:r w:rsidRPr="00AF3BC1">
        <w:rPr>
          <w:rFonts w:eastAsia="Times New Roman"/>
          <w:b/>
          <w:bCs/>
          <w:sz w:val="28"/>
          <w:szCs w:val="28"/>
        </w:rPr>
        <w:t>.</w:t>
      </w:r>
      <w:r>
        <w:rPr>
          <w:rFonts w:eastAsia="Times New Roman"/>
          <w:b/>
          <w:bCs/>
          <w:sz w:val="28"/>
          <w:szCs w:val="28"/>
        </w:rPr>
        <w:t>2</w:t>
      </w:r>
      <w:r w:rsidRPr="00AF3BC1">
        <w:rPr>
          <w:rFonts w:eastAsia="Times New Roman"/>
          <w:b/>
          <w:bCs/>
          <w:sz w:val="28"/>
          <w:szCs w:val="28"/>
        </w:rPr>
        <w:t xml:space="preserve"> </w:t>
      </w:r>
      <w:r w:rsidR="00321274">
        <w:rPr>
          <w:rFonts w:eastAsia="Times New Roman"/>
          <w:b/>
          <w:bCs/>
          <w:sz w:val="28"/>
          <w:szCs w:val="28"/>
        </w:rPr>
        <w:t xml:space="preserve">A </w:t>
      </w:r>
      <w:r w:rsidR="00652E7F">
        <w:rPr>
          <w:rFonts w:eastAsia="Times New Roman"/>
          <w:b/>
          <w:bCs/>
          <w:sz w:val="28"/>
          <w:szCs w:val="28"/>
        </w:rPr>
        <w:t>British</w:t>
      </w:r>
      <w:r w:rsidR="00065B25">
        <w:rPr>
          <w:rFonts w:eastAsia="Times New Roman"/>
          <w:b/>
          <w:bCs/>
          <w:sz w:val="28"/>
          <w:szCs w:val="28"/>
        </w:rPr>
        <w:t>/</w:t>
      </w:r>
      <w:r w:rsidRPr="00AF3BC1">
        <w:rPr>
          <w:rFonts w:eastAsia="Times New Roman"/>
          <w:b/>
          <w:bCs/>
          <w:sz w:val="28"/>
          <w:szCs w:val="28"/>
        </w:rPr>
        <w:t xml:space="preserve">Canadian </w:t>
      </w:r>
      <w:r>
        <w:rPr>
          <w:rFonts w:eastAsia="Times New Roman"/>
          <w:b/>
          <w:bCs/>
          <w:sz w:val="28"/>
          <w:szCs w:val="28"/>
        </w:rPr>
        <w:t>Armoured</w:t>
      </w:r>
      <w:r w:rsidRPr="00AF3BC1">
        <w:rPr>
          <w:rFonts w:eastAsia="Times New Roman"/>
          <w:b/>
          <w:bCs/>
          <w:sz w:val="28"/>
          <w:szCs w:val="28"/>
        </w:rPr>
        <w:t xml:space="preserve"> Brigade</w:t>
      </w:r>
      <w:r>
        <w:rPr>
          <w:rFonts w:eastAsia="Times New Roman"/>
          <w:b/>
          <w:bCs/>
          <w:sz w:val="28"/>
          <w:szCs w:val="28"/>
        </w:rPr>
        <w:t xml:space="preserve"> in an Armoured Division and Independent Armoured Brigades</w:t>
      </w:r>
      <w:r w:rsidR="00652E7F">
        <w:rPr>
          <w:rFonts w:eastAsia="Times New Roman"/>
          <w:b/>
          <w:bCs/>
          <w:sz w:val="28"/>
          <w:szCs w:val="28"/>
        </w:rPr>
        <w:t>,</w:t>
      </w:r>
      <w:r w:rsidR="008276E4">
        <w:rPr>
          <w:rFonts w:eastAsia="Times New Roman"/>
          <w:b/>
          <w:bCs/>
          <w:sz w:val="28"/>
          <w:szCs w:val="28"/>
        </w:rPr>
        <w:t xml:space="preserve"> 1945</w:t>
      </w:r>
    </w:p>
    <w:p w14:paraId="79E45A55" w14:textId="77777777" w:rsidR="00945532" w:rsidRDefault="00945532" w:rsidP="00857141">
      <w:pPr>
        <w:ind w:firstLine="567"/>
        <w:rPr>
          <w:rFonts w:eastAsia="Times New Roman"/>
        </w:rPr>
      </w:pPr>
      <w:r>
        <w:rPr>
          <w:rFonts w:eastAsia="Times New Roman"/>
          <w:noProof/>
        </w:rPr>
        <w:drawing>
          <wp:inline distT="0" distB="0" distL="0" distR="0" wp14:anchorId="7F1A2B41" wp14:editId="2BE617E8">
            <wp:extent cx="5486400" cy="2296160"/>
            <wp:effectExtent l="0" t="0" r="38100" b="0"/>
            <wp:docPr id="241661730" name="Diagram 2416617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50CD0B7B" w14:textId="44543171" w:rsidR="00366F0A" w:rsidRPr="00366F0A" w:rsidRDefault="00366F0A" w:rsidP="00857141">
      <w:pPr>
        <w:contextualSpacing/>
        <w:rPr>
          <w:rFonts w:eastAsia="Times New Roman"/>
          <w:color w:val="000000" w:themeColor="text1"/>
          <w:sz w:val="20"/>
          <w:szCs w:val="20"/>
        </w:rPr>
      </w:pPr>
      <w:r w:rsidRPr="00366F0A">
        <w:rPr>
          <w:rFonts w:eastAsia="Times New Roman"/>
          <w:color w:val="000000" w:themeColor="text1"/>
          <w:sz w:val="20"/>
          <w:szCs w:val="20"/>
        </w:rPr>
        <w:t xml:space="preserve">* </w:t>
      </w:r>
      <w:r w:rsidR="00AF0BE0">
        <w:rPr>
          <w:rFonts w:eastAsia="Times New Roman"/>
          <w:color w:val="000000" w:themeColor="text1"/>
          <w:sz w:val="20"/>
          <w:szCs w:val="20"/>
        </w:rPr>
        <w:t xml:space="preserve">The </w:t>
      </w:r>
      <w:r w:rsidRPr="00366F0A">
        <w:rPr>
          <w:rFonts w:eastAsia="Times New Roman"/>
          <w:color w:val="000000" w:themeColor="text1"/>
          <w:sz w:val="20"/>
          <w:szCs w:val="20"/>
        </w:rPr>
        <w:t>2</w:t>
      </w:r>
      <w:r w:rsidRPr="00366F0A">
        <w:rPr>
          <w:rFonts w:eastAsia="Times New Roman"/>
          <w:color w:val="000000" w:themeColor="text1"/>
          <w:sz w:val="20"/>
          <w:szCs w:val="20"/>
          <w:vertAlign w:val="superscript"/>
        </w:rPr>
        <w:t>nd</w:t>
      </w:r>
      <w:r w:rsidRPr="00366F0A">
        <w:rPr>
          <w:rFonts w:eastAsia="Times New Roman"/>
          <w:color w:val="000000" w:themeColor="text1"/>
          <w:sz w:val="20"/>
          <w:szCs w:val="20"/>
        </w:rPr>
        <w:t xml:space="preserve"> Canadian Armoured Brigade did not have a motorized infantry battalion. </w:t>
      </w:r>
    </w:p>
    <w:p w14:paraId="62B0F636" w14:textId="21B6CF95" w:rsidR="00366F0A" w:rsidRPr="00366F0A" w:rsidRDefault="00366F0A" w:rsidP="00857141">
      <w:pPr>
        <w:contextualSpacing/>
        <w:rPr>
          <w:rFonts w:eastAsia="Times New Roman"/>
          <w:color w:val="000000" w:themeColor="text1"/>
          <w:sz w:val="20"/>
          <w:szCs w:val="20"/>
        </w:rPr>
      </w:pPr>
      <w:r w:rsidRPr="00366F0A">
        <w:rPr>
          <w:rFonts w:eastAsia="Times New Roman"/>
          <w:color w:val="000000" w:themeColor="text1"/>
          <w:sz w:val="20"/>
          <w:szCs w:val="20"/>
        </w:rPr>
        <w:t xml:space="preserve">** Armoured brigades in an armoured division and </w:t>
      </w:r>
      <w:r w:rsidR="00AF0BE0">
        <w:rPr>
          <w:rFonts w:eastAsia="Times New Roman"/>
          <w:color w:val="000000" w:themeColor="text1"/>
          <w:sz w:val="20"/>
          <w:szCs w:val="20"/>
        </w:rPr>
        <w:t xml:space="preserve">the </w:t>
      </w:r>
      <w:r w:rsidRPr="00366F0A">
        <w:rPr>
          <w:rFonts w:eastAsia="Times New Roman"/>
          <w:color w:val="000000" w:themeColor="text1"/>
          <w:sz w:val="20"/>
          <w:szCs w:val="20"/>
        </w:rPr>
        <w:t>8</w:t>
      </w:r>
      <w:r w:rsidRPr="00366F0A">
        <w:rPr>
          <w:rFonts w:eastAsia="Times New Roman"/>
          <w:color w:val="000000" w:themeColor="text1"/>
          <w:sz w:val="20"/>
          <w:szCs w:val="20"/>
          <w:vertAlign w:val="superscript"/>
        </w:rPr>
        <w:t>th</w:t>
      </w:r>
      <w:r w:rsidRPr="00366F0A">
        <w:rPr>
          <w:rFonts w:eastAsia="Times New Roman"/>
          <w:color w:val="000000" w:themeColor="text1"/>
          <w:sz w:val="20"/>
          <w:szCs w:val="20"/>
        </w:rPr>
        <w:t xml:space="preserve"> British Armoured Brigade did not have artillery regiments as part of their war establishments.</w:t>
      </w:r>
    </w:p>
    <w:p w14:paraId="78CA45F6" w14:textId="00AE9256" w:rsidR="00D775BA" w:rsidRDefault="00945532" w:rsidP="00857141">
      <w:pPr>
        <w:contextualSpacing/>
        <w:rPr>
          <w:rFonts w:eastAsia="Times New Roman"/>
          <w:color w:val="FF0000"/>
          <w:sz w:val="20"/>
          <w:szCs w:val="20"/>
        </w:rPr>
      </w:pPr>
      <w:r w:rsidRPr="00F16AF2">
        <w:rPr>
          <w:rFonts w:eastAsia="Times New Roman"/>
          <w:sz w:val="20"/>
          <w:szCs w:val="20"/>
        </w:rPr>
        <w:t>Source</w:t>
      </w:r>
      <w:r w:rsidR="004A531C" w:rsidRPr="00F16AF2">
        <w:rPr>
          <w:rFonts w:eastAsia="Times New Roman"/>
          <w:sz w:val="20"/>
          <w:szCs w:val="20"/>
        </w:rPr>
        <w:t>s</w:t>
      </w:r>
      <w:r w:rsidRPr="00F16AF2">
        <w:rPr>
          <w:rFonts w:eastAsia="Times New Roman"/>
          <w:sz w:val="20"/>
          <w:szCs w:val="20"/>
        </w:rPr>
        <w:t xml:space="preserve">: Forty, </w:t>
      </w:r>
      <w:r w:rsidRPr="00F16AF2">
        <w:rPr>
          <w:rFonts w:eastAsia="Times New Roman"/>
          <w:i/>
          <w:sz w:val="20"/>
          <w:szCs w:val="20"/>
        </w:rPr>
        <w:t>The British Army Handbook</w:t>
      </w:r>
      <w:r w:rsidRPr="00441D97">
        <w:rPr>
          <w:rFonts w:eastAsia="Times New Roman"/>
          <w:sz w:val="20"/>
          <w:szCs w:val="20"/>
        </w:rPr>
        <w:t>, 162</w:t>
      </w:r>
      <w:r w:rsidR="00175A60" w:rsidRPr="00441D97">
        <w:rPr>
          <w:rFonts w:eastAsia="Times New Roman"/>
          <w:sz w:val="20"/>
          <w:szCs w:val="20"/>
        </w:rPr>
        <w:t>;</w:t>
      </w:r>
      <w:r w:rsidRPr="00441D97">
        <w:rPr>
          <w:rFonts w:eastAsia="Times New Roman"/>
          <w:sz w:val="20"/>
          <w:szCs w:val="20"/>
        </w:rPr>
        <w:t xml:space="preserve"> </w:t>
      </w:r>
      <w:r w:rsidR="008533BF">
        <w:rPr>
          <w:sz w:val="20"/>
          <w:szCs w:val="20"/>
        </w:rPr>
        <w:t>Jolsen</w:t>
      </w:r>
      <w:r w:rsidR="00441D97">
        <w:rPr>
          <w:sz w:val="20"/>
          <w:szCs w:val="20"/>
        </w:rPr>
        <w:t xml:space="preserve">, </w:t>
      </w:r>
      <w:r w:rsidR="00441D97" w:rsidRPr="00062C88">
        <w:rPr>
          <w:i/>
          <w:iCs/>
          <w:sz w:val="20"/>
          <w:szCs w:val="20"/>
        </w:rPr>
        <w:t>Orders of Battle</w:t>
      </w:r>
      <w:r w:rsidR="00441D97" w:rsidRPr="00062C88">
        <w:rPr>
          <w:color w:val="000000" w:themeColor="text1"/>
          <w:sz w:val="20"/>
          <w:szCs w:val="20"/>
        </w:rPr>
        <w:t xml:space="preserve">, </w:t>
      </w:r>
      <w:r w:rsidRPr="00062C88">
        <w:rPr>
          <w:rFonts w:eastAsia="Times New Roman"/>
          <w:color w:val="000000" w:themeColor="text1"/>
          <w:sz w:val="20"/>
          <w:szCs w:val="20"/>
        </w:rPr>
        <w:t>142</w:t>
      </w:r>
      <w:r w:rsidR="00D775BA" w:rsidRPr="00062C88">
        <w:rPr>
          <w:rFonts w:eastAsia="Times New Roman"/>
          <w:color w:val="000000" w:themeColor="text1"/>
          <w:sz w:val="20"/>
          <w:szCs w:val="20"/>
        </w:rPr>
        <w:t>; and</w:t>
      </w:r>
      <w:r w:rsidRPr="00062C88">
        <w:rPr>
          <w:rFonts w:eastAsia="Times New Roman"/>
          <w:color w:val="000000" w:themeColor="text1"/>
          <w:sz w:val="20"/>
          <w:szCs w:val="20"/>
        </w:rPr>
        <w:t xml:space="preserve"> </w:t>
      </w:r>
      <w:r w:rsidR="00062C88" w:rsidRPr="00062C88">
        <w:rPr>
          <w:rFonts w:eastAsia="Times New Roman"/>
          <w:color w:val="000000" w:themeColor="text1"/>
          <w:sz w:val="20"/>
          <w:szCs w:val="20"/>
        </w:rPr>
        <w:t>TNA</w:t>
      </w:r>
      <w:r w:rsidR="00062C88">
        <w:rPr>
          <w:rFonts w:eastAsia="Times New Roman"/>
          <w:color w:val="000000" w:themeColor="text1"/>
          <w:sz w:val="20"/>
          <w:szCs w:val="20"/>
        </w:rPr>
        <w:t>,</w:t>
      </w:r>
      <w:r w:rsidR="00062C88" w:rsidRPr="00062C88">
        <w:rPr>
          <w:rFonts w:eastAsia="Times New Roman"/>
          <w:color w:val="000000" w:themeColor="text1"/>
          <w:sz w:val="20"/>
          <w:szCs w:val="20"/>
        </w:rPr>
        <w:t xml:space="preserve"> WO24/95</w:t>
      </w:r>
      <w:r w:rsidR="00062C88">
        <w:rPr>
          <w:rFonts w:eastAsia="Times New Roman"/>
          <w:color w:val="000000" w:themeColor="text1"/>
          <w:sz w:val="20"/>
          <w:szCs w:val="20"/>
        </w:rPr>
        <w:t>0,</w:t>
      </w:r>
      <w:r w:rsidR="00062C88" w:rsidRPr="00062C88">
        <w:rPr>
          <w:rFonts w:eastAsia="Times New Roman"/>
          <w:color w:val="000000" w:themeColor="text1"/>
          <w:sz w:val="20"/>
          <w:szCs w:val="20"/>
        </w:rPr>
        <w:t xml:space="preserve"> War Establishments</w:t>
      </w:r>
      <w:r w:rsidR="00062C88">
        <w:rPr>
          <w:rFonts w:eastAsia="Times New Roman"/>
          <w:color w:val="000000" w:themeColor="text1"/>
          <w:sz w:val="20"/>
          <w:szCs w:val="20"/>
        </w:rPr>
        <w:t>,</w:t>
      </w:r>
      <w:r w:rsidR="00062C88" w:rsidRPr="00062C88">
        <w:rPr>
          <w:rFonts w:eastAsia="Times New Roman"/>
          <w:color w:val="000000" w:themeColor="text1"/>
          <w:sz w:val="20"/>
          <w:szCs w:val="20"/>
        </w:rPr>
        <w:t xml:space="preserve"> </w:t>
      </w:r>
      <w:r w:rsidR="00062C88">
        <w:rPr>
          <w:rFonts w:eastAsia="Times New Roman"/>
          <w:color w:val="000000" w:themeColor="text1"/>
          <w:sz w:val="20"/>
          <w:szCs w:val="20"/>
        </w:rPr>
        <w:t>‘</w:t>
      </w:r>
      <w:r w:rsidRPr="00062C88">
        <w:rPr>
          <w:rFonts w:eastAsia="Times New Roman"/>
          <w:color w:val="000000" w:themeColor="text1"/>
          <w:sz w:val="20"/>
          <w:szCs w:val="20"/>
        </w:rPr>
        <w:t>Headquarters of an Armoured Brigade,</w:t>
      </w:r>
      <w:r w:rsidR="008533BF">
        <w:rPr>
          <w:rFonts w:eastAsia="Times New Roman"/>
          <w:color w:val="000000" w:themeColor="text1"/>
          <w:sz w:val="20"/>
          <w:szCs w:val="20"/>
        </w:rPr>
        <w:t xml:space="preserve"> dated</w:t>
      </w:r>
      <w:r w:rsidR="00062C88">
        <w:rPr>
          <w:rFonts w:eastAsia="Times New Roman"/>
          <w:color w:val="000000" w:themeColor="text1"/>
          <w:sz w:val="20"/>
          <w:szCs w:val="20"/>
        </w:rPr>
        <w:t xml:space="preserve"> </w:t>
      </w:r>
      <w:r w:rsidR="008533BF">
        <w:rPr>
          <w:rFonts w:eastAsia="Times New Roman"/>
          <w:color w:val="000000" w:themeColor="text1"/>
          <w:sz w:val="20"/>
          <w:szCs w:val="20"/>
        </w:rPr>
        <w:t>May 1,</w:t>
      </w:r>
      <w:r w:rsidRPr="00062C88">
        <w:rPr>
          <w:rFonts w:eastAsia="Times New Roman"/>
          <w:color w:val="000000" w:themeColor="text1"/>
          <w:sz w:val="20"/>
          <w:szCs w:val="20"/>
        </w:rPr>
        <w:t xml:space="preserve"> 1945</w:t>
      </w:r>
      <w:r w:rsidR="00062C88">
        <w:rPr>
          <w:rFonts w:eastAsia="Times New Roman"/>
          <w:color w:val="000000" w:themeColor="text1"/>
          <w:sz w:val="20"/>
          <w:szCs w:val="20"/>
        </w:rPr>
        <w:t>.</w:t>
      </w:r>
      <w:r w:rsidR="008533BF">
        <w:rPr>
          <w:rFonts w:eastAsia="Times New Roman"/>
          <w:color w:val="000000" w:themeColor="text1"/>
          <w:sz w:val="20"/>
          <w:szCs w:val="20"/>
        </w:rPr>
        <w:t>’</w:t>
      </w:r>
      <w:r w:rsidR="00065B25" w:rsidRPr="00366F0A">
        <w:rPr>
          <w:rFonts w:eastAsia="Times New Roman"/>
          <w:color w:val="000000" w:themeColor="text1"/>
          <w:sz w:val="20"/>
          <w:szCs w:val="20"/>
        </w:rPr>
        <w:t xml:space="preserve"> </w:t>
      </w:r>
    </w:p>
    <w:p w14:paraId="475F6849" w14:textId="77777777" w:rsidR="00F161A3" w:rsidRDefault="00F161A3" w:rsidP="00857141">
      <w:pPr>
        <w:contextualSpacing/>
        <w:rPr>
          <w:rFonts w:eastAsia="Times New Roman"/>
          <w:color w:val="FF0000"/>
          <w:sz w:val="20"/>
          <w:szCs w:val="20"/>
        </w:rPr>
      </w:pPr>
    </w:p>
    <w:p w14:paraId="0D6899B7" w14:textId="77777777" w:rsidR="00F161A3" w:rsidRPr="00F96B87" w:rsidRDefault="00F161A3" w:rsidP="00857141">
      <w:pPr>
        <w:contextualSpacing/>
        <w:rPr>
          <w:rFonts w:eastAsia="Times New Roman"/>
          <w:color w:val="FF0000"/>
          <w:sz w:val="20"/>
          <w:szCs w:val="20"/>
        </w:rPr>
      </w:pPr>
    </w:p>
    <w:p w14:paraId="164ED333" w14:textId="6CA41B2C" w:rsidR="00D775BA" w:rsidRDefault="00D775BA" w:rsidP="00857141">
      <w:pPr>
        <w:ind w:firstLine="567"/>
        <w:jc w:val="center"/>
        <w:rPr>
          <w:rFonts w:eastAsia="Times New Roman"/>
          <w:b/>
          <w:bCs/>
          <w:sz w:val="28"/>
          <w:szCs w:val="28"/>
        </w:rPr>
      </w:pPr>
      <w:r w:rsidRPr="00AF3BC1">
        <w:rPr>
          <w:rFonts w:eastAsia="Times New Roman"/>
          <w:b/>
          <w:bCs/>
          <w:sz w:val="28"/>
          <w:szCs w:val="28"/>
        </w:rPr>
        <w:t xml:space="preserve">Figure </w:t>
      </w:r>
      <w:r w:rsidR="00F16AF2">
        <w:rPr>
          <w:rFonts w:eastAsia="Times New Roman"/>
          <w:b/>
          <w:bCs/>
          <w:sz w:val="28"/>
          <w:szCs w:val="28"/>
        </w:rPr>
        <w:t>I</w:t>
      </w:r>
      <w:r w:rsidRPr="00AF3BC1">
        <w:rPr>
          <w:rFonts w:eastAsia="Times New Roman"/>
          <w:b/>
          <w:bCs/>
          <w:sz w:val="28"/>
          <w:szCs w:val="28"/>
        </w:rPr>
        <w:t>.</w:t>
      </w:r>
      <w:r>
        <w:rPr>
          <w:rFonts w:eastAsia="Times New Roman"/>
          <w:b/>
          <w:bCs/>
          <w:sz w:val="28"/>
          <w:szCs w:val="28"/>
        </w:rPr>
        <w:t>3</w:t>
      </w:r>
      <w:r w:rsidRPr="00AF3BC1">
        <w:rPr>
          <w:rFonts w:eastAsia="Times New Roman"/>
          <w:b/>
          <w:bCs/>
          <w:sz w:val="28"/>
          <w:szCs w:val="28"/>
        </w:rPr>
        <w:t xml:space="preserve"> </w:t>
      </w:r>
      <w:r w:rsidR="00321274">
        <w:rPr>
          <w:rFonts w:eastAsia="Times New Roman"/>
          <w:b/>
          <w:bCs/>
          <w:sz w:val="28"/>
          <w:szCs w:val="28"/>
        </w:rPr>
        <w:t xml:space="preserve">An Independent </w:t>
      </w:r>
      <w:r w:rsidR="00652E7F">
        <w:rPr>
          <w:rFonts w:eastAsia="Times New Roman"/>
          <w:b/>
          <w:bCs/>
          <w:sz w:val="28"/>
          <w:szCs w:val="28"/>
        </w:rPr>
        <w:t>British</w:t>
      </w:r>
      <w:r w:rsidR="00065B25">
        <w:rPr>
          <w:rFonts w:eastAsia="Times New Roman"/>
          <w:b/>
          <w:bCs/>
          <w:sz w:val="28"/>
          <w:szCs w:val="28"/>
        </w:rPr>
        <w:t>/</w:t>
      </w:r>
      <w:r w:rsidRPr="00AF3BC1">
        <w:rPr>
          <w:rFonts w:eastAsia="Times New Roman"/>
          <w:b/>
          <w:bCs/>
          <w:sz w:val="28"/>
          <w:szCs w:val="28"/>
        </w:rPr>
        <w:t xml:space="preserve">Canadian </w:t>
      </w:r>
      <w:r>
        <w:rPr>
          <w:rFonts w:eastAsia="Times New Roman"/>
          <w:b/>
          <w:bCs/>
          <w:sz w:val="28"/>
          <w:szCs w:val="28"/>
        </w:rPr>
        <w:t xml:space="preserve">Tank </w:t>
      </w:r>
      <w:r w:rsidRPr="00AF3BC1">
        <w:rPr>
          <w:rFonts w:eastAsia="Times New Roman"/>
          <w:b/>
          <w:bCs/>
          <w:sz w:val="28"/>
          <w:szCs w:val="28"/>
        </w:rPr>
        <w:t>Brigade</w:t>
      </w:r>
      <w:r w:rsidR="00652E7F">
        <w:rPr>
          <w:rFonts w:eastAsia="Times New Roman"/>
          <w:b/>
          <w:bCs/>
          <w:sz w:val="28"/>
          <w:szCs w:val="28"/>
        </w:rPr>
        <w:t>,</w:t>
      </w:r>
      <w:r w:rsidR="008276E4">
        <w:rPr>
          <w:rFonts w:eastAsia="Times New Roman"/>
          <w:b/>
          <w:bCs/>
          <w:sz w:val="28"/>
          <w:szCs w:val="28"/>
        </w:rPr>
        <w:t xml:space="preserve"> 1943</w:t>
      </w:r>
    </w:p>
    <w:p w14:paraId="20AE4785" w14:textId="77777777" w:rsidR="00857141" w:rsidRPr="00D4634B" w:rsidRDefault="00857141" w:rsidP="00857141">
      <w:pPr>
        <w:ind w:firstLine="567"/>
        <w:jc w:val="center"/>
        <w:rPr>
          <w:rFonts w:eastAsia="Times New Roman"/>
          <w:b/>
          <w:bCs/>
          <w:sz w:val="28"/>
          <w:szCs w:val="28"/>
        </w:rPr>
      </w:pPr>
    </w:p>
    <w:p w14:paraId="11E7C73D" w14:textId="23AD370B" w:rsidR="00945532" w:rsidRDefault="00945532" w:rsidP="00857141">
      <w:pPr>
        <w:rPr>
          <w:rFonts w:eastAsia="Times New Roman"/>
          <w:sz w:val="22"/>
          <w:szCs w:val="22"/>
        </w:rPr>
      </w:pPr>
      <w:r>
        <w:rPr>
          <w:rFonts w:eastAsia="Times New Roman"/>
          <w:noProof/>
        </w:rPr>
        <w:drawing>
          <wp:inline distT="0" distB="0" distL="0" distR="0" wp14:anchorId="02D3662E" wp14:editId="28890AEE">
            <wp:extent cx="5486400" cy="2905760"/>
            <wp:effectExtent l="0" t="0" r="0" b="15240"/>
            <wp:docPr id="111778840" name="Diagram 1117788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0559B8EC" w14:textId="77777777" w:rsidR="00166F90" w:rsidRDefault="00166F90" w:rsidP="00857141">
      <w:pPr>
        <w:rPr>
          <w:rFonts w:eastAsia="Times New Roman"/>
          <w:sz w:val="20"/>
          <w:szCs w:val="20"/>
        </w:rPr>
      </w:pPr>
    </w:p>
    <w:p w14:paraId="03D31E38" w14:textId="2B696523" w:rsidR="00945532" w:rsidRPr="00D4634B" w:rsidRDefault="00945532" w:rsidP="00857141">
      <w:pPr>
        <w:rPr>
          <w:rFonts w:eastAsia="Times New Roman"/>
          <w:sz w:val="20"/>
          <w:szCs w:val="20"/>
        </w:rPr>
      </w:pPr>
      <w:r w:rsidRPr="00D4634B">
        <w:rPr>
          <w:rFonts w:eastAsia="Times New Roman"/>
          <w:sz w:val="20"/>
          <w:szCs w:val="20"/>
        </w:rPr>
        <w:t>Source</w:t>
      </w:r>
      <w:r w:rsidR="004A531C">
        <w:rPr>
          <w:rFonts w:eastAsia="Times New Roman"/>
          <w:sz w:val="20"/>
          <w:szCs w:val="20"/>
        </w:rPr>
        <w:t>s</w:t>
      </w:r>
      <w:r w:rsidRPr="00186175">
        <w:rPr>
          <w:rFonts w:eastAsia="Times New Roman"/>
          <w:sz w:val="20"/>
          <w:szCs w:val="20"/>
        </w:rPr>
        <w:t xml:space="preserve">: Jolsen, </w:t>
      </w:r>
      <w:r w:rsidRPr="00186175">
        <w:rPr>
          <w:rFonts w:eastAsia="Times New Roman"/>
          <w:i/>
          <w:iCs/>
          <w:sz w:val="20"/>
          <w:szCs w:val="20"/>
        </w:rPr>
        <w:t>Orders of Battle</w:t>
      </w:r>
      <w:r w:rsidRPr="00186175">
        <w:rPr>
          <w:rFonts w:eastAsia="Times New Roman"/>
          <w:sz w:val="20"/>
          <w:szCs w:val="20"/>
        </w:rPr>
        <w:t>, 194</w:t>
      </w:r>
      <w:r w:rsidR="009156CD" w:rsidRPr="00186175">
        <w:rPr>
          <w:rFonts w:eastAsia="Times New Roman"/>
          <w:sz w:val="20"/>
          <w:szCs w:val="20"/>
        </w:rPr>
        <w:t>;</w:t>
      </w:r>
      <w:r w:rsidR="009156CD" w:rsidRPr="00D4634B">
        <w:rPr>
          <w:rFonts w:eastAsia="Times New Roman"/>
          <w:sz w:val="20"/>
          <w:szCs w:val="20"/>
        </w:rPr>
        <w:t xml:space="preserve"> and</w:t>
      </w:r>
      <w:r w:rsidRPr="00D4634B">
        <w:rPr>
          <w:rFonts w:eastAsia="Times New Roman"/>
          <w:sz w:val="20"/>
          <w:szCs w:val="20"/>
        </w:rPr>
        <w:t xml:space="preserve"> </w:t>
      </w:r>
      <w:r w:rsidR="00062C88" w:rsidRPr="00D4634B">
        <w:rPr>
          <w:rFonts w:eastAsia="Times New Roman"/>
          <w:sz w:val="20"/>
          <w:szCs w:val="20"/>
        </w:rPr>
        <w:t>TNA</w:t>
      </w:r>
      <w:r w:rsidR="00062C88">
        <w:rPr>
          <w:rFonts w:eastAsia="Times New Roman"/>
          <w:sz w:val="20"/>
          <w:szCs w:val="20"/>
        </w:rPr>
        <w:t xml:space="preserve">, </w:t>
      </w:r>
      <w:r w:rsidR="00062C88" w:rsidRPr="00D4634B">
        <w:rPr>
          <w:rFonts w:eastAsia="Times New Roman"/>
          <w:sz w:val="20"/>
          <w:szCs w:val="20"/>
        </w:rPr>
        <w:t>WO24/950</w:t>
      </w:r>
      <w:r w:rsidR="00062C88">
        <w:rPr>
          <w:rFonts w:eastAsia="Times New Roman"/>
          <w:sz w:val="20"/>
          <w:szCs w:val="20"/>
        </w:rPr>
        <w:t xml:space="preserve">, </w:t>
      </w:r>
      <w:r w:rsidR="00062C88" w:rsidRPr="00D4634B">
        <w:rPr>
          <w:rFonts w:eastAsia="Times New Roman"/>
          <w:sz w:val="20"/>
          <w:szCs w:val="20"/>
        </w:rPr>
        <w:t>War Establishments</w:t>
      </w:r>
      <w:r w:rsidR="00062C88">
        <w:rPr>
          <w:rFonts w:eastAsia="Times New Roman"/>
          <w:sz w:val="20"/>
          <w:szCs w:val="20"/>
        </w:rPr>
        <w:t>,</w:t>
      </w:r>
      <w:r w:rsidR="00062C88" w:rsidRPr="00D4634B">
        <w:rPr>
          <w:rFonts w:eastAsia="Times New Roman"/>
          <w:sz w:val="20"/>
          <w:szCs w:val="20"/>
        </w:rPr>
        <w:t xml:space="preserve"> </w:t>
      </w:r>
      <w:r w:rsidR="00062C88">
        <w:rPr>
          <w:rFonts w:eastAsia="Times New Roman"/>
          <w:sz w:val="20"/>
          <w:szCs w:val="20"/>
        </w:rPr>
        <w:t>‘</w:t>
      </w:r>
      <w:r w:rsidRPr="00D4634B">
        <w:rPr>
          <w:rFonts w:eastAsia="Times New Roman"/>
          <w:sz w:val="20"/>
          <w:szCs w:val="20"/>
        </w:rPr>
        <w:t>Headquarters of a Tank Brigade,</w:t>
      </w:r>
      <w:r w:rsidR="008533BF">
        <w:rPr>
          <w:rFonts w:eastAsia="Times New Roman"/>
          <w:sz w:val="20"/>
          <w:szCs w:val="20"/>
        </w:rPr>
        <w:t xml:space="preserve"> dated</w:t>
      </w:r>
      <w:r w:rsidRPr="00D4634B">
        <w:rPr>
          <w:rFonts w:eastAsia="Times New Roman"/>
          <w:sz w:val="20"/>
          <w:szCs w:val="20"/>
        </w:rPr>
        <w:t xml:space="preserve"> Nov</w:t>
      </w:r>
      <w:r w:rsidR="008533BF">
        <w:rPr>
          <w:rFonts w:eastAsia="Times New Roman"/>
          <w:sz w:val="20"/>
          <w:szCs w:val="20"/>
        </w:rPr>
        <w:t>ember 30,</w:t>
      </w:r>
      <w:r w:rsidRPr="00D4634B">
        <w:rPr>
          <w:rFonts w:eastAsia="Times New Roman"/>
          <w:sz w:val="20"/>
          <w:szCs w:val="20"/>
        </w:rPr>
        <w:t xml:space="preserve"> 1943</w:t>
      </w:r>
      <w:r w:rsidR="00062C88">
        <w:rPr>
          <w:rFonts w:eastAsia="Times New Roman"/>
          <w:sz w:val="20"/>
          <w:szCs w:val="20"/>
        </w:rPr>
        <w:t>.</w:t>
      </w:r>
      <w:r w:rsidR="008533BF">
        <w:rPr>
          <w:rFonts w:eastAsia="Times New Roman"/>
          <w:sz w:val="20"/>
          <w:szCs w:val="20"/>
        </w:rPr>
        <w:t>’</w:t>
      </w:r>
    </w:p>
    <w:p w14:paraId="553B0C04" w14:textId="77777777" w:rsidR="00945532" w:rsidRDefault="00945532" w:rsidP="00857141">
      <w:pPr>
        <w:rPr>
          <w:rFonts w:eastAsia="Times New Roman"/>
        </w:rPr>
      </w:pPr>
    </w:p>
    <w:p w14:paraId="39BFDA33" w14:textId="282C77F9" w:rsidR="00F161A3" w:rsidRDefault="00945532" w:rsidP="00692749">
      <w:pPr>
        <w:ind w:firstLine="567"/>
        <w:jc w:val="both"/>
        <w:rPr>
          <w:rFonts w:eastAsia="Times New Roman"/>
          <w:color w:val="000000" w:themeColor="text1"/>
        </w:rPr>
      </w:pPr>
      <w:r w:rsidRPr="009F45B3">
        <w:rPr>
          <w:rFonts w:eastAsia="Times New Roman"/>
        </w:rPr>
        <w:t xml:space="preserve">While brigades contained integral infantry or armour units, divisions </w:t>
      </w:r>
      <w:r w:rsidR="003B533B">
        <w:rPr>
          <w:rFonts w:eastAsia="Times New Roman"/>
        </w:rPr>
        <w:t xml:space="preserve">held </w:t>
      </w:r>
      <w:r w:rsidRPr="009F45B3">
        <w:rPr>
          <w:rFonts w:eastAsia="Times New Roman"/>
        </w:rPr>
        <w:t>combat support units</w:t>
      </w:r>
      <w:r w:rsidR="00652E7F">
        <w:rPr>
          <w:rFonts w:eastAsia="Times New Roman"/>
        </w:rPr>
        <w:t>,</w:t>
      </w:r>
      <w:r w:rsidRPr="009F45B3">
        <w:rPr>
          <w:rFonts w:eastAsia="Times New Roman"/>
        </w:rPr>
        <w:t xml:space="preserve"> and division commanders </w:t>
      </w:r>
      <w:r w:rsidRPr="00186175">
        <w:rPr>
          <w:rFonts w:eastAsia="Times New Roman"/>
        </w:rPr>
        <w:t xml:space="preserve">determined </w:t>
      </w:r>
      <w:r w:rsidR="00436142" w:rsidRPr="00186175">
        <w:rPr>
          <w:rFonts w:eastAsia="Times New Roman"/>
        </w:rPr>
        <w:t xml:space="preserve">the allocation of supporting arms, including </w:t>
      </w:r>
      <w:r w:rsidR="00652E7F" w:rsidRPr="00186175">
        <w:rPr>
          <w:rFonts w:eastAsia="Times New Roman"/>
        </w:rPr>
        <w:t>anti-aircraft guns</w:t>
      </w:r>
      <w:r w:rsidR="00321274" w:rsidRPr="00186175">
        <w:rPr>
          <w:rFonts w:eastAsia="Times New Roman"/>
        </w:rPr>
        <w:t>,</w:t>
      </w:r>
      <w:r w:rsidR="00652E7F" w:rsidRPr="00186175">
        <w:rPr>
          <w:rFonts w:eastAsia="Times New Roman"/>
        </w:rPr>
        <w:t xml:space="preserve"> anti-tank guns, engineers, </w:t>
      </w:r>
      <w:r w:rsidR="00743B94" w:rsidRPr="00186175">
        <w:rPr>
          <w:rFonts w:eastAsia="Times New Roman"/>
        </w:rPr>
        <w:t xml:space="preserve">medium-machine guns, </w:t>
      </w:r>
      <w:r w:rsidR="00AA75E0" w:rsidRPr="00186175">
        <w:rPr>
          <w:rFonts w:eastAsia="Times New Roman"/>
        </w:rPr>
        <w:t xml:space="preserve">and </w:t>
      </w:r>
      <w:r w:rsidR="00743B94" w:rsidRPr="00186175">
        <w:rPr>
          <w:rFonts w:eastAsia="Times New Roman"/>
        </w:rPr>
        <w:t>mortars.</w:t>
      </w:r>
      <w:r w:rsidRPr="009F45B3">
        <w:rPr>
          <w:rFonts w:eastAsia="Times New Roman"/>
        </w:rPr>
        <w:t xml:space="preserve"> </w:t>
      </w:r>
      <w:r w:rsidR="00AA75E0">
        <w:rPr>
          <w:rFonts w:eastAsia="Times New Roman"/>
        </w:rPr>
        <w:t>B</w:t>
      </w:r>
      <w:r w:rsidR="00B076E6">
        <w:rPr>
          <w:rFonts w:eastAsia="Times New Roman"/>
        </w:rPr>
        <w:t>rigadiers</w:t>
      </w:r>
      <w:r w:rsidR="00145929">
        <w:rPr>
          <w:rFonts w:eastAsia="Times New Roman"/>
        </w:rPr>
        <w:t xml:space="preserve"> </w:t>
      </w:r>
      <w:r w:rsidR="00AA75E0">
        <w:rPr>
          <w:rFonts w:eastAsia="Times New Roman"/>
        </w:rPr>
        <w:t xml:space="preserve">normally </w:t>
      </w:r>
      <w:r w:rsidR="00145929">
        <w:rPr>
          <w:rFonts w:eastAsia="Times New Roman"/>
        </w:rPr>
        <w:lastRenderedPageBreak/>
        <w:t xml:space="preserve">had </w:t>
      </w:r>
      <w:r w:rsidR="00B076E6">
        <w:rPr>
          <w:rFonts w:eastAsia="Times New Roman"/>
        </w:rPr>
        <w:t>a wide range of supporting arms</w:t>
      </w:r>
      <w:r w:rsidR="00145929">
        <w:rPr>
          <w:rFonts w:eastAsia="Times New Roman"/>
        </w:rPr>
        <w:t xml:space="preserve"> attached</w:t>
      </w:r>
      <w:r w:rsidR="00B076E6">
        <w:rPr>
          <w:rFonts w:eastAsia="Times New Roman"/>
        </w:rPr>
        <w:t xml:space="preserve"> to their brigades for operations</w:t>
      </w:r>
      <w:r w:rsidR="00436142">
        <w:rPr>
          <w:rFonts w:eastAsia="Times New Roman"/>
        </w:rPr>
        <w:t>. Thei</w:t>
      </w:r>
      <w:r w:rsidR="00186175">
        <w:rPr>
          <w:rFonts w:eastAsia="Times New Roman"/>
        </w:rPr>
        <w:t>r</w:t>
      </w:r>
      <w:r w:rsidR="00436142">
        <w:rPr>
          <w:rFonts w:eastAsia="Times New Roman"/>
        </w:rPr>
        <w:t xml:space="preserve"> job was to figure out </w:t>
      </w:r>
      <w:r w:rsidR="00321274">
        <w:rPr>
          <w:rFonts w:eastAsia="Times New Roman"/>
        </w:rPr>
        <w:t>how</w:t>
      </w:r>
      <w:r w:rsidR="00AF0BE0">
        <w:rPr>
          <w:rFonts w:eastAsia="Times New Roman"/>
        </w:rPr>
        <w:t xml:space="preserve"> </w:t>
      </w:r>
      <w:r w:rsidR="00B076E6">
        <w:rPr>
          <w:rFonts w:eastAsia="Times New Roman"/>
        </w:rPr>
        <w:t xml:space="preserve">to employ </w:t>
      </w:r>
      <w:r w:rsidR="00B076E6" w:rsidRPr="00186175">
        <w:rPr>
          <w:rFonts w:eastAsia="Times New Roman"/>
          <w:color w:val="000000" w:themeColor="text1"/>
        </w:rPr>
        <w:t>them</w:t>
      </w:r>
      <w:r w:rsidR="00436142" w:rsidRPr="00186175">
        <w:rPr>
          <w:rFonts w:eastAsia="Times New Roman"/>
          <w:color w:val="000000" w:themeColor="text1"/>
        </w:rPr>
        <w:t xml:space="preserve"> (see Figures I.4 and I.5).</w:t>
      </w:r>
    </w:p>
    <w:p w14:paraId="1DAC99A2" w14:textId="77777777" w:rsidR="00F161A3" w:rsidRDefault="00F161A3" w:rsidP="00857141">
      <w:pPr>
        <w:ind w:firstLine="567"/>
        <w:rPr>
          <w:rFonts w:eastAsia="Times New Roman"/>
          <w:b/>
          <w:bCs/>
          <w:sz w:val="28"/>
          <w:szCs w:val="28"/>
        </w:rPr>
      </w:pPr>
    </w:p>
    <w:p w14:paraId="436FAF61" w14:textId="7367EFBC" w:rsidR="00D775BA" w:rsidRPr="00D4634B" w:rsidRDefault="008276E4" w:rsidP="00857141">
      <w:pPr>
        <w:ind w:firstLine="567"/>
        <w:jc w:val="center"/>
        <w:rPr>
          <w:rFonts w:eastAsia="Times New Roman"/>
          <w:b/>
          <w:bCs/>
          <w:sz w:val="28"/>
          <w:szCs w:val="28"/>
        </w:rPr>
      </w:pPr>
      <w:r w:rsidRPr="00186175">
        <w:rPr>
          <w:rFonts w:eastAsia="Times New Roman"/>
          <w:b/>
          <w:bCs/>
          <w:sz w:val="28"/>
          <w:szCs w:val="28"/>
        </w:rPr>
        <w:t xml:space="preserve">Figure </w:t>
      </w:r>
      <w:r w:rsidR="00F16AF2" w:rsidRPr="00186175">
        <w:rPr>
          <w:rFonts w:eastAsia="Times New Roman"/>
          <w:b/>
          <w:bCs/>
          <w:sz w:val="28"/>
          <w:szCs w:val="28"/>
        </w:rPr>
        <w:t>I</w:t>
      </w:r>
      <w:r w:rsidRPr="00186175">
        <w:rPr>
          <w:rFonts w:eastAsia="Times New Roman"/>
          <w:b/>
          <w:bCs/>
          <w:sz w:val="28"/>
          <w:szCs w:val="28"/>
        </w:rPr>
        <w:t xml:space="preserve">.4 </w:t>
      </w:r>
      <w:r w:rsidR="00255DA3" w:rsidRPr="00186175">
        <w:rPr>
          <w:rFonts w:eastAsia="Times New Roman"/>
          <w:b/>
          <w:bCs/>
          <w:sz w:val="28"/>
          <w:szCs w:val="28"/>
        </w:rPr>
        <w:t xml:space="preserve">A </w:t>
      </w:r>
      <w:r w:rsidR="00AA75E0" w:rsidRPr="00186175">
        <w:rPr>
          <w:rFonts w:eastAsia="Times New Roman"/>
          <w:b/>
          <w:bCs/>
          <w:sz w:val="28"/>
          <w:szCs w:val="28"/>
        </w:rPr>
        <w:t>British/</w:t>
      </w:r>
      <w:r w:rsidRPr="00186175">
        <w:rPr>
          <w:rFonts w:eastAsia="Times New Roman"/>
          <w:b/>
          <w:bCs/>
          <w:sz w:val="28"/>
          <w:szCs w:val="28"/>
        </w:rPr>
        <w:t>Canadian Infantry Division</w:t>
      </w:r>
      <w:r w:rsidR="00AA75E0" w:rsidRPr="00186175">
        <w:rPr>
          <w:rFonts w:eastAsia="Times New Roman"/>
          <w:b/>
          <w:bCs/>
          <w:sz w:val="28"/>
          <w:szCs w:val="28"/>
        </w:rPr>
        <w:t>,</w:t>
      </w:r>
      <w:r w:rsidRPr="00186175">
        <w:rPr>
          <w:rFonts w:eastAsia="Times New Roman"/>
          <w:b/>
          <w:bCs/>
          <w:sz w:val="28"/>
          <w:szCs w:val="28"/>
        </w:rPr>
        <w:t xml:space="preserve"> 1944</w:t>
      </w:r>
    </w:p>
    <w:p w14:paraId="5953CC10" w14:textId="06E7783C" w:rsidR="00D775BA" w:rsidRDefault="008276E4" w:rsidP="00857141">
      <w:pPr>
        <w:rPr>
          <w:rFonts w:eastAsia="Times New Roman"/>
        </w:rPr>
      </w:pPr>
      <w:r>
        <w:rPr>
          <w:rFonts w:eastAsia="Times New Roman"/>
          <w:noProof/>
        </w:rPr>
        <w:drawing>
          <wp:inline distT="0" distB="0" distL="0" distR="0" wp14:anchorId="78FC5003" wp14:editId="3D872DAF">
            <wp:extent cx="6578600" cy="3860800"/>
            <wp:effectExtent l="25400" t="0" r="12700" b="0"/>
            <wp:docPr id="22426949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3A43D10C" w14:textId="38BFA914" w:rsidR="00361C48" w:rsidRPr="00D4634B" w:rsidRDefault="00945532" w:rsidP="00857141">
      <w:pPr>
        <w:rPr>
          <w:sz w:val="20"/>
          <w:szCs w:val="20"/>
        </w:rPr>
      </w:pPr>
      <w:r w:rsidRPr="00F16AF2">
        <w:rPr>
          <w:sz w:val="20"/>
          <w:szCs w:val="20"/>
        </w:rPr>
        <w:t xml:space="preserve">Source: Forty, </w:t>
      </w:r>
      <w:r w:rsidRPr="00F16AF2">
        <w:rPr>
          <w:i/>
          <w:sz w:val="20"/>
          <w:szCs w:val="20"/>
        </w:rPr>
        <w:t>The British Army Handbook</w:t>
      </w:r>
      <w:r w:rsidRPr="00F16AF2">
        <w:rPr>
          <w:sz w:val="20"/>
          <w:szCs w:val="20"/>
        </w:rPr>
        <w:t>, 154.</w:t>
      </w:r>
    </w:p>
    <w:p w14:paraId="42F9BFC0" w14:textId="77777777" w:rsidR="00743B94" w:rsidRDefault="00743B94" w:rsidP="00166F90">
      <w:pPr>
        <w:rPr>
          <w:rFonts w:eastAsia="Times New Roman"/>
          <w:b/>
          <w:bCs/>
          <w:sz w:val="28"/>
          <w:szCs w:val="28"/>
          <w:highlight w:val="yellow"/>
        </w:rPr>
      </w:pPr>
    </w:p>
    <w:p w14:paraId="2970FB95" w14:textId="77777777" w:rsidR="00166F90" w:rsidRDefault="00166F90" w:rsidP="00166F90">
      <w:pPr>
        <w:rPr>
          <w:rFonts w:eastAsia="Times New Roman"/>
          <w:b/>
          <w:bCs/>
          <w:sz w:val="28"/>
          <w:szCs w:val="28"/>
          <w:highlight w:val="yellow"/>
        </w:rPr>
      </w:pPr>
    </w:p>
    <w:p w14:paraId="6538D198" w14:textId="77777777" w:rsidR="00166F90" w:rsidRDefault="00166F90" w:rsidP="00166F90">
      <w:pPr>
        <w:rPr>
          <w:rFonts w:eastAsia="Times New Roman"/>
          <w:b/>
          <w:bCs/>
          <w:sz w:val="28"/>
          <w:szCs w:val="28"/>
          <w:highlight w:val="yellow"/>
        </w:rPr>
      </w:pPr>
    </w:p>
    <w:p w14:paraId="1E7BC858" w14:textId="77777777" w:rsidR="00166F90" w:rsidRDefault="00166F90" w:rsidP="00166F90">
      <w:pPr>
        <w:rPr>
          <w:rFonts w:eastAsia="Times New Roman"/>
          <w:b/>
          <w:bCs/>
          <w:sz w:val="28"/>
          <w:szCs w:val="28"/>
          <w:highlight w:val="yellow"/>
        </w:rPr>
      </w:pPr>
    </w:p>
    <w:p w14:paraId="577C4A27" w14:textId="77777777" w:rsidR="00166F90" w:rsidRDefault="00166F90" w:rsidP="00166F90">
      <w:pPr>
        <w:rPr>
          <w:rFonts w:eastAsia="Times New Roman"/>
          <w:b/>
          <w:bCs/>
          <w:sz w:val="28"/>
          <w:szCs w:val="28"/>
          <w:highlight w:val="yellow"/>
        </w:rPr>
      </w:pPr>
    </w:p>
    <w:p w14:paraId="5F3FB09F" w14:textId="77777777" w:rsidR="00166F90" w:rsidRDefault="00166F90" w:rsidP="00166F90">
      <w:pPr>
        <w:rPr>
          <w:rFonts w:eastAsia="Times New Roman"/>
          <w:b/>
          <w:bCs/>
          <w:sz w:val="28"/>
          <w:szCs w:val="28"/>
          <w:highlight w:val="yellow"/>
        </w:rPr>
      </w:pPr>
    </w:p>
    <w:p w14:paraId="0BB63957" w14:textId="77777777" w:rsidR="00166F90" w:rsidRDefault="00166F90" w:rsidP="00166F90">
      <w:pPr>
        <w:rPr>
          <w:rFonts w:eastAsia="Times New Roman"/>
          <w:b/>
          <w:bCs/>
          <w:sz w:val="28"/>
          <w:szCs w:val="28"/>
          <w:highlight w:val="yellow"/>
        </w:rPr>
      </w:pPr>
    </w:p>
    <w:p w14:paraId="0512B327" w14:textId="77777777" w:rsidR="00166F90" w:rsidRDefault="00166F90" w:rsidP="00166F90">
      <w:pPr>
        <w:rPr>
          <w:rFonts w:eastAsia="Times New Roman"/>
          <w:b/>
          <w:bCs/>
          <w:sz w:val="28"/>
          <w:szCs w:val="28"/>
          <w:highlight w:val="yellow"/>
        </w:rPr>
      </w:pPr>
    </w:p>
    <w:p w14:paraId="0745A208" w14:textId="77777777" w:rsidR="00166F90" w:rsidRDefault="00166F90" w:rsidP="00166F90">
      <w:pPr>
        <w:rPr>
          <w:rFonts w:eastAsia="Times New Roman"/>
          <w:b/>
          <w:bCs/>
          <w:sz w:val="28"/>
          <w:szCs w:val="28"/>
          <w:highlight w:val="yellow"/>
        </w:rPr>
      </w:pPr>
    </w:p>
    <w:p w14:paraId="7D4CED5B" w14:textId="77777777" w:rsidR="00166F90" w:rsidRDefault="00166F90" w:rsidP="00166F90">
      <w:pPr>
        <w:rPr>
          <w:rFonts w:eastAsia="Times New Roman"/>
          <w:b/>
          <w:bCs/>
          <w:sz w:val="28"/>
          <w:szCs w:val="28"/>
          <w:highlight w:val="yellow"/>
        </w:rPr>
      </w:pPr>
    </w:p>
    <w:p w14:paraId="6424CCD0" w14:textId="77777777" w:rsidR="00166F90" w:rsidRDefault="00166F90" w:rsidP="00166F90">
      <w:pPr>
        <w:rPr>
          <w:rFonts w:eastAsia="Times New Roman"/>
          <w:b/>
          <w:bCs/>
          <w:sz w:val="28"/>
          <w:szCs w:val="28"/>
          <w:highlight w:val="yellow"/>
        </w:rPr>
      </w:pPr>
    </w:p>
    <w:p w14:paraId="063DB138" w14:textId="77777777" w:rsidR="00166F90" w:rsidRDefault="00166F90" w:rsidP="00166F90">
      <w:pPr>
        <w:rPr>
          <w:rFonts w:eastAsia="Times New Roman"/>
          <w:b/>
          <w:bCs/>
          <w:sz w:val="28"/>
          <w:szCs w:val="28"/>
          <w:highlight w:val="yellow"/>
        </w:rPr>
      </w:pPr>
    </w:p>
    <w:p w14:paraId="12B8F0D8" w14:textId="77777777" w:rsidR="00166F90" w:rsidRDefault="00166F90" w:rsidP="00166F90">
      <w:pPr>
        <w:rPr>
          <w:rFonts w:eastAsia="Times New Roman"/>
          <w:b/>
          <w:bCs/>
          <w:sz w:val="28"/>
          <w:szCs w:val="28"/>
          <w:highlight w:val="yellow"/>
        </w:rPr>
      </w:pPr>
    </w:p>
    <w:p w14:paraId="7B578618" w14:textId="77777777" w:rsidR="00166F90" w:rsidRDefault="00166F90" w:rsidP="00166F90">
      <w:pPr>
        <w:rPr>
          <w:rFonts w:eastAsia="Times New Roman"/>
          <w:b/>
          <w:bCs/>
          <w:sz w:val="28"/>
          <w:szCs w:val="28"/>
          <w:highlight w:val="yellow"/>
        </w:rPr>
      </w:pPr>
    </w:p>
    <w:p w14:paraId="56A15B27" w14:textId="77777777" w:rsidR="00166F90" w:rsidRDefault="00166F90" w:rsidP="00166F90">
      <w:pPr>
        <w:rPr>
          <w:rFonts w:eastAsia="Times New Roman"/>
          <w:b/>
          <w:bCs/>
          <w:sz w:val="28"/>
          <w:szCs w:val="28"/>
          <w:highlight w:val="yellow"/>
        </w:rPr>
      </w:pPr>
    </w:p>
    <w:p w14:paraId="427F0BC0" w14:textId="77777777" w:rsidR="00166F90" w:rsidRDefault="00166F90" w:rsidP="00166F90">
      <w:pPr>
        <w:rPr>
          <w:rFonts w:eastAsia="Times New Roman"/>
          <w:b/>
          <w:bCs/>
          <w:sz w:val="28"/>
          <w:szCs w:val="28"/>
          <w:highlight w:val="yellow"/>
        </w:rPr>
      </w:pPr>
    </w:p>
    <w:p w14:paraId="239CF216" w14:textId="3B9146F1" w:rsidR="00361C48" w:rsidRPr="00D4634B" w:rsidRDefault="00361C48" w:rsidP="00857141">
      <w:pPr>
        <w:ind w:firstLine="567"/>
        <w:jc w:val="center"/>
        <w:rPr>
          <w:rFonts w:eastAsia="Times New Roman"/>
          <w:b/>
          <w:bCs/>
          <w:sz w:val="28"/>
          <w:szCs w:val="28"/>
        </w:rPr>
      </w:pPr>
      <w:r w:rsidRPr="00186175">
        <w:rPr>
          <w:rFonts w:eastAsia="Times New Roman"/>
          <w:b/>
          <w:bCs/>
          <w:sz w:val="28"/>
          <w:szCs w:val="28"/>
        </w:rPr>
        <w:lastRenderedPageBreak/>
        <w:t xml:space="preserve">Figure </w:t>
      </w:r>
      <w:r w:rsidR="00F16AF2" w:rsidRPr="00186175">
        <w:rPr>
          <w:rFonts w:eastAsia="Times New Roman"/>
          <w:b/>
          <w:bCs/>
          <w:sz w:val="28"/>
          <w:szCs w:val="28"/>
        </w:rPr>
        <w:t>I</w:t>
      </w:r>
      <w:r w:rsidRPr="00186175">
        <w:rPr>
          <w:rFonts w:eastAsia="Times New Roman"/>
          <w:b/>
          <w:bCs/>
          <w:sz w:val="28"/>
          <w:szCs w:val="28"/>
        </w:rPr>
        <w:t xml:space="preserve">.5 </w:t>
      </w:r>
      <w:r w:rsidR="00255DA3" w:rsidRPr="00186175">
        <w:rPr>
          <w:rFonts w:eastAsia="Times New Roman"/>
          <w:b/>
          <w:bCs/>
          <w:sz w:val="28"/>
          <w:szCs w:val="28"/>
        </w:rPr>
        <w:t xml:space="preserve">A </w:t>
      </w:r>
      <w:r w:rsidR="00AA75E0" w:rsidRPr="00186175">
        <w:rPr>
          <w:rFonts w:eastAsia="Times New Roman"/>
          <w:b/>
          <w:bCs/>
          <w:sz w:val="28"/>
          <w:szCs w:val="28"/>
        </w:rPr>
        <w:t>British/</w:t>
      </w:r>
      <w:r w:rsidRPr="00186175">
        <w:rPr>
          <w:rFonts w:eastAsia="Times New Roman"/>
          <w:b/>
          <w:bCs/>
          <w:sz w:val="28"/>
          <w:szCs w:val="28"/>
        </w:rPr>
        <w:t>Canadian Armoured Division</w:t>
      </w:r>
      <w:r w:rsidR="00AA75E0" w:rsidRPr="00186175">
        <w:rPr>
          <w:rFonts w:eastAsia="Times New Roman"/>
          <w:b/>
          <w:bCs/>
          <w:sz w:val="28"/>
          <w:szCs w:val="28"/>
        </w:rPr>
        <w:t>,</w:t>
      </w:r>
      <w:r w:rsidRPr="00186175">
        <w:rPr>
          <w:rFonts w:eastAsia="Times New Roman"/>
          <w:b/>
          <w:bCs/>
          <w:sz w:val="28"/>
          <w:szCs w:val="28"/>
        </w:rPr>
        <w:t xml:space="preserve"> 1944</w:t>
      </w:r>
    </w:p>
    <w:p w14:paraId="05712E4E" w14:textId="431CB88D" w:rsidR="00175A60" w:rsidRDefault="008276E4" w:rsidP="00857141">
      <w:pPr>
        <w:rPr>
          <w:rFonts w:eastAsia="Times New Roman"/>
        </w:rPr>
      </w:pPr>
      <w:r>
        <w:rPr>
          <w:rFonts w:eastAsia="Times New Roman"/>
          <w:noProof/>
        </w:rPr>
        <w:drawing>
          <wp:inline distT="0" distB="0" distL="0" distR="0" wp14:anchorId="7CB6A5D0" wp14:editId="27C2DA4D">
            <wp:extent cx="5486400" cy="3200400"/>
            <wp:effectExtent l="12700" t="0" r="25400" b="0"/>
            <wp:docPr id="1350960609" name="Diagram 13509606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68A96FBB" w14:textId="14B9E061" w:rsidR="00366F0A" w:rsidRDefault="00366F0A" w:rsidP="00857141">
      <w:pPr>
        <w:pStyle w:val="ListParagraph"/>
        <w:ind w:left="0"/>
        <w:rPr>
          <w:rFonts w:eastAsia="Times New Roman"/>
          <w:sz w:val="20"/>
          <w:szCs w:val="20"/>
        </w:rPr>
      </w:pPr>
      <w:r>
        <w:rPr>
          <w:sz w:val="20"/>
          <w:szCs w:val="20"/>
        </w:rPr>
        <w:t>*</w:t>
      </w:r>
      <w:r w:rsidRPr="00366F0A">
        <w:rPr>
          <w:rFonts w:eastAsia="Times New Roman"/>
          <w:sz w:val="20"/>
          <w:szCs w:val="20"/>
        </w:rPr>
        <w:t xml:space="preserve"> </w:t>
      </w:r>
      <w:r>
        <w:rPr>
          <w:rFonts w:eastAsia="Times New Roman"/>
          <w:sz w:val="20"/>
          <w:szCs w:val="20"/>
        </w:rPr>
        <w:t>The armoured reconnaissance regiment in an armoured division was normally re-equipped with tanks and employed as the division’s fourth armoured regiment.</w:t>
      </w:r>
    </w:p>
    <w:p w14:paraId="5B136EC1" w14:textId="2CD4540E" w:rsidR="00366F0A" w:rsidRPr="00D4634B" w:rsidRDefault="00945532" w:rsidP="00857141">
      <w:pPr>
        <w:pStyle w:val="ListParagraph"/>
        <w:ind w:left="0"/>
        <w:rPr>
          <w:rFonts w:eastAsia="Times New Roman"/>
        </w:rPr>
      </w:pPr>
      <w:r w:rsidRPr="00F16AF2">
        <w:rPr>
          <w:sz w:val="20"/>
          <w:szCs w:val="20"/>
        </w:rPr>
        <w:t xml:space="preserve">Source: Forty, </w:t>
      </w:r>
      <w:r w:rsidRPr="00F16AF2">
        <w:rPr>
          <w:i/>
          <w:sz w:val="20"/>
          <w:szCs w:val="20"/>
        </w:rPr>
        <w:t>The British Army Handbook</w:t>
      </w:r>
      <w:r w:rsidRPr="00F16AF2">
        <w:rPr>
          <w:sz w:val="20"/>
          <w:szCs w:val="20"/>
        </w:rPr>
        <w:t xml:space="preserve">, </w:t>
      </w:r>
      <w:r w:rsidR="001F4CEE" w:rsidRPr="00F16AF2">
        <w:rPr>
          <w:sz w:val="20"/>
          <w:szCs w:val="20"/>
        </w:rPr>
        <w:t xml:space="preserve">68 and </w:t>
      </w:r>
      <w:r w:rsidRPr="00F16AF2">
        <w:rPr>
          <w:sz w:val="20"/>
          <w:szCs w:val="20"/>
        </w:rPr>
        <w:t>152.</w:t>
      </w:r>
      <w:r w:rsidR="00366F0A" w:rsidRPr="00366F0A">
        <w:rPr>
          <w:rFonts w:eastAsia="Times New Roman"/>
          <w:sz w:val="20"/>
          <w:szCs w:val="20"/>
        </w:rPr>
        <w:t xml:space="preserve"> </w:t>
      </w:r>
    </w:p>
    <w:p w14:paraId="431F4A0C" w14:textId="138CD282" w:rsidR="00945532" w:rsidRPr="00D4634B" w:rsidRDefault="00945532" w:rsidP="00857141">
      <w:pPr>
        <w:rPr>
          <w:sz w:val="20"/>
          <w:szCs w:val="20"/>
        </w:rPr>
      </w:pPr>
    </w:p>
    <w:p w14:paraId="2268831B" w14:textId="77777777" w:rsidR="00945532" w:rsidRDefault="00945532" w:rsidP="00857141">
      <w:pPr>
        <w:ind w:firstLine="567"/>
        <w:rPr>
          <w:rFonts w:eastAsia="Times New Roman"/>
        </w:rPr>
      </w:pPr>
    </w:p>
    <w:p w14:paraId="1E7A66FF" w14:textId="494ABB37" w:rsidR="00945532" w:rsidRPr="009722B9" w:rsidRDefault="00945532" w:rsidP="00692749">
      <w:pPr>
        <w:ind w:firstLine="567"/>
        <w:jc w:val="both"/>
        <w:rPr>
          <w:rFonts w:eastAsia="Times New Roman"/>
        </w:rPr>
      </w:pPr>
      <w:r w:rsidRPr="009F45B3">
        <w:rPr>
          <w:rFonts w:eastAsia="Times New Roman"/>
        </w:rPr>
        <w:t xml:space="preserve">To </w:t>
      </w:r>
      <w:r w:rsidR="00F21C27">
        <w:rPr>
          <w:rFonts w:eastAsia="Times New Roman"/>
        </w:rPr>
        <w:t xml:space="preserve">assist </w:t>
      </w:r>
      <w:r w:rsidR="000072A6">
        <w:rPr>
          <w:rFonts w:eastAsia="Times New Roman"/>
        </w:rPr>
        <w:t>with</w:t>
      </w:r>
      <w:r w:rsidR="00AF0BE0">
        <w:rPr>
          <w:rFonts w:eastAsia="Times New Roman"/>
        </w:rPr>
        <w:t xml:space="preserve"> </w:t>
      </w:r>
      <w:r w:rsidRPr="009F45B3">
        <w:rPr>
          <w:rFonts w:eastAsia="Times New Roman"/>
        </w:rPr>
        <w:t xml:space="preserve">command and control </w:t>
      </w:r>
      <w:r w:rsidR="000072A6">
        <w:rPr>
          <w:rFonts w:eastAsia="Times New Roman"/>
        </w:rPr>
        <w:t>of</w:t>
      </w:r>
      <w:r w:rsidR="00AF0BE0">
        <w:rPr>
          <w:rFonts w:eastAsia="Times New Roman"/>
        </w:rPr>
        <w:t xml:space="preserve"> </w:t>
      </w:r>
      <w:r w:rsidRPr="009F45B3">
        <w:rPr>
          <w:rFonts w:eastAsia="Times New Roman"/>
        </w:rPr>
        <w:t xml:space="preserve">their formations, </w:t>
      </w:r>
      <w:r w:rsidR="00280063">
        <w:rPr>
          <w:rFonts w:eastAsia="Times New Roman"/>
        </w:rPr>
        <w:t xml:space="preserve">a </w:t>
      </w:r>
      <w:r w:rsidRPr="009F45B3">
        <w:rPr>
          <w:rFonts w:eastAsia="Times New Roman"/>
        </w:rPr>
        <w:t>brigade commander had a small staff in their headquarters (see Fig</w:t>
      </w:r>
      <w:r w:rsidR="00F21C27">
        <w:rPr>
          <w:rFonts w:eastAsia="Times New Roman"/>
        </w:rPr>
        <w:t>ures</w:t>
      </w:r>
      <w:r w:rsidRPr="009F45B3">
        <w:rPr>
          <w:rFonts w:eastAsia="Times New Roman"/>
        </w:rPr>
        <w:t xml:space="preserve"> </w:t>
      </w:r>
      <w:r w:rsidR="00F16AF2">
        <w:rPr>
          <w:rFonts w:eastAsia="Times New Roman"/>
        </w:rPr>
        <w:t>I</w:t>
      </w:r>
      <w:r>
        <w:rPr>
          <w:rFonts w:eastAsia="Times New Roman"/>
        </w:rPr>
        <w:t>.</w:t>
      </w:r>
      <w:r w:rsidR="00361C48">
        <w:rPr>
          <w:rFonts w:eastAsia="Times New Roman"/>
        </w:rPr>
        <w:t>6</w:t>
      </w:r>
      <w:r>
        <w:rPr>
          <w:rFonts w:eastAsia="Times New Roman"/>
        </w:rPr>
        <w:t xml:space="preserve"> and </w:t>
      </w:r>
      <w:r w:rsidR="00F16AF2">
        <w:rPr>
          <w:rFonts w:eastAsia="Times New Roman"/>
        </w:rPr>
        <w:t>I</w:t>
      </w:r>
      <w:r>
        <w:rPr>
          <w:rFonts w:eastAsia="Times New Roman"/>
        </w:rPr>
        <w:t>.</w:t>
      </w:r>
      <w:r w:rsidR="00361C48">
        <w:rPr>
          <w:rFonts w:eastAsia="Times New Roman"/>
        </w:rPr>
        <w:t>7</w:t>
      </w:r>
      <w:r w:rsidRPr="009F45B3">
        <w:rPr>
          <w:rFonts w:eastAsia="Times New Roman"/>
        </w:rPr>
        <w:t xml:space="preserve">). </w:t>
      </w:r>
      <w:r w:rsidR="007D25E9">
        <w:rPr>
          <w:rFonts w:eastAsia="Times New Roman"/>
        </w:rPr>
        <w:t>While</w:t>
      </w:r>
      <w:r w:rsidRPr="009F45B3">
        <w:rPr>
          <w:rFonts w:eastAsia="Times New Roman"/>
        </w:rPr>
        <w:t xml:space="preserve"> much smaller than </w:t>
      </w:r>
      <w:r w:rsidR="00255DA3">
        <w:rPr>
          <w:rFonts w:eastAsia="Times New Roman"/>
        </w:rPr>
        <w:t xml:space="preserve">a </w:t>
      </w:r>
      <w:r w:rsidRPr="009F45B3">
        <w:rPr>
          <w:rFonts w:eastAsia="Times New Roman"/>
        </w:rPr>
        <w:t xml:space="preserve">divisional staff, </w:t>
      </w:r>
      <w:r w:rsidR="00255DA3">
        <w:rPr>
          <w:rFonts w:eastAsia="Times New Roman"/>
        </w:rPr>
        <w:t>it</w:t>
      </w:r>
      <w:r w:rsidR="00AF0BE0">
        <w:rPr>
          <w:rFonts w:eastAsia="Times New Roman"/>
        </w:rPr>
        <w:t xml:space="preserve"> </w:t>
      </w:r>
      <w:r w:rsidRPr="009F45B3">
        <w:rPr>
          <w:rFonts w:eastAsia="Times New Roman"/>
        </w:rPr>
        <w:t xml:space="preserve">helped </w:t>
      </w:r>
      <w:r w:rsidR="00F21C27">
        <w:rPr>
          <w:rFonts w:eastAsia="Times New Roman"/>
        </w:rPr>
        <w:t>them</w:t>
      </w:r>
      <w:r w:rsidR="00AF0BE0">
        <w:rPr>
          <w:rFonts w:eastAsia="Times New Roman"/>
        </w:rPr>
        <w:t xml:space="preserve"> </w:t>
      </w:r>
      <w:r w:rsidRPr="009F45B3">
        <w:rPr>
          <w:rFonts w:eastAsia="Times New Roman"/>
        </w:rPr>
        <w:t xml:space="preserve">plan, </w:t>
      </w:r>
      <w:r>
        <w:rPr>
          <w:rFonts w:eastAsia="Times New Roman"/>
        </w:rPr>
        <w:t>manage</w:t>
      </w:r>
      <w:r w:rsidRPr="009F45B3">
        <w:rPr>
          <w:rFonts w:eastAsia="Times New Roman"/>
        </w:rPr>
        <w:t>, and execute military operations. The principal staff officer was the brigade major, who functioned as a sort of chief of staff for the</w:t>
      </w:r>
      <w:r w:rsidR="00AF0BE0">
        <w:rPr>
          <w:rFonts w:eastAsia="Times New Roman"/>
        </w:rPr>
        <w:t xml:space="preserve"> </w:t>
      </w:r>
      <w:r w:rsidRPr="009F45B3">
        <w:rPr>
          <w:rFonts w:eastAsia="Times New Roman"/>
        </w:rPr>
        <w:t>headquarters.</w:t>
      </w:r>
      <w:r>
        <w:rPr>
          <w:rStyle w:val="FootnoteReference"/>
          <w:rFonts w:eastAsia="Times New Roman"/>
        </w:rPr>
        <w:footnoteReference w:id="5"/>
      </w:r>
      <w:r w:rsidR="000072A6">
        <w:rPr>
          <w:rFonts w:eastAsia="Times New Roman"/>
          <w:vertAlign w:val="superscript"/>
        </w:rPr>
        <w:t xml:space="preserve"> </w:t>
      </w:r>
      <w:r w:rsidR="00366F0A">
        <w:rPr>
          <w:rFonts w:eastAsia="Times New Roman"/>
          <w:vertAlign w:val="superscript"/>
        </w:rPr>
        <w:t xml:space="preserve"> </w:t>
      </w:r>
      <w:r w:rsidR="000072A6">
        <w:rPr>
          <w:rFonts w:eastAsia="Times New Roman"/>
        </w:rPr>
        <w:t xml:space="preserve">He </w:t>
      </w:r>
      <w:r w:rsidR="009E026F">
        <w:rPr>
          <w:rFonts w:eastAsia="Times New Roman"/>
        </w:rPr>
        <w:t>planned, coordinated</w:t>
      </w:r>
      <w:r w:rsidR="000072A6">
        <w:rPr>
          <w:rFonts w:eastAsia="Times New Roman"/>
        </w:rPr>
        <w:t>,</w:t>
      </w:r>
      <w:r w:rsidR="009E026F">
        <w:rPr>
          <w:rFonts w:eastAsia="Times New Roman"/>
        </w:rPr>
        <w:t xml:space="preserve"> and controlled</w:t>
      </w:r>
      <w:r w:rsidRPr="009F45B3">
        <w:rPr>
          <w:rFonts w:eastAsia="Times New Roman"/>
        </w:rPr>
        <w:t xml:space="preserve"> operations, all</w:t>
      </w:r>
      <w:r w:rsidR="00AF0BE0">
        <w:rPr>
          <w:rFonts w:eastAsia="Times New Roman"/>
        </w:rPr>
        <w:t xml:space="preserve"> </w:t>
      </w:r>
      <w:r w:rsidRPr="009F45B3">
        <w:rPr>
          <w:rFonts w:eastAsia="Times New Roman"/>
        </w:rPr>
        <w:t xml:space="preserve">under the direction of the brigade commander, of course. </w:t>
      </w:r>
      <w:r w:rsidR="000072A6">
        <w:rPr>
          <w:rFonts w:eastAsia="Times New Roman"/>
        </w:rPr>
        <w:t>S</w:t>
      </w:r>
      <w:r>
        <w:rPr>
          <w:rFonts w:eastAsia="Times New Roman"/>
        </w:rPr>
        <w:t>everal other staff officers filled key positions</w:t>
      </w:r>
      <w:r w:rsidRPr="009F45B3">
        <w:rPr>
          <w:rFonts w:eastAsia="Times New Roman"/>
        </w:rPr>
        <w:t xml:space="preserve">: </w:t>
      </w:r>
      <w:r w:rsidR="00280063">
        <w:rPr>
          <w:rFonts w:eastAsia="Times New Roman"/>
        </w:rPr>
        <w:t>S</w:t>
      </w:r>
      <w:r w:rsidRPr="009F45B3">
        <w:rPr>
          <w:rFonts w:eastAsia="Times New Roman"/>
        </w:rPr>
        <w:t xml:space="preserve">taff </w:t>
      </w:r>
      <w:r w:rsidR="000072A6">
        <w:rPr>
          <w:rFonts w:eastAsia="Times New Roman"/>
        </w:rPr>
        <w:t>c</w:t>
      </w:r>
      <w:r w:rsidRPr="009F45B3">
        <w:rPr>
          <w:rFonts w:eastAsia="Times New Roman"/>
        </w:rPr>
        <w:t>aptain</w:t>
      </w:r>
      <w:r w:rsidR="00280063">
        <w:rPr>
          <w:rFonts w:eastAsia="Times New Roman"/>
        </w:rPr>
        <w:t>s</w:t>
      </w:r>
      <w:r w:rsidRPr="009F45B3">
        <w:rPr>
          <w:rFonts w:eastAsia="Times New Roman"/>
        </w:rPr>
        <w:t xml:space="preserve"> </w:t>
      </w:r>
      <w:r w:rsidR="00280063">
        <w:rPr>
          <w:rFonts w:eastAsia="Times New Roman"/>
        </w:rPr>
        <w:t>attended respectively to</w:t>
      </w:r>
      <w:r w:rsidRPr="009F45B3">
        <w:rPr>
          <w:rFonts w:eastAsia="Times New Roman"/>
        </w:rPr>
        <w:t xml:space="preserve"> operations, supply</w:t>
      </w:r>
      <w:r>
        <w:rPr>
          <w:rFonts w:eastAsia="Times New Roman"/>
        </w:rPr>
        <w:t>,</w:t>
      </w:r>
      <w:r w:rsidRPr="009F45B3">
        <w:rPr>
          <w:rFonts w:eastAsia="Times New Roman"/>
        </w:rPr>
        <w:t xml:space="preserve"> and transport, </w:t>
      </w:r>
      <w:r w:rsidR="00280063">
        <w:rPr>
          <w:rFonts w:eastAsia="Times New Roman"/>
        </w:rPr>
        <w:t xml:space="preserve">while </w:t>
      </w:r>
      <w:r w:rsidRPr="009F45B3">
        <w:rPr>
          <w:rFonts w:eastAsia="Times New Roman"/>
        </w:rPr>
        <w:t xml:space="preserve">a handful of </w:t>
      </w:r>
      <w:proofErr w:type="gramStart"/>
      <w:r w:rsidRPr="009F45B3">
        <w:rPr>
          <w:rFonts w:eastAsia="Times New Roman"/>
        </w:rPr>
        <w:t>liaison</w:t>
      </w:r>
      <w:proofErr w:type="gramEnd"/>
      <w:r w:rsidRPr="009F45B3">
        <w:rPr>
          <w:rFonts w:eastAsia="Times New Roman"/>
        </w:rPr>
        <w:t xml:space="preserve"> officers maintain</w:t>
      </w:r>
      <w:r w:rsidR="000072A6">
        <w:rPr>
          <w:rFonts w:eastAsia="Times New Roman"/>
        </w:rPr>
        <w:t>ed</w:t>
      </w:r>
      <w:r w:rsidRPr="009F45B3">
        <w:rPr>
          <w:rFonts w:eastAsia="Times New Roman"/>
        </w:rPr>
        <w:t xml:space="preserve"> contact with higher formations, flanking formations, and even </w:t>
      </w:r>
      <w:r w:rsidR="00280063">
        <w:rPr>
          <w:rFonts w:eastAsia="Times New Roman"/>
        </w:rPr>
        <w:t xml:space="preserve">subordinate </w:t>
      </w:r>
      <w:r w:rsidRPr="009F45B3">
        <w:rPr>
          <w:rFonts w:eastAsia="Times New Roman"/>
        </w:rPr>
        <w:t xml:space="preserve">units. </w:t>
      </w:r>
      <w:r w:rsidR="007D25E9">
        <w:rPr>
          <w:rFonts w:eastAsia="Times New Roman"/>
        </w:rPr>
        <w:t xml:space="preserve">Even though the brigade staff was standardized, </w:t>
      </w:r>
      <w:r w:rsidR="00280063">
        <w:rPr>
          <w:rFonts w:eastAsia="Times New Roman"/>
        </w:rPr>
        <w:t xml:space="preserve">each </w:t>
      </w:r>
      <w:r w:rsidRPr="009F45B3">
        <w:rPr>
          <w:rFonts w:eastAsia="Times New Roman"/>
        </w:rPr>
        <w:t>commander ultimately decided</w:t>
      </w:r>
      <w:r w:rsidR="00F96B87">
        <w:rPr>
          <w:rFonts w:eastAsia="Times New Roman"/>
        </w:rPr>
        <w:t xml:space="preserve"> </w:t>
      </w:r>
      <w:r w:rsidR="00A53DC5">
        <w:rPr>
          <w:rFonts w:eastAsia="Times New Roman"/>
        </w:rPr>
        <w:t>how he wanted his staff to function</w:t>
      </w:r>
      <w:r>
        <w:rPr>
          <w:rFonts w:eastAsia="Times New Roman"/>
        </w:rPr>
        <w:t>.</w:t>
      </w:r>
      <w:r w:rsidRPr="009F45B3">
        <w:rPr>
          <w:rFonts w:eastAsia="Times New Roman"/>
        </w:rPr>
        <w:t xml:space="preserve"> </w:t>
      </w:r>
    </w:p>
    <w:p w14:paraId="6C930331" w14:textId="77777777" w:rsidR="00921CE2" w:rsidRDefault="00921CE2" w:rsidP="00857141">
      <w:pPr>
        <w:ind w:right="855"/>
      </w:pPr>
    </w:p>
    <w:p w14:paraId="45F9682D" w14:textId="77777777" w:rsidR="00166F90" w:rsidRDefault="00166F90" w:rsidP="00857141">
      <w:pPr>
        <w:ind w:right="855"/>
      </w:pPr>
    </w:p>
    <w:p w14:paraId="06316E08" w14:textId="77777777" w:rsidR="00166F90" w:rsidRDefault="00166F90" w:rsidP="00857141">
      <w:pPr>
        <w:ind w:right="855"/>
      </w:pPr>
    </w:p>
    <w:p w14:paraId="6F11AD96" w14:textId="77777777" w:rsidR="00166F90" w:rsidRDefault="00166F90" w:rsidP="00857141">
      <w:pPr>
        <w:ind w:right="855"/>
      </w:pPr>
    </w:p>
    <w:p w14:paraId="0DDADB32" w14:textId="77777777" w:rsidR="00166F90" w:rsidRDefault="00166F90" w:rsidP="00857141">
      <w:pPr>
        <w:ind w:right="855"/>
      </w:pPr>
    </w:p>
    <w:p w14:paraId="4B17FBCF" w14:textId="77777777" w:rsidR="00166F90" w:rsidRDefault="00166F90" w:rsidP="00857141">
      <w:pPr>
        <w:ind w:right="855"/>
      </w:pPr>
    </w:p>
    <w:p w14:paraId="6D12FD9A" w14:textId="77777777" w:rsidR="00166F90" w:rsidRDefault="00166F90" w:rsidP="00857141">
      <w:pPr>
        <w:ind w:right="855"/>
      </w:pPr>
    </w:p>
    <w:p w14:paraId="3D75B0F3" w14:textId="77777777" w:rsidR="00166F90" w:rsidRDefault="00166F90" w:rsidP="00857141">
      <w:pPr>
        <w:ind w:right="855"/>
      </w:pPr>
    </w:p>
    <w:p w14:paraId="3F60A057" w14:textId="77777777" w:rsidR="00166F90" w:rsidRDefault="00166F90" w:rsidP="00857141">
      <w:pPr>
        <w:ind w:right="855"/>
      </w:pPr>
    </w:p>
    <w:p w14:paraId="42D92DBC" w14:textId="77777777" w:rsidR="00166F90" w:rsidRDefault="00166F90" w:rsidP="00857141">
      <w:pPr>
        <w:ind w:right="855"/>
      </w:pPr>
    </w:p>
    <w:p w14:paraId="75895429" w14:textId="77777777" w:rsidR="00166F90" w:rsidRDefault="00166F90" w:rsidP="00857141">
      <w:pPr>
        <w:ind w:right="855"/>
      </w:pPr>
    </w:p>
    <w:p w14:paraId="40563428" w14:textId="4F5B5E7F" w:rsidR="009156CD" w:rsidRDefault="009156CD" w:rsidP="00857141">
      <w:pPr>
        <w:ind w:right="855"/>
        <w:jc w:val="center"/>
        <w:rPr>
          <w:rFonts w:eastAsia="Times New Roman"/>
          <w:b/>
          <w:bCs/>
          <w:sz w:val="28"/>
          <w:szCs w:val="28"/>
        </w:rPr>
      </w:pPr>
      <w:r w:rsidRPr="00361C48">
        <w:rPr>
          <w:b/>
          <w:bCs/>
          <w:sz w:val="28"/>
          <w:szCs w:val="28"/>
        </w:rPr>
        <w:lastRenderedPageBreak/>
        <w:t xml:space="preserve">Figure </w:t>
      </w:r>
      <w:r w:rsidR="00F16AF2">
        <w:rPr>
          <w:b/>
          <w:bCs/>
          <w:sz w:val="28"/>
          <w:szCs w:val="28"/>
        </w:rPr>
        <w:t>I</w:t>
      </w:r>
      <w:r w:rsidRPr="00361C48">
        <w:rPr>
          <w:b/>
          <w:bCs/>
          <w:sz w:val="28"/>
          <w:szCs w:val="28"/>
        </w:rPr>
        <w:t xml:space="preserve">.6 </w:t>
      </w:r>
      <w:r w:rsidRPr="00361C48">
        <w:rPr>
          <w:rFonts w:eastAsia="Times New Roman"/>
          <w:b/>
          <w:bCs/>
          <w:sz w:val="28"/>
          <w:szCs w:val="28"/>
        </w:rPr>
        <w:t>Infantry</w:t>
      </w:r>
      <w:r w:rsidR="00255DA3">
        <w:rPr>
          <w:rFonts w:eastAsia="Times New Roman"/>
          <w:b/>
          <w:bCs/>
          <w:sz w:val="28"/>
          <w:szCs w:val="28"/>
        </w:rPr>
        <w:t>-</w:t>
      </w:r>
      <w:r w:rsidRPr="00361C48">
        <w:rPr>
          <w:rFonts w:eastAsia="Times New Roman"/>
          <w:b/>
          <w:bCs/>
          <w:sz w:val="28"/>
          <w:szCs w:val="28"/>
        </w:rPr>
        <w:t>Brigade Headquarters Staff</w:t>
      </w:r>
    </w:p>
    <w:p w14:paraId="1611F0FC" w14:textId="77777777" w:rsidR="00166F90" w:rsidRPr="00361C48" w:rsidRDefault="00166F90" w:rsidP="00857141">
      <w:pPr>
        <w:ind w:right="855"/>
        <w:jc w:val="center"/>
        <w:rPr>
          <w:b/>
          <w:bCs/>
          <w:sz w:val="28"/>
          <w:szCs w:val="28"/>
        </w:rPr>
      </w:pPr>
    </w:p>
    <w:p w14:paraId="72636ECE" w14:textId="77777777" w:rsidR="00945532" w:rsidRDefault="00945532" w:rsidP="00857141">
      <w:pPr>
        <w:ind w:right="855"/>
      </w:pPr>
      <w:r>
        <w:rPr>
          <w:noProof/>
        </w:rPr>
        <w:drawing>
          <wp:inline distT="0" distB="0" distL="0" distR="0" wp14:anchorId="5DADB677" wp14:editId="6EE199E6">
            <wp:extent cx="5486400" cy="4775200"/>
            <wp:effectExtent l="0" t="0" r="0" b="12700"/>
            <wp:docPr id="753345176" name="Diagram 7533451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02F80E80" w14:textId="77777777" w:rsidR="00166F90" w:rsidRDefault="00166F90" w:rsidP="00857141">
      <w:pPr>
        <w:rPr>
          <w:rFonts w:eastAsia="Times New Roman"/>
          <w:b/>
          <w:bCs/>
          <w:sz w:val="20"/>
          <w:szCs w:val="20"/>
        </w:rPr>
      </w:pPr>
    </w:p>
    <w:p w14:paraId="40F6BD8F" w14:textId="782A1F1A" w:rsidR="009156CD" w:rsidRPr="00D4634B" w:rsidRDefault="009156CD" w:rsidP="00857141">
      <w:pPr>
        <w:rPr>
          <w:rFonts w:eastAsia="Times New Roman"/>
          <w:sz w:val="20"/>
          <w:szCs w:val="20"/>
        </w:rPr>
      </w:pPr>
      <w:r w:rsidRPr="00D4634B">
        <w:rPr>
          <w:rFonts w:eastAsia="Times New Roman"/>
          <w:b/>
          <w:bCs/>
          <w:sz w:val="20"/>
          <w:szCs w:val="20"/>
        </w:rPr>
        <w:t>*</w:t>
      </w:r>
      <w:r w:rsidRPr="00D4634B">
        <w:rPr>
          <w:rFonts w:eastAsia="Times New Roman"/>
          <w:sz w:val="20"/>
          <w:szCs w:val="20"/>
        </w:rPr>
        <w:t xml:space="preserve"> </w:t>
      </w:r>
      <w:r w:rsidR="00361C48" w:rsidRPr="00D4634B">
        <w:rPr>
          <w:rFonts w:eastAsia="Times New Roman"/>
          <w:sz w:val="20"/>
          <w:szCs w:val="20"/>
        </w:rPr>
        <w:t xml:space="preserve">The position of </w:t>
      </w:r>
      <w:r w:rsidR="004A531C">
        <w:rPr>
          <w:rFonts w:eastAsia="Times New Roman"/>
          <w:sz w:val="20"/>
          <w:szCs w:val="20"/>
        </w:rPr>
        <w:t>d</w:t>
      </w:r>
      <w:r w:rsidR="00361C48" w:rsidRPr="00D4634B">
        <w:rPr>
          <w:rFonts w:eastAsia="Times New Roman"/>
          <w:sz w:val="20"/>
          <w:szCs w:val="20"/>
        </w:rPr>
        <w:t xml:space="preserve">eputy </w:t>
      </w:r>
      <w:r w:rsidR="004A531C">
        <w:rPr>
          <w:rFonts w:eastAsia="Times New Roman"/>
          <w:sz w:val="20"/>
          <w:szCs w:val="20"/>
        </w:rPr>
        <w:t>a</w:t>
      </w:r>
      <w:r w:rsidR="00361C48" w:rsidRPr="00D4634B">
        <w:rPr>
          <w:rFonts w:eastAsia="Times New Roman"/>
          <w:sz w:val="20"/>
          <w:szCs w:val="20"/>
        </w:rPr>
        <w:t xml:space="preserve">ssistant </w:t>
      </w:r>
      <w:r w:rsidR="004A531C">
        <w:rPr>
          <w:rFonts w:eastAsia="Times New Roman"/>
          <w:sz w:val="20"/>
          <w:szCs w:val="20"/>
        </w:rPr>
        <w:t>a</w:t>
      </w:r>
      <w:r w:rsidR="00361C48" w:rsidRPr="00D4634B">
        <w:rPr>
          <w:rFonts w:eastAsia="Times New Roman"/>
          <w:sz w:val="20"/>
          <w:szCs w:val="20"/>
        </w:rPr>
        <w:t xml:space="preserve">djutant and </w:t>
      </w:r>
      <w:r w:rsidR="004A531C">
        <w:rPr>
          <w:rFonts w:eastAsia="Times New Roman"/>
          <w:sz w:val="20"/>
          <w:szCs w:val="20"/>
        </w:rPr>
        <w:t>q</w:t>
      </w:r>
      <w:r w:rsidR="00361C48" w:rsidRPr="00D4634B">
        <w:rPr>
          <w:rFonts w:eastAsia="Times New Roman"/>
          <w:sz w:val="20"/>
          <w:szCs w:val="20"/>
        </w:rPr>
        <w:t>uarter</w:t>
      </w:r>
      <w:r w:rsidR="004A531C">
        <w:rPr>
          <w:rFonts w:eastAsia="Times New Roman"/>
          <w:sz w:val="20"/>
          <w:szCs w:val="20"/>
        </w:rPr>
        <w:t>-m</w:t>
      </w:r>
      <w:r w:rsidR="00361C48" w:rsidRPr="00D4634B">
        <w:rPr>
          <w:rFonts w:eastAsia="Times New Roman"/>
          <w:sz w:val="20"/>
          <w:szCs w:val="20"/>
        </w:rPr>
        <w:t>aster</w:t>
      </w:r>
      <w:r w:rsidR="004A531C">
        <w:rPr>
          <w:rFonts w:eastAsia="Times New Roman"/>
          <w:sz w:val="20"/>
          <w:szCs w:val="20"/>
        </w:rPr>
        <w:t>-g</w:t>
      </w:r>
      <w:r w:rsidR="00361C48" w:rsidRPr="00D4634B">
        <w:rPr>
          <w:rFonts w:eastAsia="Times New Roman"/>
          <w:sz w:val="20"/>
          <w:szCs w:val="20"/>
        </w:rPr>
        <w:t>eneral (</w:t>
      </w:r>
      <w:r w:rsidR="004A531C">
        <w:rPr>
          <w:rFonts w:eastAsia="Times New Roman"/>
          <w:sz w:val="20"/>
          <w:szCs w:val="20"/>
        </w:rPr>
        <w:t>DAA</w:t>
      </w:r>
      <w:r w:rsidR="00BF0F32">
        <w:rPr>
          <w:rFonts w:eastAsia="Times New Roman"/>
          <w:sz w:val="20"/>
          <w:szCs w:val="20"/>
        </w:rPr>
        <w:t>&amp;</w:t>
      </w:r>
      <w:r w:rsidRPr="00D4634B">
        <w:rPr>
          <w:rFonts w:eastAsia="Times New Roman"/>
          <w:sz w:val="20"/>
          <w:szCs w:val="20"/>
        </w:rPr>
        <w:t>QMG</w:t>
      </w:r>
      <w:r w:rsidR="00361C48" w:rsidRPr="00D4634B">
        <w:rPr>
          <w:rFonts w:eastAsia="Times New Roman"/>
          <w:sz w:val="20"/>
          <w:szCs w:val="20"/>
        </w:rPr>
        <w:t>)</w:t>
      </w:r>
      <w:r w:rsidR="004A531C">
        <w:rPr>
          <w:rFonts w:eastAsia="Times New Roman"/>
          <w:sz w:val="20"/>
          <w:szCs w:val="20"/>
        </w:rPr>
        <w:t>,</w:t>
      </w:r>
      <w:r w:rsidRPr="00D4634B">
        <w:rPr>
          <w:rFonts w:eastAsia="Times New Roman"/>
          <w:sz w:val="20"/>
          <w:szCs w:val="20"/>
        </w:rPr>
        <w:t xml:space="preserve"> </w:t>
      </w:r>
      <w:r w:rsidR="00921CE2" w:rsidRPr="00D4634B">
        <w:rPr>
          <w:rFonts w:eastAsia="Times New Roman"/>
          <w:sz w:val="20"/>
          <w:szCs w:val="20"/>
        </w:rPr>
        <w:t>held by a major</w:t>
      </w:r>
      <w:r w:rsidR="004A531C">
        <w:rPr>
          <w:rFonts w:eastAsia="Times New Roman"/>
          <w:sz w:val="20"/>
          <w:szCs w:val="20"/>
        </w:rPr>
        <w:t>,</w:t>
      </w:r>
      <w:r w:rsidR="00921CE2" w:rsidRPr="00D4634B">
        <w:rPr>
          <w:rFonts w:eastAsia="Times New Roman"/>
          <w:sz w:val="20"/>
          <w:szCs w:val="20"/>
        </w:rPr>
        <w:t xml:space="preserve"> </w:t>
      </w:r>
      <w:r w:rsidRPr="00D4634B">
        <w:rPr>
          <w:rFonts w:eastAsia="Times New Roman"/>
          <w:sz w:val="20"/>
          <w:szCs w:val="20"/>
        </w:rPr>
        <w:t xml:space="preserve">replaced the </w:t>
      </w:r>
      <w:r w:rsidR="004A531C">
        <w:rPr>
          <w:rFonts w:eastAsia="Times New Roman"/>
          <w:sz w:val="20"/>
          <w:szCs w:val="20"/>
        </w:rPr>
        <w:t>s</w:t>
      </w:r>
      <w:r w:rsidRPr="00D4634B">
        <w:rPr>
          <w:rFonts w:eastAsia="Times New Roman"/>
          <w:sz w:val="20"/>
          <w:szCs w:val="20"/>
        </w:rPr>
        <w:t xml:space="preserve">taff </w:t>
      </w:r>
      <w:r w:rsidR="004A531C">
        <w:rPr>
          <w:rFonts w:eastAsia="Times New Roman"/>
          <w:sz w:val="20"/>
          <w:szCs w:val="20"/>
        </w:rPr>
        <w:t>c</w:t>
      </w:r>
      <w:r w:rsidRPr="00D4634B">
        <w:rPr>
          <w:rFonts w:eastAsia="Times New Roman"/>
          <w:sz w:val="20"/>
          <w:szCs w:val="20"/>
        </w:rPr>
        <w:t xml:space="preserve">aptain </w:t>
      </w:r>
      <w:r w:rsidR="004A531C">
        <w:rPr>
          <w:rFonts w:eastAsia="Times New Roman"/>
          <w:sz w:val="20"/>
          <w:szCs w:val="20"/>
        </w:rPr>
        <w:t>a</w:t>
      </w:r>
      <w:r w:rsidR="00921CE2" w:rsidRPr="00D4634B">
        <w:rPr>
          <w:rFonts w:eastAsia="Times New Roman"/>
          <w:sz w:val="20"/>
          <w:szCs w:val="20"/>
        </w:rPr>
        <w:t xml:space="preserve">djutant and </w:t>
      </w:r>
      <w:r w:rsidR="00BF0F32">
        <w:rPr>
          <w:rFonts w:eastAsia="Times New Roman"/>
          <w:sz w:val="20"/>
          <w:szCs w:val="20"/>
        </w:rPr>
        <w:t>q</w:t>
      </w:r>
      <w:r w:rsidR="00921CE2" w:rsidRPr="00D4634B">
        <w:rPr>
          <w:rFonts w:eastAsia="Times New Roman"/>
          <w:sz w:val="20"/>
          <w:szCs w:val="20"/>
        </w:rPr>
        <w:t>uartermaster (A</w:t>
      </w:r>
      <w:r w:rsidRPr="00D4634B">
        <w:rPr>
          <w:rFonts w:eastAsia="Times New Roman"/>
          <w:sz w:val="20"/>
          <w:szCs w:val="20"/>
        </w:rPr>
        <w:t>&amp;Q</w:t>
      </w:r>
      <w:r w:rsidR="00921CE2" w:rsidRPr="00D4634B">
        <w:rPr>
          <w:rFonts w:eastAsia="Times New Roman"/>
          <w:sz w:val="20"/>
          <w:szCs w:val="20"/>
        </w:rPr>
        <w:t>)</w:t>
      </w:r>
      <w:r w:rsidRPr="00D4634B">
        <w:rPr>
          <w:rFonts w:eastAsia="Times New Roman"/>
          <w:sz w:val="20"/>
          <w:szCs w:val="20"/>
        </w:rPr>
        <w:t xml:space="preserve"> gradually through 1944-45.</w:t>
      </w:r>
      <w:r w:rsidR="00921CE2" w:rsidRPr="00D4634B">
        <w:rPr>
          <w:rFonts w:eastAsia="Times New Roman"/>
          <w:sz w:val="20"/>
          <w:szCs w:val="20"/>
        </w:rPr>
        <w:t xml:space="preserve"> </w:t>
      </w:r>
    </w:p>
    <w:p w14:paraId="6B77069C" w14:textId="35CD8C94" w:rsidR="00945532" w:rsidRPr="00D4634B" w:rsidRDefault="00945532" w:rsidP="00857141">
      <w:pPr>
        <w:rPr>
          <w:rFonts w:eastAsia="Times New Roman"/>
          <w:sz w:val="20"/>
          <w:szCs w:val="20"/>
        </w:rPr>
      </w:pPr>
      <w:r w:rsidRPr="00D4634B">
        <w:rPr>
          <w:rFonts w:eastAsia="Times New Roman"/>
          <w:sz w:val="20"/>
          <w:szCs w:val="20"/>
        </w:rPr>
        <w:t xml:space="preserve">Source: </w:t>
      </w:r>
      <w:r w:rsidR="00062C88" w:rsidRPr="00D4634B">
        <w:rPr>
          <w:rFonts w:eastAsia="Times New Roman"/>
          <w:sz w:val="20"/>
          <w:szCs w:val="20"/>
        </w:rPr>
        <w:t>TNA</w:t>
      </w:r>
      <w:r w:rsidR="00062C88">
        <w:rPr>
          <w:rFonts w:eastAsia="Times New Roman"/>
          <w:sz w:val="20"/>
          <w:szCs w:val="20"/>
        </w:rPr>
        <w:t xml:space="preserve">, </w:t>
      </w:r>
      <w:r w:rsidR="00062C88" w:rsidRPr="00D4634B">
        <w:rPr>
          <w:rFonts w:eastAsia="Times New Roman"/>
          <w:sz w:val="20"/>
          <w:szCs w:val="20"/>
        </w:rPr>
        <w:t>WO24/950, War Establishments</w:t>
      </w:r>
      <w:r w:rsidR="00062C88">
        <w:rPr>
          <w:rFonts w:eastAsia="Times New Roman"/>
          <w:sz w:val="20"/>
          <w:szCs w:val="20"/>
        </w:rPr>
        <w:t>,</w:t>
      </w:r>
      <w:r w:rsidR="00062C88" w:rsidRPr="00D4634B">
        <w:rPr>
          <w:rFonts w:eastAsia="Times New Roman"/>
          <w:sz w:val="20"/>
          <w:szCs w:val="20"/>
        </w:rPr>
        <w:t xml:space="preserve"> </w:t>
      </w:r>
      <w:r w:rsidR="00062C88">
        <w:rPr>
          <w:rFonts w:eastAsia="Times New Roman"/>
          <w:sz w:val="20"/>
          <w:szCs w:val="20"/>
        </w:rPr>
        <w:t>‘</w:t>
      </w:r>
      <w:r w:rsidRPr="00D4634B">
        <w:rPr>
          <w:rFonts w:eastAsia="Times New Roman"/>
          <w:sz w:val="20"/>
          <w:szCs w:val="20"/>
        </w:rPr>
        <w:t>Headquarters of an Infantry Brigade,</w:t>
      </w:r>
      <w:r w:rsidR="008533BF">
        <w:rPr>
          <w:rFonts w:eastAsia="Times New Roman"/>
          <w:sz w:val="20"/>
          <w:szCs w:val="20"/>
        </w:rPr>
        <w:t xml:space="preserve"> dated</w:t>
      </w:r>
      <w:r w:rsidR="00062C88">
        <w:rPr>
          <w:rFonts w:eastAsia="Times New Roman"/>
          <w:sz w:val="20"/>
          <w:szCs w:val="20"/>
        </w:rPr>
        <w:t xml:space="preserve"> </w:t>
      </w:r>
      <w:r w:rsidRPr="00D4634B">
        <w:rPr>
          <w:rFonts w:eastAsia="Times New Roman"/>
          <w:sz w:val="20"/>
          <w:szCs w:val="20"/>
        </w:rPr>
        <w:t>Jan</w:t>
      </w:r>
      <w:r w:rsidR="008533BF">
        <w:rPr>
          <w:rFonts w:eastAsia="Times New Roman"/>
          <w:sz w:val="20"/>
          <w:szCs w:val="20"/>
        </w:rPr>
        <w:t>uary 28,</w:t>
      </w:r>
      <w:r w:rsidRPr="00D4634B">
        <w:rPr>
          <w:rFonts w:eastAsia="Times New Roman"/>
          <w:sz w:val="20"/>
          <w:szCs w:val="20"/>
        </w:rPr>
        <w:t xml:space="preserve"> 1944</w:t>
      </w:r>
      <w:r w:rsidR="00062C88">
        <w:rPr>
          <w:rFonts w:eastAsia="Times New Roman"/>
          <w:sz w:val="20"/>
          <w:szCs w:val="20"/>
        </w:rPr>
        <w:t>.</w:t>
      </w:r>
      <w:r w:rsidR="008533BF">
        <w:rPr>
          <w:rFonts w:eastAsia="Times New Roman"/>
          <w:sz w:val="20"/>
          <w:szCs w:val="20"/>
        </w:rPr>
        <w:t>’</w:t>
      </w:r>
    </w:p>
    <w:p w14:paraId="50458548" w14:textId="77777777" w:rsidR="00945532" w:rsidRDefault="00945532" w:rsidP="00857141">
      <w:pPr>
        <w:rPr>
          <w:rFonts w:eastAsia="Times New Roman"/>
          <w:b/>
          <w:bCs/>
        </w:rPr>
      </w:pPr>
    </w:p>
    <w:p w14:paraId="26072E69" w14:textId="77777777" w:rsidR="00921CE2" w:rsidRDefault="00921CE2" w:rsidP="00857141">
      <w:pPr>
        <w:rPr>
          <w:rFonts w:eastAsia="Times New Roman"/>
          <w:b/>
          <w:bCs/>
        </w:rPr>
      </w:pPr>
    </w:p>
    <w:p w14:paraId="477669DD" w14:textId="77777777" w:rsidR="00921CE2" w:rsidRDefault="00921CE2" w:rsidP="00857141">
      <w:pPr>
        <w:rPr>
          <w:rFonts w:eastAsia="Times New Roman"/>
          <w:b/>
          <w:bCs/>
        </w:rPr>
      </w:pPr>
    </w:p>
    <w:p w14:paraId="62448611" w14:textId="77777777" w:rsidR="00166F90" w:rsidRDefault="00166F90" w:rsidP="00857141">
      <w:pPr>
        <w:rPr>
          <w:rFonts w:eastAsia="Times New Roman"/>
          <w:b/>
          <w:bCs/>
        </w:rPr>
      </w:pPr>
    </w:p>
    <w:p w14:paraId="73565A2C" w14:textId="77777777" w:rsidR="00166F90" w:rsidRDefault="00166F90" w:rsidP="00857141">
      <w:pPr>
        <w:rPr>
          <w:rFonts w:eastAsia="Times New Roman"/>
          <w:b/>
          <w:bCs/>
        </w:rPr>
      </w:pPr>
    </w:p>
    <w:p w14:paraId="4C9F809A" w14:textId="77777777" w:rsidR="00166F90" w:rsidRDefault="00166F90" w:rsidP="00857141">
      <w:pPr>
        <w:rPr>
          <w:rFonts w:eastAsia="Times New Roman"/>
          <w:b/>
          <w:bCs/>
        </w:rPr>
      </w:pPr>
    </w:p>
    <w:p w14:paraId="36CE2D71" w14:textId="77777777" w:rsidR="00166F90" w:rsidRDefault="00166F90" w:rsidP="00857141">
      <w:pPr>
        <w:rPr>
          <w:rFonts w:eastAsia="Times New Roman"/>
          <w:b/>
          <w:bCs/>
        </w:rPr>
      </w:pPr>
    </w:p>
    <w:p w14:paraId="336352A6" w14:textId="77777777" w:rsidR="00166F90" w:rsidRDefault="00166F90" w:rsidP="00857141">
      <w:pPr>
        <w:rPr>
          <w:rFonts w:eastAsia="Times New Roman"/>
          <w:b/>
          <w:bCs/>
        </w:rPr>
      </w:pPr>
    </w:p>
    <w:p w14:paraId="2A3615A4" w14:textId="77777777" w:rsidR="00166F90" w:rsidRDefault="00166F90" w:rsidP="00857141">
      <w:pPr>
        <w:rPr>
          <w:rFonts w:eastAsia="Times New Roman"/>
          <w:b/>
          <w:bCs/>
        </w:rPr>
      </w:pPr>
    </w:p>
    <w:p w14:paraId="3F31DAB4" w14:textId="77777777" w:rsidR="00166F90" w:rsidRDefault="00166F90" w:rsidP="00857141">
      <w:pPr>
        <w:rPr>
          <w:rFonts w:eastAsia="Times New Roman"/>
          <w:b/>
          <w:bCs/>
        </w:rPr>
      </w:pPr>
    </w:p>
    <w:p w14:paraId="7400F996" w14:textId="77777777" w:rsidR="00166F90" w:rsidRDefault="00166F90" w:rsidP="00857141">
      <w:pPr>
        <w:rPr>
          <w:rFonts w:eastAsia="Times New Roman"/>
          <w:b/>
          <w:bCs/>
        </w:rPr>
      </w:pPr>
    </w:p>
    <w:p w14:paraId="70ABBC69" w14:textId="77777777" w:rsidR="00166F90" w:rsidRDefault="00166F90" w:rsidP="00857141">
      <w:pPr>
        <w:rPr>
          <w:rFonts w:eastAsia="Times New Roman"/>
          <w:b/>
          <w:bCs/>
        </w:rPr>
      </w:pPr>
    </w:p>
    <w:p w14:paraId="0D5C6516" w14:textId="77777777" w:rsidR="00166F90" w:rsidRDefault="00166F90" w:rsidP="00857141">
      <w:pPr>
        <w:rPr>
          <w:rFonts w:eastAsia="Times New Roman"/>
          <w:b/>
          <w:bCs/>
        </w:rPr>
      </w:pPr>
    </w:p>
    <w:p w14:paraId="7433C605" w14:textId="77777777" w:rsidR="00921CE2" w:rsidRDefault="00921CE2" w:rsidP="00857141">
      <w:pPr>
        <w:rPr>
          <w:rFonts w:eastAsia="Times New Roman"/>
          <w:b/>
          <w:bCs/>
        </w:rPr>
      </w:pPr>
    </w:p>
    <w:p w14:paraId="1FD87F11" w14:textId="7F450AE5" w:rsidR="00921CE2" w:rsidRDefault="00921CE2" w:rsidP="00857141">
      <w:pPr>
        <w:ind w:right="855"/>
        <w:jc w:val="center"/>
        <w:rPr>
          <w:rFonts w:eastAsia="Times New Roman"/>
          <w:b/>
          <w:bCs/>
          <w:sz w:val="28"/>
          <w:szCs w:val="28"/>
        </w:rPr>
      </w:pPr>
      <w:r w:rsidRPr="00361C48">
        <w:rPr>
          <w:b/>
          <w:bCs/>
          <w:sz w:val="28"/>
          <w:szCs w:val="28"/>
        </w:rPr>
        <w:t xml:space="preserve">Figure </w:t>
      </w:r>
      <w:r w:rsidR="00F16AF2">
        <w:rPr>
          <w:b/>
          <w:bCs/>
          <w:sz w:val="28"/>
          <w:szCs w:val="28"/>
        </w:rPr>
        <w:t>I</w:t>
      </w:r>
      <w:r w:rsidRPr="00361C48">
        <w:rPr>
          <w:b/>
          <w:bCs/>
          <w:sz w:val="28"/>
          <w:szCs w:val="28"/>
        </w:rPr>
        <w:t>.</w:t>
      </w:r>
      <w:r>
        <w:rPr>
          <w:b/>
          <w:bCs/>
          <w:sz w:val="28"/>
          <w:szCs w:val="28"/>
        </w:rPr>
        <w:t>7</w:t>
      </w:r>
      <w:r w:rsidRPr="00361C48">
        <w:rPr>
          <w:b/>
          <w:bCs/>
          <w:sz w:val="28"/>
          <w:szCs w:val="28"/>
        </w:rPr>
        <w:t xml:space="preserve"> </w:t>
      </w:r>
      <w:r>
        <w:rPr>
          <w:rFonts w:eastAsia="Times New Roman"/>
          <w:b/>
          <w:bCs/>
          <w:sz w:val="28"/>
          <w:szCs w:val="28"/>
        </w:rPr>
        <w:t>Armoured</w:t>
      </w:r>
      <w:r w:rsidR="00255DA3">
        <w:rPr>
          <w:rFonts w:eastAsia="Times New Roman"/>
          <w:b/>
          <w:bCs/>
          <w:sz w:val="28"/>
          <w:szCs w:val="28"/>
        </w:rPr>
        <w:t>-</w:t>
      </w:r>
      <w:r w:rsidRPr="00361C48">
        <w:rPr>
          <w:rFonts w:eastAsia="Times New Roman"/>
          <w:b/>
          <w:bCs/>
          <w:sz w:val="28"/>
          <w:szCs w:val="28"/>
        </w:rPr>
        <w:t>Brigade Headquarters Staff</w:t>
      </w:r>
    </w:p>
    <w:p w14:paraId="5883BEA2" w14:textId="77777777" w:rsidR="00166F90" w:rsidRPr="00D4634B" w:rsidRDefault="00166F90" w:rsidP="00857141">
      <w:pPr>
        <w:ind w:right="855"/>
        <w:jc w:val="center"/>
        <w:rPr>
          <w:b/>
          <w:bCs/>
          <w:sz w:val="28"/>
          <w:szCs w:val="28"/>
        </w:rPr>
      </w:pPr>
    </w:p>
    <w:p w14:paraId="161709AE" w14:textId="77777777" w:rsidR="00945532" w:rsidRDefault="00945532" w:rsidP="00857141">
      <w:pPr>
        <w:rPr>
          <w:rFonts w:eastAsia="Times New Roman"/>
          <w:b/>
          <w:bCs/>
        </w:rPr>
      </w:pPr>
      <w:r>
        <w:rPr>
          <w:noProof/>
        </w:rPr>
        <w:drawing>
          <wp:inline distT="0" distB="0" distL="0" distR="0" wp14:anchorId="1D0A5985" wp14:editId="02EC2AA6">
            <wp:extent cx="5486400" cy="4775200"/>
            <wp:effectExtent l="0" t="0" r="0" b="12700"/>
            <wp:docPr id="1727490968" name="Diagram 17274909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03382843" w14:textId="77777777" w:rsidR="00166F90" w:rsidRDefault="00166F90" w:rsidP="00857141">
      <w:pPr>
        <w:rPr>
          <w:rFonts w:eastAsia="Times New Roman"/>
          <w:b/>
          <w:bCs/>
          <w:sz w:val="20"/>
          <w:szCs w:val="20"/>
        </w:rPr>
      </w:pPr>
    </w:p>
    <w:p w14:paraId="176FA12E" w14:textId="08536AE2" w:rsidR="004E17EF" w:rsidRPr="008533BF" w:rsidRDefault="00921CE2" w:rsidP="00857141">
      <w:pPr>
        <w:rPr>
          <w:rFonts w:eastAsia="Times New Roman"/>
          <w:sz w:val="20"/>
          <w:szCs w:val="20"/>
        </w:rPr>
      </w:pPr>
      <w:r w:rsidRPr="008533BF">
        <w:rPr>
          <w:rFonts w:eastAsia="Times New Roman"/>
          <w:b/>
          <w:bCs/>
          <w:sz w:val="20"/>
          <w:szCs w:val="20"/>
        </w:rPr>
        <w:t>*</w:t>
      </w:r>
      <w:r w:rsidRPr="008533BF">
        <w:rPr>
          <w:rFonts w:eastAsia="Times New Roman"/>
          <w:sz w:val="20"/>
          <w:szCs w:val="20"/>
        </w:rPr>
        <w:t xml:space="preserve"> </w:t>
      </w:r>
      <w:r w:rsidR="004E17EF" w:rsidRPr="008533BF">
        <w:rPr>
          <w:rFonts w:eastAsia="Times New Roman"/>
          <w:sz w:val="20"/>
          <w:szCs w:val="20"/>
        </w:rPr>
        <w:t xml:space="preserve">The position of second-in-command was phased out during the campaign in </w:t>
      </w:r>
      <w:r w:rsidR="007D25E9">
        <w:rPr>
          <w:rFonts w:eastAsia="Times New Roman"/>
          <w:sz w:val="20"/>
          <w:szCs w:val="20"/>
        </w:rPr>
        <w:t>N</w:t>
      </w:r>
      <w:r w:rsidR="004E17EF" w:rsidRPr="008533BF">
        <w:rPr>
          <w:rFonts w:eastAsia="Times New Roman"/>
          <w:sz w:val="20"/>
          <w:szCs w:val="20"/>
        </w:rPr>
        <w:t>orthwest Europe.</w:t>
      </w:r>
    </w:p>
    <w:p w14:paraId="1E09C43C" w14:textId="4B8F09BA" w:rsidR="00921CE2" w:rsidRPr="008533BF" w:rsidRDefault="004E17EF" w:rsidP="00857141">
      <w:pPr>
        <w:rPr>
          <w:rFonts w:eastAsia="Times New Roman"/>
          <w:sz w:val="20"/>
          <w:szCs w:val="20"/>
        </w:rPr>
      </w:pPr>
      <w:r w:rsidRPr="008533BF">
        <w:rPr>
          <w:rFonts w:eastAsia="Times New Roman"/>
          <w:sz w:val="20"/>
          <w:szCs w:val="20"/>
        </w:rPr>
        <w:t>**</w:t>
      </w:r>
      <w:r w:rsidR="00921CE2" w:rsidRPr="008533BF">
        <w:rPr>
          <w:rFonts w:eastAsia="Times New Roman"/>
          <w:sz w:val="20"/>
          <w:szCs w:val="20"/>
        </w:rPr>
        <w:t xml:space="preserve">Whereas a </w:t>
      </w:r>
      <w:r w:rsidR="00BF0F32" w:rsidRPr="008533BF">
        <w:rPr>
          <w:rFonts w:eastAsia="Times New Roman"/>
          <w:sz w:val="20"/>
          <w:szCs w:val="20"/>
        </w:rPr>
        <w:t>t</w:t>
      </w:r>
      <w:r w:rsidR="00921CE2" w:rsidRPr="008533BF">
        <w:rPr>
          <w:rFonts w:eastAsia="Times New Roman"/>
          <w:sz w:val="20"/>
          <w:szCs w:val="20"/>
        </w:rPr>
        <w:t xml:space="preserve">ank </w:t>
      </w:r>
      <w:r w:rsidR="00BF0F32" w:rsidRPr="008533BF">
        <w:rPr>
          <w:rFonts w:eastAsia="Times New Roman"/>
          <w:sz w:val="20"/>
          <w:szCs w:val="20"/>
        </w:rPr>
        <w:t>b</w:t>
      </w:r>
      <w:r w:rsidR="00921CE2" w:rsidRPr="008533BF">
        <w:rPr>
          <w:rFonts w:eastAsia="Times New Roman"/>
          <w:sz w:val="20"/>
          <w:szCs w:val="20"/>
        </w:rPr>
        <w:t xml:space="preserve">rigade had a DAA&amp;QMG on its war establishment by November 1943, in armoured brigades </w:t>
      </w:r>
      <w:r w:rsidR="00BF0F32" w:rsidRPr="008533BF">
        <w:rPr>
          <w:rFonts w:eastAsia="Times New Roman"/>
          <w:sz w:val="20"/>
          <w:szCs w:val="20"/>
        </w:rPr>
        <w:t>the position</w:t>
      </w:r>
      <w:r w:rsidR="00F96B87" w:rsidRPr="008533BF">
        <w:rPr>
          <w:rFonts w:eastAsia="Times New Roman"/>
          <w:sz w:val="20"/>
          <w:szCs w:val="20"/>
        </w:rPr>
        <w:t xml:space="preserve"> </w:t>
      </w:r>
      <w:r w:rsidR="00921CE2" w:rsidRPr="008533BF">
        <w:rPr>
          <w:rFonts w:eastAsia="Times New Roman"/>
          <w:sz w:val="20"/>
          <w:szCs w:val="20"/>
        </w:rPr>
        <w:t xml:space="preserve">replaced the </w:t>
      </w:r>
      <w:r w:rsidR="00BF0F32" w:rsidRPr="008533BF">
        <w:rPr>
          <w:rFonts w:eastAsia="Times New Roman"/>
          <w:sz w:val="20"/>
          <w:szCs w:val="20"/>
        </w:rPr>
        <w:t>s</w:t>
      </w:r>
      <w:r w:rsidR="00921CE2" w:rsidRPr="008533BF">
        <w:rPr>
          <w:rFonts w:eastAsia="Times New Roman"/>
          <w:sz w:val="20"/>
          <w:szCs w:val="20"/>
        </w:rPr>
        <w:t xml:space="preserve">taff </w:t>
      </w:r>
      <w:r w:rsidR="00BF0F32" w:rsidRPr="008533BF">
        <w:rPr>
          <w:rFonts w:eastAsia="Times New Roman"/>
          <w:sz w:val="20"/>
          <w:szCs w:val="20"/>
        </w:rPr>
        <w:t>c</w:t>
      </w:r>
      <w:r w:rsidR="00921CE2" w:rsidRPr="008533BF">
        <w:rPr>
          <w:rFonts w:eastAsia="Times New Roman"/>
          <w:sz w:val="20"/>
          <w:szCs w:val="20"/>
        </w:rPr>
        <w:t xml:space="preserve">aptain A&amp;Q gradually </w:t>
      </w:r>
      <w:r w:rsidR="00185979" w:rsidRPr="008533BF">
        <w:rPr>
          <w:rFonts w:eastAsia="Times New Roman"/>
          <w:sz w:val="20"/>
          <w:szCs w:val="20"/>
        </w:rPr>
        <w:t>in</w:t>
      </w:r>
      <w:r w:rsidR="00921CE2" w:rsidRPr="008533BF">
        <w:rPr>
          <w:rFonts w:eastAsia="Times New Roman"/>
          <w:sz w:val="20"/>
          <w:szCs w:val="20"/>
        </w:rPr>
        <w:t xml:space="preserve"> 1944-</w:t>
      </w:r>
      <w:r w:rsidR="00BF0F32" w:rsidRPr="008533BF">
        <w:rPr>
          <w:rFonts w:eastAsia="Times New Roman"/>
          <w:sz w:val="20"/>
          <w:szCs w:val="20"/>
        </w:rPr>
        <w:t>-</w:t>
      </w:r>
      <w:r w:rsidR="00921CE2" w:rsidRPr="008533BF">
        <w:rPr>
          <w:rFonts w:eastAsia="Times New Roman"/>
          <w:sz w:val="20"/>
          <w:szCs w:val="20"/>
        </w:rPr>
        <w:t xml:space="preserve">45. </w:t>
      </w:r>
    </w:p>
    <w:p w14:paraId="28C34006" w14:textId="27E9F1CD" w:rsidR="00A65261" w:rsidRPr="008533BF" w:rsidRDefault="00921CE2" w:rsidP="00857141">
      <w:pPr>
        <w:rPr>
          <w:rFonts w:eastAsia="Times New Roman"/>
          <w:sz w:val="20"/>
          <w:szCs w:val="20"/>
        </w:rPr>
      </w:pPr>
      <w:r w:rsidRPr="008533BF">
        <w:rPr>
          <w:sz w:val="20"/>
          <w:szCs w:val="20"/>
        </w:rPr>
        <w:t xml:space="preserve">Source: </w:t>
      </w:r>
      <w:r w:rsidR="00062C88" w:rsidRPr="008533BF">
        <w:rPr>
          <w:sz w:val="20"/>
          <w:szCs w:val="20"/>
        </w:rPr>
        <w:t>TNA, WO24/950, War Establishments, ‘</w:t>
      </w:r>
      <w:r w:rsidR="00945532" w:rsidRPr="008533BF">
        <w:rPr>
          <w:rFonts w:eastAsia="Times New Roman"/>
          <w:sz w:val="20"/>
          <w:szCs w:val="20"/>
        </w:rPr>
        <w:t>Headquarters of an Armoured Brigade,</w:t>
      </w:r>
      <w:r w:rsidR="008533BF">
        <w:rPr>
          <w:rFonts w:eastAsia="Times New Roman"/>
          <w:sz w:val="20"/>
          <w:szCs w:val="20"/>
        </w:rPr>
        <w:t xml:space="preserve"> dated</w:t>
      </w:r>
      <w:r w:rsidR="00945532" w:rsidRPr="008533BF">
        <w:rPr>
          <w:rFonts w:eastAsia="Times New Roman"/>
          <w:sz w:val="20"/>
          <w:szCs w:val="20"/>
        </w:rPr>
        <w:t xml:space="preserve"> May</w:t>
      </w:r>
      <w:r w:rsidR="008533BF">
        <w:rPr>
          <w:rFonts w:eastAsia="Times New Roman"/>
          <w:sz w:val="20"/>
          <w:szCs w:val="20"/>
        </w:rPr>
        <w:t xml:space="preserve"> 1,</w:t>
      </w:r>
      <w:r w:rsidR="00945532" w:rsidRPr="008533BF">
        <w:rPr>
          <w:rFonts w:eastAsia="Times New Roman"/>
          <w:sz w:val="20"/>
          <w:szCs w:val="20"/>
        </w:rPr>
        <w:t xml:space="preserve"> 1945</w:t>
      </w:r>
      <w:r w:rsidR="00062C88" w:rsidRPr="008533BF">
        <w:rPr>
          <w:rFonts w:eastAsia="Times New Roman"/>
          <w:sz w:val="20"/>
          <w:szCs w:val="20"/>
        </w:rPr>
        <w:t>.</w:t>
      </w:r>
      <w:r w:rsidR="008533BF">
        <w:rPr>
          <w:rFonts w:eastAsia="Times New Roman"/>
          <w:sz w:val="20"/>
          <w:szCs w:val="20"/>
        </w:rPr>
        <w:t>’</w:t>
      </w:r>
    </w:p>
    <w:p w14:paraId="19A5B602" w14:textId="77777777" w:rsidR="00B076E6" w:rsidRPr="00AD1D59" w:rsidRDefault="00B076E6" w:rsidP="00857141">
      <w:pPr>
        <w:rPr>
          <w:rFonts w:eastAsia="Times New Roman"/>
          <w:sz w:val="22"/>
          <w:szCs w:val="22"/>
        </w:rPr>
      </w:pPr>
    </w:p>
    <w:p w14:paraId="43082C6A" w14:textId="77777777" w:rsidR="005A53EE" w:rsidRDefault="005A53EE" w:rsidP="00857141">
      <w:pPr>
        <w:ind w:firstLine="567"/>
        <w:rPr>
          <w:rFonts w:eastAsia="Times New Roman"/>
        </w:rPr>
      </w:pPr>
    </w:p>
    <w:p w14:paraId="53A2BBDF" w14:textId="1E5DAC68" w:rsidR="007A64CC" w:rsidRDefault="00945532" w:rsidP="00692749">
      <w:pPr>
        <w:ind w:firstLine="567"/>
        <w:jc w:val="both"/>
        <w:rPr>
          <w:rFonts w:eastAsia="Times New Roman"/>
        </w:rPr>
      </w:pPr>
      <w:r>
        <w:rPr>
          <w:rFonts w:eastAsia="Times New Roman"/>
        </w:rPr>
        <w:t>Build</w:t>
      </w:r>
      <w:r w:rsidR="00AD1D59">
        <w:rPr>
          <w:rFonts w:eastAsia="Times New Roman"/>
        </w:rPr>
        <w:t>ing</w:t>
      </w:r>
      <w:r>
        <w:rPr>
          <w:rFonts w:eastAsia="Times New Roman"/>
        </w:rPr>
        <w:t xml:space="preserve"> formations that sophisticated was a complex business, particularly </w:t>
      </w:r>
      <w:r w:rsidR="00255DA3">
        <w:rPr>
          <w:rFonts w:eastAsia="Times New Roman"/>
        </w:rPr>
        <w:t xml:space="preserve">given </w:t>
      </w:r>
      <w:r w:rsidR="004E17EF">
        <w:rPr>
          <w:rFonts w:eastAsia="Times New Roman"/>
        </w:rPr>
        <w:t xml:space="preserve">the </w:t>
      </w:r>
      <w:r w:rsidR="00255DA3">
        <w:rPr>
          <w:rFonts w:eastAsia="Times New Roman"/>
        </w:rPr>
        <w:t>conditions</w:t>
      </w:r>
      <w:r w:rsidR="00F96B87">
        <w:rPr>
          <w:rFonts w:eastAsia="Times New Roman"/>
        </w:rPr>
        <w:t xml:space="preserve"> </w:t>
      </w:r>
      <w:r>
        <w:rPr>
          <w:rFonts w:eastAsia="Times New Roman"/>
        </w:rPr>
        <w:t xml:space="preserve">in 1939.  </w:t>
      </w:r>
      <w:r w:rsidR="007A29CD">
        <w:rPr>
          <w:rFonts w:eastAsia="Times New Roman"/>
        </w:rPr>
        <w:t xml:space="preserve">As </w:t>
      </w:r>
      <w:r w:rsidR="00A12FDC">
        <w:rPr>
          <w:rFonts w:eastAsia="Times New Roman"/>
        </w:rPr>
        <w:t xml:space="preserve">the </w:t>
      </w:r>
      <w:r w:rsidR="000072A6">
        <w:rPr>
          <w:rFonts w:eastAsia="Times New Roman"/>
        </w:rPr>
        <w:t>two</w:t>
      </w:r>
      <w:r w:rsidR="00F96B87">
        <w:rPr>
          <w:rFonts w:eastAsia="Times New Roman"/>
        </w:rPr>
        <w:t xml:space="preserve"> </w:t>
      </w:r>
      <w:r w:rsidR="00A12FDC">
        <w:rPr>
          <w:rFonts w:eastAsia="Times New Roman"/>
        </w:rPr>
        <w:t>armies expanded</w:t>
      </w:r>
      <w:r w:rsidR="009F45B3" w:rsidRPr="009F45B3">
        <w:rPr>
          <w:rFonts w:eastAsia="Times New Roman"/>
        </w:rPr>
        <w:t>, the British had a significant advantage</w:t>
      </w:r>
      <w:r w:rsidR="00A12FDC">
        <w:rPr>
          <w:rFonts w:eastAsia="Times New Roman"/>
        </w:rPr>
        <w:t xml:space="preserve">. With a </w:t>
      </w:r>
      <w:r w:rsidR="00BA3C30">
        <w:rPr>
          <w:rFonts w:eastAsia="Times New Roman"/>
        </w:rPr>
        <w:t xml:space="preserve">relatively </w:t>
      </w:r>
      <w:r w:rsidR="00A12FDC">
        <w:rPr>
          <w:rFonts w:eastAsia="Times New Roman"/>
        </w:rPr>
        <w:t xml:space="preserve">large professional army, </w:t>
      </w:r>
      <w:r w:rsidR="009F45B3" w:rsidRPr="009F45B3">
        <w:rPr>
          <w:rFonts w:eastAsia="Times New Roman"/>
        </w:rPr>
        <w:t xml:space="preserve">they </w:t>
      </w:r>
      <w:r w:rsidR="00A12FDC">
        <w:rPr>
          <w:rFonts w:eastAsia="Times New Roman"/>
        </w:rPr>
        <w:t xml:space="preserve">could </w:t>
      </w:r>
      <w:r w:rsidR="0003233F">
        <w:rPr>
          <w:rFonts w:eastAsia="Times New Roman"/>
        </w:rPr>
        <w:t>and did</w:t>
      </w:r>
      <w:r w:rsidR="00A9218E">
        <w:rPr>
          <w:rFonts w:eastAsia="Times New Roman"/>
        </w:rPr>
        <w:t xml:space="preserve"> </w:t>
      </w:r>
      <w:r w:rsidR="0003233F">
        <w:rPr>
          <w:rFonts w:eastAsia="Times New Roman"/>
        </w:rPr>
        <w:t>rely</w:t>
      </w:r>
      <w:r w:rsidR="009F45B3" w:rsidRPr="009F45B3">
        <w:rPr>
          <w:rFonts w:eastAsia="Times New Roman"/>
        </w:rPr>
        <w:t xml:space="preserve"> on their </w:t>
      </w:r>
      <w:r w:rsidR="009156CD">
        <w:rPr>
          <w:rFonts w:eastAsia="Times New Roman"/>
        </w:rPr>
        <w:t>r</w:t>
      </w:r>
      <w:r w:rsidR="009F45B3" w:rsidRPr="009F45B3">
        <w:rPr>
          <w:rFonts w:eastAsia="Times New Roman"/>
        </w:rPr>
        <w:t>egular</w:t>
      </w:r>
      <w:r w:rsidR="00A9218E">
        <w:rPr>
          <w:rFonts w:eastAsia="Times New Roman"/>
        </w:rPr>
        <w:t xml:space="preserve"> </w:t>
      </w:r>
      <w:r w:rsidR="009156CD">
        <w:rPr>
          <w:rFonts w:eastAsia="Times New Roman"/>
        </w:rPr>
        <w:t>a</w:t>
      </w:r>
      <w:r w:rsidR="009F45B3" w:rsidRPr="009F45B3">
        <w:rPr>
          <w:rFonts w:eastAsia="Times New Roman"/>
        </w:rPr>
        <w:t xml:space="preserve">rmy officers to </w:t>
      </w:r>
      <w:r w:rsidR="006C50C2">
        <w:rPr>
          <w:rFonts w:eastAsia="Times New Roman"/>
        </w:rPr>
        <w:t>lead</w:t>
      </w:r>
      <w:r w:rsidR="00F96B87">
        <w:rPr>
          <w:rFonts w:eastAsia="Times New Roman"/>
        </w:rPr>
        <w:t xml:space="preserve"> </w:t>
      </w:r>
      <w:r w:rsidR="000C12B6">
        <w:rPr>
          <w:rFonts w:eastAsia="Times New Roman"/>
        </w:rPr>
        <w:t>infantry and armoured brigade</w:t>
      </w:r>
      <w:r w:rsidR="006C50C2">
        <w:rPr>
          <w:rFonts w:eastAsia="Times New Roman"/>
        </w:rPr>
        <w:t>s</w:t>
      </w:r>
      <w:r w:rsidR="009F45B3" w:rsidRPr="009F45B3">
        <w:rPr>
          <w:rFonts w:eastAsia="Times New Roman"/>
        </w:rPr>
        <w:t>. In March 1937, the Foot Guards and line infantry regiments had 4</w:t>
      </w:r>
      <w:r w:rsidR="00BA3C30">
        <w:rPr>
          <w:rFonts w:eastAsia="Times New Roman"/>
        </w:rPr>
        <w:t>,</w:t>
      </w:r>
      <w:r w:rsidR="009F45B3" w:rsidRPr="009F45B3">
        <w:rPr>
          <w:rFonts w:eastAsia="Times New Roman"/>
        </w:rPr>
        <w:t>666 officers</w:t>
      </w:r>
      <w:r w:rsidR="00BA3C30">
        <w:rPr>
          <w:rFonts w:eastAsia="Times New Roman"/>
        </w:rPr>
        <w:t>,</w:t>
      </w:r>
      <w:r w:rsidR="009F45B3" w:rsidRPr="009F45B3">
        <w:rPr>
          <w:rFonts w:eastAsia="Times New Roman"/>
        </w:rPr>
        <w:t xml:space="preserve"> </w:t>
      </w:r>
      <w:r w:rsidR="006C50C2">
        <w:rPr>
          <w:rFonts w:eastAsia="Times New Roman"/>
        </w:rPr>
        <w:t>and</w:t>
      </w:r>
      <w:r w:rsidR="00F96B87">
        <w:rPr>
          <w:rFonts w:eastAsia="Times New Roman"/>
        </w:rPr>
        <w:t xml:space="preserve"> </w:t>
      </w:r>
      <w:r w:rsidR="009F45B3" w:rsidRPr="009F45B3">
        <w:rPr>
          <w:rFonts w:eastAsia="Times New Roman"/>
        </w:rPr>
        <w:t>the Household Cavalry, line cavalry regiments, and Royal Tank Corps</w:t>
      </w:r>
      <w:r w:rsidR="00A2418D">
        <w:rPr>
          <w:rFonts w:eastAsia="Times New Roman"/>
        </w:rPr>
        <w:t xml:space="preserve"> had </w:t>
      </w:r>
      <w:r w:rsidR="009F45B3" w:rsidRPr="009F45B3">
        <w:rPr>
          <w:rFonts w:eastAsia="Times New Roman"/>
        </w:rPr>
        <w:t>932</w:t>
      </w:r>
      <w:r w:rsidR="00334BAF">
        <w:rPr>
          <w:rFonts w:eastAsia="Times New Roman"/>
        </w:rPr>
        <w:t>.</w:t>
      </w:r>
      <w:r w:rsidR="00334BAF">
        <w:rPr>
          <w:rStyle w:val="FootnoteReference"/>
          <w:rFonts w:eastAsia="Times New Roman"/>
        </w:rPr>
        <w:footnoteReference w:id="6"/>
      </w:r>
      <w:r w:rsidR="009F45B3" w:rsidRPr="009F45B3">
        <w:rPr>
          <w:rFonts w:eastAsia="Times New Roman"/>
        </w:rPr>
        <w:t xml:space="preserve"> </w:t>
      </w:r>
      <w:r w:rsidR="00BA3C30">
        <w:rPr>
          <w:rFonts w:eastAsia="Times New Roman"/>
        </w:rPr>
        <w:t xml:space="preserve">That was enough </w:t>
      </w:r>
      <w:r w:rsidR="00BA3C30" w:rsidRPr="009F45B3">
        <w:rPr>
          <w:rFonts w:eastAsia="Times New Roman"/>
        </w:rPr>
        <w:t xml:space="preserve">to support </w:t>
      </w:r>
      <w:r w:rsidR="00BA3C30">
        <w:rPr>
          <w:rFonts w:eastAsia="Times New Roman"/>
        </w:rPr>
        <w:t xml:space="preserve">the expansion that occurred </w:t>
      </w:r>
      <w:r w:rsidR="000072A6">
        <w:rPr>
          <w:rFonts w:eastAsia="Times New Roman"/>
        </w:rPr>
        <w:t xml:space="preserve">up to </w:t>
      </w:r>
      <w:r w:rsidR="00BA3C30">
        <w:rPr>
          <w:rFonts w:eastAsia="Times New Roman"/>
        </w:rPr>
        <w:t>1944</w:t>
      </w:r>
      <w:r w:rsidR="004E17EF">
        <w:rPr>
          <w:rFonts w:eastAsia="Times New Roman"/>
        </w:rPr>
        <w:t xml:space="preserve">. </w:t>
      </w:r>
      <w:r w:rsidR="00653071">
        <w:rPr>
          <w:rFonts w:eastAsia="Times New Roman"/>
        </w:rPr>
        <w:t xml:space="preserve">The </w:t>
      </w:r>
      <w:r w:rsidR="000072A6">
        <w:rPr>
          <w:rFonts w:eastAsia="Times New Roman"/>
        </w:rPr>
        <w:t>a</w:t>
      </w:r>
      <w:r w:rsidR="00653071">
        <w:rPr>
          <w:rFonts w:eastAsia="Times New Roman"/>
        </w:rPr>
        <w:t xml:space="preserve">rmy did not have </w:t>
      </w:r>
      <w:r w:rsidR="00653071">
        <w:rPr>
          <w:rFonts w:eastAsia="Times New Roman"/>
        </w:rPr>
        <w:lastRenderedPageBreak/>
        <w:t xml:space="preserve">to rely on its </w:t>
      </w:r>
      <w:r w:rsidR="003E76D4">
        <w:rPr>
          <w:rFonts w:eastAsia="Times New Roman"/>
        </w:rPr>
        <w:t xml:space="preserve">Territorial Army </w:t>
      </w:r>
      <w:r w:rsidR="00653071">
        <w:rPr>
          <w:rFonts w:eastAsia="Times New Roman"/>
        </w:rPr>
        <w:t>(TA)</w:t>
      </w:r>
      <w:r w:rsidR="00280063">
        <w:rPr>
          <w:rFonts w:eastAsia="Times New Roman"/>
        </w:rPr>
        <w:t>, only</w:t>
      </w:r>
      <w:r w:rsidR="00653071">
        <w:rPr>
          <w:rFonts w:eastAsia="Times New Roman"/>
        </w:rPr>
        <w:t xml:space="preserve"> two </w:t>
      </w:r>
      <w:r w:rsidR="00280063">
        <w:rPr>
          <w:rFonts w:eastAsia="Times New Roman"/>
        </w:rPr>
        <w:t>officers of which ever</w:t>
      </w:r>
      <w:r w:rsidR="003E76D4">
        <w:rPr>
          <w:rFonts w:eastAsia="Times New Roman"/>
        </w:rPr>
        <w:t xml:space="preserve"> </w:t>
      </w:r>
      <w:r w:rsidR="006C50C2">
        <w:rPr>
          <w:rFonts w:eastAsia="Times New Roman"/>
        </w:rPr>
        <w:t>led</w:t>
      </w:r>
      <w:r w:rsidR="00A2418D">
        <w:rPr>
          <w:rFonts w:eastAsia="Times New Roman"/>
        </w:rPr>
        <w:t xml:space="preserve"> </w:t>
      </w:r>
      <w:r w:rsidR="003E76D4">
        <w:rPr>
          <w:rFonts w:eastAsia="Times New Roman"/>
        </w:rPr>
        <w:t xml:space="preserve">infantry brigades in </w:t>
      </w:r>
      <w:r w:rsidR="000B1460">
        <w:rPr>
          <w:rFonts w:eastAsia="Times New Roman"/>
        </w:rPr>
        <w:t>N</w:t>
      </w:r>
      <w:r w:rsidR="003E76D4">
        <w:rPr>
          <w:rFonts w:eastAsia="Times New Roman"/>
        </w:rPr>
        <w:t>orthwest Europe</w:t>
      </w:r>
      <w:r w:rsidR="00BA3C30" w:rsidRPr="009F45B3">
        <w:rPr>
          <w:rFonts w:eastAsia="Times New Roman"/>
        </w:rPr>
        <w:t>.</w:t>
      </w:r>
      <w:r w:rsidR="00BA3C30">
        <w:rPr>
          <w:rStyle w:val="FootnoteReference"/>
          <w:rFonts w:eastAsia="Times New Roman"/>
        </w:rPr>
        <w:footnoteReference w:id="7"/>
      </w:r>
      <w:r w:rsidR="00BA3C30" w:rsidRPr="009F45B3">
        <w:rPr>
          <w:rFonts w:eastAsia="Times New Roman"/>
        </w:rPr>
        <w:t xml:space="preserve"> </w:t>
      </w:r>
    </w:p>
    <w:p w14:paraId="59C12EC1" w14:textId="77777777" w:rsidR="00AC6EFD" w:rsidRDefault="00AC6EFD" w:rsidP="00692749">
      <w:pPr>
        <w:ind w:firstLine="567"/>
        <w:jc w:val="both"/>
        <w:rPr>
          <w:rFonts w:eastAsia="Times New Roman"/>
        </w:rPr>
      </w:pPr>
    </w:p>
    <w:p w14:paraId="33A2EC26" w14:textId="49BB93F0" w:rsidR="0039593D" w:rsidRDefault="009F45B3" w:rsidP="00692749">
      <w:pPr>
        <w:ind w:firstLine="567"/>
        <w:jc w:val="both"/>
        <w:rPr>
          <w:rFonts w:eastAsia="Times New Roman"/>
        </w:rPr>
      </w:pPr>
      <w:r w:rsidRPr="009F45B3">
        <w:rPr>
          <w:rFonts w:eastAsia="Times New Roman"/>
        </w:rPr>
        <w:t>In 1939</w:t>
      </w:r>
      <w:r w:rsidR="00321FC6">
        <w:rPr>
          <w:rFonts w:eastAsia="Times New Roman"/>
        </w:rPr>
        <w:t>,</w:t>
      </w:r>
      <w:r w:rsidRPr="009F45B3">
        <w:rPr>
          <w:rFonts w:eastAsia="Times New Roman"/>
        </w:rPr>
        <w:t xml:space="preserve"> the Canadian </w:t>
      </w:r>
      <w:r w:rsidR="000072A6">
        <w:rPr>
          <w:rFonts w:eastAsia="Times New Roman"/>
        </w:rPr>
        <w:t>m</w:t>
      </w:r>
      <w:r w:rsidRPr="009F45B3">
        <w:rPr>
          <w:rFonts w:eastAsia="Times New Roman"/>
        </w:rPr>
        <w:t>ilitia</w:t>
      </w:r>
      <w:r w:rsidR="0026541E">
        <w:rPr>
          <w:rFonts w:eastAsia="Times New Roman"/>
        </w:rPr>
        <w:t xml:space="preserve"> </w:t>
      </w:r>
      <w:r w:rsidR="00241D4F">
        <w:rPr>
          <w:rFonts w:eastAsia="Times New Roman"/>
        </w:rPr>
        <w:t xml:space="preserve">had a much shallower pool to draw </w:t>
      </w:r>
      <w:r w:rsidR="00280063">
        <w:rPr>
          <w:rFonts w:eastAsia="Times New Roman"/>
        </w:rPr>
        <w:t>from</w:t>
      </w:r>
      <w:r w:rsidRPr="009F45B3">
        <w:rPr>
          <w:rFonts w:eastAsia="Times New Roman"/>
        </w:rPr>
        <w:t xml:space="preserve">. By March 1937, </w:t>
      </w:r>
      <w:r w:rsidR="00961237">
        <w:rPr>
          <w:rFonts w:eastAsia="Times New Roman"/>
        </w:rPr>
        <w:t xml:space="preserve">its </w:t>
      </w:r>
      <w:r w:rsidRPr="009F45B3">
        <w:rPr>
          <w:rFonts w:eastAsia="Times New Roman"/>
        </w:rPr>
        <w:t xml:space="preserve"> General Staff had convinced the government to accept an expeditionary force consisting of two infantry divisions and a single cavalry division as part of a modified Defence Scheme </w:t>
      </w:r>
      <w:r w:rsidR="00321FC6">
        <w:rPr>
          <w:rFonts w:eastAsia="Times New Roman"/>
        </w:rPr>
        <w:t xml:space="preserve">Number </w:t>
      </w:r>
      <w:r w:rsidRPr="009F45B3">
        <w:rPr>
          <w:rFonts w:eastAsia="Times New Roman"/>
        </w:rPr>
        <w:t>3.</w:t>
      </w:r>
      <w:r w:rsidR="009956D1">
        <w:rPr>
          <w:rStyle w:val="FootnoteReference"/>
          <w:rFonts w:eastAsia="Times New Roman"/>
        </w:rPr>
        <w:footnoteReference w:id="8"/>
      </w:r>
      <w:r w:rsidRPr="009F45B3">
        <w:rPr>
          <w:rFonts w:eastAsia="Times New Roman"/>
        </w:rPr>
        <w:t xml:space="preserve"> But</w:t>
      </w:r>
      <w:r w:rsidR="00241D4F">
        <w:rPr>
          <w:rFonts w:eastAsia="Times New Roman"/>
        </w:rPr>
        <w:t>,</w:t>
      </w:r>
      <w:r w:rsidR="00945532">
        <w:rPr>
          <w:rFonts w:eastAsia="Times New Roman"/>
        </w:rPr>
        <w:t xml:space="preserve"> </w:t>
      </w:r>
      <w:r w:rsidRPr="009F45B3">
        <w:rPr>
          <w:rFonts w:eastAsia="Times New Roman"/>
        </w:rPr>
        <w:t>by 1942</w:t>
      </w:r>
      <w:r w:rsidR="00321FC6">
        <w:rPr>
          <w:rFonts w:eastAsia="Times New Roman"/>
        </w:rPr>
        <w:t>,</w:t>
      </w:r>
      <w:r w:rsidRPr="009F45B3">
        <w:rPr>
          <w:rFonts w:eastAsia="Times New Roman"/>
        </w:rPr>
        <w:t xml:space="preserve"> this </w:t>
      </w:r>
      <w:r w:rsidR="00321FC6">
        <w:rPr>
          <w:rFonts w:eastAsia="Times New Roman"/>
        </w:rPr>
        <w:t xml:space="preserve">scheme </w:t>
      </w:r>
      <w:r w:rsidRPr="009F45B3">
        <w:rPr>
          <w:rFonts w:eastAsia="Times New Roman"/>
        </w:rPr>
        <w:t xml:space="preserve">had expanded to </w:t>
      </w:r>
      <w:r w:rsidR="00961237">
        <w:rPr>
          <w:rFonts w:eastAsia="Times New Roman"/>
        </w:rPr>
        <w:t xml:space="preserve">include </w:t>
      </w:r>
      <w:r w:rsidRPr="009F45B3">
        <w:rPr>
          <w:rFonts w:eastAsia="Times New Roman"/>
        </w:rPr>
        <w:t>an army headquarters, two corps, three infantry divisions, two armoured divisions, and two independent armoured brigades</w:t>
      </w:r>
      <w:r w:rsidR="000C3370">
        <w:rPr>
          <w:rFonts w:eastAsia="Times New Roman"/>
        </w:rPr>
        <w:t xml:space="preserve"> – a total of </w:t>
      </w:r>
      <w:r w:rsidR="006C50C2">
        <w:rPr>
          <w:rFonts w:eastAsia="Times New Roman"/>
        </w:rPr>
        <w:t xml:space="preserve">twelve </w:t>
      </w:r>
      <w:r w:rsidR="005D4EE7">
        <w:rPr>
          <w:rFonts w:eastAsia="Times New Roman"/>
        </w:rPr>
        <w:t xml:space="preserve">infantry and </w:t>
      </w:r>
      <w:r w:rsidR="006C50C2">
        <w:rPr>
          <w:rFonts w:eastAsia="Times New Roman"/>
        </w:rPr>
        <w:t xml:space="preserve">four </w:t>
      </w:r>
      <w:r w:rsidR="005D4EE7">
        <w:rPr>
          <w:rFonts w:eastAsia="Times New Roman"/>
        </w:rPr>
        <w:t>armoured brigades</w:t>
      </w:r>
      <w:r w:rsidRPr="009F45B3">
        <w:rPr>
          <w:rFonts w:eastAsia="Times New Roman"/>
        </w:rPr>
        <w:t xml:space="preserve">. </w:t>
      </w:r>
      <w:r w:rsidR="00241D4F">
        <w:rPr>
          <w:rFonts w:eastAsia="Times New Roman"/>
        </w:rPr>
        <w:t xml:space="preserve">As a </w:t>
      </w:r>
      <w:r w:rsidR="0026541E">
        <w:rPr>
          <w:rFonts w:eastAsia="Times New Roman"/>
        </w:rPr>
        <w:t>baseline</w:t>
      </w:r>
      <w:r w:rsidR="00241D4F">
        <w:rPr>
          <w:rFonts w:eastAsia="Times New Roman"/>
        </w:rPr>
        <w:t xml:space="preserve">, </w:t>
      </w:r>
      <w:r w:rsidR="00C75D92">
        <w:rPr>
          <w:rFonts w:eastAsia="Times New Roman"/>
        </w:rPr>
        <w:t>t</w:t>
      </w:r>
      <w:r w:rsidR="00241D4F">
        <w:rPr>
          <w:rFonts w:eastAsia="Times New Roman"/>
        </w:rPr>
        <w:t xml:space="preserve">he Permanent </w:t>
      </w:r>
      <w:r w:rsidR="00DF5C84">
        <w:rPr>
          <w:rFonts w:eastAsia="Times New Roman"/>
        </w:rPr>
        <w:t>Active Militia (</w:t>
      </w:r>
      <w:r w:rsidR="00CB0E73">
        <w:rPr>
          <w:rFonts w:eastAsia="Times New Roman"/>
        </w:rPr>
        <w:t>permanent force</w:t>
      </w:r>
      <w:r w:rsidR="00DF5C84">
        <w:rPr>
          <w:rFonts w:eastAsia="Times New Roman"/>
        </w:rPr>
        <w:t>)</w:t>
      </w:r>
      <w:r w:rsidR="00241D4F">
        <w:rPr>
          <w:rFonts w:eastAsia="Times New Roman"/>
        </w:rPr>
        <w:t xml:space="preserve"> contained a measly </w:t>
      </w:r>
      <w:r w:rsidRPr="009F45B3">
        <w:rPr>
          <w:rFonts w:eastAsia="Times New Roman"/>
        </w:rPr>
        <w:t xml:space="preserve">450 </w:t>
      </w:r>
      <w:r w:rsidR="00241D4F">
        <w:rPr>
          <w:rFonts w:eastAsia="Times New Roman"/>
        </w:rPr>
        <w:t>professional</w:t>
      </w:r>
      <w:r w:rsidR="0026541E">
        <w:rPr>
          <w:rFonts w:eastAsia="Times New Roman"/>
        </w:rPr>
        <w:t xml:space="preserve"> </w:t>
      </w:r>
      <w:r w:rsidRPr="009F45B3">
        <w:rPr>
          <w:rFonts w:eastAsia="Times New Roman"/>
        </w:rPr>
        <w:t xml:space="preserve">officers, of </w:t>
      </w:r>
      <w:r w:rsidR="00961237">
        <w:rPr>
          <w:rFonts w:eastAsia="Times New Roman"/>
        </w:rPr>
        <w:t>whom</w:t>
      </w:r>
      <w:r w:rsidRPr="009F45B3">
        <w:rPr>
          <w:rFonts w:eastAsia="Times New Roman"/>
        </w:rPr>
        <w:t xml:space="preserve"> half were likely unfit for service.</w:t>
      </w:r>
      <w:r w:rsidR="009651C9">
        <w:rPr>
          <w:rStyle w:val="FootnoteReference"/>
          <w:rFonts w:eastAsia="Times New Roman"/>
        </w:rPr>
        <w:footnoteReference w:id="9"/>
      </w:r>
      <w:r w:rsidRPr="009F45B3">
        <w:rPr>
          <w:rFonts w:eastAsia="Times New Roman"/>
        </w:rPr>
        <w:t xml:space="preserve"> In total, the </w:t>
      </w:r>
      <w:r w:rsidR="00CB0E73">
        <w:rPr>
          <w:rFonts w:eastAsia="Times New Roman"/>
        </w:rPr>
        <w:t>permanent forces’</w:t>
      </w:r>
      <w:r w:rsidRPr="009F45B3">
        <w:rPr>
          <w:rFonts w:eastAsia="Times New Roman"/>
        </w:rPr>
        <w:t xml:space="preserve"> two armoured and three infantry regiments had an effective strength of </w:t>
      </w:r>
      <w:r w:rsidR="004E17EF">
        <w:rPr>
          <w:rFonts w:eastAsia="Times New Roman"/>
        </w:rPr>
        <w:t>thirty-seven</w:t>
      </w:r>
      <w:r w:rsidRPr="009F45B3">
        <w:rPr>
          <w:rFonts w:eastAsia="Times New Roman"/>
        </w:rPr>
        <w:t xml:space="preserve"> and </w:t>
      </w:r>
      <w:r w:rsidR="004E17EF">
        <w:rPr>
          <w:rFonts w:eastAsia="Times New Roman"/>
        </w:rPr>
        <w:t>ninety-six</w:t>
      </w:r>
      <w:r w:rsidRPr="009F45B3">
        <w:rPr>
          <w:rFonts w:eastAsia="Times New Roman"/>
        </w:rPr>
        <w:t xml:space="preserve"> officers</w:t>
      </w:r>
      <w:r w:rsidR="006C7FDB">
        <w:rPr>
          <w:rFonts w:eastAsia="Times New Roman"/>
        </w:rPr>
        <w:t>,</w:t>
      </w:r>
      <w:r w:rsidRPr="009F45B3">
        <w:rPr>
          <w:rFonts w:eastAsia="Times New Roman"/>
        </w:rPr>
        <w:t xml:space="preserve"> respectively.</w:t>
      </w:r>
      <w:r w:rsidR="00C85733">
        <w:rPr>
          <w:rStyle w:val="FootnoteReference"/>
          <w:rFonts w:eastAsia="Times New Roman"/>
        </w:rPr>
        <w:footnoteReference w:id="10"/>
      </w:r>
      <w:r w:rsidRPr="009F45B3">
        <w:rPr>
          <w:rFonts w:eastAsia="Times New Roman"/>
        </w:rPr>
        <w:t xml:space="preserve"> While this may seem</w:t>
      </w:r>
      <w:r w:rsidR="00A2418D">
        <w:rPr>
          <w:rFonts w:eastAsia="Times New Roman"/>
        </w:rPr>
        <w:t xml:space="preserve"> </w:t>
      </w:r>
      <w:r w:rsidR="007472CA">
        <w:rPr>
          <w:rFonts w:eastAsia="Times New Roman"/>
        </w:rPr>
        <w:t xml:space="preserve">like </w:t>
      </w:r>
      <w:r w:rsidR="003100FE" w:rsidRPr="009F45B3">
        <w:rPr>
          <w:rFonts w:eastAsia="Times New Roman"/>
        </w:rPr>
        <w:t>enough</w:t>
      </w:r>
      <w:r w:rsidRPr="009F45B3">
        <w:rPr>
          <w:rFonts w:eastAsia="Times New Roman"/>
        </w:rPr>
        <w:t xml:space="preserve"> </w:t>
      </w:r>
      <w:r w:rsidR="005B6A3F">
        <w:rPr>
          <w:rFonts w:eastAsia="Times New Roman"/>
        </w:rPr>
        <w:t xml:space="preserve">junior and </w:t>
      </w:r>
      <w:r w:rsidR="00DB0CDF">
        <w:rPr>
          <w:rFonts w:eastAsia="Times New Roman"/>
        </w:rPr>
        <w:t>middle-rank</w:t>
      </w:r>
      <w:r w:rsidRPr="009F45B3">
        <w:rPr>
          <w:rFonts w:eastAsia="Times New Roman"/>
        </w:rPr>
        <w:t xml:space="preserve"> officers to produce brigade commanders, </w:t>
      </w:r>
      <w:r w:rsidR="00241D4F">
        <w:rPr>
          <w:rFonts w:eastAsia="Times New Roman"/>
        </w:rPr>
        <w:t xml:space="preserve">eventually, </w:t>
      </w:r>
      <w:r w:rsidRPr="009F45B3">
        <w:rPr>
          <w:rFonts w:eastAsia="Times New Roman"/>
        </w:rPr>
        <w:t xml:space="preserve">the pressures of expansion </w:t>
      </w:r>
      <w:r w:rsidR="00280063">
        <w:rPr>
          <w:rFonts w:eastAsia="Times New Roman"/>
        </w:rPr>
        <w:t xml:space="preserve">soon </w:t>
      </w:r>
      <w:r w:rsidR="006C50C2">
        <w:rPr>
          <w:rFonts w:eastAsia="Times New Roman"/>
        </w:rPr>
        <w:t xml:space="preserve">spread them around </w:t>
      </w:r>
      <w:r w:rsidR="006C7FDB">
        <w:rPr>
          <w:rFonts w:eastAsia="Times New Roman"/>
        </w:rPr>
        <w:t>staff</w:t>
      </w:r>
      <w:r w:rsidR="006C50C2">
        <w:rPr>
          <w:rFonts w:eastAsia="Times New Roman"/>
        </w:rPr>
        <w:t>,</w:t>
      </w:r>
      <w:r w:rsidR="006C7FDB">
        <w:rPr>
          <w:rFonts w:eastAsia="Times New Roman"/>
        </w:rPr>
        <w:t xml:space="preserve"> </w:t>
      </w:r>
      <w:r w:rsidRPr="009F45B3">
        <w:rPr>
          <w:rFonts w:eastAsia="Times New Roman"/>
        </w:rPr>
        <w:t>training, and command</w:t>
      </w:r>
      <w:r w:rsidR="006C50C2">
        <w:rPr>
          <w:rFonts w:eastAsia="Times New Roman"/>
        </w:rPr>
        <w:t xml:space="preserve"> posts</w:t>
      </w:r>
      <w:r w:rsidR="00321FC6">
        <w:rPr>
          <w:rFonts w:eastAsia="Times New Roman"/>
        </w:rPr>
        <w:t>. O</w:t>
      </w:r>
      <w:r w:rsidRPr="009F45B3">
        <w:rPr>
          <w:rFonts w:eastAsia="Times New Roman"/>
        </w:rPr>
        <w:t xml:space="preserve">r </w:t>
      </w:r>
      <w:r w:rsidR="006C7FDB">
        <w:rPr>
          <w:rFonts w:eastAsia="Times New Roman"/>
        </w:rPr>
        <w:t xml:space="preserve">they </w:t>
      </w:r>
      <w:r w:rsidRPr="009F45B3">
        <w:rPr>
          <w:rFonts w:eastAsia="Times New Roman"/>
        </w:rPr>
        <w:t xml:space="preserve">were simply unsuited </w:t>
      </w:r>
      <w:r w:rsidR="006C7FDB">
        <w:rPr>
          <w:rFonts w:eastAsia="Times New Roman"/>
        </w:rPr>
        <w:t xml:space="preserve">to </w:t>
      </w:r>
      <w:r w:rsidR="004E17EF">
        <w:rPr>
          <w:rFonts w:eastAsia="Times New Roman"/>
        </w:rPr>
        <w:t>command</w:t>
      </w:r>
      <w:r w:rsidR="006C7FDB">
        <w:rPr>
          <w:rFonts w:eastAsia="Times New Roman"/>
        </w:rPr>
        <w:t xml:space="preserve"> a</w:t>
      </w:r>
      <w:r w:rsidRPr="009F45B3">
        <w:rPr>
          <w:rFonts w:eastAsia="Times New Roman"/>
        </w:rPr>
        <w:t xml:space="preserve"> formation. This meant the </w:t>
      </w:r>
      <w:r w:rsidR="00CB0E73">
        <w:rPr>
          <w:rFonts w:eastAsia="Times New Roman"/>
        </w:rPr>
        <w:t>permanent force</w:t>
      </w:r>
      <w:r w:rsidRPr="009F45B3">
        <w:rPr>
          <w:rFonts w:eastAsia="Times New Roman"/>
        </w:rPr>
        <w:t xml:space="preserve"> had to rely on artillery, engineer, and even signals officers to </w:t>
      </w:r>
      <w:r w:rsidR="006C7FDB">
        <w:rPr>
          <w:rFonts w:eastAsia="Times New Roman"/>
        </w:rPr>
        <w:t>lead</w:t>
      </w:r>
      <w:r w:rsidR="004E17EF">
        <w:rPr>
          <w:rFonts w:eastAsia="Times New Roman"/>
        </w:rPr>
        <w:t xml:space="preserve"> </w:t>
      </w:r>
      <w:r w:rsidRPr="009F45B3">
        <w:rPr>
          <w:rFonts w:eastAsia="Times New Roman"/>
        </w:rPr>
        <w:t xml:space="preserve">infantry and armoured brigades. </w:t>
      </w:r>
      <w:r w:rsidR="00280063">
        <w:rPr>
          <w:rFonts w:eastAsia="Times New Roman"/>
        </w:rPr>
        <w:t xml:space="preserve">It still was not </w:t>
      </w:r>
      <w:r w:rsidR="00053AE9">
        <w:rPr>
          <w:rFonts w:eastAsia="Times New Roman"/>
        </w:rPr>
        <w:t>enough,</w:t>
      </w:r>
      <w:r w:rsidR="00280063">
        <w:rPr>
          <w:rFonts w:eastAsia="Times New Roman"/>
        </w:rPr>
        <w:t xml:space="preserve"> and the Canadian </w:t>
      </w:r>
      <w:r w:rsidR="006C50C2">
        <w:rPr>
          <w:rFonts w:eastAsia="Times New Roman"/>
        </w:rPr>
        <w:t>army turned to</w:t>
      </w:r>
      <w:r w:rsidR="004E17EF">
        <w:rPr>
          <w:rFonts w:eastAsia="Times New Roman"/>
        </w:rPr>
        <w:t xml:space="preserve"> </w:t>
      </w:r>
      <w:r w:rsidR="006C50C2">
        <w:rPr>
          <w:rFonts w:eastAsia="Times New Roman"/>
        </w:rPr>
        <w:t xml:space="preserve">its </w:t>
      </w:r>
      <w:r w:rsidRPr="009F45B3">
        <w:rPr>
          <w:rFonts w:eastAsia="Times New Roman"/>
        </w:rPr>
        <w:t>Non-Permanent Active Militia</w:t>
      </w:r>
      <w:r w:rsidR="00DF5C84">
        <w:rPr>
          <w:rFonts w:eastAsia="Times New Roman"/>
        </w:rPr>
        <w:t xml:space="preserve"> (</w:t>
      </w:r>
      <w:r w:rsidR="00921CE2">
        <w:rPr>
          <w:rFonts w:eastAsia="Times New Roman"/>
        </w:rPr>
        <w:t>m</w:t>
      </w:r>
      <w:r w:rsidR="00DF5C84">
        <w:rPr>
          <w:rFonts w:eastAsia="Times New Roman"/>
        </w:rPr>
        <w:t>ilitia)</w:t>
      </w:r>
      <w:r w:rsidR="00321FC6">
        <w:rPr>
          <w:rFonts w:eastAsia="Times New Roman"/>
        </w:rPr>
        <w:t>, the</w:t>
      </w:r>
      <w:r w:rsidR="004E17EF">
        <w:rPr>
          <w:rFonts w:eastAsia="Times New Roman"/>
        </w:rPr>
        <w:t xml:space="preserve"> </w:t>
      </w:r>
      <w:r w:rsidR="00321FC6">
        <w:rPr>
          <w:rFonts w:eastAsia="Times New Roman"/>
        </w:rPr>
        <w:t>equivalent of Britain’s part-time TA,</w:t>
      </w:r>
      <w:r w:rsidRPr="009F45B3">
        <w:rPr>
          <w:rFonts w:eastAsia="Times New Roman"/>
        </w:rPr>
        <w:t xml:space="preserve"> </w:t>
      </w:r>
      <w:r w:rsidR="006C7FDB">
        <w:rPr>
          <w:rFonts w:eastAsia="Times New Roman"/>
        </w:rPr>
        <w:t>for most</w:t>
      </w:r>
      <w:r w:rsidR="004E17EF">
        <w:rPr>
          <w:rFonts w:eastAsia="Times New Roman"/>
        </w:rPr>
        <w:t xml:space="preserve"> of its </w:t>
      </w:r>
      <w:r w:rsidRPr="009F45B3">
        <w:rPr>
          <w:rFonts w:eastAsia="Times New Roman"/>
        </w:rPr>
        <w:t>brigade commanders.</w:t>
      </w:r>
    </w:p>
    <w:p w14:paraId="15A6B82B" w14:textId="77777777" w:rsidR="00AC6EFD" w:rsidRDefault="00AC6EFD" w:rsidP="00692749">
      <w:pPr>
        <w:ind w:firstLine="567"/>
        <w:jc w:val="both"/>
        <w:rPr>
          <w:rFonts w:eastAsia="Times New Roman"/>
        </w:rPr>
      </w:pPr>
    </w:p>
    <w:p w14:paraId="2DB15F89" w14:textId="545CFC50" w:rsidR="009F45B3" w:rsidRDefault="00280063" w:rsidP="00692749">
      <w:pPr>
        <w:ind w:firstLine="567"/>
        <w:jc w:val="both"/>
        <w:rPr>
          <w:rFonts w:eastAsia="Times New Roman"/>
        </w:rPr>
      </w:pPr>
      <w:r>
        <w:rPr>
          <w:rFonts w:eastAsia="Times New Roman"/>
        </w:rPr>
        <w:t xml:space="preserve">None of the </w:t>
      </w:r>
      <w:r w:rsidR="00397D9D">
        <w:rPr>
          <w:rFonts w:eastAsia="Times New Roman"/>
        </w:rPr>
        <w:t xml:space="preserve">officers </w:t>
      </w:r>
      <w:r>
        <w:rPr>
          <w:rFonts w:eastAsia="Times New Roman"/>
        </w:rPr>
        <w:t xml:space="preserve">in the </w:t>
      </w:r>
      <w:r w:rsidR="00397D9D">
        <w:rPr>
          <w:rFonts w:eastAsia="Times New Roman"/>
        </w:rPr>
        <w:t xml:space="preserve">sample group were ready to </w:t>
      </w:r>
      <w:r>
        <w:rPr>
          <w:rFonts w:eastAsia="Times New Roman"/>
        </w:rPr>
        <w:t xml:space="preserve">lead </w:t>
      </w:r>
      <w:r w:rsidR="00397D9D">
        <w:rPr>
          <w:rFonts w:eastAsia="Times New Roman"/>
        </w:rPr>
        <w:t>brigade</w:t>
      </w:r>
      <w:r>
        <w:rPr>
          <w:rFonts w:eastAsia="Times New Roman"/>
        </w:rPr>
        <w:t>s</w:t>
      </w:r>
      <w:r w:rsidR="00397D9D">
        <w:rPr>
          <w:rFonts w:eastAsia="Times New Roman"/>
        </w:rPr>
        <w:t xml:space="preserve"> </w:t>
      </w:r>
      <w:r w:rsidR="006C7FDB">
        <w:rPr>
          <w:rFonts w:eastAsia="Times New Roman"/>
        </w:rPr>
        <w:t>in 1939</w:t>
      </w:r>
      <w:r w:rsidR="00226F17">
        <w:rPr>
          <w:rFonts w:eastAsia="Times New Roman"/>
        </w:rPr>
        <w:t>, not even those of the British regular army</w:t>
      </w:r>
      <w:r w:rsidR="00397D9D">
        <w:rPr>
          <w:rFonts w:eastAsia="Times New Roman"/>
        </w:rPr>
        <w:t xml:space="preserve">. If an officer wanted </w:t>
      </w:r>
      <w:r w:rsidR="006C7FDB">
        <w:rPr>
          <w:rFonts w:eastAsia="Times New Roman"/>
        </w:rPr>
        <w:t>that role</w:t>
      </w:r>
      <w:r w:rsidR="00397D9D">
        <w:rPr>
          <w:rFonts w:eastAsia="Times New Roman"/>
        </w:rPr>
        <w:t xml:space="preserve">, </w:t>
      </w:r>
      <w:r w:rsidR="00226F17">
        <w:rPr>
          <w:rFonts w:eastAsia="Times New Roman"/>
        </w:rPr>
        <w:t xml:space="preserve">ideally, </w:t>
      </w:r>
      <w:r w:rsidR="00397D9D">
        <w:rPr>
          <w:rFonts w:eastAsia="Times New Roman"/>
        </w:rPr>
        <w:t xml:space="preserve">he </w:t>
      </w:r>
      <w:r w:rsidR="00226F17">
        <w:rPr>
          <w:rFonts w:eastAsia="Times New Roman"/>
        </w:rPr>
        <w:t xml:space="preserve">first </w:t>
      </w:r>
      <w:r w:rsidR="00397D9D">
        <w:rPr>
          <w:rFonts w:eastAsia="Times New Roman"/>
        </w:rPr>
        <w:t>had to complete some higher military education, easier said than done during the interwar period. A</w:t>
      </w:r>
      <w:r w:rsidR="009F45B3" w:rsidRPr="009F45B3">
        <w:rPr>
          <w:rFonts w:eastAsia="Times New Roman"/>
        </w:rPr>
        <w:t xml:space="preserve">cquiring a </w:t>
      </w:r>
      <w:r w:rsidR="00A9218E">
        <w:rPr>
          <w:rFonts w:eastAsia="Times New Roman"/>
        </w:rPr>
        <w:t>vacancy o</w:t>
      </w:r>
      <w:r w:rsidR="009F45B3" w:rsidRPr="009F45B3">
        <w:rPr>
          <w:rFonts w:eastAsia="Times New Roman"/>
        </w:rPr>
        <w:t xml:space="preserve">n a </w:t>
      </w:r>
      <w:r w:rsidR="003E2569">
        <w:rPr>
          <w:rFonts w:eastAsia="Times New Roman"/>
        </w:rPr>
        <w:t>s</w:t>
      </w:r>
      <w:r w:rsidR="009F45B3" w:rsidRPr="009F45B3">
        <w:rPr>
          <w:rFonts w:eastAsia="Times New Roman"/>
        </w:rPr>
        <w:t>taff</w:t>
      </w:r>
      <w:r w:rsidR="00326176">
        <w:rPr>
          <w:rFonts w:eastAsia="Times New Roman"/>
        </w:rPr>
        <w:t>-</w:t>
      </w:r>
      <w:r w:rsidR="003E2569">
        <w:rPr>
          <w:rFonts w:eastAsia="Times New Roman"/>
        </w:rPr>
        <w:t>c</w:t>
      </w:r>
      <w:r w:rsidR="009F45B3" w:rsidRPr="009F45B3">
        <w:rPr>
          <w:rFonts w:eastAsia="Times New Roman"/>
        </w:rPr>
        <w:t xml:space="preserve">ollege serial </w:t>
      </w:r>
      <w:r w:rsidR="00397D9D">
        <w:rPr>
          <w:rFonts w:eastAsia="Times New Roman"/>
        </w:rPr>
        <w:t xml:space="preserve">was </w:t>
      </w:r>
      <w:r w:rsidR="004E17EF">
        <w:rPr>
          <w:rFonts w:eastAsia="Times New Roman"/>
        </w:rPr>
        <w:t>difficult</w:t>
      </w:r>
      <w:r w:rsidR="009F45B3" w:rsidRPr="009F45B3">
        <w:rPr>
          <w:rFonts w:eastAsia="Times New Roman"/>
        </w:rPr>
        <w:t xml:space="preserve">. </w:t>
      </w:r>
      <w:r w:rsidR="004B3700">
        <w:rPr>
          <w:rFonts w:eastAsia="Times New Roman"/>
        </w:rPr>
        <w:t>Even if</w:t>
      </w:r>
      <w:r w:rsidR="009F45B3" w:rsidRPr="009F45B3">
        <w:rPr>
          <w:rFonts w:eastAsia="Times New Roman"/>
        </w:rPr>
        <w:t xml:space="preserve"> an officer </w:t>
      </w:r>
      <w:r w:rsidR="008229E6">
        <w:rPr>
          <w:rFonts w:eastAsia="Times New Roman"/>
        </w:rPr>
        <w:t>had</w:t>
      </w:r>
      <w:r w:rsidR="004E17EF">
        <w:rPr>
          <w:rFonts w:eastAsia="Times New Roman"/>
        </w:rPr>
        <w:t xml:space="preserve"> </w:t>
      </w:r>
      <w:r w:rsidR="009F45B3" w:rsidRPr="009F45B3">
        <w:rPr>
          <w:rFonts w:eastAsia="Times New Roman"/>
        </w:rPr>
        <w:t>passed</w:t>
      </w:r>
      <w:r w:rsidR="004E17EF">
        <w:rPr>
          <w:rFonts w:eastAsia="Times New Roman"/>
        </w:rPr>
        <w:t xml:space="preserve"> </w:t>
      </w:r>
      <w:r w:rsidR="009F45B3" w:rsidRPr="009F45B3">
        <w:rPr>
          <w:rFonts w:eastAsia="Times New Roman"/>
        </w:rPr>
        <w:t xml:space="preserve">promotion and entrance exams, </w:t>
      </w:r>
      <w:r w:rsidR="00807385">
        <w:rPr>
          <w:rFonts w:eastAsia="Times New Roman"/>
        </w:rPr>
        <w:t>s</w:t>
      </w:r>
      <w:r w:rsidR="00D721DA">
        <w:rPr>
          <w:rFonts w:eastAsia="Times New Roman"/>
        </w:rPr>
        <w:t xml:space="preserve">taff </w:t>
      </w:r>
      <w:r w:rsidR="00807385">
        <w:rPr>
          <w:rFonts w:eastAsia="Times New Roman"/>
        </w:rPr>
        <w:t>c</w:t>
      </w:r>
      <w:r w:rsidR="00D721DA">
        <w:rPr>
          <w:rFonts w:eastAsia="Times New Roman"/>
        </w:rPr>
        <w:t>ollege</w:t>
      </w:r>
      <w:r w:rsidR="00807385">
        <w:rPr>
          <w:rFonts w:eastAsia="Times New Roman"/>
        </w:rPr>
        <w:t>s</w:t>
      </w:r>
      <w:r w:rsidR="00D721DA">
        <w:rPr>
          <w:rFonts w:eastAsia="Times New Roman"/>
        </w:rPr>
        <w:t xml:space="preserve"> in </w:t>
      </w:r>
      <w:r w:rsidR="006B6CD5" w:rsidRPr="009F45B3">
        <w:rPr>
          <w:rFonts w:eastAsia="Times New Roman"/>
        </w:rPr>
        <w:t>Camberley and</w:t>
      </w:r>
      <w:r w:rsidR="009F45B3" w:rsidRPr="009F45B3">
        <w:rPr>
          <w:rFonts w:eastAsia="Times New Roman"/>
        </w:rPr>
        <w:t xml:space="preserve"> </w:t>
      </w:r>
      <w:r w:rsidR="00D721DA">
        <w:rPr>
          <w:rFonts w:eastAsia="Times New Roman"/>
        </w:rPr>
        <w:t xml:space="preserve">in </w:t>
      </w:r>
      <w:r w:rsidR="009F45B3" w:rsidRPr="009F45B3">
        <w:rPr>
          <w:rFonts w:eastAsia="Times New Roman"/>
        </w:rPr>
        <w:t>Quetta</w:t>
      </w:r>
      <w:r w:rsidR="004E17EF">
        <w:rPr>
          <w:rFonts w:eastAsia="Times New Roman"/>
        </w:rPr>
        <w:t xml:space="preserve"> </w:t>
      </w:r>
      <w:r w:rsidR="009F45B3" w:rsidRPr="009F45B3">
        <w:rPr>
          <w:rFonts w:eastAsia="Times New Roman"/>
        </w:rPr>
        <w:t xml:space="preserve">accepted </w:t>
      </w:r>
      <w:r w:rsidR="004E17EF">
        <w:rPr>
          <w:rFonts w:eastAsia="Times New Roman"/>
        </w:rPr>
        <w:t xml:space="preserve">only </w:t>
      </w:r>
      <w:r w:rsidR="009F45B3" w:rsidRPr="009F45B3">
        <w:rPr>
          <w:rFonts w:eastAsia="Times New Roman"/>
        </w:rPr>
        <w:t>fifty to sixty officers annually</w:t>
      </w:r>
      <w:r w:rsidR="00D721DA">
        <w:rPr>
          <w:rFonts w:eastAsia="Times New Roman"/>
        </w:rPr>
        <w:t xml:space="preserve"> each year</w:t>
      </w:r>
      <w:r w:rsidR="009F45B3" w:rsidRPr="009F45B3">
        <w:rPr>
          <w:rFonts w:eastAsia="Times New Roman"/>
        </w:rPr>
        <w:t xml:space="preserve">. </w:t>
      </w:r>
      <w:r w:rsidR="008229E6">
        <w:rPr>
          <w:rFonts w:eastAsia="Times New Roman"/>
        </w:rPr>
        <w:t xml:space="preserve">Competition was fierce. </w:t>
      </w:r>
      <w:r w:rsidR="00B23956">
        <w:rPr>
          <w:rFonts w:eastAsia="Times New Roman"/>
        </w:rPr>
        <w:t>I</w:t>
      </w:r>
      <w:r w:rsidR="009F45B3" w:rsidRPr="009F45B3">
        <w:rPr>
          <w:rFonts w:eastAsia="Times New Roman"/>
        </w:rPr>
        <w:t xml:space="preserve">n 1929, </w:t>
      </w:r>
      <w:r w:rsidR="00B23956">
        <w:rPr>
          <w:rFonts w:eastAsia="Times New Roman"/>
        </w:rPr>
        <w:t xml:space="preserve">a typical year, </w:t>
      </w:r>
      <w:r w:rsidR="009F45B3" w:rsidRPr="009F45B3">
        <w:rPr>
          <w:rFonts w:eastAsia="Times New Roman"/>
        </w:rPr>
        <w:t xml:space="preserve">409 British officers competed for </w:t>
      </w:r>
      <w:r w:rsidR="000E4615">
        <w:rPr>
          <w:rFonts w:eastAsia="Times New Roman"/>
        </w:rPr>
        <w:t>fifty-six</w:t>
      </w:r>
      <w:r w:rsidR="009F45B3" w:rsidRPr="009F45B3">
        <w:rPr>
          <w:rFonts w:eastAsia="Times New Roman"/>
        </w:rPr>
        <w:t xml:space="preserve"> positions.</w:t>
      </w:r>
      <w:r w:rsidR="004B3700">
        <w:rPr>
          <w:rStyle w:val="FootnoteReference"/>
          <w:rFonts w:eastAsia="Times New Roman"/>
        </w:rPr>
        <w:footnoteReference w:id="11"/>
      </w:r>
      <w:r w:rsidR="007D0A2E">
        <w:rPr>
          <w:rFonts w:eastAsia="Times New Roman"/>
        </w:rPr>
        <w:t xml:space="preserve"> </w:t>
      </w:r>
      <w:r w:rsidR="009F45B3" w:rsidRPr="009F45B3">
        <w:rPr>
          <w:rFonts w:eastAsia="Times New Roman"/>
        </w:rPr>
        <w:t xml:space="preserve">This helps explain why only a third of British brigade commanders in </w:t>
      </w:r>
      <w:r w:rsidR="004E17EF">
        <w:rPr>
          <w:rFonts w:eastAsia="Times New Roman"/>
        </w:rPr>
        <w:t xml:space="preserve">the </w:t>
      </w:r>
      <w:r w:rsidR="009F45B3" w:rsidRPr="009F45B3">
        <w:rPr>
          <w:rFonts w:eastAsia="Times New Roman"/>
        </w:rPr>
        <w:t>21</w:t>
      </w:r>
      <w:r w:rsidR="009F45B3" w:rsidRPr="00062C88">
        <w:rPr>
          <w:rFonts w:eastAsia="Times New Roman"/>
          <w:vertAlign w:val="superscript"/>
        </w:rPr>
        <w:t>st</w:t>
      </w:r>
      <w:r w:rsidR="009F45B3" w:rsidRPr="009F45B3">
        <w:rPr>
          <w:rFonts w:eastAsia="Times New Roman"/>
        </w:rPr>
        <w:t xml:space="preserve"> Army Group </w:t>
      </w:r>
      <w:r w:rsidR="00752B2F">
        <w:rPr>
          <w:rFonts w:eastAsia="Times New Roman"/>
        </w:rPr>
        <w:t>had</w:t>
      </w:r>
      <w:r w:rsidR="00B23956">
        <w:rPr>
          <w:rFonts w:eastAsia="Times New Roman"/>
        </w:rPr>
        <w:t xml:space="preserve"> </w:t>
      </w:r>
      <w:r w:rsidR="009F45B3" w:rsidRPr="009F45B3">
        <w:rPr>
          <w:rFonts w:eastAsia="Times New Roman"/>
        </w:rPr>
        <w:t xml:space="preserve">completed a prewar staff course. Gaining experience </w:t>
      </w:r>
      <w:r w:rsidR="00D721DA">
        <w:rPr>
          <w:rFonts w:eastAsia="Times New Roman"/>
        </w:rPr>
        <w:t>on</w:t>
      </w:r>
      <w:r w:rsidR="009F45B3" w:rsidRPr="009F45B3">
        <w:rPr>
          <w:rFonts w:eastAsia="Times New Roman"/>
        </w:rPr>
        <w:t xml:space="preserve"> operational staff</w:t>
      </w:r>
      <w:r w:rsidR="000E4615">
        <w:rPr>
          <w:rFonts w:eastAsia="Times New Roman"/>
        </w:rPr>
        <w:t>s</w:t>
      </w:r>
      <w:r w:rsidR="004E17EF">
        <w:rPr>
          <w:rFonts w:eastAsia="Times New Roman"/>
        </w:rPr>
        <w:t xml:space="preserve"> </w:t>
      </w:r>
      <w:r w:rsidR="009F45B3" w:rsidRPr="009F45B3">
        <w:rPr>
          <w:rFonts w:eastAsia="Times New Roman"/>
        </w:rPr>
        <w:t xml:space="preserve">also proved difficult. The </w:t>
      </w:r>
      <w:r w:rsidR="00E35B07">
        <w:rPr>
          <w:rFonts w:eastAsia="Times New Roman"/>
        </w:rPr>
        <w:t xml:space="preserve">interwar </w:t>
      </w:r>
      <w:r w:rsidR="009F45B3" w:rsidRPr="009F45B3">
        <w:rPr>
          <w:rFonts w:eastAsia="Times New Roman"/>
        </w:rPr>
        <w:t>British army</w:t>
      </w:r>
      <w:r w:rsidR="004E17EF">
        <w:rPr>
          <w:rFonts w:eastAsia="Times New Roman"/>
        </w:rPr>
        <w:t xml:space="preserve"> </w:t>
      </w:r>
      <w:r w:rsidR="009F45B3" w:rsidRPr="009F45B3">
        <w:rPr>
          <w:rFonts w:eastAsia="Times New Roman"/>
        </w:rPr>
        <w:t xml:space="preserve">had </w:t>
      </w:r>
      <w:r w:rsidR="00D721DA">
        <w:rPr>
          <w:rFonts w:eastAsia="Times New Roman"/>
        </w:rPr>
        <w:t xml:space="preserve">only </w:t>
      </w:r>
      <w:r w:rsidR="009F45B3" w:rsidRPr="009F45B3">
        <w:rPr>
          <w:rFonts w:eastAsia="Times New Roman"/>
        </w:rPr>
        <w:t>two standing divisions</w:t>
      </w:r>
      <w:r w:rsidR="00B23956">
        <w:rPr>
          <w:rFonts w:eastAsia="Times New Roman"/>
        </w:rPr>
        <w:t xml:space="preserve">, </w:t>
      </w:r>
      <w:r w:rsidR="00D721DA">
        <w:rPr>
          <w:rFonts w:eastAsia="Times New Roman"/>
        </w:rPr>
        <w:t xml:space="preserve">with </w:t>
      </w:r>
      <w:r w:rsidR="00C4032A">
        <w:rPr>
          <w:rFonts w:eastAsia="Times New Roman"/>
        </w:rPr>
        <w:t xml:space="preserve">limited </w:t>
      </w:r>
      <w:r w:rsidR="009F45B3" w:rsidRPr="009F45B3">
        <w:rPr>
          <w:rFonts w:eastAsia="Times New Roman"/>
        </w:rPr>
        <w:t xml:space="preserve">staff positions </w:t>
      </w:r>
      <w:r w:rsidR="00B23956">
        <w:rPr>
          <w:rFonts w:eastAsia="Times New Roman"/>
        </w:rPr>
        <w:t>for</w:t>
      </w:r>
      <w:r w:rsidR="009F45B3" w:rsidRPr="009F45B3">
        <w:rPr>
          <w:rFonts w:eastAsia="Times New Roman"/>
        </w:rPr>
        <w:t xml:space="preserve"> </w:t>
      </w:r>
      <w:r w:rsidR="009F45B3" w:rsidRPr="00AB0384">
        <w:rPr>
          <w:rFonts w:eastAsia="Times New Roman"/>
          <w:i/>
          <w:iCs/>
        </w:rPr>
        <w:t>psc</w:t>
      </w:r>
      <w:r w:rsidR="000E4615">
        <w:rPr>
          <w:rFonts w:eastAsia="Times New Roman"/>
        </w:rPr>
        <w:t>-</w:t>
      </w:r>
      <w:r w:rsidR="009F45B3" w:rsidRPr="009F45B3">
        <w:rPr>
          <w:rFonts w:eastAsia="Times New Roman"/>
        </w:rPr>
        <w:t xml:space="preserve">graduates. Moreover, </w:t>
      </w:r>
      <w:r w:rsidR="007D0A2E">
        <w:rPr>
          <w:rFonts w:eastAsia="Times New Roman"/>
        </w:rPr>
        <w:t xml:space="preserve">some regiments considered </w:t>
      </w:r>
      <w:r w:rsidR="00B23956">
        <w:rPr>
          <w:rFonts w:eastAsia="Times New Roman"/>
        </w:rPr>
        <w:t xml:space="preserve">that an officer </w:t>
      </w:r>
      <w:r w:rsidR="009F45B3" w:rsidRPr="009F45B3">
        <w:rPr>
          <w:rFonts w:eastAsia="Times New Roman"/>
        </w:rPr>
        <w:t xml:space="preserve">leaving </w:t>
      </w:r>
      <w:r w:rsidR="00B23956">
        <w:rPr>
          <w:rFonts w:eastAsia="Times New Roman"/>
        </w:rPr>
        <w:t>for an extended staff appointment</w:t>
      </w:r>
      <w:r w:rsidR="0026541E">
        <w:rPr>
          <w:rFonts w:eastAsia="Times New Roman"/>
        </w:rPr>
        <w:t xml:space="preserve"> </w:t>
      </w:r>
      <w:r w:rsidR="00B23956">
        <w:rPr>
          <w:rFonts w:eastAsia="Times New Roman"/>
        </w:rPr>
        <w:t>was</w:t>
      </w:r>
      <w:r w:rsidR="005C1599">
        <w:rPr>
          <w:rFonts w:eastAsia="Times New Roman"/>
        </w:rPr>
        <w:t xml:space="preserve"> </w:t>
      </w:r>
      <w:r w:rsidR="00D721DA">
        <w:rPr>
          <w:rFonts w:eastAsia="Times New Roman"/>
        </w:rPr>
        <w:t>beyond the pale</w:t>
      </w:r>
      <w:r w:rsidR="00B23956">
        <w:rPr>
          <w:rFonts w:eastAsia="Times New Roman"/>
        </w:rPr>
        <w:t>.</w:t>
      </w:r>
      <w:r w:rsidR="007D0A2E">
        <w:rPr>
          <w:rStyle w:val="FootnoteReference"/>
          <w:rFonts w:eastAsia="Times New Roman"/>
        </w:rPr>
        <w:footnoteReference w:id="12"/>
      </w:r>
      <w:r w:rsidR="007D0A2E">
        <w:rPr>
          <w:rFonts w:eastAsia="Times New Roman"/>
        </w:rPr>
        <w:t xml:space="preserve"> </w:t>
      </w:r>
      <w:r w:rsidR="00752B2F">
        <w:rPr>
          <w:rFonts w:eastAsia="Times New Roman"/>
        </w:rPr>
        <w:t>Senior Officers’ School</w:t>
      </w:r>
      <w:r w:rsidR="009F45B3" w:rsidRPr="009F45B3">
        <w:rPr>
          <w:rFonts w:eastAsia="Times New Roman"/>
        </w:rPr>
        <w:t xml:space="preserve"> </w:t>
      </w:r>
      <w:r w:rsidR="00807385">
        <w:rPr>
          <w:rFonts w:eastAsia="Times New Roman"/>
        </w:rPr>
        <w:t xml:space="preserve">(at Sheerness, Kent) </w:t>
      </w:r>
      <w:r w:rsidR="00DB0CDF">
        <w:rPr>
          <w:rFonts w:eastAsia="Times New Roman"/>
        </w:rPr>
        <w:t>before</w:t>
      </w:r>
      <w:r w:rsidR="009F45B3" w:rsidRPr="009F45B3">
        <w:rPr>
          <w:rFonts w:eastAsia="Times New Roman"/>
        </w:rPr>
        <w:t xml:space="preserve"> the </w:t>
      </w:r>
      <w:r w:rsidR="009F45B3" w:rsidRPr="009F45B3">
        <w:rPr>
          <w:rFonts w:eastAsia="Times New Roman"/>
        </w:rPr>
        <w:lastRenderedPageBreak/>
        <w:t xml:space="preserve">war </w:t>
      </w:r>
      <w:r w:rsidR="001C7251">
        <w:rPr>
          <w:rFonts w:eastAsia="Times New Roman"/>
        </w:rPr>
        <w:t>was</w:t>
      </w:r>
      <w:r w:rsidR="00226F17">
        <w:rPr>
          <w:rFonts w:eastAsia="Times New Roman"/>
        </w:rPr>
        <w:t xml:space="preserve"> similarly </w:t>
      </w:r>
      <w:r w:rsidR="005C1599">
        <w:rPr>
          <w:rFonts w:eastAsia="Times New Roman"/>
        </w:rPr>
        <w:t>difficult</w:t>
      </w:r>
      <w:r w:rsidR="00D721DA">
        <w:rPr>
          <w:rFonts w:eastAsia="Times New Roman"/>
        </w:rPr>
        <w:t>,</w:t>
      </w:r>
      <w:r w:rsidR="008B5135">
        <w:rPr>
          <w:rFonts w:eastAsia="Times New Roman"/>
        </w:rPr>
        <w:t xml:space="preserve"> </w:t>
      </w:r>
      <w:r w:rsidR="001C7251">
        <w:rPr>
          <w:rFonts w:eastAsia="Times New Roman"/>
        </w:rPr>
        <w:t>because</w:t>
      </w:r>
      <w:r w:rsidR="004B3700">
        <w:rPr>
          <w:rFonts w:eastAsia="Times New Roman"/>
        </w:rPr>
        <w:t xml:space="preserve"> </w:t>
      </w:r>
      <w:r w:rsidR="00E35B07">
        <w:rPr>
          <w:rFonts w:eastAsia="Times New Roman"/>
        </w:rPr>
        <w:t xml:space="preserve">most middle-rank officers </w:t>
      </w:r>
      <w:r w:rsidR="00D721DA">
        <w:rPr>
          <w:rFonts w:eastAsia="Times New Roman"/>
        </w:rPr>
        <w:t>did</w:t>
      </w:r>
      <w:r w:rsidR="004E17EF">
        <w:rPr>
          <w:rFonts w:eastAsia="Times New Roman"/>
        </w:rPr>
        <w:t xml:space="preserve"> </w:t>
      </w:r>
      <w:r w:rsidR="004B3700">
        <w:rPr>
          <w:rFonts w:eastAsia="Times New Roman"/>
        </w:rPr>
        <w:t xml:space="preserve">not </w:t>
      </w:r>
      <w:r w:rsidR="009F45B3" w:rsidRPr="009F45B3">
        <w:rPr>
          <w:rFonts w:eastAsia="Times New Roman"/>
        </w:rPr>
        <w:t>qualif</w:t>
      </w:r>
      <w:r w:rsidR="00D721DA">
        <w:rPr>
          <w:rFonts w:eastAsia="Times New Roman"/>
        </w:rPr>
        <w:t>y</w:t>
      </w:r>
      <w:r w:rsidR="0081288F">
        <w:rPr>
          <w:rFonts w:eastAsia="Times New Roman"/>
        </w:rPr>
        <w:t xml:space="preserve"> for</w:t>
      </w:r>
      <w:r w:rsidR="009F45B3" w:rsidRPr="009F45B3">
        <w:rPr>
          <w:rFonts w:eastAsia="Times New Roman"/>
        </w:rPr>
        <w:t xml:space="preserve"> </w:t>
      </w:r>
      <w:r w:rsidR="001C7251">
        <w:rPr>
          <w:rFonts w:eastAsia="Times New Roman"/>
        </w:rPr>
        <w:t>it</w:t>
      </w:r>
      <w:r w:rsidR="009F45B3" w:rsidRPr="009F45B3">
        <w:rPr>
          <w:rFonts w:eastAsia="Times New Roman"/>
        </w:rPr>
        <w:t xml:space="preserve">. Only two British officers </w:t>
      </w:r>
      <w:r w:rsidR="001C7251">
        <w:rPr>
          <w:rFonts w:eastAsia="Times New Roman"/>
        </w:rPr>
        <w:t xml:space="preserve">who commanded brigades in 1944 had </w:t>
      </w:r>
      <w:r w:rsidR="009F45B3" w:rsidRPr="009F45B3">
        <w:rPr>
          <w:rFonts w:eastAsia="Times New Roman"/>
        </w:rPr>
        <w:t xml:space="preserve">attended </w:t>
      </w:r>
      <w:r w:rsidR="00D721DA">
        <w:rPr>
          <w:rFonts w:eastAsia="Times New Roman"/>
        </w:rPr>
        <w:t xml:space="preserve">the school before the war, </w:t>
      </w:r>
      <w:r w:rsidR="00752B2F">
        <w:rPr>
          <w:rFonts w:eastAsia="Times New Roman"/>
        </w:rPr>
        <w:t xml:space="preserve">and they </w:t>
      </w:r>
      <w:r w:rsidR="009F45B3" w:rsidRPr="009F45B3">
        <w:rPr>
          <w:rFonts w:eastAsia="Times New Roman"/>
        </w:rPr>
        <w:t>were lieutenant</w:t>
      </w:r>
      <w:r w:rsidR="00D721DA">
        <w:rPr>
          <w:rFonts w:eastAsia="Times New Roman"/>
        </w:rPr>
        <w:t>-</w:t>
      </w:r>
      <w:r w:rsidR="009F45B3" w:rsidRPr="009F45B3">
        <w:rPr>
          <w:rFonts w:eastAsia="Times New Roman"/>
        </w:rPr>
        <w:t xml:space="preserve">colonels in 1939. </w:t>
      </w:r>
    </w:p>
    <w:p w14:paraId="2A2CAC9F" w14:textId="77777777" w:rsidR="00AC6EFD" w:rsidRDefault="00AC6EFD" w:rsidP="00692749">
      <w:pPr>
        <w:ind w:firstLine="567"/>
        <w:jc w:val="both"/>
        <w:rPr>
          <w:rFonts w:eastAsia="Times New Roman"/>
        </w:rPr>
      </w:pPr>
    </w:p>
    <w:p w14:paraId="73497CFA" w14:textId="192CAAD4" w:rsidR="00880AAD" w:rsidRPr="00AC6EFD" w:rsidRDefault="00E35B07" w:rsidP="00692749">
      <w:pPr>
        <w:ind w:firstLine="567"/>
        <w:jc w:val="both"/>
        <w:rPr>
          <w:rFonts w:eastAsia="Times New Roman"/>
        </w:rPr>
      </w:pPr>
      <w:r>
        <w:rPr>
          <w:rFonts w:eastAsia="Times New Roman"/>
        </w:rPr>
        <w:t xml:space="preserve">Challenging as individual training was for </w:t>
      </w:r>
      <w:r w:rsidR="00326176">
        <w:rPr>
          <w:rFonts w:eastAsia="Times New Roman"/>
        </w:rPr>
        <w:t>o</w:t>
      </w:r>
      <w:r>
        <w:rPr>
          <w:rFonts w:eastAsia="Times New Roman"/>
        </w:rPr>
        <w:t xml:space="preserve">fficers </w:t>
      </w:r>
      <w:r w:rsidR="00326176">
        <w:rPr>
          <w:rFonts w:eastAsia="Times New Roman"/>
        </w:rPr>
        <w:t xml:space="preserve">in Britain </w:t>
      </w:r>
      <w:r w:rsidR="00D721DA">
        <w:rPr>
          <w:rFonts w:eastAsia="Times New Roman"/>
        </w:rPr>
        <w:t>between the wars</w:t>
      </w:r>
      <w:r>
        <w:rPr>
          <w:rFonts w:eastAsia="Times New Roman"/>
        </w:rPr>
        <w:t>, in Canada it was even worse.</w:t>
      </w:r>
      <w:r w:rsidR="004B3700" w:rsidRPr="009F45B3">
        <w:rPr>
          <w:rFonts w:eastAsia="Times New Roman"/>
        </w:rPr>
        <w:t xml:space="preserve"> </w:t>
      </w:r>
      <w:r w:rsidR="004B3700" w:rsidRPr="001265A4">
        <w:rPr>
          <w:rFonts w:eastAsia="Times New Roman"/>
        </w:rPr>
        <w:t xml:space="preserve">With the </w:t>
      </w:r>
      <w:r w:rsidR="00CB0E73" w:rsidRPr="001265A4">
        <w:rPr>
          <w:rFonts w:eastAsia="Times New Roman"/>
        </w:rPr>
        <w:t>permanent</w:t>
      </w:r>
      <w:r w:rsidR="00CB0E73">
        <w:rPr>
          <w:rFonts w:eastAsia="Times New Roman"/>
        </w:rPr>
        <w:t xml:space="preserve"> force</w:t>
      </w:r>
      <w:r w:rsidR="004B3700" w:rsidRPr="009F45B3">
        <w:rPr>
          <w:rFonts w:eastAsia="Times New Roman"/>
        </w:rPr>
        <w:t xml:space="preserve"> focused on </w:t>
      </w:r>
      <w:r w:rsidR="00CB0E73">
        <w:rPr>
          <w:rFonts w:eastAsia="Times New Roman"/>
        </w:rPr>
        <w:t>militia</w:t>
      </w:r>
      <w:r w:rsidR="004B3700" w:rsidRPr="009F45B3">
        <w:rPr>
          <w:rFonts w:eastAsia="Times New Roman"/>
        </w:rPr>
        <w:t xml:space="preserve"> training, by the 1930s many majors and lieutenant</w:t>
      </w:r>
      <w:r w:rsidR="00D721DA">
        <w:rPr>
          <w:rFonts w:eastAsia="Times New Roman"/>
        </w:rPr>
        <w:t>-c</w:t>
      </w:r>
      <w:r w:rsidR="004B3700" w:rsidRPr="009F45B3">
        <w:rPr>
          <w:rFonts w:eastAsia="Times New Roman"/>
        </w:rPr>
        <w:t xml:space="preserve">olonels </w:t>
      </w:r>
      <w:r w:rsidR="00326176">
        <w:rPr>
          <w:rFonts w:eastAsia="Times New Roman"/>
        </w:rPr>
        <w:t>did not really</w:t>
      </w:r>
      <w:r w:rsidR="004E17EF">
        <w:rPr>
          <w:rFonts w:eastAsia="Times New Roman"/>
        </w:rPr>
        <w:t xml:space="preserve"> </w:t>
      </w:r>
      <w:r w:rsidR="004B3700" w:rsidRPr="009F45B3">
        <w:rPr>
          <w:rFonts w:eastAsia="Times New Roman"/>
        </w:rPr>
        <w:t>understand</w:t>
      </w:r>
      <w:r w:rsidR="00DB0CDF">
        <w:rPr>
          <w:rFonts w:eastAsia="Times New Roman"/>
        </w:rPr>
        <w:t xml:space="preserve"> </w:t>
      </w:r>
      <w:r w:rsidR="004B3700" w:rsidRPr="009F45B3">
        <w:rPr>
          <w:rFonts w:eastAsia="Times New Roman"/>
        </w:rPr>
        <w:t>the material they taught. With companies or squadrons dispersed across the country and establishments</w:t>
      </w:r>
      <w:r w:rsidR="001C7251">
        <w:rPr>
          <w:rFonts w:eastAsia="Times New Roman"/>
        </w:rPr>
        <w:t xml:space="preserve"> at reduced st</w:t>
      </w:r>
      <w:r>
        <w:rPr>
          <w:rFonts w:eastAsia="Times New Roman"/>
        </w:rPr>
        <w:t>rengths</w:t>
      </w:r>
      <w:r w:rsidR="004B3700" w:rsidRPr="009F45B3">
        <w:rPr>
          <w:rFonts w:eastAsia="Times New Roman"/>
        </w:rPr>
        <w:t xml:space="preserve">, training </w:t>
      </w:r>
      <w:r w:rsidR="00EC26B4">
        <w:rPr>
          <w:rFonts w:eastAsia="Times New Roman"/>
        </w:rPr>
        <w:t xml:space="preserve">was </w:t>
      </w:r>
      <w:r w:rsidR="004B3700" w:rsidRPr="009F45B3">
        <w:rPr>
          <w:rFonts w:eastAsia="Times New Roman"/>
        </w:rPr>
        <w:t xml:space="preserve">rare above platoon </w:t>
      </w:r>
      <w:r w:rsidR="00C4032A">
        <w:rPr>
          <w:rFonts w:eastAsia="Times New Roman"/>
        </w:rPr>
        <w:t xml:space="preserve">or company </w:t>
      </w:r>
      <w:r w:rsidR="004B3700" w:rsidRPr="009F45B3">
        <w:rPr>
          <w:rFonts w:eastAsia="Times New Roman"/>
        </w:rPr>
        <w:t xml:space="preserve">level. Thus, </w:t>
      </w:r>
      <w:r w:rsidR="00EC26B4">
        <w:rPr>
          <w:rFonts w:eastAsia="Times New Roman"/>
        </w:rPr>
        <w:t xml:space="preserve">militia </w:t>
      </w:r>
      <w:r w:rsidR="004B3700" w:rsidRPr="009F45B3">
        <w:rPr>
          <w:rFonts w:eastAsia="Times New Roman"/>
        </w:rPr>
        <w:t xml:space="preserve">training </w:t>
      </w:r>
      <w:r w:rsidR="00EC26B4">
        <w:rPr>
          <w:rFonts w:eastAsia="Times New Roman"/>
        </w:rPr>
        <w:t>generated</w:t>
      </w:r>
      <w:r w:rsidR="004E17EF">
        <w:rPr>
          <w:rFonts w:eastAsia="Times New Roman"/>
        </w:rPr>
        <w:t xml:space="preserve"> </w:t>
      </w:r>
      <w:r w:rsidR="004B3700" w:rsidRPr="009F45B3">
        <w:rPr>
          <w:rFonts w:eastAsia="Times New Roman"/>
        </w:rPr>
        <w:t xml:space="preserve">diminished returns, with </w:t>
      </w:r>
      <w:r w:rsidR="00EC26B4">
        <w:rPr>
          <w:rFonts w:eastAsia="Times New Roman"/>
        </w:rPr>
        <w:t xml:space="preserve">each </w:t>
      </w:r>
      <w:r w:rsidR="004B3700" w:rsidRPr="009F45B3">
        <w:rPr>
          <w:rFonts w:eastAsia="Times New Roman"/>
        </w:rPr>
        <w:t xml:space="preserve">generation </w:t>
      </w:r>
      <w:r w:rsidR="000E4615">
        <w:rPr>
          <w:rFonts w:eastAsia="Times New Roman"/>
        </w:rPr>
        <w:t xml:space="preserve">less skilled and </w:t>
      </w:r>
      <w:r w:rsidR="004B3700" w:rsidRPr="00A65261">
        <w:rPr>
          <w:rFonts w:eastAsia="Times New Roman"/>
        </w:rPr>
        <w:t>experience</w:t>
      </w:r>
      <w:r w:rsidR="000E4615">
        <w:rPr>
          <w:rFonts w:eastAsia="Times New Roman"/>
        </w:rPr>
        <w:t>d than the last</w:t>
      </w:r>
      <w:r w:rsidR="004B3700" w:rsidRPr="00A65261">
        <w:rPr>
          <w:rFonts w:eastAsia="Times New Roman"/>
        </w:rPr>
        <w:t>.</w:t>
      </w:r>
      <w:r w:rsidR="001C7251">
        <w:rPr>
          <w:rFonts w:eastAsia="Times New Roman"/>
        </w:rPr>
        <w:t xml:space="preserve"> With no staff college </w:t>
      </w:r>
      <w:r w:rsidR="00EC26B4">
        <w:rPr>
          <w:rFonts w:eastAsia="Times New Roman"/>
        </w:rPr>
        <w:t>in Canada</w:t>
      </w:r>
      <w:r w:rsidR="00752B2F">
        <w:rPr>
          <w:rFonts w:eastAsia="Times New Roman"/>
        </w:rPr>
        <w:t>,</w:t>
      </w:r>
      <w:r w:rsidR="004B3700" w:rsidRPr="00A65261">
        <w:rPr>
          <w:rFonts w:eastAsia="Times New Roman"/>
        </w:rPr>
        <w:t xml:space="preserve"> the </w:t>
      </w:r>
      <w:r w:rsidR="00CB0E73">
        <w:rPr>
          <w:rFonts w:eastAsia="Times New Roman"/>
        </w:rPr>
        <w:t>permanent force</w:t>
      </w:r>
      <w:r w:rsidR="00CB0E73" w:rsidRPr="009F45B3">
        <w:rPr>
          <w:rFonts w:eastAsia="Times New Roman"/>
        </w:rPr>
        <w:t xml:space="preserve"> </w:t>
      </w:r>
      <w:r w:rsidR="001C7251">
        <w:rPr>
          <w:rFonts w:eastAsia="Times New Roman"/>
        </w:rPr>
        <w:t xml:space="preserve">sent its up-and-coming officers to </w:t>
      </w:r>
      <w:r w:rsidR="00945532">
        <w:rPr>
          <w:rFonts w:eastAsia="Times New Roman"/>
        </w:rPr>
        <w:t>Camberley</w:t>
      </w:r>
      <w:r w:rsidR="001C7251">
        <w:rPr>
          <w:rFonts w:eastAsia="Times New Roman"/>
        </w:rPr>
        <w:t xml:space="preserve"> or Quetta, but</w:t>
      </w:r>
      <w:r w:rsidR="004E17EF">
        <w:rPr>
          <w:rFonts w:eastAsia="Times New Roman"/>
        </w:rPr>
        <w:t xml:space="preserve"> </w:t>
      </w:r>
      <w:r w:rsidR="001C7251">
        <w:rPr>
          <w:rFonts w:eastAsia="Times New Roman"/>
        </w:rPr>
        <w:t>usually no more than three per year.</w:t>
      </w:r>
      <w:r w:rsidR="00752B2F">
        <w:rPr>
          <w:rFonts w:eastAsia="Times New Roman"/>
        </w:rPr>
        <w:t xml:space="preserve"> </w:t>
      </w:r>
      <w:r w:rsidR="00116758">
        <w:rPr>
          <w:rFonts w:eastAsia="Times New Roman"/>
        </w:rPr>
        <w:t xml:space="preserve">In 1939, </w:t>
      </w:r>
      <w:r w:rsidR="004B3700" w:rsidRPr="009F45B3">
        <w:rPr>
          <w:rFonts w:eastAsia="Times New Roman"/>
        </w:rPr>
        <w:t>Bill Megill</w:t>
      </w:r>
      <w:r w:rsidR="000A08D7">
        <w:rPr>
          <w:rFonts w:eastAsia="Times New Roman"/>
        </w:rPr>
        <w:t>,</w:t>
      </w:r>
      <w:r w:rsidR="004B3700" w:rsidRPr="009F45B3">
        <w:rPr>
          <w:rFonts w:eastAsia="Times New Roman"/>
        </w:rPr>
        <w:t xml:space="preserve"> the future commander of </w:t>
      </w:r>
      <w:r w:rsidR="00326176">
        <w:rPr>
          <w:rFonts w:eastAsia="Times New Roman"/>
        </w:rPr>
        <w:t xml:space="preserve">the </w:t>
      </w:r>
      <w:r w:rsidR="004B3700" w:rsidRPr="009F45B3">
        <w:rPr>
          <w:rFonts w:eastAsia="Times New Roman"/>
        </w:rPr>
        <w:t>5</w:t>
      </w:r>
      <w:r w:rsidR="004B3700" w:rsidRPr="00062C88">
        <w:rPr>
          <w:rFonts w:eastAsia="Times New Roman"/>
          <w:vertAlign w:val="superscript"/>
        </w:rPr>
        <w:t>th</w:t>
      </w:r>
      <w:r w:rsidR="004B3700" w:rsidRPr="009F45B3">
        <w:rPr>
          <w:rFonts w:eastAsia="Times New Roman"/>
        </w:rPr>
        <w:t xml:space="preserve"> Canadian </w:t>
      </w:r>
      <w:r>
        <w:rPr>
          <w:rFonts w:eastAsia="Times New Roman"/>
        </w:rPr>
        <w:t xml:space="preserve">Infantry </w:t>
      </w:r>
      <w:r w:rsidR="004B3700" w:rsidRPr="009F45B3">
        <w:rPr>
          <w:rFonts w:eastAsia="Times New Roman"/>
        </w:rPr>
        <w:t>Brigade</w:t>
      </w:r>
      <w:r w:rsidR="000A08D7">
        <w:rPr>
          <w:rFonts w:eastAsia="Times New Roman"/>
        </w:rPr>
        <w:t>,</w:t>
      </w:r>
      <w:r w:rsidR="004B3700" w:rsidRPr="009F45B3">
        <w:rPr>
          <w:rFonts w:eastAsia="Times New Roman"/>
        </w:rPr>
        <w:t xml:space="preserve"> was the only Canadian at Quetta</w:t>
      </w:r>
      <w:r w:rsidR="00116758">
        <w:rPr>
          <w:rFonts w:eastAsia="Times New Roman"/>
        </w:rPr>
        <w:t xml:space="preserve">, </w:t>
      </w:r>
      <w:r w:rsidR="004B3700" w:rsidRPr="009F45B3">
        <w:rPr>
          <w:rFonts w:eastAsia="Times New Roman"/>
        </w:rPr>
        <w:t xml:space="preserve">while Foster </w:t>
      </w:r>
      <w:r w:rsidR="00116758">
        <w:rPr>
          <w:rFonts w:eastAsia="Times New Roman"/>
        </w:rPr>
        <w:t>and</w:t>
      </w:r>
      <w:r w:rsidR="004B3700" w:rsidRPr="009F45B3">
        <w:rPr>
          <w:rFonts w:eastAsia="Times New Roman"/>
        </w:rPr>
        <w:t xml:space="preserve"> two other Canadians </w:t>
      </w:r>
      <w:r w:rsidR="00116758">
        <w:rPr>
          <w:rFonts w:eastAsia="Times New Roman"/>
        </w:rPr>
        <w:t>attended</w:t>
      </w:r>
      <w:r w:rsidR="004B3700" w:rsidRPr="009F45B3">
        <w:rPr>
          <w:rFonts w:eastAsia="Times New Roman"/>
        </w:rPr>
        <w:t xml:space="preserve"> the Senior Wing at Minley Manor</w:t>
      </w:r>
      <w:r w:rsidR="0089794C">
        <w:rPr>
          <w:rFonts w:eastAsia="Times New Roman"/>
        </w:rPr>
        <w:t xml:space="preserve">, </w:t>
      </w:r>
      <w:r w:rsidR="00116758">
        <w:rPr>
          <w:rFonts w:eastAsia="Times New Roman"/>
        </w:rPr>
        <w:t xml:space="preserve">and three others </w:t>
      </w:r>
      <w:r w:rsidR="004B3700" w:rsidRPr="009F45B3">
        <w:rPr>
          <w:rFonts w:eastAsia="Times New Roman"/>
        </w:rPr>
        <w:t xml:space="preserve"> Junior Wing at Camberley</w:t>
      </w:r>
      <w:r w:rsidR="000A08D7">
        <w:rPr>
          <w:rFonts w:eastAsia="Times New Roman"/>
        </w:rPr>
        <w:t xml:space="preserve">. </w:t>
      </w:r>
      <w:r w:rsidR="004B3700" w:rsidRPr="009F45B3">
        <w:rPr>
          <w:rFonts w:eastAsia="Times New Roman"/>
        </w:rPr>
        <w:t xml:space="preserve">Between 1903 and 1939, </w:t>
      </w:r>
      <w:r w:rsidR="0089794C">
        <w:rPr>
          <w:rFonts w:eastAsia="Times New Roman"/>
        </w:rPr>
        <w:t>seventy-four</w:t>
      </w:r>
      <w:r w:rsidR="004B3700" w:rsidRPr="009F45B3">
        <w:rPr>
          <w:rFonts w:eastAsia="Times New Roman"/>
        </w:rPr>
        <w:t xml:space="preserve"> Canadians graduated from British staff colleges, with only </w:t>
      </w:r>
      <w:r w:rsidR="001265A4">
        <w:rPr>
          <w:rFonts w:eastAsia="Times New Roman"/>
        </w:rPr>
        <w:t>forty-eight</w:t>
      </w:r>
      <w:r w:rsidR="004B3700" w:rsidRPr="009F45B3">
        <w:rPr>
          <w:rFonts w:eastAsia="Times New Roman"/>
        </w:rPr>
        <w:t xml:space="preserve"> still serving in 1939</w:t>
      </w:r>
      <w:r w:rsidR="000A08D7">
        <w:rPr>
          <w:rFonts w:eastAsia="Times New Roman"/>
        </w:rPr>
        <w:t>.</w:t>
      </w:r>
      <w:r w:rsidR="000A08D7">
        <w:rPr>
          <w:rStyle w:val="FootnoteReference"/>
          <w:rFonts w:eastAsia="Times New Roman"/>
        </w:rPr>
        <w:footnoteReference w:id="13"/>
      </w:r>
      <w:r w:rsidR="004B3700" w:rsidRPr="009F45B3">
        <w:rPr>
          <w:rFonts w:eastAsia="Times New Roman"/>
        </w:rPr>
        <w:t xml:space="preserve"> Infantry and cavalry</w:t>
      </w:r>
      <w:r w:rsidR="004E17EF">
        <w:rPr>
          <w:rFonts w:eastAsia="Times New Roman"/>
        </w:rPr>
        <w:t xml:space="preserve"> </w:t>
      </w:r>
      <w:r w:rsidR="004B3700" w:rsidRPr="009F45B3">
        <w:rPr>
          <w:rFonts w:eastAsia="Times New Roman"/>
        </w:rPr>
        <w:t>made up a small percentage of this group. Only thr</w:t>
      </w:r>
      <w:r w:rsidR="0089794C">
        <w:rPr>
          <w:rFonts w:eastAsia="Times New Roman"/>
        </w:rPr>
        <w:t xml:space="preserve">ee </w:t>
      </w:r>
      <w:r w:rsidR="00CB0E73">
        <w:rPr>
          <w:rFonts w:eastAsia="Times New Roman"/>
        </w:rPr>
        <w:t>permanent</w:t>
      </w:r>
      <w:r w:rsidR="00EC26B4">
        <w:rPr>
          <w:rFonts w:eastAsia="Times New Roman"/>
        </w:rPr>
        <w:t>-</w:t>
      </w:r>
      <w:r w:rsidR="00CB0E73">
        <w:rPr>
          <w:rFonts w:eastAsia="Times New Roman"/>
        </w:rPr>
        <w:t>force</w:t>
      </w:r>
      <w:r w:rsidR="00CB0E73" w:rsidRPr="009F45B3">
        <w:rPr>
          <w:rFonts w:eastAsia="Times New Roman"/>
        </w:rPr>
        <w:t xml:space="preserve"> </w:t>
      </w:r>
      <w:r w:rsidR="004B3700" w:rsidRPr="009F45B3">
        <w:rPr>
          <w:rFonts w:eastAsia="Times New Roman"/>
        </w:rPr>
        <w:t xml:space="preserve">cavalry and twelve infantry </w:t>
      </w:r>
      <w:r w:rsidR="00AF18EF">
        <w:rPr>
          <w:rFonts w:eastAsia="Times New Roman"/>
        </w:rPr>
        <w:t xml:space="preserve">graduates of </w:t>
      </w:r>
      <w:r w:rsidR="004B3700" w:rsidRPr="009F45B3">
        <w:rPr>
          <w:rFonts w:eastAsia="Times New Roman"/>
        </w:rPr>
        <w:t>staff</w:t>
      </w:r>
      <w:r w:rsidR="0089794C">
        <w:rPr>
          <w:rFonts w:eastAsia="Times New Roman"/>
        </w:rPr>
        <w:t xml:space="preserve"> </w:t>
      </w:r>
      <w:r w:rsidR="004B3700" w:rsidRPr="009F45B3">
        <w:rPr>
          <w:rFonts w:eastAsia="Times New Roman"/>
        </w:rPr>
        <w:t>college remained on effective strength in September 1939</w:t>
      </w:r>
      <w:r w:rsidR="00EC26B4">
        <w:rPr>
          <w:rFonts w:eastAsia="Times New Roman"/>
        </w:rPr>
        <w:t>,</w:t>
      </w:r>
      <w:r w:rsidR="004B3700" w:rsidRPr="009F45B3">
        <w:rPr>
          <w:rFonts w:eastAsia="Times New Roman"/>
        </w:rPr>
        <w:t xml:space="preserve"> and </w:t>
      </w:r>
      <w:r w:rsidR="00A65261">
        <w:rPr>
          <w:rFonts w:eastAsia="Times New Roman"/>
        </w:rPr>
        <w:t xml:space="preserve">many </w:t>
      </w:r>
      <w:r w:rsidR="004B3700" w:rsidRPr="009F45B3">
        <w:rPr>
          <w:rFonts w:eastAsia="Times New Roman"/>
        </w:rPr>
        <w:t>were old</w:t>
      </w:r>
      <w:r w:rsidR="00EC26B4">
        <w:rPr>
          <w:rFonts w:eastAsia="Times New Roman"/>
        </w:rPr>
        <w:t xml:space="preserve">er than </w:t>
      </w:r>
      <w:r w:rsidR="0089794C">
        <w:rPr>
          <w:rFonts w:eastAsia="Times New Roman"/>
        </w:rPr>
        <w:t>fifty</w:t>
      </w:r>
      <w:r w:rsidR="004B3700" w:rsidRPr="009F45B3">
        <w:rPr>
          <w:rFonts w:eastAsia="Times New Roman"/>
        </w:rPr>
        <w:t>.</w:t>
      </w:r>
      <w:r w:rsidR="000A08D7">
        <w:rPr>
          <w:rStyle w:val="FootnoteReference"/>
          <w:rFonts w:eastAsia="Times New Roman"/>
        </w:rPr>
        <w:footnoteReference w:id="14"/>
      </w:r>
      <w:r w:rsidR="004B3700" w:rsidRPr="009F45B3">
        <w:rPr>
          <w:rFonts w:eastAsia="Times New Roman"/>
        </w:rPr>
        <w:t xml:space="preserve"> </w:t>
      </w:r>
      <w:r w:rsidR="001265A4">
        <w:rPr>
          <w:rFonts w:eastAsia="Times New Roman"/>
        </w:rPr>
        <w:t>M</w:t>
      </w:r>
      <w:r w:rsidR="00CB0E73">
        <w:rPr>
          <w:rFonts w:eastAsia="Times New Roman"/>
        </w:rPr>
        <w:t>ilitia</w:t>
      </w:r>
      <w:r w:rsidR="001265A4">
        <w:rPr>
          <w:rFonts w:eastAsia="Times New Roman"/>
        </w:rPr>
        <w:t xml:space="preserve"> officers</w:t>
      </w:r>
      <w:r w:rsidR="005E4144">
        <w:rPr>
          <w:rFonts w:eastAsia="Times New Roman"/>
        </w:rPr>
        <w:t>, while unable to attend staff college,</w:t>
      </w:r>
      <w:r w:rsidR="004B3700" w:rsidRPr="009F45B3">
        <w:rPr>
          <w:rFonts w:eastAsia="Times New Roman"/>
        </w:rPr>
        <w:t xml:space="preserve"> </w:t>
      </w:r>
      <w:r w:rsidR="004E17EF">
        <w:rPr>
          <w:rFonts w:eastAsia="Times New Roman"/>
        </w:rPr>
        <w:t>could attend</w:t>
      </w:r>
      <w:r w:rsidR="00EC26B4">
        <w:rPr>
          <w:rFonts w:eastAsia="Times New Roman"/>
        </w:rPr>
        <w:t xml:space="preserve"> </w:t>
      </w:r>
      <w:r w:rsidR="004B3700" w:rsidRPr="009F45B3">
        <w:rPr>
          <w:rFonts w:eastAsia="Times New Roman"/>
        </w:rPr>
        <w:t xml:space="preserve">the </w:t>
      </w:r>
      <w:r w:rsidR="00EC26B4">
        <w:rPr>
          <w:rFonts w:eastAsia="Times New Roman"/>
        </w:rPr>
        <w:t>eight-month</w:t>
      </w:r>
      <w:r>
        <w:rPr>
          <w:rFonts w:eastAsia="Times New Roman"/>
        </w:rPr>
        <w:t xml:space="preserve"> </w:t>
      </w:r>
      <w:r w:rsidR="007362F1">
        <w:rPr>
          <w:rFonts w:eastAsia="Times New Roman"/>
        </w:rPr>
        <w:t>m</w:t>
      </w:r>
      <w:r w:rsidR="004B3700" w:rsidRPr="009F45B3">
        <w:rPr>
          <w:rFonts w:eastAsia="Times New Roman"/>
        </w:rPr>
        <w:t xml:space="preserve">ilitia </w:t>
      </w:r>
      <w:r w:rsidR="007362F1">
        <w:rPr>
          <w:rFonts w:eastAsia="Times New Roman"/>
        </w:rPr>
        <w:t>s</w:t>
      </w:r>
      <w:r w:rsidR="004B3700" w:rsidRPr="009F45B3">
        <w:rPr>
          <w:rFonts w:eastAsia="Times New Roman"/>
        </w:rPr>
        <w:t xml:space="preserve">taff </w:t>
      </w:r>
      <w:r w:rsidR="007362F1">
        <w:rPr>
          <w:rFonts w:eastAsia="Times New Roman"/>
        </w:rPr>
        <w:t>c</w:t>
      </w:r>
      <w:r w:rsidR="004B3700" w:rsidRPr="009F45B3">
        <w:rPr>
          <w:rFonts w:eastAsia="Times New Roman"/>
        </w:rPr>
        <w:t>ourse</w:t>
      </w:r>
      <w:r w:rsidR="0089794C">
        <w:rPr>
          <w:rFonts w:eastAsia="Times New Roman"/>
        </w:rPr>
        <w:t xml:space="preserve"> and</w:t>
      </w:r>
      <w:r w:rsidR="00EC26B4">
        <w:rPr>
          <w:rFonts w:eastAsia="Times New Roman"/>
        </w:rPr>
        <w:t xml:space="preserve"> six </w:t>
      </w:r>
      <w:r w:rsidR="004E17EF">
        <w:rPr>
          <w:rFonts w:eastAsia="Times New Roman"/>
        </w:rPr>
        <w:t xml:space="preserve">of its graduates </w:t>
      </w:r>
      <w:r w:rsidR="00EC26B4">
        <w:rPr>
          <w:rFonts w:eastAsia="Times New Roman"/>
        </w:rPr>
        <w:t>became</w:t>
      </w:r>
      <w:r w:rsidR="004E17EF">
        <w:rPr>
          <w:rFonts w:eastAsia="Times New Roman"/>
        </w:rPr>
        <w:t xml:space="preserve"> </w:t>
      </w:r>
      <w:r w:rsidR="006C1EA2">
        <w:rPr>
          <w:rFonts w:eastAsia="Times New Roman"/>
        </w:rPr>
        <w:t>brigade commanders</w:t>
      </w:r>
      <w:r w:rsidR="004B3700" w:rsidRPr="009F45B3">
        <w:rPr>
          <w:rFonts w:eastAsia="Times New Roman"/>
        </w:rPr>
        <w:t>.</w:t>
      </w:r>
      <w:r w:rsidR="004B3700" w:rsidRPr="004B3700">
        <w:rPr>
          <w:rFonts w:eastAsia="Times New Roman"/>
        </w:rPr>
        <w:t xml:space="preserve"> </w:t>
      </w:r>
      <w:r w:rsidR="004E17EF">
        <w:rPr>
          <w:rFonts w:eastAsia="Times New Roman"/>
        </w:rPr>
        <w:t xml:space="preserve">Not that permanent force and militia officers had ample opportunities to practice the skills they had learned on staff courses. </w:t>
      </w:r>
      <w:r w:rsidR="004B3700" w:rsidRPr="009F45B3">
        <w:rPr>
          <w:rFonts w:eastAsia="Times New Roman"/>
        </w:rPr>
        <w:t xml:space="preserve">With no standing formations, </w:t>
      </w:r>
      <w:r w:rsidR="00AF18EF">
        <w:rPr>
          <w:rFonts w:eastAsia="Times New Roman"/>
        </w:rPr>
        <w:t xml:space="preserve">only </w:t>
      </w:r>
      <w:r w:rsidR="0089794C">
        <w:rPr>
          <w:rFonts w:eastAsia="Times New Roman"/>
        </w:rPr>
        <w:t xml:space="preserve">employment with </w:t>
      </w:r>
      <w:r w:rsidR="00AF18EF">
        <w:rPr>
          <w:rFonts w:eastAsia="Times New Roman"/>
        </w:rPr>
        <w:t xml:space="preserve">a </w:t>
      </w:r>
      <w:r w:rsidR="00EC26B4">
        <w:rPr>
          <w:rFonts w:eastAsia="Times New Roman"/>
        </w:rPr>
        <w:t>m</w:t>
      </w:r>
      <w:r w:rsidR="004B3700" w:rsidRPr="009F45B3">
        <w:rPr>
          <w:rFonts w:eastAsia="Times New Roman"/>
        </w:rPr>
        <w:t xml:space="preserve">ilitia </w:t>
      </w:r>
      <w:r w:rsidR="00EC26B4">
        <w:rPr>
          <w:rFonts w:eastAsia="Times New Roman"/>
        </w:rPr>
        <w:t>d</w:t>
      </w:r>
      <w:r w:rsidR="004B3700" w:rsidRPr="009F45B3">
        <w:rPr>
          <w:rFonts w:eastAsia="Times New Roman"/>
        </w:rPr>
        <w:t xml:space="preserve">istrict or </w:t>
      </w:r>
      <w:r w:rsidR="0089794C">
        <w:rPr>
          <w:rFonts w:eastAsia="Times New Roman"/>
        </w:rPr>
        <w:t xml:space="preserve">at </w:t>
      </w:r>
      <w:r w:rsidR="00EC26B4">
        <w:rPr>
          <w:rFonts w:eastAsia="Times New Roman"/>
        </w:rPr>
        <w:t>Nat</w:t>
      </w:r>
      <w:r w:rsidR="00981D6D">
        <w:rPr>
          <w:rFonts w:eastAsia="Times New Roman"/>
        </w:rPr>
        <w:t xml:space="preserve">ional </w:t>
      </w:r>
      <w:r w:rsidR="00EC26B4">
        <w:rPr>
          <w:rFonts w:eastAsia="Times New Roman"/>
        </w:rPr>
        <w:t>Defence Headquarters</w:t>
      </w:r>
      <w:r w:rsidR="00AF18EF">
        <w:rPr>
          <w:rFonts w:eastAsia="Times New Roman"/>
        </w:rPr>
        <w:t xml:space="preserve">, in Ottawa, </w:t>
      </w:r>
      <w:r w:rsidR="00981D6D">
        <w:rPr>
          <w:rFonts w:eastAsia="Times New Roman"/>
        </w:rPr>
        <w:t>p</w:t>
      </w:r>
      <w:r w:rsidR="004B3700" w:rsidRPr="009F45B3">
        <w:rPr>
          <w:rFonts w:eastAsia="Times New Roman"/>
        </w:rPr>
        <w:t>rovided</w:t>
      </w:r>
      <w:r w:rsidR="004E17EF">
        <w:rPr>
          <w:rFonts w:eastAsia="Times New Roman"/>
        </w:rPr>
        <w:t xml:space="preserve"> </w:t>
      </w:r>
      <w:r w:rsidR="004B3700" w:rsidRPr="009F45B3">
        <w:rPr>
          <w:rFonts w:eastAsia="Times New Roman"/>
        </w:rPr>
        <w:t xml:space="preserve">staff </w:t>
      </w:r>
      <w:r w:rsidR="0089794C">
        <w:rPr>
          <w:rFonts w:eastAsia="Times New Roman"/>
        </w:rPr>
        <w:t>experience</w:t>
      </w:r>
      <w:r w:rsidR="004B3700" w:rsidRPr="009F45B3">
        <w:rPr>
          <w:rFonts w:eastAsia="Times New Roman"/>
        </w:rPr>
        <w:t xml:space="preserve">. However, these static administrative </w:t>
      </w:r>
      <w:r w:rsidR="00A20B8B">
        <w:rPr>
          <w:rFonts w:eastAsia="Times New Roman"/>
        </w:rPr>
        <w:t>headquarters were not fighting formations and they did little to develop young officers.</w:t>
      </w:r>
      <w:r w:rsidR="004B3700" w:rsidRPr="009F45B3">
        <w:rPr>
          <w:rFonts w:eastAsia="Times New Roman"/>
        </w:rPr>
        <w:t xml:space="preserve"> </w:t>
      </w:r>
      <w:r w:rsidR="00B13855">
        <w:rPr>
          <w:rFonts w:eastAsia="Times New Roman"/>
        </w:rPr>
        <w:t>The challenges of making formations an</w:t>
      </w:r>
      <w:r w:rsidR="00E85A51">
        <w:rPr>
          <w:rFonts w:eastAsia="Times New Roman"/>
        </w:rPr>
        <w:t>d</w:t>
      </w:r>
      <w:r w:rsidR="00B13855">
        <w:rPr>
          <w:rFonts w:eastAsia="Times New Roman"/>
        </w:rPr>
        <w:t xml:space="preserve"> officers to command them </w:t>
      </w:r>
      <w:r>
        <w:rPr>
          <w:rFonts w:eastAsia="Times New Roman"/>
        </w:rPr>
        <w:t xml:space="preserve">were </w:t>
      </w:r>
      <w:r w:rsidR="00B13855">
        <w:rPr>
          <w:rFonts w:eastAsia="Times New Roman"/>
        </w:rPr>
        <w:t>significant.</w:t>
      </w:r>
    </w:p>
    <w:p w14:paraId="153E407D" w14:textId="5ECB56A3" w:rsidR="009F45B3" w:rsidRDefault="009F45B3" w:rsidP="00692749">
      <w:pPr>
        <w:jc w:val="both"/>
        <w:rPr>
          <w:rFonts w:eastAsia="Times New Roman"/>
          <w:b/>
          <w:bCs/>
        </w:rPr>
      </w:pPr>
      <w:r w:rsidRPr="009F45B3">
        <w:rPr>
          <w:rFonts w:eastAsia="Times New Roman"/>
          <w:b/>
          <w:bCs/>
        </w:rPr>
        <w:t>H</w:t>
      </w:r>
      <w:r w:rsidR="00001C95">
        <w:rPr>
          <w:rFonts w:eastAsia="Times New Roman"/>
          <w:b/>
          <w:bCs/>
        </w:rPr>
        <w:t>istoriography</w:t>
      </w:r>
    </w:p>
    <w:p w14:paraId="41B8E108" w14:textId="77777777" w:rsidR="00880AAD" w:rsidRDefault="00880AAD" w:rsidP="00692749">
      <w:pPr>
        <w:jc w:val="both"/>
        <w:rPr>
          <w:rFonts w:eastAsia="Times New Roman"/>
          <w:b/>
          <w:bCs/>
        </w:rPr>
      </w:pPr>
    </w:p>
    <w:p w14:paraId="1739F8A6" w14:textId="2B53DB49" w:rsidR="004A28EB" w:rsidRDefault="00B13855" w:rsidP="00692749">
      <w:pPr>
        <w:ind w:firstLine="720"/>
        <w:jc w:val="both"/>
        <w:rPr>
          <w:rFonts w:eastAsia="Times New Roman"/>
        </w:rPr>
      </w:pPr>
      <w:r>
        <w:rPr>
          <w:rFonts w:eastAsia="Times New Roman"/>
        </w:rPr>
        <w:t>And they have been largely ignored by historians</w:t>
      </w:r>
      <w:r w:rsidR="005C1599">
        <w:rPr>
          <w:rFonts w:eastAsia="Times New Roman"/>
        </w:rPr>
        <w:t>, especially at the brigade level</w:t>
      </w:r>
      <w:r>
        <w:rPr>
          <w:rFonts w:eastAsia="Times New Roman"/>
        </w:rPr>
        <w:t xml:space="preserve">. </w:t>
      </w:r>
      <w:r w:rsidR="009F45B3" w:rsidRPr="009F45B3">
        <w:rPr>
          <w:rFonts w:eastAsia="Times New Roman"/>
        </w:rPr>
        <w:t>Despite the voluminous British and Canadian historiography on the Second World War</w:t>
      </w:r>
      <w:r w:rsidR="006B6CD5">
        <w:rPr>
          <w:rFonts w:eastAsia="Times New Roman"/>
        </w:rPr>
        <w:t>,</w:t>
      </w:r>
      <w:r w:rsidR="006B6CD5" w:rsidRPr="009F45B3">
        <w:rPr>
          <w:rFonts w:eastAsia="Times New Roman"/>
        </w:rPr>
        <w:t xml:space="preserve"> and particularly</w:t>
      </w:r>
      <w:r w:rsidR="009F45B3" w:rsidRPr="009F45B3">
        <w:rPr>
          <w:rFonts w:eastAsia="Times New Roman"/>
        </w:rPr>
        <w:t xml:space="preserve"> the campaign in </w:t>
      </w:r>
      <w:r w:rsidR="007D25E9">
        <w:rPr>
          <w:rFonts w:eastAsia="Times New Roman"/>
        </w:rPr>
        <w:t>N</w:t>
      </w:r>
      <w:r w:rsidR="009F45B3" w:rsidRPr="009F45B3">
        <w:rPr>
          <w:rFonts w:eastAsia="Times New Roman"/>
        </w:rPr>
        <w:t xml:space="preserve">orthwest Europe, very little exists on </w:t>
      </w:r>
      <w:r w:rsidR="005358FF">
        <w:rPr>
          <w:rFonts w:eastAsia="Times New Roman"/>
        </w:rPr>
        <w:t>brigade</w:t>
      </w:r>
      <w:r w:rsidR="005C1599">
        <w:rPr>
          <w:rFonts w:eastAsia="Times New Roman"/>
        </w:rPr>
        <w:t>s, who commanded them, and how they fought</w:t>
      </w:r>
      <w:r w:rsidR="009F45B3" w:rsidRPr="009F45B3">
        <w:rPr>
          <w:rFonts w:eastAsia="Times New Roman"/>
        </w:rPr>
        <w:t xml:space="preserve">. </w:t>
      </w:r>
      <w:r w:rsidR="005506CF">
        <w:rPr>
          <w:rFonts w:eastAsia="Times New Roman"/>
        </w:rPr>
        <w:t xml:space="preserve">The </w:t>
      </w:r>
      <w:r w:rsidR="009F45B3" w:rsidRPr="009F45B3">
        <w:rPr>
          <w:rFonts w:eastAsia="Times New Roman"/>
        </w:rPr>
        <w:t>21</w:t>
      </w:r>
      <w:r w:rsidR="0045130C" w:rsidRPr="0045130C">
        <w:rPr>
          <w:rFonts w:eastAsia="Times New Roman"/>
          <w:vertAlign w:val="superscript"/>
        </w:rPr>
        <w:t>st</w:t>
      </w:r>
      <w:r w:rsidR="009F45B3" w:rsidRPr="009F45B3">
        <w:rPr>
          <w:rFonts w:eastAsia="Times New Roman"/>
        </w:rPr>
        <w:t xml:space="preserve"> Army Group fielded </w:t>
      </w:r>
      <w:r w:rsidR="0089794C">
        <w:rPr>
          <w:rFonts w:eastAsia="Times New Roman"/>
        </w:rPr>
        <w:t>thirty-nine</w:t>
      </w:r>
      <w:r w:rsidR="009F45B3" w:rsidRPr="009F45B3">
        <w:rPr>
          <w:rFonts w:eastAsia="Times New Roman"/>
        </w:rPr>
        <w:t xml:space="preserve"> infantry brigades and </w:t>
      </w:r>
      <w:r w:rsidR="0089794C">
        <w:rPr>
          <w:rFonts w:eastAsia="Times New Roman"/>
        </w:rPr>
        <w:t>twelve</w:t>
      </w:r>
      <w:r w:rsidR="009F45B3" w:rsidRPr="009F45B3">
        <w:rPr>
          <w:rFonts w:eastAsia="Times New Roman"/>
        </w:rPr>
        <w:t xml:space="preserve"> armoured brigades,</w:t>
      </w:r>
      <w:r w:rsidR="009722B9">
        <w:rPr>
          <w:rFonts w:eastAsia="Times New Roman"/>
        </w:rPr>
        <w:t xml:space="preserve"> </w:t>
      </w:r>
      <w:r w:rsidR="009F45B3" w:rsidRPr="009F45B3">
        <w:rPr>
          <w:rFonts w:eastAsia="Times New Roman"/>
        </w:rPr>
        <w:t xml:space="preserve">yet scholars have produced only </w:t>
      </w:r>
      <w:r w:rsidR="0045130C">
        <w:rPr>
          <w:rFonts w:eastAsia="Times New Roman"/>
        </w:rPr>
        <w:t>two</w:t>
      </w:r>
      <w:r w:rsidR="009F45B3" w:rsidRPr="009F45B3">
        <w:rPr>
          <w:rFonts w:eastAsia="Times New Roman"/>
        </w:rPr>
        <w:t xml:space="preserve"> brigade </w:t>
      </w:r>
      <w:r w:rsidR="0081288F">
        <w:rPr>
          <w:rFonts w:eastAsia="Times New Roman"/>
        </w:rPr>
        <w:t>histories</w:t>
      </w:r>
      <w:r w:rsidR="009F45B3" w:rsidRPr="009F45B3">
        <w:rPr>
          <w:rFonts w:eastAsia="Times New Roman"/>
        </w:rPr>
        <w:t xml:space="preserve">, two unpublished </w:t>
      </w:r>
      <w:r w:rsidR="007472CA">
        <w:rPr>
          <w:rFonts w:eastAsia="Times New Roman"/>
        </w:rPr>
        <w:t>Ph.D.</w:t>
      </w:r>
      <w:r w:rsidR="009F45B3" w:rsidRPr="009F45B3">
        <w:rPr>
          <w:rFonts w:eastAsia="Times New Roman"/>
        </w:rPr>
        <w:t xml:space="preserve"> dissertations, and one scholarly paper.</w:t>
      </w:r>
      <w:r w:rsidR="009722B9">
        <w:rPr>
          <w:rStyle w:val="FootnoteReference"/>
          <w:rFonts w:eastAsia="Times New Roman"/>
        </w:rPr>
        <w:footnoteReference w:id="15"/>
      </w:r>
      <w:r w:rsidR="009F45B3" w:rsidRPr="009F45B3">
        <w:rPr>
          <w:rFonts w:eastAsia="Times New Roman"/>
        </w:rPr>
        <w:t xml:space="preserve"> </w:t>
      </w:r>
      <w:r w:rsidR="00944720">
        <w:rPr>
          <w:rFonts w:eastAsia="Times New Roman"/>
        </w:rPr>
        <w:t>A</w:t>
      </w:r>
      <w:r w:rsidR="009F45B3" w:rsidRPr="009F45B3">
        <w:rPr>
          <w:rFonts w:eastAsia="Times New Roman"/>
        </w:rPr>
        <w:t xml:space="preserve">cademia has </w:t>
      </w:r>
      <w:r w:rsidR="00A20B8B">
        <w:rPr>
          <w:rFonts w:eastAsia="Times New Roman"/>
        </w:rPr>
        <w:t xml:space="preserve">instead </w:t>
      </w:r>
      <w:r w:rsidR="009F45B3" w:rsidRPr="009F45B3">
        <w:rPr>
          <w:rFonts w:eastAsia="Times New Roman"/>
        </w:rPr>
        <w:t xml:space="preserve">focused on </w:t>
      </w:r>
      <w:r w:rsidR="002A13F2">
        <w:rPr>
          <w:rFonts w:eastAsia="Times New Roman"/>
        </w:rPr>
        <w:t xml:space="preserve">the </w:t>
      </w:r>
      <w:r w:rsidR="009F45B3" w:rsidRPr="009F45B3">
        <w:rPr>
          <w:rFonts w:eastAsia="Times New Roman"/>
        </w:rPr>
        <w:t>division</w:t>
      </w:r>
      <w:r w:rsidR="00A20B8B">
        <w:rPr>
          <w:rFonts w:eastAsia="Times New Roman"/>
        </w:rPr>
        <w:t xml:space="preserve"> </w:t>
      </w:r>
      <w:r w:rsidR="009F45B3" w:rsidRPr="009F45B3">
        <w:rPr>
          <w:rFonts w:eastAsia="Times New Roman"/>
        </w:rPr>
        <w:t>level and higher</w:t>
      </w:r>
      <w:r w:rsidR="005C1599">
        <w:rPr>
          <w:rFonts w:eastAsia="Times New Roman"/>
        </w:rPr>
        <w:t>,</w:t>
      </w:r>
      <w:r w:rsidR="002214A4">
        <w:rPr>
          <w:rFonts w:eastAsia="Times New Roman"/>
        </w:rPr>
        <w:t xml:space="preserve"> or on battalions and regiments</w:t>
      </w:r>
      <w:r w:rsidR="009F45B3" w:rsidRPr="009F45B3">
        <w:rPr>
          <w:rFonts w:eastAsia="Times New Roman"/>
        </w:rPr>
        <w:t>.</w:t>
      </w:r>
      <w:r w:rsidR="002214A4">
        <w:rPr>
          <w:rFonts w:eastAsia="Times New Roman"/>
        </w:rPr>
        <w:t xml:space="preserve"> </w:t>
      </w:r>
      <w:r w:rsidR="00F93B65">
        <w:rPr>
          <w:rFonts w:eastAsia="Times New Roman"/>
        </w:rPr>
        <w:t>T</w:t>
      </w:r>
      <w:r w:rsidR="00944720">
        <w:rPr>
          <w:rFonts w:eastAsia="Times New Roman"/>
        </w:rPr>
        <w:t>his is understandable, especially at the regimental level</w:t>
      </w:r>
      <w:r w:rsidR="0089794C">
        <w:rPr>
          <w:rFonts w:eastAsia="Times New Roman"/>
        </w:rPr>
        <w:t>. I</w:t>
      </w:r>
      <w:r w:rsidR="002A13F2">
        <w:rPr>
          <w:rFonts w:eastAsia="Times New Roman"/>
        </w:rPr>
        <w:t xml:space="preserve">n both </w:t>
      </w:r>
      <w:r w:rsidR="002214A4">
        <w:rPr>
          <w:rFonts w:eastAsia="Times New Roman"/>
        </w:rPr>
        <w:t>armies</w:t>
      </w:r>
      <w:r w:rsidR="0089794C">
        <w:rPr>
          <w:rFonts w:eastAsia="Times New Roman"/>
        </w:rPr>
        <w:t xml:space="preserve">, regiments were a form of military family. And soldiers developed an intense loyalty to this family. It is hardly surprising that countless volumes of Anglo-Canadian regimental </w:t>
      </w:r>
      <w:r w:rsidR="0089794C">
        <w:rPr>
          <w:rFonts w:eastAsia="Times New Roman"/>
        </w:rPr>
        <w:lastRenderedPageBreak/>
        <w:t>histories exist, either written by members of the regiment or by contracted historians</w:t>
      </w:r>
      <w:r w:rsidR="00E17920">
        <w:rPr>
          <w:rFonts w:eastAsia="Times New Roman"/>
        </w:rPr>
        <w:t>.</w:t>
      </w:r>
      <w:r w:rsidR="001265A4">
        <w:rPr>
          <w:rStyle w:val="FootnoteReference"/>
          <w:rFonts w:eastAsia="Times New Roman"/>
        </w:rPr>
        <w:footnoteReference w:id="16"/>
      </w:r>
      <w:r w:rsidR="00E17920">
        <w:rPr>
          <w:rFonts w:eastAsia="Times New Roman"/>
        </w:rPr>
        <w:t xml:space="preserve"> Regiment</w:t>
      </w:r>
      <w:r w:rsidR="0089794C">
        <w:rPr>
          <w:rFonts w:eastAsia="Times New Roman"/>
        </w:rPr>
        <w:t>al</w:t>
      </w:r>
      <w:r w:rsidR="00E17920">
        <w:rPr>
          <w:rFonts w:eastAsia="Times New Roman"/>
        </w:rPr>
        <w:t xml:space="preserve"> history matters to </w:t>
      </w:r>
      <w:r w:rsidR="00A2418D">
        <w:rPr>
          <w:rFonts w:eastAsia="Times New Roman"/>
        </w:rPr>
        <w:t>its</w:t>
      </w:r>
      <w:r w:rsidR="00E17920">
        <w:rPr>
          <w:rFonts w:eastAsia="Times New Roman"/>
        </w:rPr>
        <w:t xml:space="preserve"> members. </w:t>
      </w:r>
    </w:p>
    <w:p w14:paraId="0A409AE4" w14:textId="77777777" w:rsidR="00AC6EFD" w:rsidRDefault="00AC6EFD" w:rsidP="00692749">
      <w:pPr>
        <w:ind w:firstLine="720"/>
        <w:jc w:val="both"/>
        <w:rPr>
          <w:rFonts w:eastAsia="Times New Roman"/>
        </w:rPr>
      </w:pPr>
    </w:p>
    <w:p w14:paraId="370D043C" w14:textId="177B4152" w:rsidR="00AD6B0A" w:rsidRDefault="00F93B65" w:rsidP="00692749">
      <w:pPr>
        <w:ind w:firstLine="720"/>
        <w:jc w:val="both"/>
        <w:rPr>
          <w:rFonts w:eastAsia="Times New Roman"/>
        </w:rPr>
      </w:pPr>
      <w:r>
        <w:rPr>
          <w:rFonts w:eastAsia="Times New Roman"/>
        </w:rPr>
        <w:t>D</w:t>
      </w:r>
      <w:r w:rsidR="00E17920">
        <w:rPr>
          <w:rFonts w:eastAsia="Times New Roman"/>
        </w:rPr>
        <w:t xml:space="preserve">ivisions also formed part of </w:t>
      </w:r>
      <w:r>
        <w:rPr>
          <w:rFonts w:eastAsia="Times New Roman"/>
        </w:rPr>
        <w:t xml:space="preserve">some </w:t>
      </w:r>
      <w:r w:rsidR="00E17920">
        <w:rPr>
          <w:rFonts w:eastAsia="Times New Roman"/>
        </w:rPr>
        <w:t>soldier</w:t>
      </w:r>
      <w:r>
        <w:rPr>
          <w:rFonts w:eastAsia="Times New Roman"/>
        </w:rPr>
        <w:t>s</w:t>
      </w:r>
      <w:r w:rsidR="00E17920">
        <w:rPr>
          <w:rFonts w:eastAsia="Times New Roman"/>
        </w:rPr>
        <w:t xml:space="preserve">’ identity in the British </w:t>
      </w:r>
      <w:r>
        <w:rPr>
          <w:rFonts w:eastAsia="Times New Roman"/>
        </w:rPr>
        <w:t>a</w:t>
      </w:r>
      <w:r w:rsidR="00E17920">
        <w:rPr>
          <w:rFonts w:eastAsia="Times New Roman"/>
        </w:rPr>
        <w:t>rmy. Members of the 7</w:t>
      </w:r>
      <w:r w:rsidR="00E17920" w:rsidRPr="00E17920">
        <w:rPr>
          <w:rFonts w:eastAsia="Times New Roman"/>
          <w:vertAlign w:val="superscript"/>
        </w:rPr>
        <w:t>th</w:t>
      </w:r>
      <w:r w:rsidR="00E17920">
        <w:rPr>
          <w:rFonts w:eastAsia="Times New Roman"/>
        </w:rPr>
        <w:t xml:space="preserve"> </w:t>
      </w:r>
      <w:r w:rsidR="002C7C9C">
        <w:rPr>
          <w:rFonts w:eastAsia="Times New Roman"/>
        </w:rPr>
        <w:t xml:space="preserve">British </w:t>
      </w:r>
      <w:r w:rsidR="00E17920">
        <w:rPr>
          <w:rFonts w:eastAsia="Times New Roman"/>
        </w:rPr>
        <w:t xml:space="preserve">Armoured Division certainly took pride in their </w:t>
      </w:r>
      <w:r>
        <w:rPr>
          <w:rFonts w:eastAsia="Times New Roman"/>
        </w:rPr>
        <w:t>‘</w:t>
      </w:r>
      <w:r w:rsidR="00E17920" w:rsidRPr="00062C88">
        <w:rPr>
          <w:rFonts w:eastAsia="Times New Roman"/>
        </w:rPr>
        <w:t>Dese</w:t>
      </w:r>
      <w:r>
        <w:rPr>
          <w:rFonts w:eastAsia="Times New Roman"/>
        </w:rPr>
        <w:t>r</w:t>
      </w:r>
      <w:r w:rsidR="00E17920" w:rsidRPr="00062C88">
        <w:rPr>
          <w:rFonts w:eastAsia="Times New Roman"/>
        </w:rPr>
        <w:t>t Rat</w:t>
      </w:r>
      <w:r>
        <w:rPr>
          <w:rFonts w:eastAsia="Times New Roman"/>
        </w:rPr>
        <w:t>s</w:t>
      </w:r>
      <w:r>
        <w:rPr>
          <w:rFonts w:eastAsia="Times New Roman"/>
          <w:i/>
          <w:iCs/>
        </w:rPr>
        <w:t>’</w:t>
      </w:r>
      <w:r w:rsidR="00E17920">
        <w:rPr>
          <w:rFonts w:eastAsia="Times New Roman"/>
        </w:rPr>
        <w:t xml:space="preserve"> </w:t>
      </w:r>
      <w:r w:rsidR="0079457C">
        <w:rPr>
          <w:rFonts w:eastAsia="Times New Roman"/>
        </w:rPr>
        <w:t>nickname and</w:t>
      </w:r>
      <w:r w:rsidR="002140F9">
        <w:rPr>
          <w:rFonts w:eastAsia="Times New Roman"/>
        </w:rPr>
        <w:t xml:space="preserve"> </w:t>
      </w:r>
      <w:r w:rsidR="00DD3008">
        <w:rPr>
          <w:rFonts w:eastAsia="Times New Roman"/>
        </w:rPr>
        <w:t xml:space="preserve">serving in the </w:t>
      </w:r>
      <w:r w:rsidR="00E17920">
        <w:rPr>
          <w:rFonts w:eastAsia="Times New Roman"/>
        </w:rPr>
        <w:t>51</w:t>
      </w:r>
      <w:r w:rsidR="00E17920" w:rsidRPr="00E17920">
        <w:rPr>
          <w:rFonts w:eastAsia="Times New Roman"/>
          <w:vertAlign w:val="superscript"/>
        </w:rPr>
        <w:t>st</w:t>
      </w:r>
      <w:r w:rsidR="00E17920">
        <w:rPr>
          <w:rFonts w:eastAsia="Times New Roman"/>
        </w:rPr>
        <w:t xml:space="preserve"> Highland Division</w:t>
      </w:r>
      <w:r w:rsidR="00DD3008">
        <w:rPr>
          <w:rFonts w:eastAsia="Times New Roman"/>
        </w:rPr>
        <w:t xml:space="preserve"> allowed Scots to link their national and military identities.</w:t>
      </w:r>
      <w:r w:rsidR="00F73B53">
        <w:rPr>
          <w:rStyle w:val="FootnoteReference"/>
          <w:rFonts w:eastAsia="Times New Roman"/>
        </w:rPr>
        <w:footnoteReference w:id="17"/>
      </w:r>
      <w:r w:rsidR="00DD3008">
        <w:rPr>
          <w:rFonts w:eastAsia="Times New Roman"/>
        </w:rPr>
        <w:t xml:space="preserve"> </w:t>
      </w:r>
      <w:r w:rsidR="005506CF">
        <w:rPr>
          <w:rFonts w:eastAsia="Times New Roman"/>
        </w:rPr>
        <w:t xml:space="preserve">Connections </w:t>
      </w:r>
      <w:r w:rsidR="002140F9">
        <w:rPr>
          <w:rFonts w:eastAsia="Times New Roman"/>
        </w:rPr>
        <w:t xml:space="preserve">like these, and the fact that </w:t>
      </w:r>
      <w:r w:rsidR="004A28EB">
        <w:rPr>
          <w:rFonts w:eastAsia="Times New Roman"/>
        </w:rPr>
        <w:t>s</w:t>
      </w:r>
      <w:r w:rsidR="002140F9">
        <w:rPr>
          <w:rFonts w:eastAsia="Times New Roman"/>
        </w:rPr>
        <w:t xml:space="preserve">tanding divisional headquarters </w:t>
      </w:r>
      <w:r w:rsidR="004A28EB">
        <w:rPr>
          <w:rFonts w:eastAsia="Times New Roman"/>
        </w:rPr>
        <w:t>could</w:t>
      </w:r>
      <w:r w:rsidR="00A20B8B">
        <w:rPr>
          <w:rFonts w:eastAsia="Times New Roman"/>
        </w:rPr>
        <w:t xml:space="preserve"> </w:t>
      </w:r>
      <w:r w:rsidR="002140F9">
        <w:rPr>
          <w:rFonts w:eastAsia="Times New Roman"/>
        </w:rPr>
        <w:t xml:space="preserve">perpetuate the </w:t>
      </w:r>
      <w:r w:rsidR="004A28EB">
        <w:rPr>
          <w:rFonts w:eastAsia="Times New Roman"/>
        </w:rPr>
        <w:t xml:space="preserve">collective </w:t>
      </w:r>
      <w:r w:rsidR="002140F9">
        <w:rPr>
          <w:rFonts w:eastAsia="Times New Roman"/>
        </w:rPr>
        <w:t>memory, resulted</w:t>
      </w:r>
      <w:r w:rsidR="005358FF">
        <w:rPr>
          <w:rFonts w:eastAsia="Times New Roman"/>
        </w:rPr>
        <w:t xml:space="preserve"> in</w:t>
      </w:r>
      <w:r w:rsidR="002140F9">
        <w:rPr>
          <w:rFonts w:eastAsia="Times New Roman"/>
        </w:rPr>
        <w:t xml:space="preserve"> </w:t>
      </w:r>
      <w:r w:rsidR="0079457C">
        <w:rPr>
          <w:rFonts w:eastAsia="Times New Roman"/>
        </w:rPr>
        <w:t>several</w:t>
      </w:r>
      <w:r w:rsidR="002140F9">
        <w:rPr>
          <w:rFonts w:eastAsia="Times New Roman"/>
        </w:rPr>
        <w:t xml:space="preserve"> British divisional histories. The same cannot be said for the Canadians. </w:t>
      </w:r>
      <w:r w:rsidR="002214A4">
        <w:rPr>
          <w:rFonts w:eastAsia="Times New Roman"/>
        </w:rPr>
        <w:t xml:space="preserve">With no standing divisions or brigades, soldiers </w:t>
      </w:r>
      <w:r w:rsidR="00A20B8B">
        <w:rPr>
          <w:rFonts w:eastAsia="Times New Roman"/>
        </w:rPr>
        <w:t>had</w:t>
      </w:r>
      <w:r w:rsidR="004A28EB">
        <w:rPr>
          <w:rFonts w:eastAsia="Times New Roman"/>
        </w:rPr>
        <w:t xml:space="preserve"> </w:t>
      </w:r>
      <w:r w:rsidR="002214A4">
        <w:rPr>
          <w:rFonts w:eastAsia="Times New Roman"/>
        </w:rPr>
        <w:t>no real attachment to these formations</w:t>
      </w:r>
      <w:r>
        <w:rPr>
          <w:rFonts w:eastAsia="Times New Roman"/>
        </w:rPr>
        <w:t>,</w:t>
      </w:r>
      <w:r w:rsidR="002140F9">
        <w:rPr>
          <w:rFonts w:eastAsia="Times New Roman"/>
        </w:rPr>
        <w:t xml:space="preserve"> and not a single </w:t>
      </w:r>
      <w:r w:rsidR="004A28EB">
        <w:rPr>
          <w:rFonts w:eastAsia="Times New Roman"/>
        </w:rPr>
        <w:t xml:space="preserve">history of a </w:t>
      </w:r>
      <w:r w:rsidR="004B7C78">
        <w:rPr>
          <w:rFonts w:eastAsia="Times New Roman"/>
        </w:rPr>
        <w:t xml:space="preserve">Second World War </w:t>
      </w:r>
      <w:r w:rsidR="00A20B8B">
        <w:rPr>
          <w:rFonts w:eastAsia="Times New Roman"/>
        </w:rPr>
        <w:t xml:space="preserve">Canadian </w:t>
      </w:r>
      <w:r w:rsidR="002140F9">
        <w:rPr>
          <w:rFonts w:eastAsia="Times New Roman"/>
        </w:rPr>
        <w:t xml:space="preserve">division has </w:t>
      </w:r>
      <w:r w:rsidR="004A28EB">
        <w:rPr>
          <w:rFonts w:eastAsia="Times New Roman"/>
        </w:rPr>
        <w:t>appeared</w:t>
      </w:r>
      <w:r w:rsidR="002140F9">
        <w:rPr>
          <w:rFonts w:eastAsia="Times New Roman"/>
        </w:rPr>
        <w:t>.</w:t>
      </w:r>
      <w:r w:rsidR="00AC4943">
        <w:rPr>
          <w:rStyle w:val="FootnoteReference"/>
          <w:rFonts w:eastAsia="Times New Roman"/>
        </w:rPr>
        <w:footnoteReference w:id="18"/>
      </w:r>
      <w:r w:rsidR="002140F9">
        <w:rPr>
          <w:rFonts w:eastAsia="Times New Roman"/>
        </w:rPr>
        <w:t xml:space="preserve"> </w:t>
      </w:r>
      <w:r w:rsidR="00557EDD">
        <w:rPr>
          <w:rFonts w:eastAsia="Times New Roman"/>
        </w:rPr>
        <w:t>N</w:t>
      </w:r>
      <w:r w:rsidR="002140F9">
        <w:rPr>
          <w:rFonts w:eastAsia="Times New Roman"/>
        </w:rPr>
        <w:t xml:space="preserve">either British nor Canadian soldiers formed any </w:t>
      </w:r>
      <w:r w:rsidR="004A28EB">
        <w:rPr>
          <w:rFonts w:eastAsia="Times New Roman"/>
        </w:rPr>
        <w:t>strong feelings about</w:t>
      </w:r>
      <w:r w:rsidR="00A20B8B">
        <w:rPr>
          <w:rFonts w:eastAsia="Times New Roman"/>
        </w:rPr>
        <w:t xml:space="preserve"> </w:t>
      </w:r>
      <w:r w:rsidR="002140F9">
        <w:rPr>
          <w:rFonts w:eastAsia="Times New Roman"/>
        </w:rPr>
        <w:t>their brigades</w:t>
      </w:r>
      <w:r w:rsidR="00F05FE1">
        <w:rPr>
          <w:rFonts w:eastAsia="Times New Roman"/>
        </w:rPr>
        <w:t>.</w:t>
      </w:r>
      <w:r w:rsidR="002140F9">
        <w:rPr>
          <w:rFonts w:eastAsia="Times New Roman"/>
        </w:rPr>
        <w:t xml:space="preserve"> Some brigades </w:t>
      </w:r>
      <w:r w:rsidR="00AD6B0A">
        <w:rPr>
          <w:rFonts w:eastAsia="Times New Roman"/>
        </w:rPr>
        <w:t>produced short histories after the war, but</w:t>
      </w:r>
      <w:r w:rsidR="00A20B8B">
        <w:rPr>
          <w:rFonts w:eastAsia="Times New Roman"/>
        </w:rPr>
        <w:t xml:space="preserve"> </w:t>
      </w:r>
      <w:r w:rsidR="00AD6B0A">
        <w:rPr>
          <w:rFonts w:eastAsia="Times New Roman"/>
        </w:rPr>
        <w:t>primarily as souvenirs.</w:t>
      </w:r>
      <w:r w:rsidR="004B7C78">
        <w:rPr>
          <w:rStyle w:val="FootnoteReference"/>
          <w:rFonts w:eastAsia="Times New Roman"/>
        </w:rPr>
        <w:footnoteReference w:id="19"/>
      </w:r>
      <w:r w:rsidR="008A376D">
        <w:rPr>
          <w:rFonts w:eastAsia="Times New Roman"/>
        </w:rPr>
        <w:t xml:space="preserve"> </w:t>
      </w:r>
      <w:r w:rsidR="00AD6B0A">
        <w:rPr>
          <w:rFonts w:eastAsia="Times New Roman"/>
        </w:rPr>
        <w:t xml:space="preserve">So, </w:t>
      </w:r>
      <w:r w:rsidR="00A65CFA">
        <w:rPr>
          <w:rFonts w:eastAsia="Times New Roman"/>
        </w:rPr>
        <w:t xml:space="preserve">we </w:t>
      </w:r>
      <w:r w:rsidR="00137355">
        <w:rPr>
          <w:rFonts w:eastAsia="Times New Roman"/>
        </w:rPr>
        <w:t xml:space="preserve">know little about how British and </w:t>
      </w:r>
      <w:r w:rsidR="009F45B3" w:rsidRPr="009F45B3">
        <w:rPr>
          <w:rFonts w:eastAsia="Times New Roman"/>
        </w:rPr>
        <w:t>Canadian armies trained future brigade commanders, selected</w:t>
      </w:r>
      <w:r w:rsidR="00F05FE1">
        <w:rPr>
          <w:rFonts w:eastAsia="Times New Roman"/>
        </w:rPr>
        <w:t xml:space="preserve"> them</w:t>
      </w:r>
      <w:r w:rsidR="009F45B3" w:rsidRPr="009F45B3">
        <w:rPr>
          <w:rFonts w:eastAsia="Times New Roman"/>
        </w:rPr>
        <w:t xml:space="preserve">, </w:t>
      </w:r>
      <w:r w:rsidR="00E24F03">
        <w:rPr>
          <w:rFonts w:eastAsia="Times New Roman"/>
        </w:rPr>
        <w:t xml:space="preserve">defined </w:t>
      </w:r>
      <w:r w:rsidR="009F45B3" w:rsidRPr="009F45B3">
        <w:rPr>
          <w:rFonts w:eastAsia="Times New Roman"/>
        </w:rPr>
        <w:t>the</w:t>
      </w:r>
      <w:r w:rsidR="00137355">
        <w:rPr>
          <w:rFonts w:eastAsia="Times New Roman"/>
        </w:rPr>
        <w:t>ir</w:t>
      </w:r>
      <w:r w:rsidR="009F45B3" w:rsidRPr="009F45B3">
        <w:rPr>
          <w:rFonts w:eastAsia="Times New Roman"/>
        </w:rPr>
        <w:t xml:space="preserve"> role</w:t>
      </w:r>
      <w:r w:rsidR="00137355">
        <w:rPr>
          <w:rFonts w:eastAsia="Times New Roman"/>
        </w:rPr>
        <w:t>s in opera</w:t>
      </w:r>
      <w:r w:rsidR="009F45B3" w:rsidRPr="009F45B3">
        <w:rPr>
          <w:rFonts w:eastAsia="Times New Roman"/>
        </w:rPr>
        <w:t xml:space="preserve">tions, </w:t>
      </w:r>
      <w:r w:rsidR="00E24F03">
        <w:rPr>
          <w:rFonts w:eastAsia="Times New Roman"/>
        </w:rPr>
        <w:t xml:space="preserve">promoted </w:t>
      </w:r>
      <w:r w:rsidR="00E24F03" w:rsidRPr="0081288F">
        <w:rPr>
          <w:rFonts w:eastAsia="Times New Roman"/>
        </w:rPr>
        <w:t>them</w:t>
      </w:r>
      <w:r w:rsidR="0081288F">
        <w:rPr>
          <w:rFonts w:eastAsia="Times New Roman"/>
        </w:rPr>
        <w:t>,</w:t>
      </w:r>
      <w:r w:rsidR="0081288F">
        <w:rPr>
          <w:rStyle w:val="CommentReference"/>
          <w:sz w:val="24"/>
          <w:szCs w:val="24"/>
        </w:rPr>
        <w:t xml:space="preserve"> or d</w:t>
      </w:r>
      <w:r w:rsidR="009F45B3" w:rsidRPr="0081288F">
        <w:rPr>
          <w:rFonts w:eastAsia="Times New Roman"/>
        </w:rPr>
        <w:t>ecided</w:t>
      </w:r>
      <w:r w:rsidR="009F45B3" w:rsidRPr="009F45B3">
        <w:rPr>
          <w:rFonts w:eastAsia="Times New Roman"/>
        </w:rPr>
        <w:t xml:space="preserve"> to </w:t>
      </w:r>
      <w:r w:rsidR="005F72BA">
        <w:rPr>
          <w:rFonts w:eastAsia="Times New Roman"/>
        </w:rPr>
        <w:t xml:space="preserve">remove </w:t>
      </w:r>
      <w:r w:rsidR="00E24F03">
        <w:rPr>
          <w:rFonts w:eastAsia="Times New Roman"/>
        </w:rPr>
        <w:t>some of them</w:t>
      </w:r>
      <w:r w:rsidR="009F45B3" w:rsidRPr="009F45B3">
        <w:rPr>
          <w:rFonts w:eastAsia="Times New Roman"/>
        </w:rPr>
        <w:t>. A survey of the relevant literature</w:t>
      </w:r>
      <w:r w:rsidR="00A2418D">
        <w:rPr>
          <w:rFonts w:eastAsia="Times New Roman"/>
        </w:rPr>
        <w:t xml:space="preserve"> </w:t>
      </w:r>
      <w:r w:rsidR="009F45B3" w:rsidRPr="009F45B3">
        <w:rPr>
          <w:rFonts w:eastAsia="Times New Roman"/>
        </w:rPr>
        <w:t>demonstrate</w:t>
      </w:r>
      <w:r w:rsidR="004A28EB">
        <w:rPr>
          <w:rFonts w:eastAsia="Times New Roman"/>
        </w:rPr>
        <w:t>s</w:t>
      </w:r>
      <w:r w:rsidR="007472CA">
        <w:rPr>
          <w:rFonts w:eastAsia="Times New Roman"/>
        </w:rPr>
        <w:t xml:space="preserve"> </w:t>
      </w:r>
      <w:r w:rsidR="004A28EB">
        <w:rPr>
          <w:rFonts w:eastAsia="Times New Roman"/>
        </w:rPr>
        <w:t>notable</w:t>
      </w:r>
      <w:r w:rsidR="007472CA">
        <w:rPr>
          <w:rFonts w:eastAsia="Times New Roman"/>
        </w:rPr>
        <w:t xml:space="preserve"> </w:t>
      </w:r>
      <w:r w:rsidR="009F45B3" w:rsidRPr="009F45B3">
        <w:rPr>
          <w:rFonts w:eastAsia="Times New Roman"/>
        </w:rPr>
        <w:t xml:space="preserve">historiographical gaps </w:t>
      </w:r>
      <w:r w:rsidR="00137355">
        <w:rPr>
          <w:rFonts w:eastAsia="Times New Roman"/>
        </w:rPr>
        <w:t>about</w:t>
      </w:r>
      <w:r w:rsidR="00A2418D">
        <w:rPr>
          <w:rFonts w:eastAsia="Times New Roman"/>
        </w:rPr>
        <w:t xml:space="preserve"> </w:t>
      </w:r>
      <w:r w:rsidR="009F45B3" w:rsidRPr="009F45B3">
        <w:rPr>
          <w:rFonts w:eastAsia="Times New Roman"/>
        </w:rPr>
        <w:t xml:space="preserve">brigade command.  </w:t>
      </w:r>
    </w:p>
    <w:p w14:paraId="15920598" w14:textId="77777777" w:rsidR="00AC6EFD" w:rsidRDefault="00AC6EFD" w:rsidP="00692749">
      <w:pPr>
        <w:ind w:firstLine="720"/>
        <w:jc w:val="both"/>
        <w:rPr>
          <w:rFonts w:eastAsia="Times New Roman"/>
        </w:rPr>
      </w:pPr>
    </w:p>
    <w:p w14:paraId="4E2F5054" w14:textId="441CCA6F" w:rsidR="00AC5B8F" w:rsidRDefault="00AC5B8F" w:rsidP="00692749">
      <w:pPr>
        <w:ind w:firstLine="720"/>
        <w:jc w:val="both"/>
        <w:rPr>
          <w:rFonts w:eastAsia="Times New Roman"/>
        </w:rPr>
      </w:pPr>
      <w:r w:rsidRPr="00440729">
        <w:rPr>
          <w:rFonts w:eastAsia="Times New Roman"/>
        </w:rPr>
        <w:t>Historians have used a variety of models to assess and measure command. Command for this study involves how a military commander “organized and employed the men and resources under his authority.”</w:t>
      </w:r>
      <w:r w:rsidRPr="00440729">
        <w:rPr>
          <w:rFonts w:eastAsia="Times New Roman"/>
          <w:vertAlign w:val="superscript"/>
        </w:rPr>
        <w:footnoteReference w:id="20"/>
      </w:r>
      <w:r w:rsidRPr="00440729">
        <w:rPr>
          <w:rFonts w:eastAsia="Times New Roman"/>
        </w:rPr>
        <w:t xml:space="preserve"> This definition suggests that an officer required two specific skill sets that </w:t>
      </w:r>
      <w:r w:rsidRPr="00440729">
        <w:rPr>
          <w:rFonts w:eastAsia="Times New Roman"/>
        </w:rPr>
        <w:lastRenderedPageBreak/>
        <w:t xml:space="preserve">roughly accord with the science and </w:t>
      </w:r>
      <w:r w:rsidR="00786F13" w:rsidRPr="00440729">
        <w:rPr>
          <w:rFonts w:eastAsia="Times New Roman"/>
        </w:rPr>
        <w:t xml:space="preserve">the </w:t>
      </w:r>
      <w:r w:rsidRPr="00440729">
        <w:rPr>
          <w:rFonts w:eastAsia="Times New Roman"/>
        </w:rPr>
        <w:t xml:space="preserve">art of war. First, he needed technical skills. He had to know the business of war, how to plan and organize </w:t>
      </w:r>
      <w:r w:rsidR="00FE4E32" w:rsidRPr="00440729">
        <w:rPr>
          <w:rFonts w:eastAsia="Times New Roman"/>
        </w:rPr>
        <w:t xml:space="preserve">his </w:t>
      </w:r>
      <w:r w:rsidRPr="00440729">
        <w:rPr>
          <w:rFonts w:eastAsia="Times New Roman"/>
        </w:rPr>
        <w:t xml:space="preserve">forces, and how to fight and manage them </w:t>
      </w:r>
      <w:r w:rsidR="00FE4E32" w:rsidRPr="00440729">
        <w:rPr>
          <w:rFonts w:eastAsia="Times New Roman"/>
        </w:rPr>
        <w:t xml:space="preserve">in </w:t>
      </w:r>
      <w:r w:rsidRPr="00440729">
        <w:rPr>
          <w:rFonts w:eastAsia="Times New Roman"/>
        </w:rPr>
        <w:t>battle. Second, human skills</w:t>
      </w:r>
      <w:r w:rsidR="00FE4E32" w:rsidRPr="00440729">
        <w:rPr>
          <w:rFonts w:eastAsia="Times New Roman"/>
        </w:rPr>
        <w:t xml:space="preserve"> were crucial</w:t>
      </w:r>
      <w:r w:rsidRPr="00440729">
        <w:rPr>
          <w:rFonts w:eastAsia="Times New Roman"/>
        </w:rPr>
        <w:t>. Technical skills were important, but a commander had to be able to inspire confidence</w:t>
      </w:r>
      <w:r w:rsidR="002C7C9C" w:rsidRPr="00440729">
        <w:rPr>
          <w:rFonts w:eastAsia="Times New Roman"/>
        </w:rPr>
        <w:t xml:space="preserve"> in his command</w:t>
      </w:r>
      <w:r w:rsidR="00A46943" w:rsidRPr="00440729">
        <w:rPr>
          <w:rFonts w:eastAsia="Times New Roman"/>
        </w:rPr>
        <w:t xml:space="preserve">, foster </w:t>
      </w:r>
      <w:r w:rsidRPr="00440729">
        <w:rPr>
          <w:rFonts w:eastAsia="Times New Roman"/>
        </w:rPr>
        <w:t>loyalty</w:t>
      </w:r>
      <w:r w:rsidR="002C7C9C" w:rsidRPr="00440729">
        <w:rPr>
          <w:rFonts w:eastAsia="Times New Roman"/>
        </w:rPr>
        <w:t xml:space="preserve"> in his subordinates</w:t>
      </w:r>
      <w:r w:rsidR="00A46943" w:rsidRPr="00440729">
        <w:rPr>
          <w:rFonts w:eastAsia="Times New Roman"/>
        </w:rPr>
        <w:t>, and motivate them to a common purpose</w:t>
      </w:r>
      <w:r w:rsidRPr="00440729">
        <w:rPr>
          <w:rFonts w:eastAsia="Times New Roman"/>
        </w:rPr>
        <w:t xml:space="preserve">. To exercise command, an officer needed </w:t>
      </w:r>
      <w:r w:rsidR="00953528" w:rsidRPr="00440729">
        <w:rPr>
          <w:rFonts w:eastAsia="Times New Roman"/>
        </w:rPr>
        <w:t xml:space="preserve">some combination of </w:t>
      </w:r>
      <w:r w:rsidRPr="00440729">
        <w:rPr>
          <w:rFonts w:eastAsia="Times New Roman"/>
        </w:rPr>
        <w:t xml:space="preserve">technical and human skills. </w:t>
      </w:r>
    </w:p>
    <w:p w14:paraId="37605097" w14:textId="77777777" w:rsidR="00AC6EFD" w:rsidRPr="00440729" w:rsidRDefault="00AC6EFD" w:rsidP="00692749">
      <w:pPr>
        <w:ind w:firstLine="720"/>
        <w:jc w:val="both"/>
        <w:rPr>
          <w:rFonts w:eastAsia="Times New Roman"/>
        </w:rPr>
      </w:pPr>
    </w:p>
    <w:p w14:paraId="023C8A3E" w14:textId="0CA393F2" w:rsidR="00AC5B8F" w:rsidRDefault="00AC5B8F" w:rsidP="00692749">
      <w:pPr>
        <w:ind w:firstLine="720"/>
        <w:jc w:val="both"/>
        <w:rPr>
          <w:rFonts w:eastAsia="Times New Roman"/>
        </w:rPr>
      </w:pPr>
      <w:r w:rsidRPr="00440729">
        <w:rPr>
          <w:rFonts w:eastAsia="Times New Roman"/>
        </w:rPr>
        <w:t xml:space="preserve">Models that define command as a science </w:t>
      </w:r>
      <w:r w:rsidRPr="00440729">
        <w:rPr>
          <w:rFonts w:eastAsia="Times New Roman"/>
          <w:i/>
          <w:iCs/>
        </w:rPr>
        <w:t>or</w:t>
      </w:r>
      <w:r w:rsidRPr="00440729">
        <w:rPr>
          <w:rFonts w:eastAsia="Times New Roman"/>
        </w:rPr>
        <w:t xml:space="preserve"> an art have limited value for this study.</w:t>
      </w:r>
      <w:r w:rsidRPr="00440729">
        <w:rPr>
          <w:rFonts w:eastAsia="Times New Roman"/>
          <w:vertAlign w:val="superscript"/>
        </w:rPr>
        <w:t xml:space="preserve"> </w:t>
      </w:r>
      <w:r w:rsidRPr="00440729">
        <w:rPr>
          <w:rFonts w:eastAsia="Times New Roman"/>
        </w:rPr>
        <w:t xml:space="preserve">Scientific approaches such as </w:t>
      </w:r>
      <w:r w:rsidR="007D25E9">
        <w:rPr>
          <w:rFonts w:eastAsia="Times New Roman"/>
        </w:rPr>
        <w:t>those</w:t>
      </w:r>
      <w:r w:rsidR="00EA63A1" w:rsidRPr="00440729">
        <w:rPr>
          <w:rFonts w:eastAsia="Times New Roman"/>
        </w:rPr>
        <w:t xml:space="preserve"> employed by </w:t>
      </w:r>
      <w:r w:rsidRPr="00440729">
        <w:rPr>
          <w:rFonts w:eastAsia="Times New Roman"/>
        </w:rPr>
        <w:t xml:space="preserve">Martin van Crevald in </w:t>
      </w:r>
      <w:r w:rsidRPr="00440729">
        <w:rPr>
          <w:rFonts w:eastAsia="Times New Roman"/>
          <w:i/>
          <w:iCs/>
        </w:rPr>
        <w:t>Command in War</w:t>
      </w:r>
      <w:r w:rsidRPr="00440729">
        <w:rPr>
          <w:rFonts w:eastAsia="Times New Roman"/>
        </w:rPr>
        <w:t xml:space="preserve"> and Robert Pigeau and Carol McCann’s “Re-conceptualizing </w:t>
      </w:r>
      <w:r w:rsidR="00786F13" w:rsidRPr="00440729">
        <w:rPr>
          <w:rFonts w:eastAsia="Times New Roman"/>
        </w:rPr>
        <w:t>C</w:t>
      </w:r>
      <w:r w:rsidRPr="00440729">
        <w:rPr>
          <w:rFonts w:eastAsia="Times New Roman"/>
        </w:rPr>
        <w:t xml:space="preserve">ommand and </w:t>
      </w:r>
      <w:r w:rsidR="00786F13" w:rsidRPr="00440729">
        <w:rPr>
          <w:rFonts w:eastAsia="Times New Roman"/>
        </w:rPr>
        <w:t>C</w:t>
      </w:r>
      <w:r w:rsidRPr="00440729">
        <w:rPr>
          <w:rFonts w:eastAsia="Times New Roman"/>
        </w:rPr>
        <w:t>ontrol”</w:t>
      </w:r>
      <w:r w:rsidRPr="00440729">
        <w:rPr>
          <w:rFonts w:eastAsia="Times New Roman"/>
          <w:vertAlign w:val="superscript"/>
        </w:rPr>
        <w:t xml:space="preserve"> </w:t>
      </w:r>
      <w:r w:rsidRPr="00440729">
        <w:rPr>
          <w:rFonts w:eastAsia="Times New Roman"/>
        </w:rPr>
        <w:t xml:space="preserve">either reject the art component of command or reduce it to a </w:t>
      </w:r>
      <w:r w:rsidR="00FE4E32" w:rsidRPr="00440729">
        <w:rPr>
          <w:rFonts w:eastAsia="Times New Roman"/>
        </w:rPr>
        <w:t xml:space="preserve">few </w:t>
      </w:r>
      <w:r w:rsidRPr="00440729">
        <w:rPr>
          <w:rFonts w:eastAsia="Times New Roman"/>
        </w:rPr>
        <w:t>variables. Van Crevald argue</w:t>
      </w:r>
      <w:r w:rsidR="00786F13" w:rsidRPr="00440729">
        <w:rPr>
          <w:rFonts w:eastAsia="Times New Roman"/>
        </w:rPr>
        <w:t>s</w:t>
      </w:r>
      <w:r w:rsidRPr="00440729">
        <w:rPr>
          <w:rFonts w:eastAsia="Times New Roman"/>
        </w:rPr>
        <w:t xml:space="preserve"> that classify</w:t>
      </w:r>
      <w:r w:rsidR="00786F13" w:rsidRPr="00440729">
        <w:rPr>
          <w:rFonts w:eastAsia="Times New Roman"/>
        </w:rPr>
        <w:t>ing</w:t>
      </w:r>
      <w:r w:rsidRPr="00440729">
        <w:rPr>
          <w:rFonts w:eastAsia="Times New Roman"/>
        </w:rPr>
        <w:t xml:space="preserve"> the functions of command into organizations, procedures, and technical means</w:t>
      </w:r>
      <w:r w:rsidR="00786F13" w:rsidRPr="00440729">
        <w:rPr>
          <w:rFonts w:eastAsia="Times New Roman"/>
        </w:rPr>
        <w:t xml:space="preserve"> can describe the </w:t>
      </w:r>
      <w:r w:rsidRPr="00440729">
        <w:rPr>
          <w:rFonts w:eastAsia="Times New Roman"/>
        </w:rPr>
        <w:t>“…structure of any command system at any given time and space”.</w:t>
      </w:r>
      <w:r w:rsidRPr="00440729">
        <w:rPr>
          <w:rFonts w:eastAsia="Times New Roman"/>
          <w:vertAlign w:val="superscript"/>
        </w:rPr>
        <w:footnoteReference w:id="21"/>
      </w:r>
      <w:r w:rsidRPr="00440729">
        <w:rPr>
          <w:rFonts w:eastAsia="Times New Roman"/>
        </w:rPr>
        <w:t xml:space="preserve"> In a similar vein, Pigeau and McCann </w:t>
      </w:r>
      <w:r w:rsidR="00FE4E32" w:rsidRPr="00440729">
        <w:rPr>
          <w:rFonts w:eastAsia="Times New Roman"/>
        </w:rPr>
        <w:t>offer</w:t>
      </w:r>
      <w:r w:rsidR="00E723FC" w:rsidRPr="00440729">
        <w:rPr>
          <w:rFonts w:eastAsia="Times New Roman"/>
        </w:rPr>
        <w:t xml:space="preserve"> </w:t>
      </w:r>
      <w:r w:rsidRPr="00440729">
        <w:rPr>
          <w:rFonts w:eastAsia="Times New Roman"/>
        </w:rPr>
        <w:t xml:space="preserve">their command, authority, and responsibility </w:t>
      </w:r>
      <w:r w:rsidR="00786F13" w:rsidRPr="00440729">
        <w:rPr>
          <w:rFonts w:eastAsia="Times New Roman"/>
        </w:rPr>
        <w:t>(</w:t>
      </w:r>
      <w:r w:rsidRPr="00440729">
        <w:rPr>
          <w:rFonts w:eastAsia="Times New Roman"/>
        </w:rPr>
        <w:t>CAR</w:t>
      </w:r>
      <w:r w:rsidR="00786F13" w:rsidRPr="00440729">
        <w:rPr>
          <w:rFonts w:eastAsia="Times New Roman"/>
        </w:rPr>
        <w:t>)</w:t>
      </w:r>
      <w:r w:rsidRPr="00440729">
        <w:rPr>
          <w:rFonts w:eastAsia="Times New Roman"/>
        </w:rPr>
        <w:t xml:space="preserve"> model </w:t>
      </w:r>
      <w:r w:rsidR="00FE4E32" w:rsidRPr="00440729">
        <w:rPr>
          <w:rFonts w:eastAsia="Times New Roman"/>
        </w:rPr>
        <w:t xml:space="preserve">as </w:t>
      </w:r>
      <w:r w:rsidRPr="00440729">
        <w:rPr>
          <w:rFonts w:eastAsia="Times New Roman"/>
        </w:rPr>
        <w:t>“…</w:t>
      </w:r>
      <w:r w:rsidR="00FE4E32" w:rsidRPr="00440729">
        <w:rPr>
          <w:rFonts w:eastAsia="Times New Roman"/>
        </w:rPr>
        <w:t xml:space="preserve"> </w:t>
      </w:r>
      <w:r w:rsidRPr="00440729">
        <w:rPr>
          <w:rFonts w:eastAsia="Times New Roman"/>
        </w:rPr>
        <w:t xml:space="preserve"> a coherent and powerful framework for advancing command and control theory and application.”</w:t>
      </w:r>
      <w:r w:rsidRPr="00440729">
        <w:rPr>
          <w:rFonts w:eastAsia="Times New Roman"/>
          <w:vertAlign w:val="superscript"/>
        </w:rPr>
        <w:footnoteReference w:id="22"/>
      </w:r>
      <w:r w:rsidRPr="00440729">
        <w:rPr>
          <w:rFonts w:eastAsia="Times New Roman"/>
        </w:rPr>
        <w:t xml:space="preserve"> By simplifying command to a </w:t>
      </w:r>
      <w:r w:rsidR="00786F13" w:rsidRPr="00440729">
        <w:rPr>
          <w:rFonts w:eastAsia="Times New Roman"/>
        </w:rPr>
        <w:t>few</w:t>
      </w:r>
      <w:r w:rsidRPr="00440729">
        <w:rPr>
          <w:rFonts w:eastAsia="Times New Roman"/>
        </w:rPr>
        <w:t xml:space="preserve"> assumptions</w:t>
      </w:r>
      <w:r w:rsidR="00786F13" w:rsidRPr="00440729">
        <w:rPr>
          <w:rFonts w:eastAsia="Times New Roman"/>
        </w:rPr>
        <w:t>,</w:t>
      </w:r>
      <w:r w:rsidRPr="00440729">
        <w:rPr>
          <w:rFonts w:eastAsia="Times New Roman"/>
        </w:rPr>
        <w:t xml:space="preserve"> these studies attempt to render a complex reality </w:t>
      </w:r>
      <w:r w:rsidR="00EA63A1" w:rsidRPr="00440729">
        <w:rPr>
          <w:rFonts w:eastAsia="Times New Roman"/>
        </w:rPr>
        <w:t xml:space="preserve">to something </w:t>
      </w:r>
      <w:r w:rsidRPr="00440729">
        <w:rPr>
          <w:rFonts w:eastAsia="Times New Roman"/>
        </w:rPr>
        <w:t xml:space="preserve">explicable, measurable, and most </w:t>
      </w:r>
      <w:r w:rsidR="00A46943" w:rsidRPr="00440729">
        <w:rPr>
          <w:rFonts w:eastAsia="Times New Roman"/>
        </w:rPr>
        <w:t>importantly</w:t>
      </w:r>
      <w:r w:rsidRPr="00440729">
        <w:rPr>
          <w:rFonts w:eastAsia="Times New Roman"/>
        </w:rPr>
        <w:t>, reproducible. In short, these models theorize that command has universal and immutable qualities. Such</w:t>
      </w:r>
      <w:r w:rsidR="00A46943" w:rsidRPr="00440729">
        <w:rPr>
          <w:rFonts w:eastAsia="Times New Roman"/>
        </w:rPr>
        <w:t xml:space="preserve"> </w:t>
      </w:r>
      <w:r w:rsidRPr="00440729">
        <w:rPr>
          <w:rFonts w:eastAsia="Times New Roman"/>
        </w:rPr>
        <w:t>models do not adequately explain the complexity of command</w:t>
      </w:r>
      <w:r w:rsidR="00A46943" w:rsidRPr="00440729">
        <w:rPr>
          <w:rFonts w:eastAsia="Times New Roman"/>
        </w:rPr>
        <w:t xml:space="preserve"> in the British and Canadian armies of the Second World War</w:t>
      </w:r>
      <w:r w:rsidRPr="00440729">
        <w:rPr>
          <w:rFonts w:eastAsia="Times New Roman"/>
        </w:rPr>
        <w:t xml:space="preserve">. </w:t>
      </w:r>
    </w:p>
    <w:p w14:paraId="19E013B0" w14:textId="77777777" w:rsidR="00166F90" w:rsidRPr="00440729" w:rsidRDefault="00166F90" w:rsidP="00692749">
      <w:pPr>
        <w:ind w:firstLine="720"/>
        <w:jc w:val="both"/>
        <w:rPr>
          <w:rFonts w:eastAsia="Times New Roman"/>
        </w:rPr>
      </w:pPr>
    </w:p>
    <w:p w14:paraId="373BC6C3" w14:textId="57201FA9" w:rsidR="0069019F" w:rsidRPr="00440729" w:rsidRDefault="00AC5B8F" w:rsidP="00692749">
      <w:pPr>
        <w:ind w:firstLine="720"/>
        <w:jc w:val="both"/>
        <w:rPr>
          <w:rFonts w:eastAsia="Times New Roman"/>
        </w:rPr>
      </w:pPr>
      <w:r w:rsidRPr="00440729">
        <w:rPr>
          <w:rFonts w:eastAsia="Times New Roman"/>
        </w:rPr>
        <w:t>Not that all studies that accept command as a science and art are useful</w:t>
      </w:r>
      <w:r w:rsidR="00A46943" w:rsidRPr="00440729">
        <w:rPr>
          <w:rFonts w:eastAsia="Times New Roman"/>
        </w:rPr>
        <w:t xml:space="preserve"> either</w:t>
      </w:r>
      <w:r w:rsidRPr="00440729">
        <w:rPr>
          <w:rFonts w:eastAsia="Times New Roman"/>
        </w:rPr>
        <w:t xml:space="preserve">. Peter Bradley </w:t>
      </w:r>
      <w:r w:rsidR="00DC31DF" w:rsidRPr="00440729">
        <w:rPr>
          <w:rFonts w:eastAsia="Times New Roman"/>
        </w:rPr>
        <w:t>divides</w:t>
      </w:r>
      <w:r w:rsidRPr="00440729">
        <w:rPr>
          <w:rFonts w:eastAsia="Times New Roman"/>
        </w:rPr>
        <w:t xml:space="preserve"> command into dimensions of management and leadership</w:t>
      </w:r>
      <w:r w:rsidR="00DC31DF" w:rsidRPr="00440729">
        <w:rPr>
          <w:rFonts w:eastAsia="Times New Roman"/>
        </w:rPr>
        <w:t>, which</w:t>
      </w:r>
      <w:r w:rsidRPr="00440729">
        <w:rPr>
          <w:rFonts w:eastAsia="Times New Roman"/>
        </w:rPr>
        <w:t xml:space="preserve"> correspond </w:t>
      </w:r>
      <w:r w:rsidR="002C2C9D" w:rsidRPr="00440729">
        <w:rPr>
          <w:rFonts w:eastAsia="Times New Roman"/>
        </w:rPr>
        <w:t xml:space="preserve">roughly </w:t>
      </w:r>
      <w:r w:rsidR="00DC31DF" w:rsidRPr="00440729">
        <w:rPr>
          <w:rFonts w:eastAsia="Times New Roman"/>
        </w:rPr>
        <w:t>to</w:t>
      </w:r>
      <w:r w:rsidRPr="00440729">
        <w:rPr>
          <w:rFonts w:eastAsia="Times New Roman"/>
        </w:rPr>
        <w:t xml:space="preserve"> the science and </w:t>
      </w:r>
      <w:r w:rsidR="002C2C9D" w:rsidRPr="00440729">
        <w:rPr>
          <w:rFonts w:eastAsia="Times New Roman"/>
        </w:rPr>
        <w:t xml:space="preserve">the </w:t>
      </w:r>
      <w:r w:rsidRPr="00440729">
        <w:rPr>
          <w:rFonts w:eastAsia="Times New Roman"/>
        </w:rPr>
        <w:t>art of command.</w:t>
      </w:r>
      <w:r w:rsidRPr="00440729">
        <w:rPr>
          <w:rFonts w:eastAsia="Times New Roman"/>
          <w:vertAlign w:val="superscript"/>
        </w:rPr>
        <w:footnoteReference w:id="23"/>
      </w:r>
      <w:r w:rsidRPr="00440729">
        <w:rPr>
          <w:rFonts w:eastAsia="Times New Roman"/>
        </w:rPr>
        <w:t xml:space="preserve"> </w:t>
      </w:r>
      <w:r w:rsidR="00FE4E32" w:rsidRPr="00440729">
        <w:rPr>
          <w:rFonts w:eastAsia="Times New Roman"/>
        </w:rPr>
        <w:t xml:space="preserve">He </w:t>
      </w:r>
      <w:r w:rsidR="00DC31DF" w:rsidRPr="00440729">
        <w:rPr>
          <w:rFonts w:eastAsia="Times New Roman"/>
        </w:rPr>
        <w:t>does outline the functions of a commander</w:t>
      </w:r>
      <w:r w:rsidR="00FE4E32" w:rsidRPr="00440729">
        <w:rPr>
          <w:rFonts w:eastAsia="Times New Roman"/>
        </w:rPr>
        <w:t xml:space="preserve"> but </w:t>
      </w:r>
      <w:r w:rsidRPr="00440729">
        <w:rPr>
          <w:rFonts w:eastAsia="Times New Roman"/>
        </w:rPr>
        <w:t>does not explain what skills an officer require</w:t>
      </w:r>
      <w:r w:rsidR="002C2C9D" w:rsidRPr="00440729">
        <w:rPr>
          <w:rFonts w:eastAsia="Times New Roman"/>
        </w:rPr>
        <w:t>s</w:t>
      </w:r>
      <w:r w:rsidRPr="00440729">
        <w:rPr>
          <w:rFonts w:eastAsia="Times New Roman"/>
        </w:rPr>
        <w:t xml:space="preserve"> to put these dimensions </w:t>
      </w:r>
      <w:r w:rsidR="00DC31DF" w:rsidRPr="00440729">
        <w:rPr>
          <w:rFonts w:eastAsia="Times New Roman"/>
        </w:rPr>
        <w:t xml:space="preserve">of </w:t>
      </w:r>
      <w:r w:rsidRPr="00440729">
        <w:rPr>
          <w:rFonts w:eastAsia="Times New Roman"/>
        </w:rPr>
        <w:t xml:space="preserve">command into action. The model used in the edited work </w:t>
      </w:r>
      <w:r w:rsidRPr="00440729">
        <w:rPr>
          <w:rFonts w:eastAsia="Times New Roman"/>
          <w:i/>
          <w:iCs/>
        </w:rPr>
        <w:t>The Art of Command: Military Leadership from George Washington to Colin Powell</w:t>
      </w:r>
      <w:r w:rsidRPr="00440729">
        <w:rPr>
          <w:rFonts w:eastAsia="Times New Roman"/>
        </w:rPr>
        <w:t xml:space="preserve"> has similar shortcomings. </w:t>
      </w:r>
      <w:r w:rsidR="00DC31DF" w:rsidRPr="00440729">
        <w:rPr>
          <w:rFonts w:eastAsia="Times New Roman"/>
        </w:rPr>
        <w:t xml:space="preserve">By examining </w:t>
      </w:r>
      <w:r w:rsidR="002C7C9C" w:rsidRPr="00440729">
        <w:rPr>
          <w:rFonts w:eastAsia="Times New Roman"/>
        </w:rPr>
        <w:t>eleven</w:t>
      </w:r>
      <w:r w:rsidR="00DC31DF" w:rsidRPr="00440729">
        <w:rPr>
          <w:rFonts w:eastAsia="Times New Roman"/>
        </w:rPr>
        <w:t xml:space="preserve"> American military leaders, the authors catalogue </w:t>
      </w:r>
      <w:proofErr w:type="gramStart"/>
      <w:r w:rsidR="00DC31DF" w:rsidRPr="00440729">
        <w:rPr>
          <w:rFonts w:eastAsia="Times New Roman"/>
        </w:rPr>
        <w:t>a number of</w:t>
      </w:r>
      <w:proofErr w:type="gramEnd"/>
      <w:r w:rsidR="00DC31DF" w:rsidRPr="00440729">
        <w:rPr>
          <w:rFonts w:eastAsia="Times New Roman"/>
        </w:rPr>
        <w:t xml:space="preserve"> </w:t>
      </w:r>
      <w:r w:rsidR="009F27B1" w:rsidRPr="00440729">
        <w:rPr>
          <w:rFonts w:eastAsia="Times New Roman"/>
        </w:rPr>
        <w:t xml:space="preserve">enabling </w:t>
      </w:r>
      <w:r w:rsidRPr="00440729">
        <w:rPr>
          <w:rFonts w:eastAsia="Times New Roman"/>
        </w:rPr>
        <w:t>leadership skills.</w:t>
      </w:r>
      <w:r w:rsidRPr="00440729">
        <w:rPr>
          <w:rFonts w:eastAsia="Times New Roman"/>
          <w:vertAlign w:val="superscript"/>
        </w:rPr>
        <w:footnoteReference w:id="24"/>
      </w:r>
      <w:r w:rsidRPr="00440729">
        <w:rPr>
          <w:rFonts w:eastAsia="Times New Roman"/>
        </w:rPr>
        <w:t xml:space="preserve"> And like the</w:t>
      </w:r>
      <w:r w:rsidR="009F27B1" w:rsidRPr="00440729">
        <w:rPr>
          <w:rFonts w:eastAsia="Times New Roman"/>
        </w:rPr>
        <w:t xml:space="preserve"> book’s</w:t>
      </w:r>
      <w:r w:rsidRPr="00440729">
        <w:rPr>
          <w:rFonts w:eastAsia="Times New Roman"/>
        </w:rPr>
        <w:t xml:space="preserve"> title, these skills are consistent with command as an art. At the same time, the editors argue that to fulfil their leadership potential, commanders had to seek opportunities to improve their leadership skills. Education, training, and study correspond with the science of command. Science and art </w:t>
      </w:r>
      <w:r w:rsidR="00DC31DF" w:rsidRPr="00440729">
        <w:rPr>
          <w:rFonts w:eastAsia="Times New Roman"/>
        </w:rPr>
        <w:t xml:space="preserve">function </w:t>
      </w:r>
      <w:r w:rsidRPr="00440729">
        <w:rPr>
          <w:rFonts w:eastAsia="Times New Roman"/>
        </w:rPr>
        <w:t>hand</w:t>
      </w:r>
      <w:r w:rsidR="00A46943" w:rsidRPr="00440729">
        <w:rPr>
          <w:rFonts w:eastAsia="Times New Roman"/>
        </w:rPr>
        <w:t xml:space="preserve"> </w:t>
      </w:r>
      <w:r w:rsidRPr="00440729">
        <w:rPr>
          <w:rFonts w:eastAsia="Times New Roman"/>
        </w:rPr>
        <w:t>in</w:t>
      </w:r>
      <w:r w:rsidR="00A46943" w:rsidRPr="00440729">
        <w:rPr>
          <w:rFonts w:eastAsia="Times New Roman"/>
        </w:rPr>
        <w:t xml:space="preserve"> </w:t>
      </w:r>
      <w:r w:rsidRPr="00440729">
        <w:rPr>
          <w:rFonts w:eastAsia="Times New Roman"/>
        </w:rPr>
        <w:t>hand.</w:t>
      </w:r>
      <w:r w:rsidR="00DC31DF" w:rsidRPr="00440729">
        <w:rPr>
          <w:rFonts w:eastAsia="Times New Roman"/>
        </w:rPr>
        <w:t xml:space="preserve"> What the study does not do is propose a common core of human or technical skills. Instead, </w:t>
      </w:r>
      <w:r w:rsidR="0069019F" w:rsidRPr="00440729">
        <w:rPr>
          <w:rFonts w:eastAsia="Times New Roman"/>
        </w:rPr>
        <w:t>it views its</w:t>
      </w:r>
      <w:r w:rsidR="00A46943" w:rsidRPr="00440729">
        <w:rPr>
          <w:rFonts w:eastAsia="Times New Roman"/>
        </w:rPr>
        <w:t xml:space="preserve"> </w:t>
      </w:r>
      <w:r w:rsidR="00DC31DF" w:rsidRPr="00440729">
        <w:rPr>
          <w:rFonts w:eastAsia="Times New Roman"/>
        </w:rPr>
        <w:t>subjects</w:t>
      </w:r>
      <w:r w:rsidR="00A46943" w:rsidRPr="00440729">
        <w:rPr>
          <w:rFonts w:eastAsia="Times New Roman"/>
        </w:rPr>
        <w:t xml:space="preserve"> </w:t>
      </w:r>
      <w:r w:rsidR="00107D83" w:rsidRPr="00440729">
        <w:rPr>
          <w:rFonts w:eastAsia="Times New Roman"/>
        </w:rPr>
        <w:t xml:space="preserve">through the lens of a single leadership skill. </w:t>
      </w:r>
    </w:p>
    <w:p w14:paraId="6EB8B2FF" w14:textId="6CC667C2" w:rsidR="00412BC1" w:rsidRDefault="008B09AC" w:rsidP="00692749">
      <w:pPr>
        <w:ind w:firstLine="720"/>
        <w:jc w:val="both"/>
      </w:pPr>
      <w:r w:rsidRPr="00FE1D8D">
        <w:rPr>
          <w:rFonts w:eastAsia="Times New Roman"/>
        </w:rPr>
        <w:t>Some recent scholarship has offered profitable avenues for exploration of command.</w:t>
      </w:r>
      <w:r w:rsidR="00CB0331" w:rsidRPr="00FE1D8D">
        <w:rPr>
          <w:rFonts w:eastAsia="Times New Roman"/>
          <w:vertAlign w:val="superscript"/>
        </w:rPr>
        <w:footnoteReference w:id="25"/>
      </w:r>
      <w:r w:rsidR="00CB0331" w:rsidRPr="00FE1D8D">
        <w:rPr>
          <w:rFonts w:eastAsia="Times New Roman"/>
        </w:rPr>
        <w:t xml:space="preserve"> </w:t>
      </w:r>
      <w:r w:rsidR="00412BC1" w:rsidRPr="00FE1D8D">
        <w:t>Douglas E. Delaney’s</w:t>
      </w:r>
      <w:r w:rsidRPr="00FE1D8D">
        <w:t xml:space="preserve"> command study</w:t>
      </w:r>
      <w:r w:rsidR="00997BA4" w:rsidRPr="00FE1D8D">
        <w:t>,</w:t>
      </w:r>
      <w:r w:rsidR="00412BC1" w:rsidRPr="00FE1D8D">
        <w:t xml:space="preserve"> </w:t>
      </w:r>
      <w:r w:rsidR="00412BC1" w:rsidRPr="00FE1D8D">
        <w:rPr>
          <w:i/>
          <w:iCs/>
        </w:rPr>
        <w:t>The Soldier’s General: Bert Hoffmeister at War</w:t>
      </w:r>
      <w:r w:rsidR="00CB0331" w:rsidRPr="00FE1D8D">
        <w:t xml:space="preserve"> explores </w:t>
      </w:r>
      <w:r w:rsidR="00CB0331" w:rsidRPr="00FE1D8D">
        <w:lastRenderedPageBreak/>
        <w:t>command both as an art and a science.</w:t>
      </w:r>
      <w:r w:rsidR="00412BC1" w:rsidRPr="00FE1D8D">
        <w:t xml:space="preserve"> </w:t>
      </w:r>
      <w:r w:rsidR="00997BA4" w:rsidRPr="00FE1D8D">
        <w:t>Referring to</w:t>
      </w:r>
      <w:r w:rsidR="00412BC1" w:rsidRPr="00FE1D8D">
        <w:t xml:space="preserve"> technical and human skills, Delaney explains how officers learned the business of command in the </w:t>
      </w:r>
      <w:r w:rsidR="00997BA4" w:rsidRPr="00FE1D8D">
        <w:t xml:space="preserve">British and </w:t>
      </w:r>
      <w:r w:rsidR="00412BC1" w:rsidRPr="00FE1D8D">
        <w:t xml:space="preserve">Canadian armies </w:t>
      </w:r>
      <w:r w:rsidR="00997BA4" w:rsidRPr="00FE1D8D">
        <w:t>during</w:t>
      </w:r>
      <w:r w:rsidR="00412BC1" w:rsidRPr="00FE1D8D">
        <w:t xml:space="preserve"> the Second World War. For </w:t>
      </w:r>
      <w:r w:rsidR="00997BA4" w:rsidRPr="00FE1D8D">
        <w:t xml:space="preserve">my current </w:t>
      </w:r>
      <w:r w:rsidR="00412BC1" w:rsidRPr="00FE1D8D">
        <w:t>study</w:t>
      </w:r>
      <w:r w:rsidR="00A46943" w:rsidRPr="00FE1D8D">
        <w:t>,</w:t>
      </w:r>
      <w:r w:rsidR="00412BC1" w:rsidRPr="00FE1D8D">
        <w:t xml:space="preserve"> it provides a framework </w:t>
      </w:r>
      <w:r w:rsidRPr="00FE1D8D">
        <w:t xml:space="preserve">for examining </w:t>
      </w:r>
      <w:r w:rsidR="00412BC1" w:rsidRPr="00FE1D8D">
        <w:t>what skills brigadiers required</w:t>
      </w:r>
      <w:r w:rsidR="00A46943" w:rsidRPr="00FE1D8D">
        <w:t xml:space="preserve"> </w:t>
      </w:r>
      <w:r w:rsidR="00412BC1" w:rsidRPr="00FE1D8D">
        <w:t>as well as how they acquired them.</w:t>
      </w:r>
    </w:p>
    <w:p w14:paraId="5F6BBE3A" w14:textId="77777777" w:rsidR="00562A04" w:rsidRPr="00CB0331" w:rsidRDefault="00562A04" w:rsidP="00692749">
      <w:pPr>
        <w:ind w:firstLine="720"/>
        <w:jc w:val="both"/>
      </w:pPr>
    </w:p>
    <w:p w14:paraId="0F0A2B51" w14:textId="6F1BE769" w:rsidR="00090A0B" w:rsidRDefault="00412BC1" w:rsidP="00692749">
      <w:pPr>
        <w:ind w:firstLine="720"/>
        <w:jc w:val="both"/>
      </w:pPr>
      <w:r w:rsidRPr="00CB0331">
        <w:t xml:space="preserve">While the </w:t>
      </w:r>
      <w:r w:rsidR="00997BA4" w:rsidRPr="00CB0331">
        <w:t xml:space="preserve">British and </w:t>
      </w:r>
      <w:r w:rsidRPr="00CB0331">
        <w:t>Canadian army establishment</w:t>
      </w:r>
      <w:r w:rsidR="00997BA4" w:rsidRPr="00CB0331">
        <w:t>s</w:t>
      </w:r>
      <w:r w:rsidRPr="00CB0331">
        <w:t xml:space="preserve"> expected</w:t>
      </w:r>
      <w:r w:rsidR="00A46943" w:rsidRPr="00CB0331">
        <w:t xml:space="preserve"> </w:t>
      </w:r>
      <w:r w:rsidRPr="00CB0331">
        <w:t xml:space="preserve">technical and human skills, character </w:t>
      </w:r>
      <w:r w:rsidR="00997BA4" w:rsidRPr="00CB0331">
        <w:t>had to ground</w:t>
      </w:r>
      <w:r w:rsidR="00A46943" w:rsidRPr="00CB0331">
        <w:t xml:space="preserve"> </w:t>
      </w:r>
      <w:r w:rsidRPr="00CB0331">
        <w:t xml:space="preserve">both. This is a key addition </w:t>
      </w:r>
      <w:r w:rsidR="002C7C9C" w:rsidRPr="00CB0331">
        <w:t xml:space="preserve">to </w:t>
      </w:r>
      <w:r w:rsidR="008B09AC" w:rsidRPr="00CB0331">
        <w:t xml:space="preserve">Delaney’s </w:t>
      </w:r>
      <w:r w:rsidRPr="00CB0331">
        <w:t xml:space="preserve">model. The importance of character within the </w:t>
      </w:r>
      <w:r w:rsidR="00997BA4" w:rsidRPr="00CB0331">
        <w:t>two</w:t>
      </w:r>
      <w:r w:rsidR="00A46943" w:rsidRPr="00CB0331">
        <w:t xml:space="preserve"> </w:t>
      </w:r>
      <w:r w:rsidRPr="00CB0331">
        <w:t xml:space="preserve">armies cannot be </w:t>
      </w:r>
      <w:r w:rsidR="00997BA4" w:rsidRPr="00CB0331">
        <w:t>ov</w:t>
      </w:r>
      <w:r w:rsidRPr="00CB0331">
        <w:t xml:space="preserve">erstated. In </w:t>
      </w:r>
      <w:r w:rsidRPr="00CB0331">
        <w:rPr>
          <w:i/>
          <w:iCs/>
        </w:rPr>
        <w:t>Raising Churchill</w:t>
      </w:r>
      <w:r w:rsidR="009F27B1" w:rsidRPr="00CB0331">
        <w:rPr>
          <w:i/>
          <w:iCs/>
        </w:rPr>
        <w:t>’</w:t>
      </w:r>
      <w:r w:rsidRPr="00CB0331">
        <w:rPr>
          <w:i/>
          <w:iCs/>
        </w:rPr>
        <w:t>s Army</w:t>
      </w:r>
      <w:r w:rsidRPr="00CB0331">
        <w:t xml:space="preserve"> </w:t>
      </w:r>
      <w:r w:rsidRPr="00CB0331">
        <w:rPr>
          <w:lang w:val="en-US"/>
        </w:rPr>
        <w:t>and “Colonel Blimp and the British Army: British Divisional Commanders in the War against Germany, 1939</w:t>
      </w:r>
      <w:r w:rsidR="00997BA4" w:rsidRPr="00CB0331">
        <w:rPr>
          <w:lang w:val="en-US"/>
        </w:rPr>
        <w:t>-</w:t>
      </w:r>
      <w:r w:rsidRPr="00CB0331">
        <w:rPr>
          <w:lang w:val="en-US"/>
        </w:rPr>
        <w:t xml:space="preserve">1945,” </w:t>
      </w:r>
      <w:r w:rsidR="007E06B3" w:rsidRPr="00CB0331">
        <w:rPr>
          <w:lang w:val="en-US"/>
        </w:rPr>
        <w:t xml:space="preserve">David </w:t>
      </w:r>
      <w:r w:rsidRPr="00CB0331">
        <w:t xml:space="preserve">French examines the culture of the British </w:t>
      </w:r>
      <w:r w:rsidR="007472CA" w:rsidRPr="00CB0331">
        <w:t>Army's</w:t>
      </w:r>
      <w:r w:rsidRPr="00CB0331">
        <w:t xml:space="preserve"> officer corps. By assessing the qualities expected of</w:t>
      </w:r>
      <w:r w:rsidR="00A46943" w:rsidRPr="00CB0331">
        <w:t xml:space="preserve"> </w:t>
      </w:r>
      <w:r w:rsidRPr="00CB0331">
        <w:t>officer</w:t>
      </w:r>
      <w:r w:rsidR="00997BA4" w:rsidRPr="00CB0331">
        <w:t>s</w:t>
      </w:r>
      <w:r w:rsidRPr="00CB0331">
        <w:t xml:space="preserve"> and their social demographics, he provides a broad snapshot of the officer corps in the </w:t>
      </w:r>
      <w:r w:rsidR="007E06B3" w:rsidRPr="00CB0331">
        <w:t>r</w:t>
      </w:r>
      <w:r w:rsidRPr="00CB0331">
        <w:t xml:space="preserve">egular </w:t>
      </w:r>
      <w:r w:rsidR="007E06B3" w:rsidRPr="00CB0331">
        <w:t>a</w:t>
      </w:r>
      <w:r w:rsidRPr="00CB0331">
        <w:t xml:space="preserve">rmy. </w:t>
      </w:r>
      <w:r w:rsidR="007E06B3" w:rsidRPr="00CB0331">
        <w:t>The force</w:t>
      </w:r>
      <w:r w:rsidR="002633FD" w:rsidRPr="00CB0331">
        <w:t xml:space="preserve"> drew</w:t>
      </w:r>
      <w:r w:rsidR="00A46943" w:rsidRPr="00CB0331">
        <w:t xml:space="preserve"> </w:t>
      </w:r>
      <w:r w:rsidR="002633FD" w:rsidRPr="00CB0331">
        <w:t xml:space="preserve">candidates </w:t>
      </w:r>
      <w:r w:rsidRPr="00CB0331">
        <w:t>primarily from</w:t>
      </w:r>
      <w:r w:rsidR="00A46943" w:rsidRPr="00CB0331">
        <w:t xml:space="preserve"> </w:t>
      </w:r>
      <w:r w:rsidRPr="00CB0331">
        <w:t>public school</w:t>
      </w:r>
      <w:r w:rsidR="002633FD" w:rsidRPr="00CB0331">
        <w:t>s,</w:t>
      </w:r>
      <w:r w:rsidRPr="00CB0331">
        <w:t xml:space="preserve"> </w:t>
      </w:r>
      <w:r w:rsidR="00285CCF" w:rsidRPr="00CB0331">
        <w:t>where they would have been inculcated, or so it was believed, with ‘</w:t>
      </w:r>
      <w:r w:rsidR="002633FD" w:rsidRPr="00CB0331">
        <w:t xml:space="preserve">fine </w:t>
      </w:r>
      <w:r w:rsidRPr="00CB0331">
        <w:t>character.</w:t>
      </w:r>
      <w:r w:rsidR="00285CCF" w:rsidRPr="00CB0331">
        <w:t>’</w:t>
      </w:r>
      <w:r w:rsidRPr="00CB0331">
        <w:t xml:space="preserve"> Although  </w:t>
      </w:r>
      <w:r w:rsidR="002633FD" w:rsidRPr="00CB0331">
        <w:t>‘</w:t>
      </w:r>
      <w:r w:rsidRPr="00CB0331">
        <w:t>character</w:t>
      </w:r>
      <w:r w:rsidR="002633FD" w:rsidRPr="00CB0331">
        <w:t>’</w:t>
      </w:r>
      <w:r w:rsidRPr="00CB0331">
        <w:t xml:space="preserve"> encompassed several loosely associated traits, such as </w:t>
      </w:r>
      <w:r w:rsidR="002633FD" w:rsidRPr="00CB0331">
        <w:t xml:space="preserve">confidence, </w:t>
      </w:r>
      <w:r w:rsidRPr="00CB0331">
        <w:t xml:space="preserve">determination, loyalty, </w:t>
      </w:r>
      <w:r w:rsidR="002633FD" w:rsidRPr="00CB0331">
        <w:t xml:space="preserve">manliness, </w:t>
      </w:r>
      <w:r w:rsidR="000758FE" w:rsidRPr="00CB0331">
        <w:t xml:space="preserve">high morals </w:t>
      </w:r>
      <w:r w:rsidR="002633FD" w:rsidRPr="00CB0331">
        <w:t xml:space="preserve">and </w:t>
      </w:r>
      <w:r w:rsidR="00C73333" w:rsidRPr="00CB0331">
        <w:t xml:space="preserve">self-control, </w:t>
      </w:r>
      <w:r w:rsidRPr="00857141">
        <w:t xml:space="preserve">senior </w:t>
      </w:r>
      <w:r w:rsidR="000542F2" w:rsidRPr="00857141">
        <w:t xml:space="preserve">British and Canadian </w:t>
      </w:r>
      <w:r w:rsidRPr="00857141">
        <w:t>officers</w:t>
      </w:r>
      <w:r w:rsidR="00A46943" w:rsidRPr="00CB0331">
        <w:t xml:space="preserve"> </w:t>
      </w:r>
      <w:r w:rsidRPr="00CB0331">
        <w:t>value</w:t>
      </w:r>
      <w:r w:rsidR="002633FD" w:rsidRPr="00CB0331">
        <w:t>d character,</w:t>
      </w:r>
      <w:r w:rsidRPr="00CB0331">
        <w:t xml:space="preserve"> </w:t>
      </w:r>
      <w:r w:rsidR="002633FD" w:rsidRPr="00CB0331">
        <w:t>feeling that</w:t>
      </w:r>
      <w:r w:rsidRPr="00CB0331">
        <w:t xml:space="preserve"> those with it would </w:t>
      </w:r>
      <w:r w:rsidR="002633FD" w:rsidRPr="00CB0331">
        <w:t>“</w:t>
      </w:r>
      <w:r w:rsidRPr="00CB0331">
        <w:t>…</w:t>
      </w:r>
      <w:r w:rsidR="007E06B3" w:rsidRPr="00CB0331">
        <w:t xml:space="preserve"> </w:t>
      </w:r>
      <w:r w:rsidRPr="00CB0331">
        <w:t xml:space="preserve">persevere in the face of adversity, </w:t>
      </w:r>
      <w:r w:rsidR="000758FE" w:rsidRPr="00CB0331">
        <w:t>…</w:t>
      </w:r>
      <w:r w:rsidRPr="00CB0331">
        <w:t>[demonstrate] courage in the face of danger,</w:t>
      </w:r>
      <w:r w:rsidR="007E06B3" w:rsidRPr="00CB0331">
        <w:t>”</w:t>
      </w:r>
      <w:r w:rsidRPr="00CB0331">
        <w:t xml:space="preserve"> and adapt to the challenges </w:t>
      </w:r>
      <w:r w:rsidR="002633FD" w:rsidRPr="00CB0331">
        <w:t>of</w:t>
      </w:r>
      <w:r w:rsidR="00A46943" w:rsidRPr="00CB0331">
        <w:t xml:space="preserve"> </w:t>
      </w:r>
      <w:r w:rsidRPr="00CB0331">
        <w:t>battle.</w:t>
      </w:r>
      <w:r w:rsidRPr="00CB0331">
        <w:rPr>
          <w:vertAlign w:val="superscript"/>
        </w:rPr>
        <w:footnoteReference w:id="26"/>
      </w:r>
      <w:r w:rsidRPr="00CB0331">
        <w:t xml:space="preserve"> </w:t>
      </w:r>
      <w:r w:rsidR="004F6D53">
        <w:t>Vague as it may seem to current readers, it mattered to them and they talked about it a lot. They believed that p</w:t>
      </w:r>
      <w:r w:rsidRPr="00CB0331">
        <w:t xml:space="preserve">ublic </w:t>
      </w:r>
      <w:r w:rsidR="004F6D53">
        <w:t xml:space="preserve">imbued boys with </w:t>
      </w:r>
      <w:r w:rsidRPr="00CB0331">
        <w:t xml:space="preserve">character </w:t>
      </w:r>
      <w:r w:rsidR="004F6D53">
        <w:t xml:space="preserve">from a very young age </w:t>
      </w:r>
      <w:r w:rsidRPr="00CB0331">
        <w:t xml:space="preserve">young age. </w:t>
      </w:r>
      <w:r w:rsidR="004F6D53">
        <w:t xml:space="preserve">It was their best bet for officer material. </w:t>
      </w:r>
      <w:r w:rsidR="00E81332">
        <w:t>The</w:t>
      </w:r>
      <w:r w:rsidR="00857141">
        <w:t>y</w:t>
      </w:r>
      <w:r w:rsidR="00E81332">
        <w:t xml:space="preserve"> also modelled their officer training schools of Sandhurst and Woolwich on the English public school system, complete with a prefect system for practising command, the division of the student body into houses/companies for housing and intramural competitions, and a heavy emphasis on sports for developing physical well-being and teamwork. The Canadians were no different.  </w:t>
      </w:r>
      <w:r w:rsidR="00857141">
        <w:t>Their</w:t>
      </w:r>
      <w:r w:rsidR="00E81332">
        <w:t xml:space="preserve"> elite pri</w:t>
      </w:r>
      <w:r w:rsidR="00060EA1">
        <w:t xml:space="preserve">vate schools were like English public schools in every way, and the Royal Military College of Canada looked a </w:t>
      </w:r>
      <w:proofErr w:type="gramStart"/>
      <w:r w:rsidR="00060EA1">
        <w:t>lot</w:t>
      </w:r>
      <w:proofErr w:type="gramEnd"/>
      <w:r w:rsidR="00060EA1">
        <w:t xml:space="preserve"> Sandhurst and Woolwich, with the exception that their programs were much longer. </w:t>
      </w:r>
      <w:r w:rsidRPr="00CB0331">
        <w:t xml:space="preserve"> </w:t>
      </w:r>
    </w:p>
    <w:p w14:paraId="6EFECA73" w14:textId="77777777" w:rsidR="00166F90" w:rsidRDefault="00166F90" w:rsidP="00692749">
      <w:pPr>
        <w:ind w:firstLine="720"/>
        <w:jc w:val="both"/>
      </w:pPr>
    </w:p>
    <w:p w14:paraId="6FA17231" w14:textId="5466117D" w:rsidR="002D2CED" w:rsidRPr="002D2CED" w:rsidRDefault="002D2CED" w:rsidP="00692749">
      <w:pPr>
        <w:ind w:firstLine="720"/>
        <w:jc w:val="both"/>
      </w:pPr>
      <w:r w:rsidRPr="00857141">
        <w:t>While several studies on character exist, none have examined the importance of character to command. C.B. Otley in “The Educational Background of Officers” explained that the British army recruited its officers from the English Public School system because it effectively prepared them for the army entrance exams without examining the link between character and command.</w:t>
      </w:r>
      <w:r w:rsidRPr="00857141">
        <w:rPr>
          <w:vertAlign w:val="superscript"/>
        </w:rPr>
        <w:footnoteReference w:id="27"/>
      </w:r>
      <w:r w:rsidRPr="00857141">
        <w:t xml:space="preserve"> Correlli Barnett sharply criticized using character as a</w:t>
      </w:r>
      <w:r w:rsidR="004F6D53" w:rsidRPr="00857141">
        <w:t xml:space="preserve">n essential element </w:t>
      </w:r>
      <w:r w:rsidRPr="00857141">
        <w:t xml:space="preserve"> for command, arguing that character education was a by-product of the British officer corps’s resistance to developing technical skills.</w:t>
      </w:r>
      <w:r w:rsidRPr="00857141">
        <w:rPr>
          <w:vertAlign w:val="superscript"/>
        </w:rPr>
        <w:footnoteReference w:id="28"/>
      </w:r>
      <w:r w:rsidRPr="00857141">
        <w:t xml:space="preserve"> But like Otley, he does not attempt to understand the relationship between the two. The most relevant study </w:t>
      </w:r>
      <w:proofErr w:type="gramStart"/>
      <w:r w:rsidRPr="00857141">
        <w:t>on the subject of character</w:t>
      </w:r>
      <w:proofErr w:type="gramEnd"/>
      <w:r w:rsidRPr="00857141">
        <w:t xml:space="preserve"> is Geoff Hayes’ </w:t>
      </w:r>
      <w:r w:rsidRPr="00857141">
        <w:rPr>
          <w:i/>
          <w:iCs/>
        </w:rPr>
        <w:t>Crerar’s Lieutenants: Inventing the Canadian Junior Army Officer, 1939-1945</w:t>
      </w:r>
      <w:r w:rsidRPr="00857141">
        <w:t xml:space="preserve">. Hayes </w:t>
      </w:r>
      <w:r w:rsidR="00E81332" w:rsidRPr="00857141">
        <w:t xml:space="preserve">examines </w:t>
      </w:r>
      <w:r w:rsidRPr="00857141">
        <w:t xml:space="preserve">how junior officers were selected and trained, concluding that the Canadian Army had to “invent” a model for wartime </w:t>
      </w:r>
      <w:r w:rsidRPr="00857141">
        <w:lastRenderedPageBreak/>
        <w:t>junior officers.</w:t>
      </w:r>
      <w:r w:rsidRPr="00857141">
        <w:rPr>
          <w:vertAlign w:val="superscript"/>
        </w:rPr>
        <w:footnoteReference w:id="29"/>
      </w:r>
      <w:r w:rsidRPr="00857141">
        <w:t xml:space="preserve"> While </w:t>
      </w:r>
      <w:r w:rsidR="00E81332" w:rsidRPr="00857141">
        <w:t xml:space="preserve">he </w:t>
      </w:r>
      <w:r w:rsidRPr="00857141">
        <w:t xml:space="preserve">does mention manliness, he makes no mention of character education or how it influenced General H.D.G. Crerar’s (a graduate of an elite Canadian private school) invention of Canadian junior officers. Unlike Crerar’s Lieutenants, the British and Canadian armies already had a well-defined model for the selection and training of formation commanders. </w:t>
      </w:r>
      <w:r w:rsidR="0020129B" w:rsidRPr="00857141">
        <w:t>Given the importance placed on selecting men with high character for command in both militaries, I will apply the trinity of technical skills, human skills and character when examining British and Canadian</w:t>
      </w:r>
      <w:r w:rsidRPr="00857141">
        <w:t xml:space="preserve"> </w:t>
      </w:r>
      <w:r w:rsidR="00645B40" w:rsidRPr="00857141">
        <w:t xml:space="preserve">brigade </w:t>
      </w:r>
      <w:r w:rsidRPr="00857141">
        <w:t>command</w:t>
      </w:r>
      <w:r w:rsidR="0020129B" w:rsidRPr="00857141">
        <w:t>ers</w:t>
      </w:r>
      <w:r w:rsidRPr="00857141">
        <w:t xml:space="preserve"> </w:t>
      </w:r>
      <w:r w:rsidR="0020129B" w:rsidRPr="00857141">
        <w:t>in the 21</w:t>
      </w:r>
      <w:r w:rsidR="0020129B" w:rsidRPr="00857141">
        <w:rPr>
          <w:vertAlign w:val="superscript"/>
        </w:rPr>
        <w:t>st</w:t>
      </w:r>
      <w:r w:rsidR="0020129B" w:rsidRPr="00857141">
        <w:t xml:space="preserve"> Army Group</w:t>
      </w:r>
      <w:r w:rsidR="00645B40" w:rsidRPr="00857141">
        <w:t>.</w:t>
      </w:r>
      <w:r w:rsidR="00645B40">
        <w:t xml:space="preserve"> </w:t>
      </w:r>
    </w:p>
    <w:p w14:paraId="63B444A0" w14:textId="713387C4" w:rsidR="00D72E5E" w:rsidRDefault="00D72E5E" w:rsidP="00692749">
      <w:pPr>
        <w:jc w:val="both"/>
        <w:rPr>
          <w:bCs/>
          <w:kern w:val="2"/>
          <w:highlight w:val="yellow"/>
          <w14:ligatures w14:val="standardContextual"/>
        </w:rPr>
      </w:pPr>
    </w:p>
    <w:p w14:paraId="6778993E" w14:textId="1A9510DA" w:rsidR="000839B6" w:rsidRPr="006F2800" w:rsidRDefault="00D72E5E" w:rsidP="00692749">
      <w:pPr>
        <w:ind w:firstLine="720"/>
        <w:jc w:val="both"/>
        <w:rPr>
          <w:bCs/>
          <w:kern w:val="2"/>
          <w14:ligatures w14:val="standardContextual"/>
        </w:rPr>
      </w:pPr>
      <w:r w:rsidRPr="006F2800">
        <w:rPr>
          <w:bCs/>
          <w:kern w:val="2"/>
          <w14:ligatures w14:val="standardContextual"/>
        </w:rPr>
        <w:t>T</w:t>
      </w:r>
      <w:r w:rsidR="00B5361B" w:rsidRPr="006F2800">
        <w:rPr>
          <w:bCs/>
          <w:kern w:val="2"/>
          <w14:ligatures w14:val="standardContextual"/>
        </w:rPr>
        <w:t xml:space="preserve">he interwar period was important, for the British Army and the officers who would command formations </w:t>
      </w:r>
      <w:r w:rsidRPr="006F2800">
        <w:rPr>
          <w:bCs/>
          <w:kern w:val="2"/>
          <w14:ligatures w14:val="standardContextual"/>
        </w:rPr>
        <w:t>during the Second World War</w:t>
      </w:r>
      <w:r w:rsidR="00B5361B" w:rsidRPr="006F2800">
        <w:rPr>
          <w:bCs/>
          <w:kern w:val="2"/>
          <w14:ligatures w14:val="standardContextual"/>
        </w:rPr>
        <w:t>.  I</w:t>
      </w:r>
      <w:r w:rsidR="000839B6" w:rsidRPr="006F2800">
        <w:rPr>
          <w:bCs/>
          <w:kern w:val="2"/>
          <w14:ligatures w14:val="standardContextual"/>
        </w:rPr>
        <w:t xml:space="preserve">n </w:t>
      </w:r>
      <w:r w:rsidR="000839B6" w:rsidRPr="006F2800">
        <w:rPr>
          <w:bCs/>
          <w:i/>
          <w:iCs/>
          <w:kern w:val="2"/>
          <w14:ligatures w14:val="standardContextual"/>
        </w:rPr>
        <w:t>Raising Churchill’s Army: The British Army and the War Against Germany 1919-1945.</w:t>
      </w:r>
      <w:r w:rsidR="000839B6" w:rsidRPr="006F2800">
        <w:rPr>
          <w:bCs/>
          <w:kern w:val="2"/>
          <w14:ligatures w14:val="standardContextual"/>
        </w:rPr>
        <w:t xml:space="preserve"> </w:t>
      </w:r>
      <w:r w:rsidR="00B5361B" w:rsidRPr="006F2800">
        <w:rPr>
          <w:bCs/>
          <w:kern w:val="2"/>
          <w14:ligatures w14:val="standardContextual"/>
        </w:rPr>
        <w:t xml:space="preserve">David </w:t>
      </w:r>
      <w:r w:rsidR="000839B6" w:rsidRPr="006F2800">
        <w:rPr>
          <w:bCs/>
          <w:kern w:val="2"/>
          <w14:ligatures w14:val="standardContextual"/>
        </w:rPr>
        <w:t>French argues that decisions made during the interwar period related to policy, doctrine, organization, training, and equipment constrained the British Army</w:t>
      </w:r>
      <w:r w:rsidR="00423C14" w:rsidRPr="006F2800">
        <w:rPr>
          <w:bCs/>
          <w:kern w:val="2"/>
          <w14:ligatures w14:val="standardContextual"/>
        </w:rPr>
        <w:t xml:space="preserve">, which led to its </w:t>
      </w:r>
      <w:r w:rsidR="000839B6" w:rsidRPr="006F2800">
        <w:rPr>
          <w:bCs/>
          <w:kern w:val="2"/>
          <w14:ligatures w14:val="standardContextual"/>
        </w:rPr>
        <w:t xml:space="preserve">defeat </w:t>
      </w:r>
      <w:r w:rsidR="00423C14" w:rsidRPr="006F2800">
        <w:rPr>
          <w:bCs/>
          <w:kern w:val="2"/>
          <w14:ligatures w14:val="standardContextual"/>
        </w:rPr>
        <w:t>in France</w:t>
      </w:r>
      <w:r w:rsidR="000839B6" w:rsidRPr="006F2800">
        <w:rPr>
          <w:bCs/>
          <w:kern w:val="2"/>
          <w14:ligatures w14:val="standardContextual"/>
        </w:rPr>
        <w:t xml:space="preserve"> in 1940. He then goes on to look at how the army was reconstituted after Dunkirk, in particular Montgomery’s influence on the Eighth British Army and the 21</w:t>
      </w:r>
      <w:r w:rsidR="000839B6" w:rsidRPr="006F2800">
        <w:rPr>
          <w:bCs/>
          <w:kern w:val="2"/>
          <w:vertAlign w:val="superscript"/>
          <w14:ligatures w14:val="standardContextual"/>
        </w:rPr>
        <w:t>st</w:t>
      </w:r>
      <w:r w:rsidR="000839B6" w:rsidRPr="006F2800">
        <w:rPr>
          <w:bCs/>
          <w:kern w:val="2"/>
          <w14:ligatures w14:val="standardContextual"/>
        </w:rPr>
        <w:t xml:space="preserve"> Army Group. Much of French’s analysis centres on institutional and army-level issues. While he does provide some insight into </w:t>
      </w:r>
      <w:r w:rsidR="00423C14" w:rsidRPr="006F2800">
        <w:rPr>
          <w:bCs/>
          <w:kern w:val="2"/>
          <w14:ligatures w14:val="standardContextual"/>
        </w:rPr>
        <w:t xml:space="preserve">officer demographics, character education, higher military education, how brigades were organized and </w:t>
      </w:r>
      <w:r w:rsidR="000839B6" w:rsidRPr="006F2800">
        <w:rPr>
          <w:bCs/>
          <w:kern w:val="2"/>
          <w14:ligatures w14:val="standardContextual"/>
        </w:rPr>
        <w:t>the challenges British officers faced as they rapidly rose in rank and responsibility during the war, his focus is primarily division-level and higher.</w:t>
      </w:r>
      <w:r w:rsidR="000839B6" w:rsidRPr="006F2800">
        <w:rPr>
          <w:rStyle w:val="FootnoteReference"/>
          <w:bCs/>
          <w:kern w:val="2"/>
          <w14:ligatures w14:val="standardContextual"/>
        </w:rPr>
        <w:footnoteReference w:id="30"/>
      </w:r>
      <w:r w:rsidR="000839B6" w:rsidRPr="006F2800">
        <w:rPr>
          <w:bCs/>
          <w:kern w:val="2"/>
          <w14:ligatures w14:val="standardContextual"/>
        </w:rPr>
        <w:t xml:space="preserve"> What French does not tell us how or </w:t>
      </w:r>
      <w:r w:rsidR="000839B6" w:rsidRPr="006F2800">
        <w:rPr>
          <w:bCs/>
          <w:i/>
          <w:iCs/>
          <w:kern w:val="2"/>
          <w14:ligatures w14:val="standardContextual"/>
        </w:rPr>
        <w:t>if</w:t>
      </w:r>
      <w:r w:rsidR="000839B6" w:rsidRPr="006F2800">
        <w:rPr>
          <w:bCs/>
          <w:kern w:val="2"/>
          <w14:ligatures w14:val="standardContextual"/>
        </w:rPr>
        <w:t xml:space="preserve"> these same factors influenced the rise of junior and middle-rank officers to brigade command in the 21</w:t>
      </w:r>
      <w:r w:rsidR="000839B6" w:rsidRPr="006F2800">
        <w:rPr>
          <w:bCs/>
          <w:kern w:val="2"/>
          <w:vertAlign w:val="superscript"/>
          <w14:ligatures w14:val="standardContextual"/>
        </w:rPr>
        <w:t>st</w:t>
      </w:r>
      <w:r w:rsidR="000839B6" w:rsidRPr="006F2800">
        <w:rPr>
          <w:bCs/>
          <w:kern w:val="2"/>
          <w14:ligatures w14:val="standardContextual"/>
        </w:rPr>
        <w:t xml:space="preserve"> Army Group. </w:t>
      </w:r>
    </w:p>
    <w:p w14:paraId="1CD661F4" w14:textId="77777777" w:rsidR="000839B6" w:rsidRDefault="000839B6" w:rsidP="00692749">
      <w:pPr>
        <w:jc w:val="both"/>
        <w:rPr>
          <w:rFonts w:eastAsia="Times New Roman"/>
        </w:rPr>
      </w:pPr>
    </w:p>
    <w:p w14:paraId="2EAC435E" w14:textId="7B206565" w:rsidR="00F04878" w:rsidRDefault="006F4751" w:rsidP="00692749">
      <w:pPr>
        <w:ind w:firstLine="720"/>
        <w:jc w:val="both"/>
        <w:rPr>
          <w:rFonts w:eastAsia="Times New Roman"/>
          <w:bCs/>
          <w:lang w:val="en-GB"/>
        </w:rPr>
      </w:pPr>
      <w:r w:rsidRPr="000A60B2">
        <w:rPr>
          <w:rFonts w:eastAsia="Times New Roman"/>
        </w:rPr>
        <w:t>Mark Frost</w:t>
      </w:r>
      <w:r w:rsidR="000839B6">
        <w:rPr>
          <w:rFonts w:eastAsia="Times New Roman"/>
        </w:rPr>
        <w:t xml:space="preserve"> delves deeper into individual training in the British army in</w:t>
      </w:r>
      <w:r w:rsidRPr="000A60B2">
        <w:rPr>
          <w:rFonts w:eastAsia="Times New Roman"/>
        </w:rPr>
        <w:t xml:space="preserve"> “</w:t>
      </w:r>
      <w:r w:rsidRPr="000A60B2">
        <w:rPr>
          <w:rFonts w:eastAsia="Times New Roman"/>
          <w:bCs/>
          <w:lang w:val="en-GB"/>
        </w:rPr>
        <w:t xml:space="preserve">Preparation </w:t>
      </w:r>
      <w:r w:rsidR="00DD4718" w:rsidRPr="000A60B2">
        <w:rPr>
          <w:rFonts w:eastAsia="Times New Roman"/>
          <w:bCs/>
          <w:lang w:val="en-GB"/>
        </w:rPr>
        <w:t>I</w:t>
      </w:r>
      <w:r w:rsidRPr="000A60B2">
        <w:rPr>
          <w:rFonts w:eastAsia="Times New Roman"/>
          <w:bCs/>
          <w:lang w:val="en-GB"/>
        </w:rPr>
        <w:t>s Key: The Effect of the Pre-</w:t>
      </w:r>
      <w:r w:rsidR="00DD4718" w:rsidRPr="000A60B2">
        <w:rPr>
          <w:rFonts w:eastAsia="Times New Roman"/>
          <w:bCs/>
          <w:lang w:val="en-GB"/>
        </w:rPr>
        <w:t>w</w:t>
      </w:r>
      <w:r w:rsidRPr="000A60B2">
        <w:rPr>
          <w:rFonts w:eastAsia="Times New Roman"/>
          <w:bCs/>
          <w:lang w:val="en-GB"/>
        </w:rPr>
        <w:t>ar Years on Senior Command in the British Army, 1944</w:t>
      </w:r>
      <w:r w:rsidR="00DD4718" w:rsidRPr="000A60B2">
        <w:rPr>
          <w:rFonts w:eastAsia="Times New Roman"/>
          <w:bCs/>
          <w:lang w:val="en-GB"/>
        </w:rPr>
        <w:t>-</w:t>
      </w:r>
      <w:r w:rsidRPr="000A60B2">
        <w:rPr>
          <w:rFonts w:eastAsia="Times New Roman"/>
          <w:bCs/>
          <w:lang w:val="en-GB"/>
        </w:rPr>
        <w:t>1945</w:t>
      </w:r>
      <w:r w:rsidR="000839B6">
        <w:rPr>
          <w:rFonts w:eastAsia="Times New Roman"/>
          <w:bCs/>
          <w:lang w:val="en-GB"/>
        </w:rPr>
        <w:t>.</w:t>
      </w:r>
      <w:r w:rsidR="00DD4718" w:rsidRPr="000A60B2">
        <w:rPr>
          <w:rFonts w:eastAsia="Times New Roman"/>
          <w:bCs/>
          <w:lang w:val="en-GB"/>
        </w:rPr>
        <w:t>”</w:t>
      </w:r>
      <w:r w:rsidRPr="000A60B2">
        <w:rPr>
          <w:rFonts w:eastAsia="Times New Roman"/>
          <w:bCs/>
          <w:lang w:val="en-GB"/>
        </w:rPr>
        <w:t xml:space="preserve"> </w:t>
      </w:r>
      <w:r w:rsidR="000839B6">
        <w:rPr>
          <w:rFonts w:eastAsia="Times New Roman"/>
          <w:bCs/>
          <w:lang w:val="en-GB"/>
        </w:rPr>
        <w:t xml:space="preserve">Frost </w:t>
      </w:r>
      <w:r w:rsidRPr="000A60B2">
        <w:rPr>
          <w:rFonts w:eastAsia="Times New Roman"/>
          <w:bCs/>
          <w:lang w:val="en-GB"/>
        </w:rPr>
        <w:t>looks at how social background, military education, and pre-</w:t>
      </w:r>
      <w:r w:rsidR="00DD4718" w:rsidRPr="000A60B2">
        <w:rPr>
          <w:rFonts w:eastAsia="Times New Roman"/>
          <w:bCs/>
          <w:lang w:val="en-GB"/>
        </w:rPr>
        <w:t>1939</w:t>
      </w:r>
      <w:r w:rsidRPr="000A60B2">
        <w:rPr>
          <w:rFonts w:eastAsia="Times New Roman"/>
          <w:bCs/>
          <w:lang w:val="en-GB"/>
        </w:rPr>
        <w:t xml:space="preserve"> service </w:t>
      </w:r>
      <w:r w:rsidR="00DD4718" w:rsidRPr="000A60B2">
        <w:rPr>
          <w:rFonts w:eastAsia="Times New Roman"/>
          <w:bCs/>
          <w:lang w:val="en-GB"/>
        </w:rPr>
        <w:t>prepared</w:t>
      </w:r>
      <w:r w:rsidRPr="000A60B2">
        <w:rPr>
          <w:rFonts w:eastAsia="Times New Roman"/>
          <w:bCs/>
          <w:lang w:val="en-GB"/>
        </w:rPr>
        <w:t xml:space="preserve"> British officers for division command and higher in 1944</w:t>
      </w:r>
      <w:r w:rsidR="00DD4718" w:rsidRPr="000A60B2">
        <w:rPr>
          <w:rFonts w:eastAsia="Times New Roman"/>
          <w:bCs/>
          <w:lang w:val="en-GB"/>
        </w:rPr>
        <w:t>-</w:t>
      </w:r>
      <w:r w:rsidRPr="000A60B2">
        <w:rPr>
          <w:rFonts w:eastAsia="Times New Roman"/>
          <w:bCs/>
          <w:lang w:val="en-GB"/>
        </w:rPr>
        <w:t>45.</w:t>
      </w:r>
      <w:r w:rsidR="000A60B2" w:rsidRPr="000A60B2">
        <w:rPr>
          <w:rStyle w:val="FootnoteReference"/>
          <w:rFonts w:eastAsia="Times New Roman"/>
          <w:bCs/>
          <w:lang w:val="en-GB"/>
        </w:rPr>
        <w:footnoteReference w:id="31"/>
      </w:r>
      <w:r w:rsidRPr="000A60B2">
        <w:rPr>
          <w:rFonts w:eastAsia="Times New Roman"/>
          <w:bCs/>
          <w:lang w:val="en-GB"/>
        </w:rPr>
        <w:t xml:space="preserve"> </w:t>
      </w:r>
      <w:r w:rsidR="000839B6">
        <w:rPr>
          <w:rFonts w:eastAsia="Times New Roman"/>
          <w:bCs/>
          <w:lang w:val="en-GB"/>
        </w:rPr>
        <w:t>His</w:t>
      </w:r>
      <w:r w:rsidRPr="000A60B2">
        <w:rPr>
          <w:rFonts w:eastAsia="Times New Roman"/>
          <w:bCs/>
          <w:lang w:val="en-GB"/>
        </w:rPr>
        <w:t xml:space="preserve"> work provides insight into how </w:t>
      </w:r>
      <w:r w:rsidR="006B6CD5" w:rsidRPr="000A60B2">
        <w:rPr>
          <w:rFonts w:eastAsia="Times New Roman"/>
          <w:bCs/>
          <w:lang w:val="en-GB"/>
        </w:rPr>
        <w:t>the army</w:t>
      </w:r>
      <w:r w:rsidRPr="000A60B2">
        <w:rPr>
          <w:rFonts w:eastAsia="Times New Roman"/>
          <w:bCs/>
          <w:lang w:val="en-GB"/>
        </w:rPr>
        <w:t xml:space="preserve"> trained and </w:t>
      </w:r>
      <w:r w:rsidR="006B6CD5" w:rsidRPr="000A60B2">
        <w:rPr>
          <w:rFonts w:eastAsia="Times New Roman"/>
          <w:bCs/>
          <w:lang w:val="en-GB"/>
        </w:rPr>
        <w:t>developed officers</w:t>
      </w:r>
      <w:r w:rsidRPr="000A60B2">
        <w:rPr>
          <w:rFonts w:eastAsia="Times New Roman"/>
          <w:bCs/>
          <w:lang w:val="en-GB"/>
        </w:rPr>
        <w:t xml:space="preserve"> and the technical skills they acquired. Equally important</w:t>
      </w:r>
      <w:r w:rsidR="00FA384E" w:rsidRPr="000A60B2">
        <w:rPr>
          <w:rFonts w:eastAsia="Times New Roman"/>
          <w:bCs/>
          <w:lang w:val="en-GB"/>
        </w:rPr>
        <w:t xml:space="preserve">, it </w:t>
      </w:r>
      <w:r w:rsidR="006B6CD5" w:rsidRPr="000A60B2">
        <w:rPr>
          <w:rFonts w:eastAsia="Times New Roman"/>
          <w:bCs/>
          <w:lang w:val="en-GB"/>
        </w:rPr>
        <w:t xml:space="preserve">analyses </w:t>
      </w:r>
      <w:r w:rsidR="00667F5A" w:rsidRPr="000A60B2">
        <w:rPr>
          <w:rFonts w:eastAsia="Times New Roman"/>
          <w:bCs/>
          <w:lang w:val="en-GB"/>
        </w:rPr>
        <w:t xml:space="preserve">how </w:t>
      </w:r>
      <w:r w:rsidR="006B6CD5" w:rsidRPr="000A60B2">
        <w:rPr>
          <w:rFonts w:eastAsia="Times New Roman"/>
          <w:bCs/>
          <w:lang w:val="en-GB"/>
        </w:rPr>
        <w:t>public</w:t>
      </w:r>
      <w:r w:rsidRPr="000A60B2">
        <w:rPr>
          <w:rFonts w:eastAsia="Times New Roman"/>
          <w:bCs/>
          <w:lang w:val="en-GB"/>
        </w:rPr>
        <w:t xml:space="preserve"> </w:t>
      </w:r>
      <w:r w:rsidR="00B50739" w:rsidRPr="000A60B2">
        <w:rPr>
          <w:rFonts w:eastAsia="Times New Roman"/>
          <w:bCs/>
          <w:lang w:val="en-GB"/>
        </w:rPr>
        <w:t>s</w:t>
      </w:r>
      <w:r w:rsidRPr="000A60B2">
        <w:rPr>
          <w:rFonts w:eastAsia="Times New Roman"/>
          <w:bCs/>
          <w:lang w:val="en-GB"/>
        </w:rPr>
        <w:t xml:space="preserve">chools </w:t>
      </w:r>
      <w:r w:rsidR="006B6CD5" w:rsidRPr="000A60B2">
        <w:rPr>
          <w:rFonts w:eastAsia="Times New Roman"/>
          <w:bCs/>
          <w:lang w:val="en-GB"/>
        </w:rPr>
        <w:t>cultivated</w:t>
      </w:r>
      <w:r w:rsidRPr="000A60B2">
        <w:rPr>
          <w:rFonts w:eastAsia="Times New Roman"/>
          <w:bCs/>
          <w:lang w:val="en-GB"/>
        </w:rPr>
        <w:t xml:space="preserve"> character and the human skills </w:t>
      </w:r>
      <w:r w:rsidR="00DD4718" w:rsidRPr="000A60B2">
        <w:rPr>
          <w:rFonts w:eastAsia="Times New Roman"/>
          <w:bCs/>
          <w:lang w:val="en-GB"/>
        </w:rPr>
        <w:t xml:space="preserve">to </w:t>
      </w:r>
      <w:r w:rsidRPr="000A60B2">
        <w:rPr>
          <w:rFonts w:eastAsia="Times New Roman"/>
          <w:bCs/>
          <w:lang w:val="en-GB"/>
        </w:rPr>
        <w:t xml:space="preserve">lead. </w:t>
      </w:r>
      <w:r w:rsidR="006B6CD5" w:rsidRPr="000A60B2">
        <w:rPr>
          <w:rFonts w:eastAsia="Times New Roman"/>
          <w:bCs/>
          <w:lang w:val="en-GB"/>
        </w:rPr>
        <w:t>Frost concludes</w:t>
      </w:r>
      <w:r w:rsidRPr="000A60B2">
        <w:rPr>
          <w:rFonts w:eastAsia="Times New Roman"/>
          <w:bCs/>
          <w:lang w:val="en-GB"/>
        </w:rPr>
        <w:t xml:space="preserve"> that the combination of </w:t>
      </w:r>
      <w:r w:rsidR="00A2418D" w:rsidRPr="000A60B2">
        <w:rPr>
          <w:rFonts w:eastAsia="Times New Roman"/>
          <w:bCs/>
          <w:lang w:val="en-GB"/>
        </w:rPr>
        <w:t>public school</w:t>
      </w:r>
      <w:r w:rsidRPr="000A60B2">
        <w:rPr>
          <w:rFonts w:eastAsia="Times New Roman"/>
          <w:bCs/>
          <w:lang w:val="en-GB"/>
        </w:rPr>
        <w:t xml:space="preserve"> education and </w:t>
      </w:r>
      <w:r w:rsidR="003F2EE1" w:rsidRPr="000A60B2">
        <w:rPr>
          <w:rFonts w:eastAsia="Times New Roman"/>
          <w:bCs/>
          <w:lang w:val="en-GB"/>
        </w:rPr>
        <w:t xml:space="preserve">army </w:t>
      </w:r>
      <w:r w:rsidR="006B6CD5" w:rsidRPr="000A60B2">
        <w:rPr>
          <w:rFonts w:eastAsia="Times New Roman"/>
          <w:bCs/>
          <w:lang w:val="en-GB"/>
        </w:rPr>
        <w:t>training resulted</w:t>
      </w:r>
      <w:r w:rsidRPr="000A60B2">
        <w:rPr>
          <w:rFonts w:eastAsia="Times New Roman"/>
          <w:bCs/>
          <w:lang w:val="en-GB"/>
        </w:rPr>
        <w:t xml:space="preserve"> in highly educated professionals who commanded in “</w:t>
      </w:r>
      <w:r w:rsidR="003F2EE1" w:rsidRPr="000A60B2">
        <w:rPr>
          <w:rFonts w:eastAsia="Times New Roman"/>
          <w:bCs/>
          <w:lang w:val="en-GB"/>
        </w:rPr>
        <w:t xml:space="preserve">… </w:t>
      </w:r>
      <w:r w:rsidRPr="000A60B2">
        <w:rPr>
          <w:rFonts w:eastAsia="Times New Roman"/>
          <w:bCs/>
          <w:lang w:val="en-GB"/>
        </w:rPr>
        <w:t>a modern and ‘</w:t>
      </w:r>
      <w:r w:rsidR="00A2418D" w:rsidRPr="000A60B2">
        <w:rPr>
          <w:rFonts w:eastAsia="Times New Roman"/>
          <w:bCs/>
          <w:lang w:val="en-GB"/>
        </w:rPr>
        <w:t>human-centric</w:t>
      </w:r>
      <w:r w:rsidRPr="000A60B2">
        <w:rPr>
          <w:rFonts w:eastAsia="Times New Roman"/>
          <w:bCs/>
          <w:lang w:val="en-GB"/>
        </w:rPr>
        <w:t>’ way.”</w:t>
      </w:r>
      <w:r w:rsidRPr="000A60B2">
        <w:rPr>
          <w:rFonts w:eastAsia="Times New Roman"/>
          <w:bCs/>
          <w:vertAlign w:val="superscript"/>
          <w:lang w:val="en-GB"/>
        </w:rPr>
        <w:footnoteReference w:id="32"/>
      </w:r>
      <w:r w:rsidRPr="000A60B2">
        <w:rPr>
          <w:rFonts w:eastAsia="Times New Roman"/>
          <w:bCs/>
          <w:lang w:val="en-GB"/>
        </w:rPr>
        <w:t xml:space="preserve">  </w:t>
      </w:r>
    </w:p>
    <w:p w14:paraId="4EB41831" w14:textId="77777777" w:rsidR="006F2800" w:rsidRDefault="006F2800" w:rsidP="00692749">
      <w:pPr>
        <w:jc w:val="both"/>
        <w:rPr>
          <w:rFonts w:eastAsia="Times New Roman"/>
          <w:bCs/>
          <w:lang w:val="en-GB"/>
        </w:rPr>
      </w:pPr>
    </w:p>
    <w:p w14:paraId="54429AB3" w14:textId="58038B14" w:rsidR="00FA384E" w:rsidRDefault="006F2800" w:rsidP="00692749">
      <w:pPr>
        <w:jc w:val="both"/>
        <w:rPr>
          <w:bCs/>
          <w:kern w:val="2"/>
          <w:lang w:val="en-GB"/>
          <w14:ligatures w14:val="standardContextual"/>
        </w:rPr>
      </w:pPr>
      <w:r>
        <w:rPr>
          <w:rFonts w:eastAsia="Times New Roman"/>
          <w:bCs/>
          <w:lang w:val="en-GB"/>
        </w:rPr>
        <w:tab/>
      </w:r>
      <w:r w:rsidR="006F4751" w:rsidRPr="00ED476D">
        <w:rPr>
          <w:rFonts w:eastAsia="Times New Roman"/>
          <w:bCs/>
          <w:lang w:val="en-GB"/>
        </w:rPr>
        <w:t xml:space="preserve">While incisive, his </w:t>
      </w:r>
      <w:r w:rsidR="006B6CD5" w:rsidRPr="00ED476D">
        <w:rPr>
          <w:rFonts w:eastAsia="Times New Roman"/>
          <w:bCs/>
          <w:lang w:val="en-GB"/>
        </w:rPr>
        <w:t>dissertation does</w:t>
      </w:r>
      <w:r w:rsidR="006F4751" w:rsidRPr="00ED476D">
        <w:rPr>
          <w:rFonts w:eastAsia="Times New Roman"/>
          <w:bCs/>
          <w:lang w:val="en-GB"/>
        </w:rPr>
        <w:t xml:space="preserve"> not fully explain how the </w:t>
      </w:r>
      <w:r w:rsidR="003F2EE1" w:rsidRPr="00ED476D">
        <w:rPr>
          <w:rFonts w:eastAsia="Times New Roman"/>
          <w:bCs/>
          <w:lang w:val="en-GB"/>
        </w:rPr>
        <w:t xml:space="preserve">British and </w:t>
      </w:r>
      <w:r w:rsidR="006F4751" w:rsidRPr="00ED476D">
        <w:rPr>
          <w:rFonts w:eastAsia="Times New Roman"/>
          <w:bCs/>
          <w:lang w:val="en-GB"/>
        </w:rPr>
        <w:t xml:space="preserve">Canadian armies developed and managed brigade commanders in </w:t>
      </w:r>
      <w:r w:rsidR="00D61E92" w:rsidRPr="00ED476D">
        <w:rPr>
          <w:rFonts w:eastAsia="Times New Roman"/>
          <w:bCs/>
          <w:lang w:val="en-GB"/>
        </w:rPr>
        <w:t xml:space="preserve">the </w:t>
      </w:r>
      <w:r w:rsidR="006F4751" w:rsidRPr="00ED476D">
        <w:rPr>
          <w:rFonts w:eastAsia="Times New Roman"/>
          <w:bCs/>
          <w:lang w:val="en-GB"/>
        </w:rPr>
        <w:t>21</w:t>
      </w:r>
      <w:r w:rsidR="006F4751" w:rsidRPr="00ED476D">
        <w:rPr>
          <w:rFonts w:eastAsia="Times New Roman"/>
          <w:bCs/>
          <w:vertAlign w:val="superscript"/>
          <w:lang w:val="en-GB"/>
        </w:rPr>
        <w:t>st</w:t>
      </w:r>
      <w:r w:rsidR="006F4751" w:rsidRPr="00ED476D">
        <w:rPr>
          <w:rFonts w:eastAsia="Times New Roman"/>
          <w:bCs/>
          <w:lang w:val="en-GB"/>
        </w:rPr>
        <w:t xml:space="preserve"> Army Group. </w:t>
      </w:r>
      <w:r w:rsidR="006B6CD5" w:rsidRPr="00ED476D">
        <w:rPr>
          <w:rFonts w:eastAsia="Times New Roman"/>
          <w:bCs/>
          <w:lang w:val="en-GB"/>
        </w:rPr>
        <w:t>It looks</w:t>
      </w:r>
      <w:r w:rsidR="006F4751" w:rsidRPr="00ED476D">
        <w:rPr>
          <w:rFonts w:eastAsia="Times New Roman"/>
          <w:bCs/>
          <w:lang w:val="en-GB"/>
        </w:rPr>
        <w:t xml:space="preserve"> at division command</w:t>
      </w:r>
      <w:r w:rsidR="003F2EE1" w:rsidRPr="00ED476D">
        <w:rPr>
          <w:rFonts w:eastAsia="Times New Roman"/>
          <w:bCs/>
          <w:lang w:val="en-GB"/>
        </w:rPr>
        <w:t>ers</w:t>
      </w:r>
      <w:r w:rsidR="006F4751" w:rsidRPr="00ED476D">
        <w:rPr>
          <w:rFonts w:eastAsia="Times New Roman"/>
          <w:bCs/>
          <w:lang w:val="en-GB"/>
        </w:rPr>
        <w:t xml:space="preserve"> and higher</w:t>
      </w:r>
      <w:r w:rsidR="00B50739" w:rsidRPr="00ED476D">
        <w:rPr>
          <w:rFonts w:eastAsia="Times New Roman"/>
          <w:bCs/>
          <w:lang w:val="en-GB"/>
        </w:rPr>
        <w:t xml:space="preserve">, </w:t>
      </w:r>
      <w:r w:rsidR="006B6CD5" w:rsidRPr="00ED476D">
        <w:rPr>
          <w:rFonts w:eastAsia="Times New Roman"/>
          <w:bCs/>
          <w:lang w:val="en-GB"/>
        </w:rPr>
        <w:t>who had</w:t>
      </w:r>
      <w:r w:rsidR="00412BC1" w:rsidRPr="00ED476D">
        <w:rPr>
          <w:rFonts w:eastAsia="Times New Roman"/>
          <w:bCs/>
          <w:lang w:val="en-GB"/>
        </w:rPr>
        <w:t xml:space="preserve"> typically</w:t>
      </w:r>
      <w:r w:rsidR="006F4751" w:rsidRPr="00ED476D">
        <w:rPr>
          <w:rFonts w:eastAsia="Times New Roman"/>
          <w:bCs/>
          <w:lang w:val="en-GB"/>
        </w:rPr>
        <w:t xml:space="preserve"> served longer and progressed further. Only a few brigadiers in </w:t>
      </w:r>
      <w:r w:rsidR="00D61E92" w:rsidRPr="00ED476D">
        <w:rPr>
          <w:rFonts w:eastAsia="Times New Roman"/>
          <w:bCs/>
          <w:lang w:val="en-GB"/>
        </w:rPr>
        <w:t xml:space="preserve">the </w:t>
      </w:r>
      <w:r w:rsidR="006F4751" w:rsidRPr="00ED476D">
        <w:rPr>
          <w:rFonts w:eastAsia="Times New Roman"/>
          <w:bCs/>
          <w:lang w:val="en-GB"/>
        </w:rPr>
        <w:t>21</w:t>
      </w:r>
      <w:r w:rsidR="006F4751" w:rsidRPr="00ED476D">
        <w:rPr>
          <w:rFonts w:eastAsia="Times New Roman"/>
          <w:bCs/>
          <w:vertAlign w:val="superscript"/>
          <w:lang w:val="en-GB"/>
        </w:rPr>
        <w:t>st</w:t>
      </w:r>
      <w:r w:rsidR="006F4751" w:rsidRPr="00ED476D">
        <w:rPr>
          <w:rFonts w:eastAsia="Times New Roman"/>
          <w:bCs/>
          <w:lang w:val="en-GB"/>
        </w:rPr>
        <w:t xml:space="preserve"> Army Group advanced to division command, all of whom had completed their higher military education before 1939.</w:t>
      </w:r>
      <w:r w:rsidR="006F4751" w:rsidRPr="00ED476D">
        <w:rPr>
          <w:rFonts w:eastAsia="Times New Roman"/>
          <w:bCs/>
          <w:vertAlign w:val="superscript"/>
          <w:lang w:val="en-GB"/>
        </w:rPr>
        <w:footnoteReference w:id="33"/>
      </w:r>
      <w:r w:rsidR="006F4751" w:rsidRPr="00ED476D">
        <w:rPr>
          <w:rFonts w:eastAsia="Times New Roman"/>
          <w:bCs/>
          <w:lang w:val="en-GB"/>
        </w:rPr>
        <w:t xml:space="preserve"> What Frost’s work can assess is the impact </w:t>
      </w:r>
      <w:r w:rsidR="003F2EE1" w:rsidRPr="00ED476D">
        <w:rPr>
          <w:rFonts w:eastAsia="Times New Roman"/>
          <w:bCs/>
          <w:lang w:val="en-GB"/>
        </w:rPr>
        <w:t xml:space="preserve">of the </w:t>
      </w:r>
      <w:r w:rsidR="006B6CD5" w:rsidRPr="00ED476D">
        <w:rPr>
          <w:rFonts w:eastAsia="Times New Roman"/>
          <w:bCs/>
          <w:lang w:val="en-GB"/>
        </w:rPr>
        <w:t>interwar period on</w:t>
      </w:r>
      <w:r w:rsidR="006F4751" w:rsidRPr="00ED476D">
        <w:rPr>
          <w:rFonts w:eastAsia="Times New Roman"/>
          <w:bCs/>
          <w:lang w:val="en-GB"/>
        </w:rPr>
        <w:t xml:space="preserve"> predomina</w:t>
      </w:r>
      <w:r w:rsidR="003F2EE1" w:rsidRPr="00ED476D">
        <w:rPr>
          <w:rFonts w:eastAsia="Times New Roman"/>
          <w:bCs/>
          <w:lang w:val="en-GB"/>
        </w:rPr>
        <w:t>n</w:t>
      </w:r>
      <w:r w:rsidR="006F4751" w:rsidRPr="00ED476D">
        <w:rPr>
          <w:rFonts w:eastAsia="Times New Roman"/>
          <w:bCs/>
          <w:lang w:val="en-GB"/>
        </w:rPr>
        <w:t>tly staff</w:t>
      </w:r>
      <w:r w:rsidR="003F2EE1" w:rsidRPr="00ED476D">
        <w:rPr>
          <w:rFonts w:eastAsia="Times New Roman"/>
          <w:bCs/>
          <w:lang w:val="en-GB"/>
        </w:rPr>
        <w:t>-</w:t>
      </w:r>
      <w:r w:rsidR="006F4751" w:rsidRPr="00ED476D">
        <w:rPr>
          <w:rFonts w:eastAsia="Times New Roman"/>
          <w:bCs/>
          <w:lang w:val="en-GB"/>
        </w:rPr>
        <w:t>trained lieutenant-colonels and higher</w:t>
      </w:r>
      <w:r w:rsidR="00667F5A" w:rsidRPr="00ED476D">
        <w:rPr>
          <w:rFonts w:eastAsia="Times New Roman"/>
          <w:bCs/>
          <w:lang w:val="en-GB"/>
        </w:rPr>
        <w:t xml:space="preserve"> ranks</w:t>
      </w:r>
      <w:r w:rsidR="006F4751" w:rsidRPr="00ED476D">
        <w:rPr>
          <w:rFonts w:eastAsia="Times New Roman"/>
          <w:bCs/>
          <w:lang w:val="en-GB"/>
        </w:rPr>
        <w:t xml:space="preserve">, not </w:t>
      </w:r>
      <w:r w:rsidR="00BA27C1" w:rsidRPr="00ED476D">
        <w:rPr>
          <w:rFonts w:eastAsia="Times New Roman"/>
          <w:bCs/>
          <w:lang w:val="en-GB"/>
        </w:rPr>
        <w:t xml:space="preserve">necessarily </w:t>
      </w:r>
      <w:r w:rsidR="006F4751" w:rsidRPr="00ED476D">
        <w:rPr>
          <w:rFonts w:eastAsia="Times New Roman"/>
          <w:bCs/>
          <w:lang w:val="en-GB"/>
        </w:rPr>
        <w:t>those junior officers and majors with mixed higher military education.</w:t>
      </w:r>
      <w:r w:rsidR="006F4751" w:rsidRPr="00ED476D">
        <w:rPr>
          <w:bCs/>
          <w:kern w:val="2"/>
          <w:lang w:val="en-GB"/>
          <w14:ligatures w14:val="standardContextual"/>
        </w:rPr>
        <w:t xml:space="preserve"> </w:t>
      </w:r>
    </w:p>
    <w:p w14:paraId="4B4639C9" w14:textId="77777777" w:rsidR="000839B6" w:rsidRPr="00ED476D" w:rsidRDefault="000839B6" w:rsidP="00692749">
      <w:pPr>
        <w:ind w:firstLine="720"/>
        <w:jc w:val="both"/>
        <w:rPr>
          <w:bCs/>
          <w:kern w:val="2"/>
          <w:lang w:val="en-GB"/>
          <w14:ligatures w14:val="standardContextual"/>
        </w:rPr>
      </w:pPr>
    </w:p>
    <w:p w14:paraId="154D52C6" w14:textId="7A6F5313" w:rsidR="00A257A7" w:rsidRDefault="006F4751" w:rsidP="00692749">
      <w:pPr>
        <w:ind w:firstLine="720"/>
        <w:jc w:val="both"/>
        <w:rPr>
          <w:rFonts w:eastAsia="Times New Roman"/>
          <w:bCs/>
          <w:lang w:val="en-GB"/>
        </w:rPr>
      </w:pPr>
      <w:r w:rsidRPr="000A60B2">
        <w:rPr>
          <w:rFonts w:eastAsia="Times New Roman"/>
          <w:bCs/>
          <w:lang w:val="en-GB"/>
        </w:rPr>
        <w:lastRenderedPageBreak/>
        <w:t xml:space="preserve">On the Canadian side, Yves Tremblay’s </w:t>
      </w:r>
      <w:proofErr w:type="spellStart"/>
      <w:r w:rsidRPr="000A60B2">
        <w:rPr>
          <w:rFonts w:eastAsia="Times New Roman"/>
          <w:bCs/>
          <w:i/>
          <w:iCs/>
          <w:lang w:val="en-GB"/>
        </w:rPr>
        <w:t>Instruire</w:t>
      </w:r>
      <w:proofErr w:type="spellEnd"/>
      <w:r w:rsidRPr="000A60B2">
        <w:rPr>
          <w:rFonts w:eastAsia="Times New Roman"/>
          <w:bCs/>
          <w:i/>
          <w:iCs/>
          <w:lang w:val="en-GB"/>
        </w:rPr>
        <w:t xml:space="preserve"> </w:t>
      </w:r>
      <w:proofErr w:type="spellStart"/>
      <w:r w:rsidRPr="000A60B2">
        <w:rPr>
          <w:rFonts w:eastAsia="Times New Roman"/>
          <w:bCs/>
          <w:i/>
          <w:iCs/>
          <w:lang w:val="en-GB"/>
        </w:rPr>
        <w:t>une</w:t>
      </w:r>
      <w:proofErr w:type="spellEnd"/>
      <w:r w:rsidRPr="000A60B2">
        <w:rPr>
          <w:rFonts w:eastAsia="Times New Roman"/>
          <w:bCs/>
          <w:i/>
          <w:iCs/>
          <w:lang w:val="en-GB"/>
        </w:rPr>
        <w:t xml:space="preserve"> </w:t>
      </w:r>
      <w:proofErr w:type="spellStart"/>
      <w:r w:rsidRPr="000A60B2">
        <w:rPr>
          <w:rFonts w:eastAsia="Times New Roman"/>
          <w:bCs/>
          <w:i/>
          <w:iCs/>
          <w:lang w:val="en-GB"/>
        </w:rPr>
        <w:t>armée</w:t>
      </w:r>
      <w:proofErr w:type="spellEnd"/>
      <w:r w:rsidRPr="000A60B2">
        <w:rPr>
          <w:rFonts w:eastAsia="Times New Roman"/>
          <w:bCs/>
          <w:i/>
          <w:iCs/>
          <w:lang w:val="en-GB"/>
        </w:rPr>
        <w:t xml:space="preserve">: Les </w:t>
      </w:r>
      <w:proofErr w:type="spellStart"/>
      <w:r w:rsidRPr="000A60B2">
        <w:rPr>
          <w:rFonts w:eastAsia="Times New Roman"/>
          <w:bCs/>
          <w:i/>
          <w:iCs/>
          <w:lang w:val="en-GB"/>
        </w:rPr>
        <w:t>officiers</w:t>
      </w:r>
      <w:proofErr w:type="spellEnd"/>
      <w:r w:rsidRPr="000A60B2">
        <w:rPr>
          <w:rFonts w:eastAsia="Times New Roman"/>
          <w:bCs/>
          <w:i/>
          <w:iCs/>
          <w:lang w:val="en-GB"/>
        </w:rPr>
        <w:t xml:space="preserve"> </w:t>
      </w:r>
      <w:proofErr w:type="spellStart"/>
      <w:r w:rsidRPr="000A60B2">
        <w:rPr>
          <w:rFonts w:eastAsia="Times New Roman"/>
          <w:bCs/>
          <w:i/>
          <w:iCs/>
          <w:lang w:val="en-GB"/>
        </w:rPr>
        <w:t>canadiens</w:t>
      </w:r>
      <w:proofErr w:type="spellEnd"/>
      <w:r w:rsidRPr="000A60B2">
        <w:rPr>
          <w:rFonts w:eastAsia="Times New Roman"/>
          <w:bCs/>
          <w:i/>
          <w:iCs/>
          <w:lang w:val="en-GB"/>
        </w:rPr>
        <w:t xml:space="preserve"> et la guerre modern, 1919</w:t>
      </w:r>
      <w:r w:rsidR="003F2EE1" w:rsidRPr="000A60B2">
        <w:rPr>
          <w:rFonts w:eastAsia="Times New Roman"/>
          <w:bCs/>
          <w:i/>
          <w:iCs/>
          <w:lang w:val="en-GB"/>
        </w:rPr>
        <w:t>-</w:t>
      </w:r>
      <w:r w:rsidRPr="000A60B2">
        <w:rPr>
          <w:rFonts w:eastAsia="Times New Roman"/>
          <w:bCs/>
          <w:i/>
          <w:iCs/>
          <w:lang w:val="en-GB"/>
        </w:rPr>
        <w:t>1944</w:t>
      </w:r>
      <w:r w:rsidRPr="000A60B2">
        <w:rPr>
          <w:rFonts w:eastAsia="Times New Roman"/>
          <w:bCs/>
          <w:lang w:val="en-GB"/>
        </w:rPr>
        <w:t xml:space="preserve"> </w:t>
      </w:r>
      <w:r w:rsidR="00FA384E" w:rsidRPr="000A60B2">
        <w:rPr>
          <w:rFonts w:eastAsia="Times New Roman"/>
          <w:bCs/>
          <w:lang w:val="en-GB"/>
        </w:rPr>
        <w:t xml:space="preserve">looks </w:t>
      </w:r>
      <w:r w:rsidR="006B6CD5" w:rsidRPr="000A60B2">
        <w:rPr>
          <w:rFonts w:eastAsia="Times New Roman"/>
          <w:bCs/>
          <w:lang w:val="en-GB"/>
        </w:rPr>
        <w:t>at how Canadian</w:t>
      </w:r>
      <w:r w:rsidRPr="000A60B2">
        <w:rPr>
          <w:rFonts w:eastAsia="Times New Roman"/>
          <w:bCs/>
          <w:lang w:val="en-GB"/>
        </w:rPr>
        <w:t xml:space="preserve"> officers </w:t>
      </w:r>
      <w:r w:rsidR="006B6CD5" w:rsidRPr="000A60B2">
        <w:rPr>
          <w:rFonts w:eastAsia="Times New Roman"/>
          <w:bCs/>
          <w:lang w:val="en-GB"/>
        </w:rPr>
        <w:t>trained.</w:t>
      </w:r>
      <w:r w:rsidRPr="000A60B2">
        <w:rPr>
          <w:rFonts w:eastAsia="Times New Roman"/>
          <w:bCs/>
          <w:lang w:val="en-GB"/>
        </w:rPr>
        <w:t xml:space="preserve"> Tremblay argues that </w:t>
      </w:r>
      <w:r w:rsidR="006B6CD5" w:rsidRPr="000A60B2">
        <w:rPr>
          <w:rFonts w:eastAsia="Times New Roman"/>
          <w:bCs/>
          <w:lang w:val="en-GB"/>
        </w:rPr>
        <w:t>the militia’s</w:t>
      </w:r>
      <w:r w:rsidRPr="000A60B2">
        <w:rPr>
          <w:rFonts w:eastAsia="Times New Roman"/>
          <w:bCs/>
          <w:lang w:val="en-GB"/>
        </w:rPr>
        <w:t xml:space="preserve"> reliance on First World War </w:t>
      </w:r>
      <w:r w:rsidR="00667F5A" w:rsidRPr="000A60B2">
        <w:rPr>
          <w:rFonts w:eastAsia="Times New Roman"/>
          <w:bCs/>
          <w:lang w:val="en-GB"/>
        </w:rPr>
        <w:t xml:space="preserve">experience </w:t>
      </w:r>
      <w:r w:rsidRPr="000A60B2">
        <w:rPr>
          <w:rFonts w:eastAsia="Times New Roman"/>
          <w:bCs/>
          <w:lang w:val="en-GB"/>
        </w:rPr>
        <w:t>and British doctrine left its officers unprepared to fight a modern</w:t>
      </w:r>
      <w:r w:rsidR="00FA384E" w:rsidRPr="000A60B2">
        <w:rPr>
          <w:rFonts w:eastAsia="Times New Roman"/>
          <w:bCs/>
          <w:lang w:val="en-GB"/>
        </w:rPr>
        <w:t xml:space="preserve"> war</w:t>
      </w:r>
      <w:r w:rsidR="00667F5A" w:rsidRPr="000A60B2">
        <w:rPr>
          <w:rFonts w:eastAsia="Times New Roman"/>
          <w:bCs/>
          <w:lang w:val="en-GB"/>
        </w:rPr>
        <w:t xml:space="preserve"> based on </w:t>
      </w:r>
      <w:r w:rsidR="006B6CD5" w:rsidRPr="000A60B2">
        <w:rPr>
          <w:rFonts w:eastAsia="Times New Roman"/>
          <w:bCs/>
          <w:lang w:val="en-GB"/>
        </w:rPr>
        <w:t>combined</w:t>
      </w:r>
      <w:r w:rsidR="003F2EE1" w:rsidRPr="000A60B2">
        <w:rPr>
          <w:rFonts w:eastAsia="Times New Roman"/>
          <w:bCs/>
          <w:lang w:val="en-GB"/>
        </w:rPr>
        <w:t>-</w:t>
      </w:r>
      <w:r w:rsidRPr="000A60B2">
        <w:rPr>
          <w:rFonts w:eastAsia="Times New Roman"/>
          <w:bCs/>
          <w:lang w:val="en-GB"/>
        </w:rPr>
        <w:t xml:space="preserve">arms operations. </w:t>
      </w:r>
      <w:r w:rsidR="006B6CD5" w:rsidRPr="000A60B2">
        <w:rPr>
          <w:rFonts w:eastAsia="Times New Roman"/>
          <w:bCs/>
          <w:lang w:val="en-GB"/>
        </w:rPr>
        <w:t>These deficiencies</w:t>
      </w:r>
      <w:r w:rsidRPr="000A60B2">
        <w:rPr>
          <w:rFonts w:eastAsia="Times New Roman"/>
          <w:bCs/>
          <w:lang w:val="en-GB"/>
        </w:rPr>
        <w:t xml:space="preserve"> continued </w:t>
      </w:r>
      <w:r w:rsidR="006B6CD5" w:rsidRPr="000A60B2">
        <w:rPr>
          <w:rFonts w:eastAsia="Times New Roman"/>
          <w:bCs/>
          <w:lang w:val="en-GB"/>
        </w:rPr>
        <w:t>into the</w:t>
      </w:r>
      <w:r w:rsidRPr="000A60B2">
        <w:rPr>
          <w:rFonts w:eastAsia="Times New Roman"/>
          <w:bCs/>
          <w:lang w:val="en-GB"/>
        </w:rPr>
        <w:t xml:space="preserve"> war</w:t>
      </w:r>
      <w:r w:rsidR="00A257A7" w:rsidRPr="000A60B2">
        <w:rPr>
          <w:rFonts w:eastAsia="Times New Roman"/>
          <w:bCs/>
          <w:lang w:val="en-GB"/>
        </w:rPr>
        <w:t>,</w:t>
      </w:r>
      <w:r w:rsidRPr="000A60B2">
        <w:rPr>
          <w:rFonts w:eastAsia="Times New Roman"/>
          <w:bCs/>
          <w:lang w:val="en-GB"/>
        </w:rPr>
        <w:t xml:space="preserve"> as, according to </w:t>
      </w:r>
      <w:r w:rsidR="006B6CD5" w:rsidRPr="000A60B2">
        <w:rPr>
          <w:rFonts w:eastAsia="Times New Roman"/>
          <w:bCs/>
          <w:lang w:val="en-GB"/>
        </w:rPr>
        <w:t>Tremblay, senior</w:t>
      </w:r>
      <w:r w:rsidRPr="000A60B2">
        <w:rPr>
          <w:rFonts w:eastAsia="Times New Roman"/>
          <w:bCs/>
          <w:lang w:val="en-GB"/>
        </w:rPr>
        <w:t xml:space="preserve"> officers resisted modern training methods. While </w:t>
      </w:r>
      <w:r w:rsidR="00A257A7" w:rsidRPr="000A60B2">
        <w:rPr>
          <w:rFonts w:eastAsia="Times New Roman"/>
          <w:bCs/>
          <w:lang w:val="en-GB"/>
        </w:rPr>
        <w:t xml:space="preserve">the </w:t>
      </w:r>
      <w:r w:rsidR="006B6CD5" w:rsidRPr="000A60B2">
        <w:rPr>
          <w:rFonts w:eastAsia="Times New Roman"/>
          <w:bCs/>
          <w:lang w:val="en-GB"/>
        </w:rPr>
        <w:t>author does</w:t>
      </w:r>
      <w:r w:rsidR="00B50739" w:rsidRPr="000A60B2">
        <w:rPr>
          <w:rFonts w:eastAsia="Times New Roman"/>
          <w:bCs/>
          <w:lang w:val="en-GB"/>
        </w:rPr>
        <w:t xml:space="preserve"> examine</w:t>
      </w:r>
      <w:r w:rsidRPr="000A60B2">
        <w:rPr>
          <w:rFonts w:eastAsia="Times New Roman"/>
          <w:bCs/>
          <w:lang w:val="en-GB"/>
        </w:rPr>
        <w:t xml:space="preserve"> institutional training and the use of battle drill to perfect small</w:t>
      </w:r>
      <w:r w:rsidR="00A257A7" w:rsidRPr="000A60B2">
        <w:rPr>
          <w:rFonts w:eastAsia="Times New Roman"/>
          <w:bCs/>
          <w:lang w:val="en-GB"/>
        </w:rPr>
        <w:t>-</w:t>
      </w:r>
      <w:r w:rsidRPr="000A60B2">
        <w:rPr>
          <w:rFonts w:eastAsia="Times New Roman"/>
          <w:bCs/>
          <w:lang w:val="en-GB"/>
        </w:rPr>
        <w:t xml:space="preserve">unit tactics, </w:t>
      </w:r>
      <w:r w:rsidR="006B6CD5" w:rsidRPr="000A60B2">
        <w:rPr>
          <w:rFonts w:eastAsia="Times New Roman"/>
          <w:bCs/>
          <w:lang w:val="en-GB"/>
        </w:rPr>
        <w:t>he does</w:t>
      </w:r>
      <w:r w:rsidRPr="000A60B2">
        <w:rPr>
          <w:rFonts w:eastAsia="Times New Roman"/>
          <w:bCs/>
          <w:lang w:val="en-GB"/>
        </w:rPr>
        <w:t xml:space="preserve"> not explore how the </w:t>
      </w:r>
      <w:r w:rsidR="00A257A7" w:rsidRPr="000A60B2">
        <w:rPr>
          <w:rFonts w:eastAsia="Times New Roman"/>
          <w:bCs/>
          <w:lang w:val="en-GB"/>
        </w:rPr>
        <w:t>a</w:t>
      </w:r>
      <w:r w:rsidRPr="000A60B2">
        <w:rPr>
          <w:rFonts w:eastAsia="Times New Roman"/>
          <w:bCs/>
          <w:lang w:val="en-GB"/>
        </w:rPr>
        <w:t>rmy produced formation commanders.</w:t>
      </w:r>
      <w:r w:rsidRPr="000A60B2">
        <w:rPr>
          <w:rFonts w:eastAsia="Times New Roman"/>
          <w:bCs/>
          <w:vertAlign w:val="superscript"/>
          <w:lang w:val="en-GB"/>
        </w:rPr>
        <w:footnoteReference w:id="34"/>
      </w:r>
      <w:r w:rsidRPr="000A60B2">
        <w:rPr>
          <w:rFonts w:eastAsia="Times New Roman"/>
          <w:bCs/>
          <w:lang w:val="en-GB"/>
        </w:rPr>
        <w:t xml:space="preserve"> </w:t>
      </w:r>
      <w:r w:rsidR="006B6CD5" w:rsidRPr="000A60B2">
        <w:rPr>
          <w:rFonts w:eastAsia="Times New Roman"/>
          <w:bCs/>
          <w:lang w:val="en-GB"/>
        </w:rPr>
        <w:t>He makes</w:t>
      </w:r>
      <w:r w:rsidRPr="000A60B2">
        <w:rPr>
          <w:rFonts w:eastAsia="Times New Roman"/>
          <w:bCs/>
          <w:lang w:val="en-GB"/>
        </w:rPr>
        <w:t xml:space="preserve"> no mention of higher military education or the progress of </w:t>
      </w:r>
      <w:proofErr w:type="gramStart"/>
      <w:r w:rsidRPr="000A60B2">
        <w:rPr>
          <w:rFonts w:eastAsia="Times New Roman"/>
          <w:bCs/>
          <w:lang w:val="en-GB"/>
        </w:rPr>
        <w:t>officers</w:t>
      </w:r>
      <w:proofErr w:type="gramEnd"/>
      <w:r w:rsidRPr="000A60B2">
        <w:rPr>
          <w:rFonts w:eastAsia="Times New Roman"/>
          <w:bCs/>
          <w:lang w:val="en-GB"/>
        </w:rPr>
        <w:t xml:space="preserve"> past unit command.</w:t>
      </w:r>
      <w:r w:rsidRPr="006F4751">
        <w:rPr>
          <w:rFonts w:eastAsia="Times New Roman"/>
          <w:bCs/>
          <w:lang w:val="en-GB"/>
        </w:rPr>
        <w:t xml:space="preserve"> </w:t>
      </w:r>
    </w:p>
    <w:p w14:paraId="3FDD2FBC" w14:textId="77777777" w:rsidR="00F04878" w:rsidRDefault="00F04878" w:rsidP="00692749">
      <w:pPr>
        <w:ind w:firstLine="720"/>
        <w:jc w:val="both"/>
        <w:rPr>
          <w:rFonts w:eastAsia="Times New Roman"/>
          <w:bCs/>
          <w:lang w:val="en-GB"/>
        </w:rPr>
      </w:pPr>
    </w:p>
    <w:p w14:paraId="3E2F44FC" w14:textId="7C33D5B4" w:rsidR="00BA27C1" w:rsidRDefault="00BA27C1" w:rsidP="00692749">
      <w:pPr>
        <w:ind w:firstLine="720"/>
        <w:jc w:val="both"/>
        <w:rPr>
          <w:rFonts w:eastAsia="Times New Roman"/>
          <w:bCs/>
        </w:rPr>
      </w:pPr>
      <w:r w:rsidRPr="00ED476D">
        <w:rPr>
          <w:rFonts w:eastAsia="Times New Roman"/>
          <w:bCs/>
          <w:lang w:val="en-GB"/>
        </w:rPr>
        <w:t xml:space="preserve">In </w:t>
      </w:r>
      <w:r w:rsidRPr="00ED476D">
        <w:rPr>
          <w:rFonts w:eastAsia="Times New Roman"/>
          <w:bCs/>
          <w:i/>
          <w:iCs/>
        </w:rPr>
        <w:t>The Generals: The Canadian Army</w:t>
      </w:r>
      <w:r w:rsidR="00A257A7" w:rsidRPr="00ED476D">
        <w:rPr>
          <w:rFonts w:eastAsia="Times New Roman"/>
          <w:bCs/>
          <w:i/>
          <w:iCs/>
        </w:rPr>
        <w:t>’</w:t>
      </w:r>
      <w:r w:rsidRPr="00ED476D">
        <w:rPr>
          <w:rFonts w:eastAsia="Times New Roman"/>
          <w:bCs/>
          <w:i/>
          <w:iCs/>
        </w:rPr>
        <w:t>s Senior Commanders in the Second World War</w:t>
      </w:r>
      <w:r w:rsidR="00A257A7" w:rsidRPr="00ED476D">
        <w:rPr>
          <w:rFonts w:eastAsia="Times New Roman"/>
          <w:bCs/>
        </w:rPr>
        <w:t>,</w:t>
      </w:r>
      <w:r w:rsidRPr="00ED476D">
        <w:rPr>
          <w:rFonts w:eastAsia="Times New Roman"/>
          <w:bCs/>
        </w:rPr>
        <w:t xml:space="preserve"> Jack Granatstein does look at Canadian formation commanders</w:t>
      </w:r>
      <w:r w:rsidR="00A257A7" w:rsidRPr="00ED476D">
        <w:rPr>
          <w:rFonts w:eastAsia="Times New Roman"/>
          <w:bCs/>
        </w:rPr>
        <w:t>,</w:t>
      </w:r>
      <w:r w:rsidRPr="00ED476D">
        <w:rPr>
          <w:rFonts w:eastAsia="Times New Roman"/>
          <w:bCs/>
        </w:rPr>
        <w:t xml:space="preserve"> but </w:t>
      </w:r>
      <w:r w:rsidR="006B6CD5" w:rsidRPr="00ED476D">
        <w:rPr>
          <w:rFonts w:eastAsia="Times New Roman"/>
          <w:bCs/>
        </w:rPr>
        <w:t>only those</w:t>
      </w:r>
      <w:r w:rsidRPr="00ED476D">
        <w:rPr>
          <w:rFonts w:eastAsia="Times New Roman"/>
          <w:bCs/>
        </w:rPr>
        <w:t xml:space="preserve"> who were brigadiers and general officers in 1939 </w:t>
      </w:r>
      <w:r w:rsidR="006B6CD5" w:rsidRPr="00ED476D">
        <w:rPr>
          <w:rFonts w:eastAsia="Times New Roman"/>
          <w:bCs/>
        </w:rPr>
        <w:t>or who</w:t>
      </w:r>
      <w:r w:rsidRPr="00ED476D">
        <w:rPr>
          <w:rFonts w:eastAsia="Times New Roman"/>
          <w:bCs/>
        </w:rPr>
        <w:t xml:space="preserve"> became division commanders and higher during the war.</w:t>
      </w:r>
      <w:r w:rsidR="000A60B2" w:rsidRPr="00ED476D">
        <w:rPr>
          <w:rStyle w:val="FootnoteReference"/>
          <w:rFonts w:eastAsia="Times New Roman"/>
          <w:bCs/>
        </w:rPr>
        <w:footnoteReference w:id="35"/>
      </w:r>
      <w:r w:rsidRPr="00ED476D">
        <w:rPr>
          <w:rFonts w:eastAsia="Times New Roman"/>
          <w:bCs/>
        </w:rPr>
        <w:t xml:space="preserve"> </w:t>
      </w:r>
      <w:r w:rsidR="007833F1" w:rsidRPr="00ED476D">
        <w:rPr>
          <w:rFonts w:eastAsia="Times New Roman"/>
          <w:bCs/>
        </w:rPr>
        <w:t>His work is</w:t>
      </w:r>
      <w:r w:rsidR="007833F1">
        <w:rPr>
          <w:rFonts w:eastAsia="Times New Roman"/>
          <w:bCs/>
        </w:rPr>
        <w:t xml:space="preserve"> insightful in that he </w:t>
      </w:r>
      <w:r w:rsidR="009918C7">
        <w:rPr>
          <w:rFonts w:eastAsia="Times New Roman"/>
          <w:bCs/>
        </w:rPr>
        <w:t>shows how pre-war majors like L</w:t>
      </w:r>
      <w:r w:rsidR="00667F5A">
        <w:rPr>
          <w:rFonts w:eastAsia="Times New Roman"/>
          <w:bCs/>
        </w:rPr>
        <w:t>ieutenan</w:t>
      </w:r>
      <w:r w:rsidR="009918C7">
        <w:rPr>
          <w:rFonts w:eastAsia="Times New Roman"/>
          <w:bCs/>
        </w:rPr>
        <w:t>t</w:t>
      </w:r>
      <w:r w:rsidR="00826852">
        <w:rPr>
          <w:rFonts w:eastAsia="Times New Roman"/>
          <w:bCs/>
        </w:rPr>
        <w:t>-</w:t>
      </w:r>
      <w:r w:rsidR="009918C7">
        <w:rPr>
          <w:rFonts w:eastAsia="Times New Roman"/>
          <w:bCs/>
        </w:rPr>
        <w:t>Gen</w:t>
      </w:r>
      <w:r w:rsidR="00667F5A">
        <w:rPr>
          <w:rFonts w:eastAsia="Times New Roman"/>
          <w:bCs/>
        </w:rPr>
        <w:t>eral</w:t>
      </w:r>
      <w:r w:rsidR="009918C7">
        <w:rPr>
          <w:rFonts w:eastAsia="Times New Roman"/>
          <w:bCs/>
        </w:rPr>
        <w:t xml:space="preserve"> Guy Simonds and </w:t>
      </w:r>
      <w:r w:rsidR="00667F5A">
        <w:rPr>
          <w:rFonts w:eastAsia="Times New Roman"/>
          <w:bCs/>
        </w:rPr>
        <w:t xml:space="preserve">Lieutenant-General </w:t>
      </w:r>
      <w:r w:rsidR="009918C7">
        <w:rPr>
          <w:rFonts w:eastAsia="Times New Roman"/>
          <w:bCs/>
        </w:rPr>
        <w:t xml:space="preserve">Charles Foulkes reached corps command by 1944. The problem </w:t>
      </w:r>
      <w:r w:rsidR="00667F5A">
        <w:rPr>
          <w:rFonts w:eastAsia="Times New Roman"/>
          <w:bCs/>
        </w:rPr>
        <w:t xml:space="preserve">is </w:t>
      </w:r>
      <w:r w:rsidR="009918C7">
        <w:rPr>
          <w:rFonts w:eastAsia="Times New Roman"/>
          <w:bCs/>
        </w:rPr>
        <w:t xml:space="preserve">that these officers were not representative of the experience of Canadian brigade commanders in </w:t>
      </w:r>
      <w:r w:rsidR="007472CA">
        <w:rPr>
          <w:rFonts w:eastAsia="Times New Roman"/>
          <w:bCs/>
        </w:rPr>
        <w:t xml:space="preserve">the </w:t>
      </w:r>
      <w:r w:rsidR="009918C7">
        <w:rPr>
          <w:rFonts w:eastAsia="Times New Roman"/>
          <w:bCs/>
        </w:rPr>
        <w:t xml:space="preserve">First Canadian Army. </w:t>
      </w:r>
      <w:r w:rsidR="007833F1">
        <w:rPr>
          <w:rFonts w:eastAsia="Times New Roman"/>
          <w:bCs/>
        </w:rPr>
        <w:t>Little is said of those junior officers and majors who replaced the old guard as brigade commanders</w:t>
      </w:r>
      <w:r w:rsidR="007905BA">
        <w:rPr>
          <w:rFonts w:eastAsia="Times New Roman"/>
          <w:bCs/>
        </w:rPr>
        <w:t xml:space="preserve"> for the campaign in </w:t>
      </w:r>
      <w:r w:rsidR="000B1460">
        <w:rPr>
          <w:rFonts w:eastAsia="Times New Roman"/>
          <w:bCs/>
        </w:rPr>
        <w:t>N</w:t>
      </w:r>
      <w:r w:rsidR="007905BA">
        <w:rPr>
          <w:rFonts w:eastAsia="Times New Roman"/>
          <w:bCs/>
        </w:rPr>
        <w:t>orthwest Europe.</w:t>
      </w:r>
    </w:p>
    <w:p w14:paraId="0F5FDABB" w14:textId="77777777" w:rsidR="00F04878" w:rsidRPr="00BA27C1" w:rsidRDefault="00F04878" w:rsidP="00692749">
      <w:pPr>
        <w:ind w:firstLine="720"/>
        <w:jc w:val="both"/>
        <w:rPr>
          <w:rFonts w:eastAsia="Times New Roman"/>
          <w:bCs/>
        </w:rPr>
      </w:pPr>
    </w:p>
    <w:p w14:paraId="1B2A15B4" w14:textId="4906E2E1" w:rsidR="007D6F8E" w:rsidRDefault="006F4751" w:rsidP="00692749">
      <w:pPr>
        <w:ind w:firstLine="720"/>
        <w:jc w:val="both"/>
        <w:rPr>
          <w:rFonts w:eastAsia="Times New Roman"/>
        </w:rPr>
      </w:pPr>
      <w:r>
        <w:rPr>
          <w:rFonts w:eastAsia="Times New Roman"/>
        </w:rPr>
        <w:t xml:space="preserve">To bridge the gap between </w:t>
      </w:r>
      <w:r w:rsidR="00BA27C1">
        <w:rPr>
          <w:rFonts w:eastAsia="Times New Roman"/>
        </w:rPr>
        <w:t>British and Canadian studies on the interwar period</w:t>
      </w:r>
      <w:r>
        <w:rPr>
          <w:rFonts w:eastAsia="Times New Roman"/>
        </w:rPr>
        <w:t xml:space="preserve">, </w:t>
      </w:r>
      <w:r w:rsidR="00B567A6">
        <w:rPr>
          <w:rFonts w:eastAsia="Times New Roman"/>
        </w:rPr>
        <w:t xml:space="preserve">this dissertation </w:t>
      </w:r>
      <w:r w:rsidR="008526F5">
        <w:rPr>
          <w:rFonts w:eastAsia="Times New Roman"/>
        </w:rPr>
        <w:t>examine</w:t>
      </w:r>
      <w:r w:rsidR="00A257A7">
        <w:rPr>
          <w:rFonts w:eastAsia="Times New Roman"/>
        </w:rPr>
        <w:t>s</w:t>
      </w:r>
      <w:r w:rsidR="008526F5">
        <w:rPr>
          <w:rFonts w:eastAsia="Times New Roman"/>
        </w:rPr>
        <w:t xml:space="preserve"> </w:t>
      </w:r>
      <w:r w:rsidR="007D6F8E" w:rsidRPr="00D22F71">
        <w:rPr>
          <w:rFonts w:eastAsia="Times New Roman"/>
        </w:rPr>
        <w:t xml:space="preserve">how policy and peacetime duties </w:t>
      </w:r>
      <w:r w:rsidR="009918C7">
        <w:rPr>
          <w:rFonts w:eastAsia="Times New Roman"/>
        </w:rPr>
        <w:t>shaped</w:t>
      </w:r>
      <w:r w:rsidR="007D6F8E" w:rsidRPr="00D22F71">
        <w:rPr>
          <w:rFonts w:eastAsia="Times New Roman"/>
        </w:rPr>
        <w:t xml:space="preserve"> </w:t>
      </w:r>
      <w:r w:rsidR="00D22F71" w:rsidRPr="00D22F71">
        <w:rPr>
          <w:rFonts w:eastAsia="Times New Roman"/>
        </w:rPr>
        <w:t>individual and collective training</w:t>
      </w:r>
      <w:r w:rsidR="00D94223">
        <w:rPr>
          <w:rFonts w:eastAsia="Times New Roman"/>
        </w:rPr>
        <w:t xml:space="preserve"> regimes</w:t>
      </w:r>
      <w:r w:rsidR="00D22F71" w:rsidRPr="00D22F71">
        <w:rPr>
          <w:rFonts w:eastAsia="Times New Roman"/>
        </w:rPr>
        <w:t xml:space="preserve">. Moreover, </w:t>
      </w:r>
      <w:r w:rsidR="00B567A6">
        <w:rPr>
          <w:rFonts w:eastAsia="Times New Roman"/>
        </w:rPr>
        <w:t xml:space="preserve">it </w:t>
      </w:r>
      <w:r w:rsidR="00A257A7">
        <w:rPr>
          <w:rFonts w:eastAsia="Times New Roman"/>
        </w:rPr>
        <w:t xml:space="preserve">explores </w:t>
      </w:r>
      <w:r w:rsidR="00B567A6">
        <w:rPr>
          <w:rFonts w:eastAsia="Times New Roman"/>
        </w:rPr>
        <w:t xml:space="preserve">training systems to identify </w:t>
      </w:r>
      <w:r w:rsidR="007D6F8E" w:rsidRPr="00D22F71">
        <w:rPr>
          <w:rFonts w:eastAsia="Times New Roman"/>
        </w:rPr>
        <w:t xml:space="preserve">what </w:t>
      </w:r>
      <w:r>
        <w:rPr>
          <w:rFonts w:eastAsia="Times New Roman"/>
        </w:rPr>
        <w:t>technical and human skills</w:t>
      </w:r>
      <w:r w:rsidR="007D6F8E" w:rsidRPr="00D22F71">
        <w:rPr>
          <w:rFonts w:eastAsia="Times New Roman"/>
        </w:rPr>
        <w:t xml:space="preserve"> </w:t>
      </w:r>
      <w:r w:rsidR="009918C7">
        <w:rPr>
          <w:rFonts w:eastAsia="Times New Roman"/>
        </w:rPr>
        <w:t>both armies</w:t>
      </w:r>
      <w:r w:rsidR="007D6F8E" w:rsidRPr="00D22F71">
        <w:rPr>
          <w:rFonts w:eastAsia="Times New Roman"/>
        </w:rPr>
        <w:t xml:space="preserve"> expected</w:t>
      </w:r>
      <w:r w:rsidR="00B567A6">
        <w:rPr>
          <w:rFonts w:eastAsia="Times New Roman"/>
        </w:rPr>
        <w:t xml:space="preserve"> their officers</w:t>
      </w:r>
      <w:r w:rsidR="007D6F8E" w:rsidRPr="00D22F71">
        <w:rPr>
          <w:rFonts w:eastAsia="Times New Roman"/>
        </w:rPr>
        <w:t xml:space="preserve"> to have </w:t>
      </w:r>
      <w:proofErr w:type="gramStart"/>
      <w:r w:rsidR="00D94223">
        <w:rPr>
          <w:rFonts w:eastAsia="Times New Roman"/>
        </w:rPr>
        <w:t xml:space="preserve">in order </w:t>
      </w:r>
      <w:r w:rsidR="007D6F8E" w:rsidRPr="00D22F71">
        <w:rPr>
          <w:rFonts w:eastAsia="Times New Roman"/>
        </w:rPr>
        <w:t>to</w:t>
      </w:r>
      <w:proofErr w:type="gramEnd"/>
      <w:r w:rsidR="007D6F8E" w:rsidRPr="00D22F71">
        <w:rPr>
          <w:rFonts w:eastAsia="Times New Roman"/>
        </w:rPr>
        <w:t xml:space="preserve"> jump </w:t>
      </w:r>
      <w:r w:rsidR="00CE48E6">
        <w:rPr>
          <w:rFonts w:eastAsia="Times New Roman"/>
        </w:rPr>
        <w:t>one</w:t>
      </w:r>
      <w:r w:rsidR="00A257A7">
        <w:rPr>
          <w:rFonts w:eastAsia="Times New Roman"/>
        </w:rPr>
        <w:t xml:space="preserve"> or </w:t>
      </w:r>
      <w:r w:rsidR="00CE48E6">
        <w:rPr>
          <w:rFonts w:eastAsia="Times New Roman"/>
        </w:rPr>
        <w:t>two</w:t>
      </w:r>
      <w:r w:rsidR="000C74F3">
        <w:rPr>
          <w:rFonts w:eastAsia="Times New Roman"/>
        </w:rPr>
        <w:t xml:space="preserve"> ranks</w:t>
      </w:r>
      <w:r w:rsidR="00CE48E6">
        <w:rPr>
          <w:rFonts w:eastAsia="Times New Roman"/>
        </w:rPr>
        <w:t xml:space="preserve"> </w:t>
      </w:r>
      <w:r w:rsidR="007D6F8E" w:rsidRPr="00D22F71">
        <w:rPr>
          <w:rFonts w:eastAsia="Times New Roman"/>
        </w:rPr>
        <w:t xml:space="preserve">in wartime. </w:t>
      </w:r>
      <w:r w:rsidR="00D22F71" w:rsidRPr="00D22F71">
        <w:rPr>
          <w:rFonts w:eastAsia="Times New Roman"/>
        </w:rPr>
        <w:t xml:space="preserve">Linked to this is an </w:t>
      </w:r>
      <w:r w:rsidR="008526F5">
        <w:rPr>
          <w:rFonts w:eastAsia="Times New Roman"/>
        </w:rPr>
        <w:t xml:space="preserve">analysis </w:t>
      </w:r>
      <w:r w:rsidR="00D22F71" w:rsidRPr="00D22F71">
        <w:rPr>
          <w:rFonts w:eastAsia="Times New Roman"/>
        </w:rPr>
        <w:t>of the</w:t>
      </w:r>
      <w:r w:rsidR="007D6F8E" w:rsidRPr="00D22F71">
        <w:rPr>
          <w:rFonts w:eastAsia="Times New Roman"/>
        </w:rPr>
        <w:t xml:space="preserve"> strengths and deficiencies of </w:t>
      </w:r>
      <w:r w:rsidR="00F837D1" w:rsidRPr="00D22F71">
        <w:rPr>
          <w:rFonts w:eastAsia="Times New Roman"/>
        </w:rPr>
        <w:t xml:space="preserve">individual and collective training </w:t>
      </w:r>
      <w:r w:rsidR="00A257A7">
        <w:rPr>
          <w:rFonts w:eastAsia="Times New Roman"/>
        </w:rPr>
        <w:t xml:space="preserve">for </w:t>
      </w:r>
      <w:r w:rsidR="007D6F8E" w:rsidRPr="00D22F71">
        <w:rPr>
          <w:rFonts w:eastAsia="Times New Roman"/>
        </w:rPr>
        <w:t xml:space="preserve">junior </w:t>
      </w:r>
      <w:r w:rsidR="00D22F71" w:rsidRPr="00D22F71">
        <w:rPr>
          <w:rFonts w:eastAsia="Times New Roman"/>
        </w:rPr>
        <w:t>and field</w:t>
      </w:r>
      <w:r w:rsidR="00A257A7">
        <w:rPr>
          <w:rFonts w:eastAsia="Times New Roman"/>
        </w:rPr>
        <w:t>-</w:t>
      </w:r>
      <w:r w:rsidR="00D22F71" w:rsidRPr="00D22F71">
        <w:rPr>
          <w:rFonts w:eastAsia="Times New Roman"/>
        </w:rPr>
        <w:t>grade officer</w:t>
      </w:r>
      <w:r w:rsidR="008526F5">
        <w:rPr>
          <w:rFonts w:eastAsia="Times New Roman"/>
        </w:rPr>
        <w:t>s</w:t>
      </w:r>
      <w:r w:rsidR="00D22F71" w:rsidRPr="00D22F71">
        <w:rPr>
          <w:rFonts w:eastAsia="Times New Roman"/>
        </w:rPr>
        <w:t xml:space="preserve"> to determine if </w:t>
      </w:r>
      <w:r w:rsidR="000C74F3">
        <w:rPr>
          <w:rFonts w:eastAsia="Times New Roman"/>
        </w:rPr>
        <w:t xml:space="preserve">the training </w:t>
      </w:r>
      <w:r w:rsidR="009918C7">
        <w:rPr>
          <w:rFonts w:eastAsia="Times New Roman"/>
        </w:rPr>
        <w:t xml:space="preserve">gave officers the technical </w:t>
      </w:r>
      <w:proofErr w:type="gramStart"/>
      <w:r w:rsidR="009918C7">
        <w:rPr>
          <w:rFonts w:eastAsia="Times New Roman"/>
        </w:rPr>
        <w:t>skills</w:t>
      </w:r>
      <w:proofErr w:type="gramEnd"/>
      <w:r w:rsidR="009918C7">
        <w:rPr>
          <w:rFonts w:eastAsia="Times New Roman"/>
        </w:rPr>
        <w:t xml:space="preserve"> </w:t>
      </w:r>
      <w:r w:rsidR="007472CA">
        <w:rPr>
          <w:rFonts w:eastAsia="Times New Roman"/>
        </w:rPr>
        <w:t>they</w:t>
      </w:r>
      <w:r w:rsidR="009918C7">
        <w:rPr>
          <w:rFonts w:eastAsia="Times New Roman"/>
        </w:rPr>
        <w:t xml:space="preserve"> needed for brigade command</w:t>
      </w:r>
      <w:r w:rsidR="007472CA">
        <w:rPr>
          <w:rFonts w:eastAsia="Times New Roman"/>
        </w:rPr>
        <w:t xml:space="preserve"> and</w:t>
      </w:r>
      <w:r w:rsidR="009918C7">
        <w:rPr>
          <w:rFonts w:eastAsia="Times New Roman"/>
        </w:rPr>
        <w:t>,</w:t>
      </w:r>
      <w:r w:rsidR="00D22F71" w:rsidRPr="00D22F71">
        <w:rPr>
          <w:rFonts w:eastAsia="Times New Roman"/>
        </w:rPr>
        <w:t xml:space="preserve"> if not, what gaps existed.</w:t>
      </w:r>
    </w:p>
    <w:p w14:paraId="050907FA" w14:textId="77777777" w:rsidR="007D25E9" w:rsidRPr="00D22F71" w:rsidRDefault="007D25E9" w:rsidP="00692749">
      <w:pPr>
        <w:ind w:firstLine="720"/>
        <w:jc w:val="both"/>
        <w:rPr>
          <w:rFonts w:eastAsia="Times New Roman"/>
        </w:rPr>
      </w:pPr>
    </w:p>
    <w:p w14:paraId="45FD3800" w14:textId="283ABBD7" w:rsidR="008B5D8B" w:rsidRDefault="009F45B3" w:rsidP="00692749">
      <w:pPr>
        <w:ind w:firstLine="720"/>
        <w:jc w:val="both"/>
        <w:rPr>
          <w:rFonts w:eastAsia="Times New Roman"/>
          <w:color w:val="333333"/>
        </w:rPr>
      </w:pPr>
      <w:r w:rsidRPr="009F45B3">
        <w:rPr>
          <w:rFonts w:eastAsia="Times New Roman"/>
          <w:color w:val="333333"/>
        </w:rPr>
        <w:t xml:space="preserve">How the British and Canadian armies sought to redress the interwar deficiencies of their </w:t>
      </w:r>
      <w:r w:rsidR="00345486">
        <w:rPr>
          <w:rFonts w:eastAsia="Times New Roman"/>
          <w:color w:val="333333"/>
        </w:rPr>
        <w:t>middle-rank</w:t>
      </w:r>
      <w:r w:rsidRPr="009F45B3">
        <w:rPr>
          <w:rFonts w:eastAsia="Times New Roman"/>
          <w:color w:val="333333"/>
        </w:rPr>
        <w:t xml:space="preserve"> officers </w:t>
      </w:r>
      <w:r w:rsidR="00544356">
        <w:rPr>
          <w:rFonts w:eastAsia="Times New Roman"/>
          <w:color w:val="333333"/>
        </w:rPr>
        <w:t xml:space="preserve">has barely </w:t>
      </w:r>
      <w:r w:rsidR="00810751">
        <w:rPr>
          <w:rFonts w:eastAsia="Times New Roman"/>
          <w:color w:val="333333"/>
        </w:rPr>
        <w:t xml:space="preserve">been </w:t>
      </w:r>
      <w:r w:rsidR="00544356">
        <w:rPr>
          <w:rFonts w:eastAsia="Times New Roman"/>
          <w:color w:val="333333"/>
        </w:rPr>
        <w:t>explored</w:t>
      </w:r>
      <w:r w:rsidRPr="009F45B3">
        <w:rPr>
          <w:rFonts w:eastAsia="Times New Roman"/>
          <w:color w:val="333333"/>
        </w:rPr>
        <w:t xml:space="preserve">. To assume command of brigades in 1944, </w:t>
      </w:r>
      <w:r w:rsidR="003B4CBC">
        <w:rPr>
          <w:rFonts w:eastAsia="Times New Roman"/>
          <w:color w:val="333333"/>
        </w:rPr>
        <w:t>interwar</w:t>
      </w:r>
      <w:r w:rsidR="007472CA">
        <w:rPr>
          <w:rFonts w:eastAsia="Times New Roman"/>
          <w:color w:val="333333"/>
        </w:rPr>
        <w:t xml:space="preserve"> </w:t>
      </w:r>
      <w:r w:rsidR="00D22F71">
        <w:rPr>
          <w:rFonts w:eastAsia="Times New Roman"/>
          <w:color w:val="333333"/>
        </w:rPr>
        <w:t xml:space="preserve">subalterns, </w:t>
      </w:r>
      <w:r w:rsidRPr="009F45B3">
        <w:rPr>
          <w:rFonts w:eastAsia="Times New Roman"/>
          <w:color w:val="333333"/>
        </w:rPr>
        <w:t>captains</w:t>
      </w:r>
      <w:r w:rsidR="00D22F71">
        <w:rPr>
          <w:rFonts w:eastAsia="Times New Roman"/>
          <w:color w:val="333333"/>
        </w:rPr>
        <w:t>,</w:t>
      </w:r>
      <w:r w:rsidRPr="009F45B3">
        <w:rPr>
          <w:rFonts w:eastAsia="Times New Roman"/>
          <w:color w:val="333333"/>
        </w:rPr>
        <w:t xml:space="preserve"> and majors had to condense approximately </w:t>
      </w:r>
      <w:r w:rsidR="000C74F3">
        <w:rPr>
          <w:rFonts w:eastAsia="Times New Roman"/>
          <w:color w:val="333333"/>
        </w:rPr>
        <w:t xml:space="preserve">fifteen </w:t>
      </w:r>
      <w:r w:rsidRPr="009F45B3">
        <w:rPr>
          <w:rFonts w:eastAsia="Times New Roman"/>
          <w:color w:val="333333"/>
        </w:rPr>
        <w:t xml:space="preserve">years of military experience into </w:t>
      </w:r>
      <w:r w:rsidR="005965EA">
        <w:rPr>
          <w:rFonts w:eastAsia="Times New Roman"/>
          <w:color w:val="333333"/>
        </w:rPr>
        <w:t>four</w:t>
      </w:r>
      <w:r w:rsidRPr="00ED476D">
        <w:rPr>
          <w:rFonts w:eastAsia="Times New Roman"/>
          <w:color w:val="333333"/>
        </w:rPr>
        <w:t xml:space="preserve">. </w:t>
      </w:r>
      <w:r w:rsidR="00B5421F" w:rsidRPr="00ED476D">
        <w:rPr>
          <w:rFonts w:eastAsia="Times New Roman"/>
          <w:color w:val="333333"/>
        </w:rPr>
        <w:t>S</w:t>
      </w:r>
      <w:r w:rsidR="005965EA" w:rsidRPr="00ED476D">
        <w:rPr>
          <w:rFonts w:eastAsia="Times New Roman"/>
          <w:color w:val="333333"/>
        </w:rPr>
        <w:t>enior army leaders</w:t>
      </w:r>
      <w:r w:rsidR="003B4CBC" w:rsidRPr="00ED476D">
        <w:rPr>
          <w:rFonts w:eastAsia="Times New Roman"/>
          <w:color w:val="333333"/>
        </w:rPr>
        <w:t xml:space="preserve"> </w:t>
      </w:r>
      <w:r w:rsidR="00FF6018" w:rsidRPr="00ED476D">
        <w:rPr>
          <w:rFonts w:eastAsia="Times New Roman"/>
          <w:color w:val="333333"/>
        </w:rPr>
        <w:t>understood that they had to try</w:t>
      </w:r>
      <w:r w:rsidR="005965EA" w:rsidRPr="00ED476D">
        <w:rPr>
          <w:rFonts w:eastAsia="Times New Roman"/>
          <w:color w:val="333333"/>
        </w:rPr>
        <w:t xml:space="preserve"> “to fit a quart into a pint pot</w:t>
      </w:r>
      <w:r w:rsidR="003B4CBC" w:rsidRPr="00ED476D">
        <w:rPr>
          <w:rFonts w:eastAsia="Times New Roman"/>
          <w:color w:val="333333"/>
        </w:rPr>
        <w:t>,</w:t>
      </w:r>
      <w:r w:rsidR="005965EA" w:rsidRPr="00ED476D">
        <w:rPr>
          <w:rFonts w:eastAsia="Times New Roman"/>
          <w:color w:val="333333"/>
        </w:rPr>
        <w:t>”</w:t>
      </w:r>
      <w:r w:rsidR="00FF6018" w:rsidRPr="00ED476D">
        <w:rPr>
          <w:rFonts w:eastAsia="Times New Roman"/>
          <w:color w:val="333333"/>
        </w:rPr>
        <w:t xml:space="preserve"> while still </w:t>
      </w:r>
      <w:r w:rsidR="003B4CBC" w:rsidRPr="00ED476D">
        <w:rPr>
          <w:rFonts w:eastAsia="Times New Roman"/>
          <w:color w:val="333333"/>
        </w:rPr>
        <w:t xml:space="preserve">helping </w:t>
      </w:r>
      <w:r w:rsidR="00FF6018" w:rsidRPr="00ED476D">
        <w:rPr>
          <w:rFonts w:eastAsia="Times New Roman"/>
          <w:color w:val="333333"/>
        </w:rPr>
        <w:t xml:space="preserve">officers to develop the </w:t>
      </w:r>
      <w:r w:rsidR="003B4CBC" w:rsidRPr="00ED476D">
        <w:rPr>
          <w:rFonts w:eastAsia="Times New Roman"/>
          <w:color w:val="333333"/>
        </w:rPr>
        <w:t xml:space="preserve">necessary </w:t>
      </w:r>
      <w:r w:rsidR="00FF6018" w:rsidRPr="00ED476D">
        <w:rPr>
          <w:rFonts w:eastAsia="Times New Roman"/>
          <w:color w:val="333333"/>
        </w:rPr>
        <w:t>skills</w:t>
      </w:r>
      <w:r w:rsidR="007472CA" w:rsidRPr="00ED476D">
        <w:rPr>
          <w:rFonts w:eastAsia="Times New Roman"/>
          <w:color w:val="333333"/>
        </w:rPr>
        <w:t>.</w:t>
      </w:r>
      <w:r w:rsidR="007472CA" w:rsidRPr="00ED476D">
        <w:rPr>
          <w:rStyle w:val="FootnoteReference"/>
          <w:rFonts w:eastAsia="Times New Roman"/>
          <w:color w:val="333333"/>
        </w:rPr>
        <w:footnoteReference w:id="36"/>
      </w:r>
      <w:r w:rsidR="00FF6018" w:rsidRPr="00ED476D">
        <w:rPr>
          <w:rFonts w:eastAsia="Times New Roman"/>
          <w:color w:val="333333"/>
        </w:rPr>
        <w:t xml:space="preserve"> </w:t>
      </w:r>
      <w:r w:rsidR="00752D54" w:rsidRPr="00ED476D">
        <w:rPr>
          <w:rFonts w:eastAsia="Times New Roman"/>
          <w:color w:val="333333"/>
        </w:rPr>
        <w:t>Except</w:t>
      </w:r>
      <w:r w:rsidR="00345486">
        <w:rPr>
          <w:rFonts w:eastAsia="Times New Roman"/>
          <w:color w:val="333333"/>
        </w:rPr>
        <w:t xml:space="preserve"> for</w:t>
      </w:r>
      <w:r w:rsidR="00D22F71">
        <w:rPr>
          <w:rFonts w:eastAsia="Times New Roman"/>
          <w:color w:val="333333"/>
        </w:rPr>
        <w:t xml:space="preserve"> those </w:t>
      </w:r>
      <w:r w:rsidR="00D22F71" w:rsidRPr="00D22F71">
        <w:rPr>
          <w:rFonts w:eastAsia="Times New Roman"/>
          <w:i/>
          <w:iCs/>
          <w:color w:val="333333"/>
        </w:rPr>
        <w:t>psc</w:t>
      </w:r>
      <w:r w:rsidR="0081288F">
        <w:rPr>
          <w:rFonts w:eastAsia="Times New Roman"/>
          <w:color w:val="333333"/>
        </w:rPr>
        <w:t>-</w:t>
      </w:r>
      <w:r w:rsidR="00D22F71">
        <w:rPr>
          <w:rFonts w:eastAsia="Times New Roman"/>
          <w:color w:val="333333"/>
        </w:rPr>
        <w:t xml:space="preserve">qualified officers, </w:t>
      </w:r>
      <w:r w:rsidRPr="009F45B3">
        <w:rPr>
          <w:rFonts w:eastAsia="Times New Roman"/>
          <w:color w:val="333333"/>
        </w:rPr>
        <w:t xml:space="preserve">future brigadiers </w:t>
      </w:r>
      <w:r w:rsidR="00752D54">
        <w:rPr>
          <w:rFonts w:eastAsia="Times New Roman"/>
          <w:color w:val="333333"/>
        </w:rPr>
        <w:t xml:space="preserve">normally </w:t>
      </w:r>
      <w:r w:rsidRPr="009F45B3">
        <w:rPr>
          <w:rFonts w:eastAsia="Times New Roman"/>
          <w:color w:val="333333"/>
        </w:rPr>
        <w:t xml:space="preserve">had to complete some form of </w:t>
      </w:r>
      <w:r w:rsidR="006F4751">
        <w:rPr>
          <w:rFonts w:eastAsia="Times New Roman"/>
          <w:color w:val="333333"/>
        </w:rPr>
        <w:t xml:space="preserve">higher </w:t>
      </w:r>
      <w:r w:rsidR="00F837D1">
        <w:rPr>
          <w:rFonts w:eastAsia="Times New Roman"/>
          <w:color w:val="333333"/>
        </w:rPr>
        <w:t xml:space="preserve">military education, </w:t>
      </w:r>
      <w:r w:rsidRPr="009F45B3">
        <w:rPr>
          <w:rFonts w:eastAsia="Times New Roman"/>
          <w:color w:val="333333"/>
        </w:rPr>
        <w:t xml:space="preserve">progress through </w:t>
      </w:r>
      <w:r w:rsidR="00345486">
        <w:rPr>
          <w:rFonts w:eastAsia="Times New Roman"/>
          <w:color w:val="333333"/>
        </w:rPr>
        <w:t>several</w:t>
      </w:r>
      <w:r w:rsidRPr="009F45B3">
        <w:rPr>
          <w:rFonts w:eastAsia="Times New Roman"/>
          <w:color w:val="333333"/>
        </w:rPr>
        <w:t xml:space="preserve"> leadership and</w:t>
      </w:r>
      <w:r w:rsidR="00752D54">
        <w:rPr>
          <w:rFonts w:eastAsia="Times New Roman"/>
          <w:color w:val="333333"/>
        </w:rPr>
        <w:t>/or</w:t>
      </w:r>
      <w:r w:rsidRPr="009F45B3">
        <w:rPr>
          <w:rFonts w:eastAsia="Times New Roman"/>
          <w:color w:val="333333"/>
        </w:rPr>
        <w:t xml:space="preserve"> staff positions, and gain practical experience through </w:t>
      </w:r>
      <w:r w:rsidR="003B4CBC">
        <w:rPr>
          <w:rFonts w:eastAsia="Times New Roman"/>
          <w:color w:val="333333"/>
        </w:rPr>
        <w:t xml:space="preserve">either </w:t>
      </w:r>
      <w:r w:rsidRPr="009F45B3">
        <w:rPr>
          <w:rFonts w:eastAsia="Times New Roman"/>
          <w:color w:val="333333"/>
        </w:rPr>
        <w:t xml:space="preserve">field exercises or </w:t>
      </w:r>
      <w:r w:rsidR="00752D54">
        <w:rPr>
          <w:rFonts w:eastAsia="Times New Roman"/>
          <w:color w:val="333333"/>
        </w:rPr>
        <w:t>combat</w:t>
      </w:r>
      <w:r w:rsidRPr="009F45B3">
        <w:rPr>
          <w:rFonts w:eastAsia="Times New Roman"/>
          <w:color w:val="333333"/>
        </w:rPr>
        <w:t xml:space="preserve">. </w:t>
      </w:r>
      <w:r w:rsidR="00C20AC3">
        <w:rPr>
          <w:rFonts w:eastAsia="Times New Roman"/>
          <w:color w:val="333333"/>
        </w:rPr>
        <w:t>T</w:t>
      </w:r>
      <w:r w:rsidRPr="009F45B3">
        <w:rPr>
          <w:rFonts w:eastAsia="Times New Roman"/>
          <w:color w:val="333333"/>
        </w:rPr>
        <w:t xml:space="preserve">wo </w:t>
      </w:r>
      <w:r w:rsidR="00345486">
        <w:rPr>
          <w:rFonts w:eastAsia="Times New Roman"/>
          <w:color w:val="333333"/>
        </w:rPr>
        <w:t>higher-level</w:t>
      </w:r>
      <w:r w:rsidRPr="009F45B3">
        <w:rPr>
          <w:rFonts w:eastAsia="Times New Roman"/>
          <w:color w:val="333333"/>
        </w:rPr>
        <w:t xml:space="preserve"> </w:t>
      </w:r>
      <w:r w:rsidR="007472CA">
        <w:rPr>
          <w:rFonts w:eastAsia="Times New Roman"/>
          <w:color w:val="333333"/>
        </w:rPr>
        <w:t>military education</w:t>
      </w:r>
      <w:r w:rsidR="008526F5">
        <w:rPr>
          <w:rFonts w:eastAsia="Times New Roman"/>
          <w:color w:val="333333"/>
        </w:rPr>
        <w:t xml:space="preserve"> </w:t>
      </w:r>
      <w:r w:rsidRPr="009F45B3">
        <w:rPr>
          <w:rFonts w:eastAsia="Times New Roman"/>
          <w:color w:val="333333"/>
        </w:rPr>
        <w:t xml:space="preserve">options existed: a wartime staff course </w:t>
      </w:r>
      <w:r w:rsidR="00D22F71">
        <w:rPr>
          <w:rFonts w:eastAsia="Times New Roman"/>
          <w:color w:val="333333"/>
        </w:rPr>
        <w:t>or</w:t>
      </w:r>
      <w:r w:rsidRPr="009F45B3">
        <w:rPr>
          <w:rFonts w:eastAsia="Times New Roman"/>
          <w:color w:val="333333"/>
        </w:rPr>
        <w:t xml:space="preserve"> Senior Officers' School. </w:t>
      </w:r>
      <w:r w:rsidR="0079322A">
        <w:rPr>
          <w:rFonts w:eastAsia="Times New Roman"/>
          <w:color w:val="333333"/>
        </w:rPr>
        <w:t xml:space="preserve">Given the </w:t>
      </w:r>
      <w:r w:rsidR="000C74F3">
        <w:rPr>
          <w:rFonts w:eastAsia="Times New Roman"/>
          <w:color w:val="333333"/>
        </w:rPr>
        <w:t>prestige</w:t>
      </w:r>
      <w:r w:rsidR="0079322A">
        <w:rPr>
          <w:rFonts w:eastAsia="Times New Roman"/>
          <w:color w:val="333333"/>
        </w:rPr>
        <w:t xml:space="preserve"> attac</w:t>
      </w:r>
      <w:r w:rsidR="00090C75">
        <w:rPr>
          <w:rFonts w:eastAsia="Times New Roman"/>
          <w:color w:val="333333"/>
        </w:rPr>
        <w:t xml:space="preserve">hed to staff college </w:t>
      </w:r>
      <w:r w:rsidR="003B4CBC">
        <w:rPr>
          <w:rFonts w:eastAsia="Times New Roman"/>
          <w:color w:val="333333"/>
        </w:rPr>
        <w:t>between the wars</w:t>
      </w:r>
      <w:r w:rsidR="00090C75">
        <w:rPr>
          <w:rFonts w:eastAsia="Times New Roman"/>
          <w:color w:val="333333"/>
        </w:rPr>
        <w:t xml:space="preserve">, its wartime equivalent proved the preferred </w:t>
      </w:r>
      <w:r w:rsidR="00810751">
        <w:rPr>
          <w:rFonts w:eastAsia="Times New Roman"/>
          <w:color w:val="333333"/>
        </w:rPr>
        <w:t>course</w:t>
      </w:r>
      <w:r w:rsidRPr="009F45B3">
        <w:rPr>
          <w:rFonts w:eastAsia="Times New Roman"/>
          <w:color w:val="333333"/>
        </w:rPr>
        <w:t xml:space="preserve">. </w:t>
      </w:r>
      <w:r w:rsidR="00544356" w:rsidRPr="009F45B3">
        <w:rPr>
          <w:rFonts w:eastAsia="Times New Roman"/>
          <w:color w:val="333333"/>
        </w:rPr>
        <w:t xml:space="preserve">As Douglas E. Delaney explains in </w:t>
      </w:r>
      <w:r w:rsidR="00544356" w:rsidRPr="009F45B3">
        <w:rPr>
          <w:rFonts w:eastAsia="Times New Roman"/>
          <w:i/>
          <w:iCs/>
          <w:color w:val="333333"/>
        </w:rPr>
        <w:t>The Imperial Army Project</w:t>
      </w:r>
      <w:r w:rsidR="00544356" w:rsidRPr="009F45B3">
        <w:rPr>
          <w:rFonts w:eastAsia="Times New Roman"/>
          <w:color w:val="333333"/>
        </w:rPr>
        <w:t>,</w:t>
      </w:r>
      <w:r w:rsidR="009918C7">
        <w:rPr>
          <w:rFonts w:eastAsia="Times New Roman"/>
          <w:color w:val="333333"/>
        </w:rPr>
        <w:t xml:space="preserve"> </w:t>
      </w:r>
      <w:r w:rsidR="00544356" w:rsidRPr="009F45B3">
        <w:rPr>
          <w:rFonts w:eastAsia="Times New Roman"/>
          <w:color w:val="333333"/>
        </w:rPr>
        <w:t>instead of shuttering Camberley and Quetta</w:t>
      </w:r>
      <w:r w:rsidR="000C74F3">
        <w:rPr>
          <w:rFonts w:eastAsia="Times New Roman"/>
          <w:color w:val="333333"/>
        </w:rPr>
        <w:t>,</w:t>
      </w:r>
      <w:r w:rsidR="00544356" w:rsidRPr="009F45B3">
        <w:rPr>
          <w:rFonts w:eastAsia="Times New Roman"/>
          <w:color w:val="333333"/>
        </w:rPr>
        <w:t xml:space="preserve"> </w:t>
      </w:r>
      <w:r w:rsidR="00636700">
        <w:rPr>
          <w:rFonts w:eastAsia="Times New Roman"/>
          <w:color w:val="333333"/>
        </w:rPr>
        <w:t xml:space="preserve">as the </w:t>
      </w:r>
      <w:r w:rsidR="00544356" w:rsidRPr="009F45B3">
        <w:rPr>
          <w:rFonts w:eastAsia="Times New Roman"/>
          <w:color w:val="333333"/>
        </w:rPr>
        <w:t>British did in the First World War, th</w:t>
      </w:r>
      <w:r w:rsidR="00636700">
        <w:rPr>
          <w:rFonts w:eastAsia="Times New Roman"/>
          <w:color w:val="333333"/>
        </w:rPr>
        <w:t xml:space="preserve">ose two </w:t>
      </w:r>
      <w:r w:rsidR="00544356" w:rsidRPr="009F45B3">
        <w:rPr>
          <w:rFonts w:eastAsia="Times New Roman"/>
          <w:color w:val="333333"/>
        </w:rPr>
        <w:t>staff colleges remained open</w:t>
      </w:r>
      <w:r w:rsidR="00636700">
        <w:rPr>
          <w:rFonts w:eastAsia="Times New Roman"/>
          <w:color w:val="333333"/>
        </w:rPr>
        <w:t xml:space="preserve">, and </w:t>
      </w:r>
      <w:r w:rsidR="00544356" w:rsidRPr="009F45B3">
        <w:rPr>
          <w:rFonts w:eastAsia="Times New Roman"/>
          <w:color w:val="333333"/>
        </w:rPr>
        <w:t xml:space="preserve">abbreviated staff courses </w:t>
      </w:r>
      <w:r w:rsidR="00D94223">
        <w:rPr>
          <w:rFonts w:eastAsia="Times New Roman"/>
          <w:color w:val="333333"/>
        </w:rPr>
        <w:t xml:space="preserve">taught </w:t>
      </w:r>
      <w:r w:rsidR="00544356" w:rsidRPr="009F45B3">
        <w:rPr>
          <w:rFonts w:eastAsia="Times New Roman"/>
          <w:color w:val="333333"/>
        </w:rPr>
        <w:t xml:space="preserve">the basic </w:t>
      </w:r>
      <w:r w:rsidR="00544356" w:rsidRPr="009F45B3">
        <w:rPr>
          <w:rFonts w:eastAsia="Times New Roman"/>
          <w:color w:val="333333"/>
        </w:rPr>
        <w:lastRenderedPageBreak/>
        <w:t xml:space="preserve">skills </w:t>
      </w:r>
      <w:r w:rsidR="008B5D8B">
        <w:rPr>
          <w:rFonts w:eastAsia="Times New Roman"/>
          <w:color w:val="333333"/>
        </w:rPr>
        <w:t xml:space="preserve">for </w:t>
      </w:r>
      <w:r w:rsidR="00544356" w:rsidRPr="009F45B3">
        <w:rPr>
          <w:rFonts w:eastAsia="Times New Roman"/>
          <w:color w:val="333333"/>
        </w:rPr>
        <w:t>staff officers in formation headquarters</w:t>
      </w:r>
      <w:r w:rsidR="00544356">
        <w:rPr>
          <w:rFonts w:eastAsia="Times New Roman"/>
          <w:color w:val="333333"/>
        </w:rPr>
        <w:t>.</w:t>
      </w:r>
      <w:r w:rsidR="00544356">
        <w:rPr>
          <w:rStyle w:val="FootnoteReference"/>
          <w:rFonts w:eastAsia="Times New Roman"/>
          <w:color w:val="333333"/>
        </w:rPr>
        <w:footnoteReference w:id="37"/>
      </w:r>
      <w:r w:rsidR="00544356">
        <w:rPr>
          <w:rFonts w:eastAsia="Times New Roman"/>
          <w:color w:val="333333"/>
        </w:rPr>
        <w:t xml:space="preserve"> </w:t>
      </w:r>
      <w:r w:rsidR="00544356" w:rsidRPr="009F45B3">
        <w:rPr>
          <w:rFonts w:eastAsia="Times New Roman"/>
          <w:color w:val="333333"/>
        </w:rPr>
        <w:t>John English</w:t>
      </w:r>
      <w:r w:rsidR="003B4CBC">
        <w:rPr>
          <w:rFonts w:eastAsia="Times New Roman"/>
          <w:color w:val="333333"/>
        </w:rPr>
        <w:t>’s</w:t>
      </w:r>
      <w:r w:rsidR="00544356" w:rsidRPr="009F45B3">
        <w:rPr>
          <w:rFonts w:eastAsia="Times New Roman"/>
          <w:color w:val="333333"/>
        </w:rPr>
        <w:t xml:space="preserve">  </w:t>
      </w:r>
      <w:r w:rsidR="00544356" w:rsidRPr="009F45B3">
        <w:rPr>
          <w:rFonts w:eastAsia="Times New Roman"/>
          <w:i/>
          <w:iCs/>
          <w:color w:val="333333"/>
        </w:rPr>
        <w:t>The Canadian Army and the Normandy Campaign</w:t>
      </w:r>
      <w:r w:rsidR="00544356" w:rsidRPr="009F45B3">
        <w:rPr>
          <w:rFonts w:eastAsia="Times New Roman"/>
          <w:color w:val="333333"/>
        </w:rPr>
        <w:t xml:space="preserve"> supports this view</w:t>
      </w:r>
      <w:r w:rsidR="003B4CBC">
        <w:rPr>
          <w:rFonts w:eastAsia="Times New Roman"/>
          <w:color w:val="333333"/>
        </w:rPr>
        <w:t>:  “</w:t>
      </w:r>
      <w:r w:rsidR="00544356" w:rsidRPr="009F45B3">
        <w:rPr>
          <w:rFonts w:eastAsia="Times New Roman"/>
          <w:color w:val="333333"/>
        </w:rPr>
        <w:t>...</w:t>
      </w:r>
      <w:r w:rsidR="003B4CBC">
        <w:rPr>
          <w:rFonts w:eastAsia="Times New Roman"/>
          <w:color w:val="333333"/>
        </w:rPr>
        <w:t xml:space="preserve"> </w:t>
      </w:r>
      <w:r w:rsidR="00544356" w:rsidRPr="009F45B3">
        <w:rPr>
          <w:rFonts w:eastAsia="Times New Roman"/>
          <w:color w:val="333333"/>
        </w:rPr>
        <w:t>British and Canadian war courses sought to only scratch the surface of higher military knowledge.</w:t>
      </w:r>
      <w:r w:rsidR="003B4CBC">
        <w:rPr>
          <w:rFonts w:eastAsia="Times New Roman"/>
          <w:color w:val="333333"/>
        </w:rPr>
        <w:t>”</w:t>
      </w:r>
      <w:r w:rsidR="00544356">
        <w:rPr>
          <w:rStyle w:val="FootnoteReference"/>
          <w:rFonts w:eastAsia="Times New Roman"/>
          <w:color w:val="333333"/>
        </w:rPr>
        <w:footnoteReference w:id="38"/>
      </w:r>
      <w:r w:rsidR="00544356">
        <w:rPr>
          <w:rFonts w:eastAsia="Times New Roman"/>
          <w:color w:val="333333"/>
        </w:rPr>
        <w:t xml:space="preserve"> </w:t>
      </w:r>
      <w:r w:rsidRPr="009F45B3">
        <w:rPr>
          <w:rFonts w:eastAsia="Times New Roman"/>
          <w:color w:val="333333"/>
        </w:rPr>
        <w:t xml:space="preserve">The British army established </w:t>
      </w:r>
      <w:r w:rsidR="009918C7">
        <w:rPr>
          <w:rFonts w:eastAsia="Times New Roman"/>
          <w:color w:val="333333"/>
        </w:rPr>
        <w:t>its first</w:t>
      </w:r>
      <w:r w:rsidRPr="009F45B3">
        <w:rPr>
          <w:rFonts w:eastAsia="Times New Roman"/>
          <w:color w:val="333333"/>
        </w:rPr>
        <w:t xml:space="preserve"> wartime staff course </w:t>
      </w:r>
      <w:r w:rsidR="009918C7">
        <w:rPr>
          <w:rFonts w:eastAsia="Times New Roman"/>
          <w:color w:val="333333"/>
        </w:rPr>
        <w:t xml:space="preserve">in late 1939 </w:t>
      </w:r>
      <w:r w:rsidR="008B5D8B">
        <w:rPr>
          <w:rFonts w:eastAsia="Times New Roman"/>
          <w:color w:val="333333"/>
        </w:rPr>
        <w:t xml:space="preserve">at Camberley </w:t>
      </w:r>
      <w:r w:rsidRPr="009F45B3">
        <w:rPr>
          <w:rFonts w:eastAsia="Times New Roman"/>
          <w:color w:val="333333"/>
        </w:rPr>
        <w:t xml:space="preserve">and later divided it into </w:t>
      </w:r>
      <w:r w:rsidR="00EA43E9">
        <w:rPr>
          <w:rFonts w:eastAsia="Times New Roman"/>
          <w:color w:val="333333"/>
        </w:rPr>
        <w:t xml:space="preserve">a </w:t>
      </w:r>
      <w:r w:rsidR="003B4CBC">
        <w:rPr>
          <w:rFonts w:eastAsia="Times New Roman"/>
          <w:color w:val="333333"/>
        </w:rPr>
        <w:t>S</w:t>
      </w:r>
      <w:r w:rsidRPr="009F45B3">
        <w:rPr>
          <w:rFonts w:eastAsia="Times New Roman"/>
          <w:color w:val="333333"/>
        </w:rPr>
        <w:t>enior</w:t>
      </w:r>
      <w:r w:rsidR="004A2A46">
        <w:rPr>
          <w:rFonts w:eastAsia="Times New Roman"/>
          <w:color w:val="333333"/>
        </w:rPr>
        <w:t xml:space="preserve"> </w:t>
      </w:r>
      <w:r w:rsidR="003B4CBC">
        <w:rPr>
          <w:rFonts w:eastAsia="Times New Roman"/>
          <w:color w:val="333333"/>
        </w:rPr>
        <w:t>W</w:t>
      </w:r>
      <w:r w:rsidR="004A2A46">
        <w:rPr>
          <w:rFonts w:eastAsia="Times New Roman"/>
          <w:color w:val="333333"/>
        </w:rPr>
        <w:t>ing</w:t>
      </w:r>
      <w:r w:rsidR="008B5D8B">
        <w:rPr>
          <w:rFonts w:eastAsia="Times New Roman"/>
          <w:color w:val="333333"/>
        </w:rPr>
        <w:t>,</w:t>
      </w:r>
      <w:r w:rsidR="004A2A46">
        <w:rPr>
          <w:rFonts w:eastAsia="Times New Roman"/>
          <w:color w:val="333333"/>
        </w:rPr>
        <w:t xml:space="preserve"> for </w:t>
      </w:r>
      <w:r w:rsidR="00EA43E9">
        <w:rPr>
          <w:rFonts w:eastAsia="Times New Roman"/>
          <w:color w:val="333333"/>
        </w:rPr>
        <w:t>senior staff appointments (general staff officer (GSO)</w:t>
      </w:r>
      <w:r w:rsidR="007905BA">
        <w:rPr>
          <w:rFonts w:eastAsia="Times New Roman"/>
          <w:color w:val="333333"/>
        </w:rPr>
        <w:t xml:space="preserve"> </w:t>
      </w:r>
      <w:r w:rsidR="00EA43E9">
        <w:rPr>
          <w:rFonts w:eastAsia="Times New Roman"/>
          <w:color w:val="333333"/>
        </w:rPr>
        <w:t xml:space="preserve">I) or lieutenant-colonels, an Intermediate Staff Course, for </w:t>
      </w:r>
      <w:r w:rsidR="00E723FC">
        <w:rPr>
          <w:rFonts w:eastAsia="Times New Roman"/>
          <w:color w:val="333333"/>
        </w:rPr>
        <w:t>second-grade</w:t>
      </w:r>
      <w:r w:rsidR="00EA43E9">
        <w:rPr>
          <w:rFonts w:eastAsia="Times New Roman"/>
          <w:color w:val="333333"/>
        </w:rPr>
        <w:t xml:space="preserve"> staff appointments</w:t>
      </w:r>
      <w:r w:rsidR="004A2A46">
        <w:rPr>
          <w:rFonts w:eastAsia="Times New Roman"/>
          <w:color w:val="333333"/>
        </w:rPr>
        <w:t xml:space="preserve"> (GSO II) or majors</w:t>
      </w:r>
      <w:r w:rsidRPr="009F45B3">
        <w:rPr>
          <w:rFonts w:eastAsia="Times New Roman"/>
          <w:color w:val="333333"/>
        </w:rPr>
        <w:t>,</w:t>
      </w:r>
      <w:r w:rsidR="004A2A46">
        <w:rPr>
          <w:rFonts w:eastAsia="Times New Roman"/>
          <w:color w:val="333333"/>
        </w:rPr>
        <w:t xml:space="preserve"> and </w:t>
      </w:r>
      <w:r w:rsidR="00EA43E9">
        <w:rPr>
          <w:rFonts w:eastAsia="Times New Roman"/>
          <w:color w:val="333333"/>
        </w:rPr>
        <w:t>a</w:t>
      </w:r>
      <w:r w:rsidRPr="009F45B3">
        <w:rPr>
          <w:rFonts w:eastAsia="Times New Roman"/>
          <w:color w:val="333333"/>
        </w:rPr>
        <w:t xml:space="preserve"> </w:t>
      </w:r>
      <w:r w:rsidR="003B4CBC">
        <w:rPr>
          <w:rFonts w:eastAsia="Times New Roman"/>
          <w:color w:val="333333"/>
        </w:rPr>
        <w:t>J</w:t>
      </w:r>
      <w:r w:rsidRPr="009F45B3">
        <w:rPr>
          <w:rFonts w:eastAsia="Times New Roman"/>
          <w:color w:val="333333"/>
        </w:rPr>
        <w:t xml:space="preserve">unior </w:t>
      </w:r>
      <w:r w:rsidR="00EA43E9">
        <w:rPr>
          <w:rFonts w:eastAsia="Times New Roman"/>
          <w:color w:val="333333"/>
        </w:rPr>
        <w:t>Staff Course</w:t>
      </w:r>
      <w:r w:rsidR="008B5D8B">
        <w:rPr>
          <w:rFonts w:eastAsia="Times New Roman"/>
          <w:color w:val="333333"/>
        </w:rPr>
        <w:t>,</w:t>
      </w:r>
      <w:r w:rsidRPr="009F45B3">
        <w:rPr>
          <w:rFonts w:eastAsia="Times New Roman"/>
          <w:color w:val="333333"/>
        </w:rPr>
        <w:t xml:space="preserve"> </w:t>
      </w:r>
      <w:r w:rsidR="00E723FC">
        <w:rPr>
          <w:rFonts w:eastAsia="Times New Roman"/>
          <w:color w:val="333333"/>
        </w:rPr>
        <w:t>third-grade</w:t>
      </w:r>
      <w:r w:rsidR="00EA43E9">
        <w:rPr>
          <w:rFonts w:eastAsia="Times New Roman"/>
          <w:color w:val="333333"/>
        </w:rPr>
        <w:t xml:space="preserve"> staff appointments</w:t>
      </w:r>
      <w:r w:rsidR="004A2A46">
        <w:rPr>
          <w:rFonts w:eastAsia="Times New Roman"/>
          <w:color w:val="333333"/>
        </w:rPr>
        <w:t xml:space="preserve"> (GSO III) or captains</w:t>
      </w:r>
      <w:r w:rsidRPr="009F45B3">
        <w:rPr>
          <w:rFonts w:eastAsia="Times New Roman"/>
          <w:color w:val="333333"/>
        </w:rPr>
        <w:t>.</w:t>
      </w:r>
      <w:r w:rsidR="00EA43E9">
        <w:rPr>
          <w:rStyle w:val="FootnoteReference"/>
          <w:rFonts w:eastAsia="Times New Roman"/>
          <w:color w:val="333333"/>
        </w:rPr>
        <w:footnoteReference w:id="39"/>
      </w:r>
      <w:r w:rsidRPr="009F45B3">
        <w:rPr>
          <w:rFonts w:eastAsia="Times New Roman"/>
          <w:color w:val="333333"/>
        </w:rPr>
        <w:t xml:space="preserve"> </w:t>
      </w:r>
    </w:p>
    <w:p w14:paraId="7A28F820" w14:textId="77777777" w:rsidR="00FE26AE" w:rsidRDefault="00FE26AE" w:rsidP="00692749">
      <w:pPr>
        <w:ind w:firstLine="720"/>
        <w:jc w:val="both"/>
        <w:rPr>
          <w:rFonts w:eastAsia="Times New Roman"/>
          <w:color w:val="333333"/>
        </w:rPr>
      </w:pPr>
    </w:p>
    <w:p w14:paraId="14918633" w14:textId="1EACF31A" w:rsidR="00722DEA" w:rsidRDefault="001077B4" w:rsidP="00692749">
      <w:pPr>
        <w:ind w:firstLine="720"/>
        <w:jc w:val="both"/>
        <w:rPr>
          <w:rFonts w:eastAsia="Times New Roman"/>
          <w:color w:val="333333"/>
        </w:rPr>
      </w:pPr>
      <w:r>
        <w:rPr>
          <w:rFonts w:eastAsia="Times New Roman"/>
          <w:color w:val="333333"/>
        </w:rPr>
        <w:t>While</w:t>
      </w:r>
      <w:r w:rsidR="009F45B3" w:rsidRPr="009F45B3">
        <w:rPr>
          <w:rFonts w:eastAsia="Times New Roman"/>
          <w:color w:val="333333"/>
        </w:rPr>
        <w:t xml:space="preserve"> late to the game, the Canadians followed the example, establishing the first Canadian Junior War Staff course in January 1941 at Ford Manor</w:t>
      </w:r>
      <w:r w:rsidR="00EA43E9">
        <w:rPr>
          <w:rFonts w:eastAsia="Times New Roman"/>
          <w:color w:val="333333"/>
        </w:rPr>
        <w:t xml:space="preserve">, </w:t>
      </w:r>
      <w:r w:rsidR="009F45B3" w:rsidRPr="009F45B3">
        <w:rPr>
          <w:rFonts w:eastAsia="Times New Roman"/>
          <w:color w:val="333333"/>
        </w:rPr>
        <w:t xml:space="preserve">later moving it to the Royal Military College </w:t>
      </w:r>
      <w:r w:rsidR="004A2A46">
        <w:rPr>
          <w:rFonts w:eastAsia="Times New Roman"/>
          <w:color w:val="333333"/>
        </w:rPr>
        <w:t>Kingston</w:t>
      </w:r>
      <w:r w:rsidR="007905BA">
        <w:rPr>
          <w:rFonts w:eastAsia="Times New Roman"/>
          <w:color w:val="333333"/>
        </w:rPr>
        <w:t xml:space="preserve"> (RMC Kingston)</w:t>
      </w:r>
      <w:r w:rsidR="009F45B3" w:rsidRPr="009F45B3">
        <w:rPr>
          <w:rFonts w:eastAsia="Times New Roman"/>
          <w:color w:val="333333"/>
        </w:rPr>
        <w:t xml:space="preserve">.  </w:t>
      </w:r>
      <w:r w:rsidR="00C20AC3">
        <w:rPr>
          <w:rFonts w:eastAsia="Times New Roman"/>
          <w:color w:val="333333"/>
        </w:rPr>
        <w:t xml:space="preserve">For those </w:t>
      </w:r>
      <w:r w:rsidR="008B5D8B">
        <w:rPr>
          <w:rFonts w:eastAsia="Times New Roman"/>
          <w:color w:val="333333"/>
        </w:rPr>
        <w:t xml:space="preserve">Canadians </w:t>
      </w:r>
      <w:r w:rsidR="00C20AC3">
        <w:rPr>
          <w:rFonts w:eastAsia="Times New Roman"/>
          <w:color w:val="333333"/>
        </w:rPr>
        <w:t xml:space="preserve">who did not attend staff </w:t>
      </w:r>
      <w:r w:rsidR="00B50739">
        <w:rPr>
          <w:rFonts w:eastAsia="Times New Roman"/>
          <w:color w:val="333333"/>
        </w:rPr>
        <w:t>college</w:t>
      </w:r>
      <w:r w:rsidR="00C20AC3">
        <w:rPr>
          <w:rFonts w:eastAsia="Times New Roman"/>
          <w:color w:val="333333"/>
        </w:rPr>
        <w:t>, t</w:t>
      </w:r>
      <w:r w:rsidR="00223008" w:rsidRPr="009F45B3">
        <w:rPr>
          <w:rFonts w:eastAsia="Times New Roman"/>
          <w:color w:val="333333"/>
        </w:rPr>
        <w:t xml:space="preserve">he British </w:t>
      </w:r>
      <w:r w:rsidR="003B4CBC">
        <w:rPr>
          <w:rFonts w:eastAsia="Times New Roman"/>
          <w:color w:val="333333"/>
        </w:rPr>
        <w:t>a</w:t>
      </w:r>
      <w:r w:rsidR="00223008" w:rsidRPr="009F45B3">
        <w:rPr>
          <w:rFonts w:eastAsia="Times New Roman"/>
          <w:color w:val="333333"/>
        </w:rPr>
        <w:t xml:space="preserve">rmy </w:t>
      </w:r>
      <w:r w:rsidR="004D550F">
        <w:rPr>
          <w:rFonts w:eastAsia="Times New Roman"/>
          <w:color w:val="333333"/>
        </w:rPr>
        <w:t xml:space="preserve">set up </w:t>
      </w:r>
      <w:r w:rsidR="00223008">
        <w:rPr>
          <w:rFonts w:eastAsia="Times New Roman"/>
          <w:color w:val="333333"/>
        </w:rPr>
        <w:t xml:space="preserve">six-week </w:t>
      </w:r>
      <w:r w:rsidR="00223008" w:rsidRPr="009F45B3">
        <w:rPr>
          <w:rFonts w:eastAsia="Times New Roman"/>
          <w:color w:val="333333"/>
        </w:rPr>
        <w:t xml:space="preserve">wartime </w:t>
      </w:r>
      <w:r w:rsidR="00636700">
        <w:rPr>
          <w:rFonts w:eastAsia="Times New Roman"/>
          <w:color w:val="333333"/>
        </w:rPr>
        <w:t>serials</w:t>
      </w:r>
      <w:r w:rsidR="00EA43E9">
        <w:rPr>
          <w:rFonts w:eastAsia="Times New Roman"/>
          <w:color w:val="333333"/>
        </w:rPr>
        <w:t xml:space="preserve"> </w:t>
      </w:r>
      <w:r w:rsidR="00636700">
        <w:rPr>
          <w:rFonts w:eastAsia="Times New Roman"/>
          <w:color w:val="333333"/>
        </w:rPr>
        <w:t xml:space="preserve">at </w:t>
      </w:r>
      <w:r w:rsidR="00810751">
        <w:rPr>
          <w:rFonts w:eastAsia="Times New Roman"/>
          <w:color w:val="333333"/>
        </w:rPr>
        <w:t>Senior Officers’ School</w:t>
      </w:r>
      <w:r w:rsidR="00636700">
        <w:rPr>
          <w:rFonts w:eastAsia="Times New Roman"/>
          <w:color w:val="333333"/>
        </w:rPr>
        <w:t>,</w:t>
      </w:r>
      <w:r w:rsidR="00223008" w:rsidRPr="009F45B3">
        <w:rPr>
          <w:rFonts w:eastAsia="Times New Roman"/>
          <w:color w:val="333333"/>
        </w:rPr>
        <w:t xml:space="preserve"> </w:t>
      </w:r>
      <w:r w:rsidR="00A52CC0">
        <w:rPr>
          <w:rFonts w:eastAsia="Times New Roman"/>
          <w:color w:val="333333"/>
        </w:rPr>
        <w:t xml:space="preserve">in Sheerness, Kent, </w:t>
      </w:r>
      <w:r w:rsidR="007905BA">
        <w:rPr>
          <w:rFonts w:eastAsia="Times New Roman"/>
          <w:color w:val="333333"/>
        </w:rPr>
        <w:t xml:space="preserve">and later </w:t>
      </w:r>
      <w:r w:rsidR="00722DEA">
        <w:rPr>
          <w:rFonts w:eastAsia="Times New Roman"/>
          <w:color w:val="333333"/>
        </w:rPr>
        <w:t xml:space="preserve">at </w:t>
      </w:r>
      <w:r w:rsidR="00223008" w:rsidRPr="009F45B3">
        <w:rPr>
          <w:rFonts w:eastAsia="Times New Roman"/>
          <w:color w:val="333333"/>
        </w:rPr>
        <w:t>Brasenose College</w:t>
      </w:r>
      <w:r w:rsidR="004A2A46">
        <w:rPr>
          <w:rFonts w:eastAsia="Times New Roman"/>
          <w:color w:val="333333"/>
        </w:rPr>
        <w:t>, Oxford</w:t>
      </w:r>
      <w:r w:rsidR="00223008" w:rsidRPr="009F45B3">
        <w:rPr>
          <w:rFonts w:eastAsia="Times New Roman"/>
          <w:color w:val="333333"/>
        </w:rPr>
        <w:t>.</w:t>
      </w:r>
      <w:r w:rsidR="00A038C5">
        <w:rPr>
          <w:rStyle w:val="FootnoteReference"/>
          <w:rFonts w:eastAsia="Times New Roman"/>
          <w:color w:val="333333"/>
        </w:rPr>
        <w:footnoteReference w:id="40"/>
      </w:r>
      <w:r w:rsidR="00223008" w:rsidRPr="009F45B3">
        <w:rPr>
          <w:rFonts w:eastAsia="Times New Roman"/>
          <w:color w:val="333333"/>
        </w:rPr>
        <w:t xml:space="preserve"> </w:t>
      </w:r>
      <w:r w:rsidR="00223008">
        <w:rPr>
          <w:rFonts w:eastAsia="Times New Roman"/>
          <w:color w:val="333333"/>
        </w:rPr>
        <w:t xml:space="preserve">Existing studies touch on wartime iterations of </w:t>
      </w:r>
      <w:r w:rsidR="00810751">
        <w:rPr>
          <w:rFonts w:eastAsia="Times New Roman"/>
          <w:color w:val="333333"/>
        </w:rPr>
        <w:t>Senior Officers’ School</w:t>
      </w:r>
      <w:r w:rsidR="00223008">
        <w:rPr>
          <w:rFonts w:eastAsia="Times New Roman"/>
          <w:color w:val="333333"/>
        </w:rPr>
        <w:t xml:space="preserve"> </w:t>
      </w:r>
      <w:r>
        <w:rPr>
          <w:rFonts w:eastAsia="Times New Roman"/>
          <w:color w:val="333333"/>
        </w:rPr>
        <w:t>and how the course</w:t>
      </w:r>
      <w:r w:rsidR="00722DEA">
        <w:rPr>
          <w:rFonts w:eastAsia="Times New Roman"/>
          <w:color w:val="333333"/>
        </w:rPr>
        <w:t xml:space="preserve"> prepare</w:t>
      </w:r>
      <w:r>
        <w:rPr>
          <w:rFonts w:eastAsia="Times New Roman"/>
          <w:color w:val="333333"/>
        </w:rPr>
        <w:t>d</w:t>
      </w:r>
      <w:r w:rsidR="00722DEA">
        <w:rPr>
          <w:rFonts w:eastAsia="Times New Roman"/>
          <w:color w:val="333333"/>
        </w:rPr>
        <w:t xml:space="preserve"> </w:t>
      </w:r>
      <w:r w:rsidR="00CB6621">
        <w:rPr>
          <w:rFonts w:eastAsia="Times New Roman"/>
          <w:color w:val="333333"/>
        </w:rPr>
        <w:t>officers</w:t>
      </w:r>
      <w:r w:rsidR="00223008">
        <w:rPr>
          <w:rFonts w:eastAsia="Times New Roman"/>
          <w:color w:val="333333"/>
        </w:rPr>
        <w:t xml:space="preserve"> for </w:t>
      </w:r>
      <w:r w:rsidR="00CB6621">
        <w:rPr>
          <w:rFonts w:eastAsia="Times New Roman"/>
          <w:color w:val="333333"/>
        </w:rPr>
        <w:t>unit</w:t>
      </w:r>
      <w:r w:rsidR="00223008">
        <w:rPr>
          <w:rFonts w:eastAsia="Times New Roman"/>
          <w:color w:val="333333"/>
        </w:rPr>
        <w:t xml:space="preserve"> command, </w:t>
      </w:r>
      <w:r w:rsidR="004D550F">
        <w:rPr>
          <w:rFonts w:eastAsia="Times New Roman"/>
          <w:color w:val="333333"/>
        </w:rPr>
        <w:t xml:space="preserve">but </w:t>
      </w:r>
      <w:r>
        <w:rPr>
          <w:rFonts w:eastAsia="Times New Roman"/>
          <w:color w:val="333333"/>
        </w:rPr>
        <w:t xml:space="preserve">they </w:t>
      </w:r>
      <w:r w:rsidR="00722DEA">
        <w:rPr>
          <w:rFonts w:eastAsia="Times New Roman"/>
          <w:color w:val="333333"/>
        </w:rPr>
        <w:t xml:space="preserve">do </w:t>
      </w:r>
      <w:r w:rsidR="00223008">
        <w:rPr>
          <w:rFonts w:eastAsia="Times New Roman"/>
          <w:color w:val="333333"/>
        </w:rPr>
        <w:t>not link</w:t>
      </w:r>
      <w:r w:rsidR="00722DEA">
        <w:rPr>
          <w:rFonts w:eastAsia="Times New Roman"/>
          <w:color w:val="333333"/>
        </w:rPr>
        <w:t xml:space="preserve"> </w:t>
      </w:r>
      <w:r>
        <w:rPr>
          <w:rFonts w:eastAsia="Times New Roman"/>
          <w:color w:val="333333"/>
        </w:rPr>
        <w:t>it to</w:t>
      </w:r>
      <w:r w:rsidR="00223008">
        <w:rPr>
          <w:rFonts w:eastAsia="Times New Roman"/>
          <w:color w:val="333333"/>
        </w:rPr>
        <w:t xml:space="preserve"> the development of</w:t>
      </w:r>
      <w:r w:rsidR="00223008" w:rsidRPr="009F45B3">
        <w:rPr>
          <w:rFonts w:eastAsia="Times New Roman"/>
          <w:color w:val="333333"/>
        </w:rPr>
        <w:t xml:space="preserve"> </w:t>
      </w:r>
      <w:r w:rsidR="004D550F">
        <w:rPr>
          <w:rFonts w:eastAsia="Times New Roman"/>
          <w:color w:val="333333"/>
        </w:rPr>
        <w:t xml:space="preserve">British and </w:t>
      </w:r>
      <w:r w:rsidR="00223008" w:rsidRPr="009F45B3">
        <w:rPr>
          <w:rFonts w:eastAsia="Times New Roman"/>
          <w:color w:val="333333"/>
        </w:rPr>
        <w:t xml:space="preserve">Canadian </w:t>
      </w:r>
      <w:r w:rsidR="00223008">
        <w:rPr>
          <w:rFonts w:eastAsia="Times New Roman"/>
          <w:color w:val="333333"/>
        </w:rPr>
        <w:t>officers into brigade commanders</w:t>
      </w:r>
      <w:r w:rsidR="00223008" w:rsidRPr="009F45B3">
        <w:rPr>
          <w:rFonts w:eastAsia="Times New Roman"/>
          <w:color w:val="333333"/>
        </w:rPr>
        <w:t>.</w:t>
      </w:r>
      <w:r w:rsidR="00223008">
        <w:rPr>
          <w:rStyle w:val="FootnoteReference"/>
          <w:rFonts w:eastAsia="Times New Roman"/>
          <w:color w:val="333333"/>
        </w:rPr>
        <w:footnoteReference w:id="41"/>
      </w:r>
      <w:r w:rsidR="00223008" w:rsidRPr="009F45B3">
        <w:rPr>
          <w:rFonts w:eastAsia="Times New Roman"/>
          <w:color w:val="333333"/>
        </w:rPr>
        <w:t xml:space="preserve"> </w:t>
      </w:r>
      <w:r w:rsidR="00C20AC3" w:rsidRPr="00C20AC3">
        <w:rPr>
          <w:rFonts w:eastAsia="Times New Roman"/>
          <w:color w:val="333333"/>
        </w:rPr>
        <w:t xml:space="preserve"> </w:t>
      </w:r>
    </w:p>
    <w:p w14:paraId="7EEB5FD3" w14:textId="77777777" w:rsidR="00F04878" w:rsidRDefault="00F04878" w:rsidP="00692749">
      <w:pPr>
        <w:ind w:firstLine="720"/>
        <w:jc w:val="both"/>
        <w:rPr>
          <w:rFonts w:eastAsia="Times New Roman"/>
          <w:color w:val="333333"/>
        </w:rPr>
      </w:pPr>
    </w:p>
    <w:p w14:paraId="2D07A3F3" w14:textId="2853ECE9" w:rsidR="00DC4CBD" w:rsidRDefault="00C20AC3" w:rsidP="00692749">
      <w:pPr>
        <w:ind w:firstLine="720"/>
        <w:jc w:val="both"/>
        <w:rPr>
          <w:rFonts w:eastAsia="Times New Roman"/>
          <w:color w:val="333333"/>
        </w:rPr>
      </w:pPr>
      <w:r w:rsidRPr="00C20AC3">
        <w:rPr>
          <w:rFonts w:eastAsia="Times New Roman"/>
          <w:color w:val="333333"/>
        </w:rPr>
        <w:t xml:space="preserve">In total, </w:t>
      </w:r>
      <w:r w:rsidR="00EA43E9">
        <w:rPr>
          <w:rFonts w:eastAsia="Times New Roman"/>
          <w:color w:val="333333"/>
        </w:rPr>
        <w:t>twenty-</w:t>
      </w:r>
      <w:r w:rsidR="00A038C5">
        <w:rPr>
          <w:rFonts w:eastAsia="Times New Roman"/>
          <w:color w:val="333333"/>
        </w:rPr>
        <w:t>seven</w:t>
      </w:r>
      <w:r w:rsidR="004D550F">
        <w:rPr>
          <w:rFonts w:eastAsia="Times New Roman"/>
          <w:color w:val="333333"/>
        </w:rPr>
        <w:t xml:space="preserve"> </w:t>
      </w:r>
      <w:r w:rsidR="00D94223">
        <w:rPr>
          <w:rFonts w:eastAsia="Times New Roman"/>
          <w:color w:val="333333"/>
        </w:rPr>
        <w:t xml:space="preserve">of ninety-five </w:t>
      </w:r>
      <w:r w:rsidR="00722DEA">
        <w:rPr>
          <w:rFonts w:eastAsia="Times New Roman"/>
          <w:color w:val="333333"/>
        </w:rPr>
        <w:t xml:space="preserve">British and Canadian </w:t>
      </w:r>
      <w:r w:rsidRPr="00C20AC3">
        <w:rPr>
          <w:rFonts w:eastAsia="Times New Roman"/>
          <w:color w:val="333333"/>
        </w:rPr>
        <w:t xml:space="preserve">brigade commanders </w:t>
      </w:r>
      <w:r>
        <w:rPr>
          <w:rFonts w:eastAsia="Times New Roman"/>
          <w:color w:val="333333"/>
        </w:rPr>
        <w:t>completed</w:t>
      </w:r>
      <w:r w:rsidRPr="00C20AC3">
        <w:rPr>
          <w:rFonts w:eastAsia="Times New Roman"/>
          <w:color w:val="333333"/>
        </w:rPr>
        <w:t xml:space="preserve"> a condensed </w:t>
      </w:r>
      <w:r w:rsidR="004A1F76">
        <w:rPr>
          <w:rFonts w:eastAsia="Times New Roman"/>
          <w:color w:val="333333"/>
        </w:rPr>
        <w:t xml:space="preserve">course </w:t>
      </w:r>
      <w:r w:rsidR="00A52CC0">
        <w:rPr>
          <w:rFonts w:eastAsia="Times New Roman"/>
          <w:color w:val="333333"/>
        </w:rPr>
        <w:t xml:space="preserve">at a </w:t>
      </w:r>
      <w:r w:rsidRPr="00C20AC3">
        <w:rPr>
          <w:rFonts w:eastAsia="Times New Roman"/>
          <w:color w:val="333333"/>
        </w:rPr>
        <w:t>staff college</w:t>
      </w:r>
      <w:r w:rsidR="004D550F">
        <w:rPr>
          <w:rFonts w:eastAsia="Times New Roman"/>
          <w:color w:val="333333"/>
        </w:rPr>
        <w:t>, and</w:t>
      </w:r>
      <w:r w:rsidR="00EA43E9">
        <w:rPr>
          <w:rFonts w:eastAsia="Times New Roman"/>
          <w:color w:val="333333"/>
        </w:rPr>
        <w:t xml:space="preserve"> seventeen </w:t>
      </w:r>
      <w:r w:rsidR="00D94223">
        <w:rPr>
          <w:rFonts w:eastAsia="Times New Roman"/>
          <w:color w:val="333333"/>
        </w:rPr>
        <w:t xml:space="preserve">attended </w:t>
      </w:r>
      <w:r w:rsidR="00223008">
        <w:rPr>
          <w:rFonts w:eastAsia="Times New Roman"/>
          <w:color w:val="333333"/>
        </w:rPr>
        <w:t xml:space="preserve">wartime </w:t>
      </w:r>
      <w:r w:rsidR="00722DEA">
        <w:rPr>
          <w:rFonts w:eastAsia="Times New Roman"/>
          <w:color w:val="333333"/>
        </w:rPr>
        <w:t>serial</w:t>
      </w:r>
      <w:r w:rsidR="00D94223">
        <w:rPr>
          <w:rFonts w:eastAsia="Times New Roman"/>
          <w:color w:val="333333"/>
        </w:rPr>
        <w:t>s</w:t>
      </w:r>
      <w:r w:rsidR="00722DEA">
        <w:rPr>
          <w:rFonts w:eastAsia="Times New Roman"/>
          <w:color w:val="333333"/>
        </w:rPr>
        <w:t xml:space="preserve"> of </w:t>
      </w:r>
      <w:r w:rsidR="00810751">
        <w:rPr>
          <w:rFonts w:eastAsia="Times New Roman"/>
          <w:color w:val="333333"/>
        </w:rPr>
        <w:t>Senior Officers’ School</w:t>
      </w:r>
      <w:r>
        <w:rPr>
          <w:rFonts w:eastAsia="Times New Roman"/>
          <w:color w:val="333333"/>
        </w:rPr>
        <w:t>.</w:t>
      </w:r>
      <w:r w:rsidR="00E5343A">
        <w:rPr>
          <w:rFonts w:eastAsia="Times New Roman"/>
          <w:color w:val="333333"/>
        </w:rPr>
        <w:t xml:space="preserve"> Wartime higher military education taught technical skills to fill staff positions and command units</w:t>
      </w:r>
      <w:r w:rsidR="00D94223">
        <w:rPr>
          <w:rFonts w:eastAsia="Times New Roman"/>
          <w:color w:val="333333"/>
        </w:rPr>
        <w:t>—how to conduct tactical appreciations</w:t>
      </w:r>
      <w:r w:rsidR="0012273E">
        <w:rPr>
          <w:rFonts w:eastAsia="Times New Roman"/>
          <w:color w:val="333333"/>
        </w:rPr>
        <w:t xml:space="preserve"> and develop plans</w:t>
      </w:r>
      <w:r w:rsidR="00D94223">
        <w:rPr>
          <w:rFonts w:eastAsia="Times New Roman"/>
          <w:color w:val="333333"/>
        </w:rPr>
        <w:t>, the characteristics and capabilities of the arms and services</w:t>
      </w:r>
      <w:r w:rsidR="00ED476D">
        <w:rPr>
          <w:rFonts w:eastAsia="Times New Roman"/>
          <w:color w:val="333333"/>
        </w:rPr>
        <w:t xml:space="preserve">, how to </w:t>
      </w:r>
      <w:r w:rsidR="0012273E">
        <w:rPr>
          <w:rFonts w:eastAsia="Times New Roman"/>
          <w:color w:val="333333"/>
        </w:rPr>
        <w:t>organize and fight</w:t>
      </w:r>
      <w:r w:rsidR="00ED476D">
        <w:rPr>
          <w:rFonts w:eastAsia="Times New Roman"/>
          <w:color w:val="333333"/>
        </w:rPr>
        <w:t xml:space="preserve"> combined arms </w:t>
      </w:r>
      <w:r w:rsidR="009A1D57">
        <w:rPr>
          <w:rFonts w:eastAsia="Times New Roman"/>
          <w:color w:val="333333"/>
        </w:rPr>
        <w:t>battalion groups</w:t>
      </w:r>
      <w:r w:rsidR="00ED476D">
        <w:rPr>
          <w:rFonts w:eastAsia="Times New Roman"/>
          <w:color w:val="333333"/>
        </w:rPr>
        <w:t xml:space="preserve"> and formations</w:t>
      </w:r>
      <w:r w:rsidR="009A1D57">
        <w:rPr>
          <w:rFonts w:eastAsia="Times New Roman"/>
          <w:color w:val="333333"/>
        </w:rPr>
        <w:t xml:space="preserve">, </w:t>
      </w:r>
      <w:r w:rsidR="0012273E">
        <w:rPr>
          <w:rFonts w:eastAsia="Times New Roman"/>
          <w:color w:val="333333"/>
        </w:rPr>
        <w:t xml:space="preserve">and </w:t>
      </w:r>
      <w:r w:rsidR="009A1D57">
        <w:rPr>
          <w:rFonts w:eastAsia="Times New Roman"/>
          <w:color w:val="333333"/>
        </w:rPr>
        <w:t>the role and responsibilities of staffs</w:t>
      </w:r>
      <w:r w:rsidR="0012273E">
        <w:rPr>
          <w:rFonts w:eastAsia="Times New Roman"/>
          <w:color w:val="333333"/>
        </w:rPr>
        <w:t>.</w:t>
      </w:r>
      <w:r w:rsidR="00E5343A">
        <w:rPr>
          <w:rFonts w:eastAsia="Times New Roman"/>
          <w:color w:val="333333"/>
        </w:rPr>
        <w:t xml:space="preserve"> </w:t>
      </w:r>
      <w:r w:rsidR="00EA43E9">
        <w:rPr>
          <w:rFonts w:eastAsia="Times New Roman"/>
          <w:color w:val="333333"/>
        </w:rPr>
        <w:t>Attending these courses was</w:t>
      </w:r>
      <w:r w:rsidR="00E5343A">
        <w:rPr>
          <w:rFonts w:eastAsia="Times New Roman"/>
          <w:color w:val="333333"/>
        </w:rPr>
        <w:t xml:space="preserve"> </w:t>
      </w:r>
      <w:r w:rsidR="00D22BA2">
        <w:rPr>
          <w:rFonts w:eastAsia="Times New Roman"/>
          <w:color w:val="333333"/>
        </w:rPr>
        <w:t xml:space="preserve">the first step in the condensed developmental cycle of </w:t>
      </w:r>
      <w:r w:rsidR="00D22F71">
        <w:rPr>
          <w:rFonts w:eastAsia="Times New Roman"/>
          <w:color w:val="333333"/>
        </w:rPr>
        <w:t xml:space="preserve">junior and </w:t>
      </w:r>
      <w:r w:rsidR="00CB6621">
        <w:rPr>
          <w:rFonts w:eastAsia="Times New Roman"/>
          <w:color w:val="333333"/>
        </w:rPr>
        <w:t>middle-rank</w:t>
      </w:r>
      <w:r w:rsidR="00D22BA2">
        <w:rPr>
          <w:rFonts w:eastAsia="Times New Roman"/>
          <w:color w:val="333333"/>
        </w:rPr>
        <w:t xml:space="preserve"> officers on route to</w:t>
      </w:r>
      <w:r w:rsidR="00E5343A">
        <w:rPr>
          <w:rFonts w:eastAsia="Times New Roman"/>
          <w:color w:val="333333"/>
        </w:rPr>
        <w:t xml:space="preserve"> brigade</w:t>
      </w:r>
      <w:r w:rsidR="004A2A46">
        <w:rPr>
          <w:rFonts w:eastAsia="Times New Roman"/>
          <w:color w:val="333333"/>
        </w:rPr>
        <w:t xml:space="preserve"> </w:t>
      </w:r>
      <w:r w:rsidR="00D22BA2">
        <w:rPr>
          <w:rFonts w:eastAsia="Times New Roman"/>
          <w:color w:val="333333"/>
        </w:rPr>
        <w:t>command</w:t>
      </w:r>
      <w:r w:rsidR="00EA43E9">
        <w:rPr>
          <w:rFonts w:eastAsia="Times New Roman"/>
          <w:color w:val="333333"/>
        </w:rPr>
        <w:t>, even if it was not a predetermined destination</w:t>
      </w:r>
      <w:r w:rsidR="00D22BA2">
        <w:rPr>
          <w:rFonts w:eastAsia="Times New Roman"/>
          <w:color w:val="333333"/>
        </w:rPr>
        <w:t xml:space="preserve">. </w:t>
      </w:r>
      <w:r w:rsidR="00A038C5">
        <w:rPr>
          <w:rFonts w:eastAsia="Times New Roman"/>
          <w:color w:val="333333"/>
        </w:rPr>
        <w:t xml:space="preserve"> </w:t>
      </w:r>
      <w:r w:rsidR="00223008" w:rsidRPr="009F45B3">
        <w:rPr>
          <w:rFonts w:eastAsia="Times New Roman"/>
          <w:color w:val="333333"/>
        </w:rPr>
        <w:t xml:space="preserve">The role </w:t>
      </w:r>
      <w:r w:rsidR="00722DEA">
        <w:rPr>
          <w:rFonts w:eastAsia="Times New Roman"/>
          <w:color w:val="333333"/>
        </w:rPr>
        <w:t xml:space="preserve">of </w:t>
      </w:r>
      <w:r w:rsidR="00223008">
        <w:rPr>
          <w:rFonts w:eastAsia="Times New Roman"/>
          <w:color w:val="333333"/>
        </w:rPr>
        <w:t xml:space="preserve">both </w:t>
      </w:r>
      <w:r w:rsidR="00EA43E9">
        <w:rPr>
          <w:rFonts w:eastAsia="Times New Roman"/>
          <w:color w:val="333333"/>
        </w:rPr>
        <w:t>courses</w:t>
      </w:r>
      <w:r w:rsidR="00223008" w:rsidRPr="009F45B3">
        <w:rPr>
          <w:rFonts w:eastAsia="Times New Roman"/>
          <w:color w:val="333333"/>
        </w:rPr>
        <w:t xml:space="preserve"> in preparing future brigadiers still needs to be examined.</w:t>
      </w:r>
    </w:p>
    <w:p w14:paraId="6585AECA" w14:textId="77777777" w:rsidR="00F04878" w:rsidRDefault="00F04878" w:rsidP="00692749">
      <w:pPr>
        <w:ind w:firstLine="720"/>
        <w:jc w:val="both"/>
        <w:rPr>
          <w:rFonts w:eastAsia="Times New Roman"/>
          <w:color w:val="333333"/>
        </w:rPr>
      </w:pPr>
    </w:p>
    <w:p w14:paraId="67F54803" w14:textId="1C0A317E" w:rsidR="004B7150" w:rsidRDefault="003E2CD7" w:rsidP="00692749">
      <w:pPr>
        <w:ind w:firstLine="720"/>
        <w:jc w:val="both"/>
        <w:rPr>
          <w:rFonts w:eastAsia="Times New Roman"/>
          <w:color w:val="333333"/>
        </w:rPr>
      </w:pPr>
      <w:r>
        <w:rPr>
          <w:rFonts w:eastAsia="Times New Roman"/>
          <w:color w:val="333333"/>
        </w:rPr>
        <w:t>The wartime career paths of these officers also</w:t>
      </w:r>
      <w:r w:rsidR="009F45B3" w:rsidRPr="009F45B3">
        <w:rPr>
          <w:rFonts w:eastAsia="Times New Roman"/>
          <w:color w:val="333333"/>
        </w:rPr>
        <w:t xml:space="preserve"> </w:t>
      </w:r>
      <w:r w:rsidR="005434A1">
        <w:rPr>
          <w:rFonts w:eastAsia="Times New Roman"/>
          <w:color w:val="333333"/>
        </w:rPr>
        <w:t xml:space="preserve">reveal </w:t>
      </w:r>
      <w:r w:rsidR="009F45B3" w:rsidRPr="009F45B3">
        <w:rPr>
          <w:rFonts w:eastAsia="Times New Roman"/>
          <w:color w:val="333333"/>
        </w:rPr>
        <w:t xml:space="preserve">how they rose to brigade command. </w:t>
      </w:r>
      <w:r w:rsidR="00544356">
        <w:rPr>
          <w:rFonts w:eastAsia="Times New Roman"/>
          <w:color w:val="333333"/>
        </w:rPr>
        <w:t xml:space="preserve">More than </w:t>
      </w:r>
      <w:r w:rsidR="00171364">
        <w:rPr>
          <w:rFonts w:eastAsia="Times New Roman"/>
          <w:color w:val="333333"/>
        </w:rPr>
        <w:t>four thousand</w:t>
      </w:r>
      <w:r w:rsidR="00A038C5">
        <w:rPr>
          <w:rFonts w:eastAsia="Times New Roman"/>
          <w:color w:val="333333"/>
        </w:rPr>
        <w:t xml:space="preserve"> </w:t>
      </w:r>
      <w:r w:rsidR="009F45B3" w:rsidRPr="009F45B3">
        <w:rPr>
          <w:rFonts w:eastAsia="Times New Roman"/>
          <w:color w:val="333333"/>
        </w:rPr>
        <w:t>officers completed a British</w:t>
      </w:r>
      <w:r w:rsidR="00544356">
        <w:rPr>
          <w:rFonts w:eastAsia="Times New Roman"/>
          <w:color w:val="333333"/>
        </w:rPr>
        <w:t xml:space="preserve"> war</w:t>
      </w:r>
      <w:r w:rsidR="004B7150">
        <w:rPr>
          <w:rFonts w:eastAsia="Times New Roman"/>
          <w:color w:val="333333"/>
        </w:rPr>
        <w:t>time</w:t>
      </w:r>
      <w:r w:rsidR="00544356">
        <w:rPr>
          <w:rFonts w:eastAsia="Times New Roman"/>
          <w:color w:val="333333"/>
        </w:rPr>
        <w:t xml:space="preserve"> staff course</w:t>
      </w:r>
      <w:r w:rsidR="009F45B3" w:rsidRPr="009F45B3">
        <w:rPr>
          <w:rFonts w:eastAsia="Times New Roman"/>
          <w:color w:val="333333"/>
        </w:rPr>
        <w:t xml:space="preserve">, </w:t>
      </w:r>
      <w:r w:rsidR="00D94223">
        <w:rPr>
          <w:rFonts w:eastAsia="Times New Roman"/>
          <w:color w:val="333333"/>
        </w:rPr>
        <w:t>but</w:t>
      </w:r>
      <w:r w:rsidR="007A6F3B">
        <w:rPr>
          <w:rFonts w:eastAsia="Times New Roman"/>
          <w:color w:val="333333"/>
        </w:rPr>
        <w:t xml:space="preserve"> </w:t>
      </w:r>
      <w:r w:rsidR="0009298E">
        <w:rPr>
          <w:rFonts w:eastAsia="Times New Roman"/>
          <w:color w:val="333333"/>
        </w:rPr>
        <w:t xml:space="preserve">few of them went on to </w:t>
      </w:r>
      <w:r w:rsidR="004B7150">
        <w:rPr>
          <w:rFonts w:eastAsia="Times New Roman"/>
          <w:color w:val="333333"/>
        </w:rPr>
        <w:t xml:space="preserve">lead </w:t>
      </w:r>
      <w:r w:rsidR="0009298E">
        <w:rPr>
          <w:rFonts w:eastAsia="Times New Roman"/>
          <w:color w:val="333333"/>
        </w:rPr>
        <w:t>brigade</w:t>
      </w:r>
      <w:r w:rsidR="00D94223">
        <w:rPr>
          <w:rFonts w:eastAsia="Times New Roman"/>
          <w:color w:val="333333"/>
        </w:rPr>
        <w:t>s</w:t>
      </w:r>
      <w:r w:rsidR="0009298E">
        <w:rPr>
          <w:rFonts w:eastAsia="Times New Roman"/>
          <w:color w:val="333333"/>
        </w:rPr>
        <w:t xml:space="preserve">. The same could be said for the </w:t>
      </w:r>
      <w:r w:rsidR="009F45B3" w:rsidRPr="009F45B3">
        <w:rPr>
          <w:rFonts w:eastAsia="Times New Roman"/>
          <w:color w:val="333333"/>
        </w:rPr>
        <w:t xml:space="preserve">869 </w:t>
      </w:r>
      <w:r w:rsidR="004B7150">
        <w:rPr>
          <w:rFonts w:eastAsia="Times New Roman"/>
          <w:color w:val="333333"/>
        </w:rPr>
        <w:t xml:space="preserve">Canadian </w:t>
      </w:r>
      <w:r w:rsidR="0009298E">
        <w:rPr>
          <w:rFonts w:eastAsia="Times New Roman"/>
          <w:color w:val="333333"/>
        </w:rPr>
        <w:t xml:space="preserve">officers who attended </w:t>
      </w:r>
      <w:r w:rsidR="00544356">
        <w:rPr>
          <w:rFonts w:eastAsia="Times New Roman"/>
          <w:color w:val="333333"/>
        </w:rPr>
        <w:t xml:space="preserve">a </w:t>
      </w:r>
      <w:r w:rsidR="0076658A">
        <w:rPr>
          <w:rFonts w:eastAsia="Times New Roman"/>
          <w:color w:val="333333"/>
        </w:rPr>
        <w:t>war</w:t>
      </w:r>
      <w:r w:rsidR="004B7150">
        <w:rPr>
          <w:rFonts w:eastAsia="Times New Roman"/>
          <w:color w:val="333333"/>
        </w:rPr>
        <w:t xml:space="preserve">time </w:t>
      </w:r>
      <w:r w:rsidR="0076658A">
        <w:rPr>
          <w:rFonts w:eastAsia="Times New Roman"/>
          <w:color w:val="333333"/>
        </w:rPr>
        <w:t>staff course</w:t>
      </w:r>
      <w:r w:rsidR="00544356">
        <w:rPr>
          <w:rFonts w:eastAsia="Times New Roman"/>
          <w:color w:val="333333"/>
        </w:rPr>
        <w:t xml:space="preserve"> </w:t>
      </w:r>
      <w:r w:rsidR="0009298E">
        <w:rPr>
          <w:rFonts w:eastAsia="Times New Roman"/>
          <w:color w:val="333333"/>
        </w:rPr>
        <w:t xml:space="preserve">or </w:t>
      </w:r>
      <w:r w:rsidR="004B7150">
        <w:rPr>
          <w:rFonts w:eastAsia="Times New Roman"/>
          <w:color w:val="333333"/>
        </w:rPr>
        <w:t xml:space="preserve">the </w:t>
      </w:r>
      <w:r w:rsidR="00E5343A">
        <w:rPr>
          <w:rFonts w:eastAsia="Times New Roman"/>
          <w:color w:val="333333"/>
        </w:rPr>
        <w:t>2,088</w:t>
      </w:r>
      <w:r w:rsidR="005434A1">
        <w:rPr>
          <w:rFonts w:eastAsia="Times New Roman"/>
          <w:color w:val="333333"/>
        </w:rPr>
        <w:t xml:space="preserve"> </w:t>
      </w:r>
      <w:r w:rsidR="0009298E">
        <w:rPr>
          <w:rFonts w:eastAsia="Times New Roman"/>
          <w:color w:val="333333"/>
        </w:rPr>
        <w:t xml:space="preserve">who </w:t>
      </w:r>
      <w:r w:rsidR="009F45B3" w:rsidRPr="009F45B3">
        <w:rPr>
          <w:rFonts w:eastAsia="Times New Roman"/>
          <w:color w:val="333333"/>
        </w:rPr>
        <w:t>completed S</w:t>
      </w:r>
      <w:r w:rsidR="000957A1">
        <w:rPr>
          <w:rFonts w:eastAsia="Times New Roman"/>
          <w:color w:val="333333"/>
        </w:rPr>
        <w:t xml:space="preserve">enior </w:t>
      </w:r>
      <w:r w:rsidR="009F45B3" w:rsidRPr="009F45B3">
        <w:rPr>
          <w:rFonts w:eastAsia="Times New Roman"/>
          <w:color w:val="333333"/>
        </w:rPr>
        <w:t>O</w:t>
      </w:r>
      <w:r w:rsidR="000957A1">
        <w:rPr>
          <w:rFonts w:eastAsia="Times New Roman"/>
          <w:color w:val="333333"/>
        </w:rPr>
        <w:t>fficers</w:t>
      </w:r>
      <w:r w:rsidR="004B7150">
        <w:rPr>
          <w:rFonts w:eastAsia="Times New Roman"/>
          <w:color w:val="333333"/>
        </w:rPr>
        <w:t>’</w:t>
      </w:r>
      <w:r w:rsidR="000957A1">
        <w:rPr>
          <w:rFonts w:eastAsia="Times New Roman"/>
          <w:color w:val="333333"/>
        </w:rPr>
        <w:t xml:space="preserve"> </w:t>
      </w:r>
      <w:r w:rsidR="009F45B3" w:rsidRPr="009F45B3">
        <w:rPr>
          <w:rFonts w:eastAsia="Times New Roman"/>
          <w:color w:val="333333"/>
        </w:rPr>
        <w:t>S</w:t>
      </w:r>
      <w:r w:rsidR="000957A1">
        <w:rPr>
          <w:rFonts w:eastAsia="Times New Roman"/>
          <w:color w:val="333333"/>
        </w:rPr>
        <w:t>chool</w:t>
      </w:r>
      <w:r w:rsidR="0009298E">
        <w:rPr>
          <w:rFonts w:eastAsia="Times New Roman"/>
          <w:color w:val="333333"/>
        </w:rPr>
        <w:t>.</w:t>
      </w:r>
      <w:r w:rsidR="00E5343A">
        <w:rPr>
          <w:rStyle w:val="FootnoteReference"/>
          <w:rFonts w:eastAsia="Times New Roman"/>
          <w:color w:val="333333"/>
        </w:rPr>
        <w:footnoteReference w:id="42"/>
      </w:r>
      <w:r w:rsidR="00E5343A" w:rsidRPr="009F45B3">
        <w:rPr>
          <w:rFonts w:eastAsia="Times New Roman"/>
          <w:color w:val="333333"/>
        </w:rPr>
        <w:t xml:space="preserve"> </w:t>
      </w:r>
      <w:r w:rsidR="0009298E">
        <w:rPr>
          <w:rFonts w:eastAsia="Times New Roman"/>
          <w:color w:val="333333"/>
        </w:rPr>
        <w:t xml:space="preserve">Most went on </w:t>
      </w:r>
      <w:r w:rsidR="000957A1">
        <w:rPr>
          <w:rFonts w:eastAsia="Times New Roman"/>
          <w:color w:val="333333"/>
        </w:rPr>
        <w:t>to</w:t>
      </w:r>
      <w:r w:rsidR="00E5343A">
        <w:rPr>
          <w:rFonts w:eastAsia="Times New Roman"/>
          <w:color w:val="333333"/>
        </w:rPr>
        <w:t xml:space="preserve"> </w:t>
      </w:r>
      <w:r w:rsidR="00E33F38">
        <w:rPr>
          <w:rFonts w:eastAsia="Times New Roman"/>
          <w:color w:val="333333"/>
        </w:rPr>
        <w:t>staff</w:t>
      </w:r>
      <w:r w:rsidR="0009298E">
        <w:rPr>
          <w:rFonts w:eastAsia="Times New Roman"/>
          <w:color w:val="333333"/>
        </w:rPr>
        <w:t>, training, or lower command roles</w:t>
      </w:r>
      <w:r w:rsidR="009F45B3" w:rsidRPr="009F45B3">
        <w:rPr>
          <w:rFonts w:eastAsia="Times New Roman"/>
          <w:color w:val="333333"/>
        </w:rPr>
        <w:t xml:space="preserve">. </w:t>
      </w:r>
      <w:r w:rsidR="0051136F">
        <w:rPr>
          <w:rFonts w:eastAsia="Times New Roman"/>
          <w:color w:val="333333"/>
        </w:rPr>
        <w:t>Those</w:t>
      </w:r>
      <w:r w:rsidR="00A038C5">
        <w:rPr>
          <w:rFonts w:eastAsia="Times New Roman"/>
          <w:color w:val="333333"/>
        </w:rPr>
        <w:t xml:space="preserve"> who did become brigade commanders</w:t>
      </w:r>
      <w:r w:rsidR="0051136F">
        <w:rPr>
          <w:rFonts w:eastAsia="Times New Roman"/>
          <w:color w:val="333333"/>
        </w:rPr>
        <w:t xml:space="preserve"> </w:t>
      </w:r>
      <w:r w:rsidR="00A038C5">
        <w:rPr>
          <w:rFonts w:eastAsia="Times New Roman"/>
          <w:color w:val="333333"/>
        </w:rPr>
        <w:t xml:space="preserve">had to show their superiors that they had the </w:t>
      </w:r>
      <w:r w:rsidR="007E3974">
        <w:rPr>
          <w:rFonts w:eastAsia="Times New Roman"/>
          <w:color w:val="333333"/>
        </w:rPr>
        <w:t xml:space="preserve">necessary </w:t>
      </w:r>
      <w:r w:rsidR="00A038C5">
        <w:rPr>
          <w:rFonts w:eastAsia="Times New Roman"/>
          <w:color w:val="333333"/>
        </w:rPr>
        <w:t>skills and character required of command along</w:t>
      </w:r>
      <w:r w:rsidR="007E3974">
        <w:rPr>
          <w:rFonts w:eastAsia="Times New Roman"/>
          <w:color w:val="333333"/>
        </w:rPr>
        <w:t>,</w:t>
      </w:r>
      <w:r w:rsidR="00A038C5">
        <w:rPr>
          <w:rFonts w:eastAsia="Times New Roman"/>
          <w:color w:val="333333"/>
        </w:rPr>
        <w:t xml:space="preserve"> whatever path they followed.</w:t>
      </w:r>
    </w:p>
    <w:p w14:paraId="0D34508D" w14:textId="44AB1279" w:rsidR="00DF748A" w:rsidRDefault="00DF748A" w:rsidP="00692749">
      <w:pPr>
        <w:ind w:firstLine="720"/>
        <w:jc w:val="both"/>
        <w:rPr>
          <w:rFonts w:eastAsia="Times New Roman"/>
          <w:color w:val="333333"/>
        </w:rPr>
      </w:pPr>
    </w:p>
    <w:p w14:paraId="4E4529BB" w14:textId="5FFC80DC" w:rsidR="00BF0F32" w:rsidRDefault="009F45B3" w:rsidP="00692749">
      <w:pPr>
        <w:ind w:firstLine="720"/>
        <w:jc w:val="both"/>
        <w:rPr>
          <w:rFonts w:eastAsia="Times New Roman"/>
          <w:color w:val="333333"/>
        </w:rPr>
      </w:pPr>
      <w:r w:rsidRPr="009F45B3">
        <w:rPr>
          <w:rFonts w:eastAsia="Times New Roman"/>
        </w:rPr>
        <w:lastRenderedPageBreak/>
        <w:t xml:space="preserve">To </w:t>
      </w:r>
      <w:r w:rsidR="0050192B">
        <w:rPr>
          <w:rFonts w:eastAsia="Times New Roman"/>
        </w:rPr>
        <w:t>advance</w:t>
      </w:r>
      <w:r w:rsidR="00EC144B">
        <w:rPr>
          <w:rFonts w:eastAsia="Times New Roman"/>
        </w:rPr>
        <w:t xml:space="preserve"> to brigade command</w:t>
      </w:r>
      <w:r w:rsidRPr="009F45B3">
        <w:rPr>
          <w:rFonts w:eastAsia="Times New Roman"/>
        </w:rPr>
        <w:t xml:space="preserve">, </w:t>
      </w:r>
      <w:r w:rsidR="001A1F84">
        <w:rPr>
          <w:rFonts w:eastAsia="Times New Roman"/>
        </w:rPr>
        <w:t xml:space="preserve">junior and </w:t>
      </w:r>
      <w:r w:rsidR="00CB6621">
        <w:rPr>
          <w:rFonts w:eastAsia="Times New Roman"/>
        </w:rPr>
        <w:t>middle-rank</w:t>
      </w:r>
      <w:r w:rsidRPr="009F45B3">
        <w:rPr>
          <w:rFonts w:eastAsia="Times New Roman"/>
        </w:rPr>
        <w:t xml:space="preserve"> officers </w:t>
      </w:r>
      <w:r w:rsidR="00D45D3A">
        <w:rPr>
          <w:rFonts w:eastAsia="Times New Roman"/>
        </w:rPr>
        <w:t xml:space="preserve">needed an opportunity to </w:t>
      </w:r>
      <w:r w:rsidR="00EC144B">
        <w:rPr>
          <w:rFonts w:eastAsia="Times New Roman"/>
        </w:rPr>
        <w:t xml:space="preserve">acquire </w:t>
      </w:r>
      <w:r w:rsidR="00D45D3A">
        <w:rPr>
          <w:rFonts w:eastAsia="Times New Roman"/>
        </w:rPr>
        <w:t xml:space="preserve">the technical and human skills </w:t>
      </w:r>
      <w:r w:rsidR="0050192B">
        <w:rPr>
          <w:rFonts w:eastAsia="Times New Roman"/>
        </w:rPr>
        <w:t>for</w:t>
      </w:r>
      <w:r w:rsidR="0051136F">
        <w:rPr>
          <w:rFonts w:eastAsia="Times New Roman"/>
        </w:rPr>
        <w:t xml:space="preserve"> </w:t>
      </w:r>
      <w:r w:rsidR="00D45D3A">
        <w:rPr>
          <w:rFonts w:eastAsia="Times New Roman"/>
        </w:rPr>
        <w:t xml:space="preserve">command, normally </w:t>
      </w:r>
      <w:r w:rsidR="0050192B">
        <w:rPr>
          <w:rFonts w:eastAsia="Times New Roman"/>
        </w:rPr>
        <w:t>available</w:t>
      </w:r>
      <w:r w:rsidR="0051136F">
        <w:rPr>
          <w:rFonts w:eastAsia="Times New Roman"/>
        </w:rPr>
        <w:t xml:space="preserve"> </w:t>
      </w:r>
      <w:r w:rsidR="0050192B">
        <w:rPr>
          <w:rFonts w:eastAsia="Times New Roman"/>
        </w:rPr>
        <w:t>through</w:t>
      </w:r>
      <w:r w:rsidR="0051136F">
        <w:rPr>
          <w:rFonts w:eastAsia="Times New Roman"/>
        </w:rPr>
        <w:t xml:space="preserve"> </w:t>
      </w:r>
      <w:r w:rsidR="00A15E31">
        <w:rPr>
          <w:rFonts w:eastAsia="Times New Roman"/>
        </w:rPr>
        <w:t xml:space="preserve">higher </w:t>
      </w:r>
      <w:r w:rsidRPr="009F45B3">
        <w:rPr>
          <w:rFonts w:eastAsia="Times New Roman"/>
        </w:rPr>
        <w:t>military education, training, and</w:t>
      </w:r>
      <w:r w:rsidR="0012273E">
        <w:rPr>
          <w:rFonts w:eastAsia="Times New Roman"/>
        </w:rPr>
        <w:t>, if possible, battle</w:t>
      </w:r>
      <w:r w:rsidRPr="009F45B3">
        <w:rPr>
          <w:rFonts w:eastAsia="Times New Roman"/>
        </w:rPr>
        <w:t xml:space="preserve"> experience. And even then, some highly successful battalion and regimental commanders failed to reach brigade command. Thus, success in operations</w:t>
      </w:r>
      <w:r w:rsidR="0051136F">
        <w:rPr>
          <w:rFonts w:eastAsia="Times New Roman"/>
        </w:rPr>
        <w:t xml:space="preserve"> </w:t>
      </w:r>
      <w:r w:rsidRPr="009F45B3">
        <w:rPr>
          <w:rFonts w:eastAsia="Times New Roman"/>
        </w:rPr>
        <w:t xml:space="preserve">explains </w:t>
      </w:r>
      <w:r w:rsidR="00DF748A">
        <w:rPr>
          <w:rFonts w:eastAsia="Times New Roman"/>
        </w:rPr>
        <w:t xml:space="preserve">only </w:t>
      </w:r>
      <w:r w:rsidRPr="009F45B3">
        <w:rPr>
          <w:rFonts w:eastAsia="Times New Roman"/>
        </w:rPr>
        <w:t>one part of an officer</w:t>
      </w:r>
      <w:r w:rsidR="0050192B">
        <w:rPr>
          <w:rFonts w:eastAsia="Times New Roman"/>
        </w:rPr>
        <w:t>’</w:t>
      </w:r>
      <w:r w:rsidRPr="009F45B3">
        <w:rPr>
          <w:rFonts w:eastAsia="Times New Roman"/>
        </w:rPr>
        <w:t xml:space="preserve">s path to brigade </w:t>
      </w:r>
      <w:r w:rsidR="002177B5" w:rsidRPr="009F45B3">
        <w:rPr>
          <w:rFonts w:eastAsia="Times New Roman"/>
        </w:rPr>
        <w:t>command.</w:t>
      </w:r>
      <w:r w:rsidR="002177B5" w:rsidRPr="009F45B3">
        <w:rPr>
          <w:rFonts w:eastAsia="Times New Roman"/>
          <w:color w:val="333333"/>
        </w:rPr>
        <w:t xml:space="preserve"> </w:t>
      </w:r>
      <w:r w:rsidR="00645A7A" w:rsidRPr="009F45B3">
        <w:rPr>
          <w:rFonts w:eastAsia="Times New Roman"/>
          <w:color w:val="333333"/>
        </w:rPr>
        <w:t>Most works</w:t>
      </w:r>
      <w:r w:rsidR="0051136F">
        <w:rPr>
          <w:rFonts w:eastAsia="Times New Roman"/>
          <w:color w:val="333333"/>
        </w:rPr>
        <w:t xml:space="preserve"> </w:t>
      </w:r>
      <w:r w:rsidR="00645A7A" w:rsidRPr="009F45B3">
        <w:rPr>
          <w:rFonts w:eastAsia="Times New Roman"/>
          <w:color w:val="333333"/>
        </w:rPr>
        <w:t xml:space="preserve">examine </w:t>
      </w:r>
      <w:r w:rsidR="00DF748A">
        <w:rPr>
          <w:rFonts w:eastAsia="Times New Roman"/>
          <w:color w:val="333333"/>
        </w:rPr>
        <w:t xml:space="preserve">only </w:t>
      </w:r>
      <w:r w:rsidR="00645A7A" w:rsidRPr="009F45B3">
        <w:rPr>
          <w:rFonts w:eastAsia="Times New Roman"/>
          <w:color w:val="333333"/>
        </w:rPr>
        <w:t>the end of their wartime careers</w:t>
      </w:r>
      <w:r w:rsidR="0051136F">
        <w:rPr>
          <w:rFonts w:eastAsia="Times New Roman"/>
          <w:color w:val="333333"/>
        </w:rPr>
        <w:t>:</w:t>
      </w:r>
      <w:r w:rsidR="00645A7A" w:rsidRPr="009F45B3">
        <w:rPr>
          <w:rFonts w:eastAsia="Times New Roman"/>
          <w:color w:val="333333"/>
        </w:rPr>
        <w:t xml:space="preserve"> unit command</w:t>
      </w:r>
      <w:r w:rsidR="000957A1">
        <w:rPr>
          <w:rFonts w:eastAsia="Times New Roman"/>
          <w:color w:val="333333"/>
        </w:rPr>
        <w:t>,</w:t>
      </w:r>
      <w:r w:rsidR="00645A7A" w:rsidRPr="009F45B3">
        <w:rPr>
          <w:rFonts w:eastAsia="Times New Roman"/>
          <w:color w:val="333333"/>
        </w:rPr>
        <w:t xml:space="preserve"> senior staff</w:t>
      </w:r>
      <w:r w:rsidR="000957A1">
        <w:rPr>
          <w:rFonts w:eastAsia="Times New Roman"/>
          <w:color w:val="333333"/>
        </w:rPr>
        <w:t>,</w:t>
      </w:r>
      <w:r w:rsidR="00645A7A" w:rsidRPr="009F45B3">
        <w:rPr>
          <w:rFonts w:eastAsia="Times New Roman"/>
          <w:color w:val="333333"/>
        </w:rPr>
        <w:t xml:space="preserve"> and </w:t>
      </w:r>
      <w:r w:rsidR="0050192B">
        <w:rPr>
          <w:rFonts w:eastAsia="Times New Roman"/>
          <w:color w:val="333333"/>
        </w:rPr>
        <w:t xml:space="preserve">leading a </w:t>
      </w:r>
      <w:r w:rsidR="00645A7A" w:rsidRPr="009F45B3">
        <w:rPr>
          <w:rFonts w:eastAsia="Times New Roman"/>
          <w:color w:val="333333"/>
        </w:rPr>
        <w:t xml:space="preserve">brigade. </w:t>
      </w:r>
      <w:r w:rsidR="002177B5" w:rsidRPr="009F45B3">
        <w:rPr>
          <w:rFonts w:eastAsia="Times New Roman"/>
          <w:color w:val="333333"/>
        </w:rPr>
        <w:t>The</w:t>
      </w:r>
      <w:r w:rsidRPr="009F45B3">
        <w:rPr>
          <w:rFonts w:eastAsia="Times New Roman"/>
          <w:color w:val="333333"/>
        </w:rPr>
        <w:t xml:space="preserve"> full path represents a critical and </w:t>
      </w:r>
      <w:r w:rsidR="00CB6621">
        <w:rPr>
          <w:rFonts w:eastAsia="Times New Roman"/>
          <w:color w:val="333333"/>
        </w:rPr>
        <w:t>under-examined</w:t>
      </w:r>
      <w:r w:rsidRPr="009F45B3">
        <w:rPr>
          <w:rFonts w:eastAsia="Times New Roman"/>
          <w:color w:val="333333"/>
        </w:rPr>
        <w:t xml:space="preserve"> aspect of how </w:t>
      </w:r>
      <w:r w:rsidR="00DF748A">
        <w:rPr>
          <w:rFonts w:eastAsia="Times New Roman"/>
          <w:color w:val="333333"/>
        </w:rPr>
        <w:t>these</w:t>
      </w:r>
      <w:r w:rsidRPr="009F45B3">
        <w:rPr>
          <w:rFonts w:eastAsia="Times New Roman"/>
          <w:color w:val="333333"/>
        </w:rPr>
        <w:t xml:space="preserve"> armies trained, managed, and developed their </w:t>
      </w:r>
      <w:r w:rsidR="00CB6621">
        <w:rPr>
          <w:rFonts w:eastAsia="Times New Roman"/>
          <w:color w:val="333333"/>
        </w:rPr>
        <w:t>middle-rank</w:t>
      </w:r>
      <w:r w:rsidRPr="009F45B3">
        <w:rPr>
          <w:rFonts w:eastAsia="Times New Roman"/>
          <w:color w:val="333333"/>
        </w:rPr>
        <w:t xml:space="preserve"> officers for formation command.</w:t>
      </w:r>
    </w:p>
    <w:p w14:paraId="1AED5010" w14:textId="77777777" w:rsidR="00F04878" w:rsidRDefault="00F04878" w:rsidP="00692749">
      <w:pPr>
        <w:ind w:firstLine="720"/>
        <w:jc w:val="both"/>
        <w:rPr>
          <w:rFonts w:eastAsia="Times New Roman"/>
          <w:color w:val="333333"/>
        </w:rPr>
      </w:pPr>
    </w:p>
    <w:p w14:paraId="48C3E7A5" w14:textId="1D25265E" w:rsidR="009956FB" w:rsidRDefault="00EC144B" w:rsidP="00692749">
      <w:pPr>
        <w:ind w:firstLine="720"/>
        <w:jc w:val="both"/>
        <w:rPr>
          <w:rFonts w:eastAsia="Times New Roman"/>
          <w:color w:val="333333"/>
        </w:rPr>
      </w:pPr>
      <w:r>
        <w:rPr>
          <w:rFonts w:eastAsia="Times New Roman"/>
          <w:color w:val="333333"/>
        </w:rPr>
        <w:t xml:space="preserve">Collective training </w:t>
      </w:r>
      <w:r w:rsidR="009F45B3" w:rsidRPr="009F45B3">
        <w:rPr>
          <w:rFonts w:eastAsia="Times New Roman"/>
          <w:color w:val="333333"/>
        </w:rPr>
        <w:t>also proved critical in produc</w:t>
      </w:r>
      <w:r w:rsidR="00DF748A">
        <w:rPr>
          <w:rFonts w:eastAsia="Times New Roman"/>
          <w:color w:val="333333"/>
        </w:rPr>
        <w:t>ing</w:t>
      </w:r>
      <w:r w:rsidR="00E723FC">
        <w:rPr>
          <w:rFonts w:eastAsia="Times New Roman"/>
          <w:color w:val="333333"/>
        </w:rPr>
        <w:t xml:space="preserve"> </w:t>
      </w:r>
      <w:r w:rsidR="009F45B3" w:rsidRPr="009F45B3">
        <w:rPr>
          <w:rFonts w:eastAsia="Times New Roman"/>
          <w:color w:val="333333"/>
        </w:rPr>
        <w:t xml:space="preserve">brigade commanders. </w:t>
      </w:r>
      <w:r w:rsidR="0050192B">
        <w:rPr>
          <w:rFonts w:eastAsia="Times New Roman"/>
          <w:color w:val="333333"/>
        </w:rPr>
        <w:t>A</w:t>
      </w:r>
      <w:r w:rsidR="009F45B3" w:rsidRPr="009F45B3">
        <w:rPr>
          <w:rFonts w:eastAsia="Times New Roman"/>
          <w:color w:val="333333"/>
        </w:rPr>
        <w:t xml:space="preserve"> variety of </w:t>
      </w:r>
      <w:r w:rsidR="0050192B">
        <w:rPr>
          <w:rFonts w:eastAsia="Times New Roman"/>
          <w:color w:val="333333"/>
        </w:rPr>
        <w:t xml:space="preserve">military </w:t>
      </w:r>
      <w:r w:rsidR="009F45B3" w:rsidRPr="009F45B3">
        <w:rPr>
          <w:rFonts w:eastAsia="Times New Roman"/>
          <w:color w:val="333333"/>
        </w:rPr>
        <w:t>exercises develop</w:t>
      </w:r>
      <w:r w:rsidR="0050192B">
        <w:rPr>
          <w:rFonts w:eastAsia="Times New Roman"/>
          <w:color w:val="333333"/>
        </w:rPr>
        <w:t>ed</w:t>
      </w:r>
      <w:r w:rsidR="009F45B3" w:rsidRPr="009F45B3">
        <w:rPr>
          <w:rFonts w:eastAsia="Times New Roman"/>
          <w:color w:val="333333"/>
        </w:rPr>
        <w:t xml:space="preserve"> and hone</w:t>
      </w:r>
      <w:r w:rsidR="0050192B">
        <w:rPr>
          <w:rFonts w:eastAsia="Times New Roman"/>
          <w:color w:val="333333"/>
        </w:rPr>
        <w:t>d</w:t>
      </w:r>
      <w:r w:rsidR="009F45B3" w:rsidRPr="009F45B3">
        <w:rPr>
          <w:rFonts w:eastAsia="Times New Roman"/>
          <w:color w:val="333333"/>
        </w:rPr>
        <w:t xml:space="preserve"> their </w:t>
      </w:r>
      <w:r w:rsidR="00A15E31">
        <w:rPr>
          <w:rFonts w:eastAsia="Times New Roman"/>
          <w:color w:val="333333"/>
        </w:rPr>
        <w:t>skills</w:t>
      </w:r>
      <w:r w:rsidR="009F45B3" w:rsidRPr="009F45B3">
        <w:rPr>
          <w:rFonts w:eastAsia="Times New Roman"/>
          <w:color w:val="333333"/>
        </w:rPr>
        <w:t xml:space="preserve"> in a controlled environment. As Timothy Harrison Place </w:t>
      </w:r>
      <w:r w:rsidR="00DF748A">
        <w:rPr>
          <w:rFonts w:eastAsia="Times New Roman"/>
          <w:color w:val="333333"/>
        </w:rPr>
        <w:t>outlines</w:t>
      </w:r>
      <w:r w:rsidR="009F45B3" w:rsidRPr="009F45B3">
        <w:rPr>
          <w:rFonts w:eastAsia="Times New Roman"/>
          <w:color w:val="333333"/>
        </w:rPr>
        <w:t xml:space="preserve"> in </w:t>
      </w:r>
      <w:r w:rsidR="009F45B3" w:rsidRPr="009F45B3">
        <w:rPr>
          <w:rFonts w:eastAsia="Times New Roman"/>
          <w:i/>
          <w:iCs/>
          <w:color w:val="333333"/>
        </w:rPr>
        <w:t>Military Training in the British Army 1940</w:t>
      </w:r>
      <w:r w:rsidR="00DF748A">
        <w:rPr>
          <w:rFonts w:eastAsia="Times New Roman"/>
          <w:i/>
          <w:iCs/>
          <w:color w:val="333333"/>
        </w:rPr>
        <w:t>-</w:t>
      </w:r>
      <w:r w:rsidR="009F45B3" w:rsidRPr="009F45B3">
        <w:rPr>
          <w:rFonts w:eastAsia="Times New Roman"/>
          <w:i/>
          <w:iCs/>
          <w:color w:val="333333"/>
        </w:rPr>
        <w:t>1944: From Dunkirk to D-Day</w:t>
      </w:r>
      <w:r w:rsidR="00104F0D">
        <w:rPr>
          <w:rFonts w:eastAsia="Times New Roman"/>
          <w:color w:val="333333"/>
        </w:rPr>
        <w:t>:</w:t>
      </w:r>
      <w:r w:rsidR="009F45B3" w:rsidRPr="009F45B3">
        <w:rPr>
          <w:rFonts w:eastAsia="Times New Roman"/>
          <w:color w:val="333333"/>
        </w:rPr>
        <w:t xml:space="preserve"> </w:t>
      </w:r>
      <w:r w:rsidR="00DF748A">
        <w:rPr>
          <w:rFonts w:eastAsia="Times New Roman"/>
          <w:color w:val="333333"/>
        </w:rPr>
        <w:t>“</w:t>
      </w:r>
      <w:r w:rsidR="009F45B3" w:rsidRPr="009F45B3">
        <w:rPr>
          <w:rFonts w:eastAsia="Times New Roman"/>
          <w:color w:val="333333"/>
        </w:rPr>
        <w:t>...</w:t>
      </w:r>
      <w:r w:rsidR="00DF748A">
        <w:rPr>
          <w:rFonts w:eastAsia="Times New Roman"/>
          <w:color w:val="333333"/>
        </w:rPr>
        <w:t xml:space="preserve"> </w:t>
      </w:r>
      <w:r w:rsidR="009F45B3" w:rsidRPr="009F45B3">
        <w:rPr>
          <w:rFonts w:eastAsia="Times New Roman"/>
          <w:color w:val="333333"/>
        </w:rPr>
        <w:t>countless schemes at corps, divisional, brigade, and battalion level took place during the war with the purpose of exercis</w:t>
      </w:r>
      <w:r w:rsidR="00DF748A">
        <w:rPr>
          <w:rFonts w:eastAsia="Times New Roman"/>
          <w:color w:val="333333"/>
        </w:rPr>
        <w:t>in</w:t>
      </w:r>
      <w:r w:rsidR="003E2CD7">
        <w:rPr>
          <w:rFonts w:eastAsia="Times New Roman"/>
          <w:color w:val="333333"/>
        </w:rPr>
        <w:t>g</w:t>
      </w:r>
      <w:r w:rsidR="009F45B3" w:rsidRPr="009F45B3">
        <w:rPr>
          <w:rFonts w:eastAsia="Times New Roman"/>
          <w:color w:val="333333"/>
        </w:rPr>
        <w:t xml:space="preserve"> the units and formations concerned in the arts and techniques of operating as a whole.</w:t>
      </w:r>
      <w:r w:rsidR="00DF748A">
        <w:rPr>
          <w:rFonts w:eastAsia="Times New Roman"/>
          <w:color w:val="333333"/>
        </w:rPr>
        <w:t>”</w:t>
      </w:r>
      <w:r w:rsidR="006D6BFC">
        <w:rPr>
          <w:rStyle w:val="FootnoteReference"/>
          <w:rFonts w:eastAsia="Times New Roman"/>
          <w:color w:val="333333"/>
        </w:rPr>
        <w:footnoteReference w:id="43"/>
      </w:r>
      <w:r w:rsidR="00EF5672">
        <w:rPr>
          <w:rFonts w:eastAsia="Times New Roman"/>
          <w:color w:val="333333"/>
        </w:rPr>
        <w:t xml:space="preserve"> </w:t>
      </w:r>
      <w:r w:rsidR="00DF748A">
        <w:rPr>
          <w:rFonts w:eastAsia="Times New Roman"/>
          <w:color w:val="333333"/>
        </w:rPr>
        <w:t xml:space="preserve">The writer </w:t>
      </w:r>
      <w:r w:rsidR="009F45B3" w:rsidRPr="009F45B3">
        <w:rPr>
          <w:rFonts w:eastAsia="Times New Roman"/>
          <w:color w:val="333333"/>
        </w:rPr>
        <w:t>does a good job of identifying how senior commanders trained their subordinates in Britain</w:t>
      </w:r>
      <w:r w:rsidR="00104F0D">
        <w:rPr>
          <w:rFonts w:eastAsia="Times New Roman"/>
          <w:color w:val="333333"/>
        </w:rPr>
        <w:t>:</w:t>
      </w:r>
      <w:r w:rsidR="009F45B3" w:rsidRPr="009F45B3">
        <w:rPr>
          <w:rFonts w:eastAsia="Times New Roman"/>
          <w:color w:val="333333"/>
        </w:rPr>
        <w:t xml:space="preserve"> field exercises, </w:t>
      </w:r>
      <w:r w:rsidR="003E2CD7">
        <w:rPr>
          <w:rFonts w:eastAsia="Times New Roman"/>
          <w:color w:val="333333"/>
        </w:rPr>
        <w:t>t</w:t>
      </w:r>
      <w:r w:rsidR="009F45B3" w:rsidRPr="009F45B3">
        <w:rPr>
          <w:rFonts w:eastAsia="Times New Roman"/>
          <w:color w:val="333333"/>
        </w:rPr>
        <w:t xml:space="preserve">actical </w:t>
      </w:r>
      <w:r w:rsidR="0050192B">
        <w:rPr>
          <w:rFonts w:eastAsia="Times New Roman"/>
          <w:color w:val="333333"/>
        </w:rPr>
        <w:t>e</w:t>
      </w:r>
      <w:r w:rsidR="009F45B3" w:rsidRPr="009F45B3">
        <w:rPr>
          <w:rFonts w:eastAsia="Times New Roman"/>
          <w:color w:val="333333"/>
        </w:rPr>
        <w:t>xercise</w:t>
      </w:r>
      <w:r w:rsidR="0050192B">
        <w:rPr>
          <w:rFonts w:eastAsia="Times New Roman"/>
          <w:color w:val="333333"/>
        </w:rPr>
        <w:t>s</w:t>
      </w:r>
      <w:r w:rsidR="009F45B3" w:rsidRPr="009F45B3">
        <w:rPr>
          <w:rFonts w:eastAsia="Times New Roman"/>
          <w:color w:val="333333"/>
        </w:rPr>
        <w:t xml:space="preserve"> </w:t>
      </w:r>
      <w:r w:rsidR="0050192B">
        <w:rPr>
          <w:rFonts w:eastAsia="Times New Roman"/>
          <w:color w:val="333333"/>
        </w:rPr>
        <w:t>w</w:t>
      </w:r>
      <w:r w:rsidR="009F45B3" w:rsidRPr="009F45B3">
        <w:rPr>
          <w:rFonts w:eastAsia="Times New Roman"/>
          <w:color w:val="333333"/>
        </w:rPr>
        <w:t xml:space="preserve">ithout </w:t>
      </w:r>
      <w:r w:rsidR="0050192B">
        <w:rPr>
          <w:rFonts w:eastAsia="Times New Roman"/>
          <w:color w:val="333333"/>
        </w:rPr>
        <w:t>t</w:t>
      </w:r>
      <w:r w:rsidR="009F45B3" w:rsidRPr="009F45B3">
        <w:rPr>
          <w:rFonts w:eastAsia="Times New Roman"/>
          <w:color w:val="333333"/>
        </w:rPr>
        <w:t>roops (TEWT</w:t>
      </w:r>
      <w:r w:rsidR="00EF5672">
        <w:rPr>
          <w:rFonts w:eastAsia="Times New Roman"/>
          <w:color w:val="333333"/>
        </w:rPr>
        <w:t>s</w:t>
      </w:r>
      <w:r w:rsidR="009F45B3" w:rsidRPr="009F45B3">
        <w:rPr>
          <w:rFonts w:eastAsia="Times New Roman"/>
          <w:color w:val="333333"/>
        </w:rPr>
        <w:t>), cloth</w:t>
      </w:r>
      <w:r w:rsidR="0050192B">
        <w:rPr>
          <w:rFonts w:eastAsia="Times New Roman"/>
          <w:color w:val="333333"/>
        </w:rPr>
        <w:t>-</w:t>
      </w:r>
      <w:r w:rsidR="009F45B3" w:rsidRPr="009F45B3">
        <w:rPr>
          <w:rFonts w:eastAsia="Times New Roman"/>
          <w:color w:val="333333"/>
        </w:rPr>
        <w:t xml:space="preserve">model exercises, and mentorship, in particular </w:t>
      </w:r>
      <w:r w:rsidR="0050192B">
        <w:rPr>
          <w:rFonts w:eastAsia="Times New Roman"/>
          <w:color w:val="333333"/>
        </w:rPr>
        <w:t xml:space="preserve">with the </w:t>
      </w:r>
      <w:r w:rsidR="009F45B3" w:rsidRPr="009F45B3">
        <w:rPr>
          <w:rFonts w:eastAsia="Times New Roman"/>
          <w:color w:val="333333"/>
        </w:rPr>
        <w:t>43</w:t>
      </w:r>
      <w:r w:rsidR="009F45B3" w:rsidRPr="00062C88">
        <w:rPr>
          <w:rFonts w:eastAsia="Times New Roman"/>
          <w:color w:val="333333"/>
          <w:vertAlign w:val="superscript"/>
        </w:rPr>
        <w:t>rd</w:t>
      </w:r>
      <w:r w:rsidR="009F45B3" w:rsidRPr="009F45B3">
        <w:rPr>
          <w:rFonts w:eastAsia="Times New Roman"/>
          <w:color w:val="333333"/>
        </w:rPr>
        <w:t xml:space="preserve"> Wessex Division under Major</w:t>
      </w:r>
      <w:r w:rsidR="00DF748A">
        <w:rPr>
          <w:rFonts w:eastAsia="Times New Roman"/>
          <w:color w:val="333333"/>
        </w:rPr>
        <w:t>-</w:t>
      </w:r>
      <w:r w:rsidR="009F45B3" w:rsidRPr="009F45B3">
        <w:rPr>
          <w:rFonts w:eastAsia="Times New Roman"/>
          <w:color w:val="333333"/>
        </w:rPr>
        <w:t xml:space="preserve">General Ivor Thomas. </w:t>
      </w:r>
      <w:r w:rsidR="00E723FC">
        <w:rPr>
          <w:rFonts w:eastAsia="Times New Roman"/>
          <w:color w:val="333333"/>
        </w:rPr>
        <w:t>However,</w:t>
      </w:r>
      <w:r w:rsidR="009F45B3" w:rsidRPr="009F45B3">
        <w:rPr>
          <w:rFonts w:eastAsia="Times New Roman"/>
          <w:color w:val="333333"/>
        </w:rPr>
        <w:t xml:space="preserve"> </w:t>
      </w:r>
      <w:r>
        <w:rPr>
          <w:rFonts w:eastAsia="Times New Roman"/>
          <w:color w:val="333333"/>
        </w:rPr>
        <w:t xml:space="preserve">his focus is not </w:t>
      </w:r>
      <w:r w:rsidR="00DF748A">
        <w:rPr>
          <w:rFonts w:eastAsia="Times New Roman"/>
          <w:color w:val="333333"/>
        </w:rPr>
        <w:t xml:space="preserve">how </w:t>
      </w:r>
      <w:r w:rsidR="009F45B3" w:rsidRPr="009F45B3">
        <w:rPr>
          <w:rFonts w:eastAsia="Times New Roman"/>
          <w:color w:val="333333"/>
        </w:rPr>
        <w:t>these exercises develop</w:t>
      </w:r>
      <w:r w:rsidR="00DF748A">
        <w:rPr>
          <w:rFonts w:eastAsia="Times New Roman"/>
          <w:color w:val="333333"/>
        </w:rPr>
        <w:t>ed</w:t>
      </w:r>
      <w:r w:rsidR="009F45B3" w:rsidRPr="009F45B3">
        <w:rPr>
          <w:rFonts w:eastAsia="Times New Roman"/>
          <w:color w:val="333333"/>
        </w:rPr>
        <w:t xml:space="preserve"> or </w:t>
      </w:r>
      <w:r w:rsidR="00DF748A">
        <w:rPr>
          <w:rFonts w:eastAsia="Times New Roman"/>
          <w:color w:val="333333"/>
        </w:rPr>
        <w:t>advanced</w:t>
      </w:r>
      <w:r w:rsidR="0051136F">
        <w:rPr>
          <w:rFonts w:eastAsia="Times New Roman"/>
          <w:color w:val="333333"/>
        </w:rPr>
        <w:t xml:space="preserve"> </w:t>
      </w:r>
      <w:r w:rsidR="001A1F84">
        <w:rPr>
          <w:rFonts w:eastAsia="Times New Roman"/>
          <w:color w:val="333333"/>
        </w:rPr>
        <w:t xml:space="preserve">junior and </w:t>
      </w:r>
      <w:r w:rsidR="00CB6621">
        <w:rPr>
          <w:rFonts w:eastAsia="Times New Roman"/>
          <w:color w:val="333333"/>
        </w:rPr>
        <w:t>middle-rank</w:t>
      </w:r>
      <w:r w:rsidR="009F45B3" w:rsidRPr="009F45B3">
        <w:rPr>
          <w:rFonts w:eastAsia="Times New Roman"/>
          <w:color w:val="333333"/>
        </w:rPr>
        <w:t xml:space="preserve"> officers and </w:t>
      </w:r>
      <w:r w:rsidR="00A46A9D">
        <w:rPr>
          <w:rFonts w:eastAsia="Times New Roman"/>
          <w:color w:val="333333"/>
        </w:rPr>
        <w:t>might have explored</w:t>
      </w:r>
      <w:r w:rsidR="009F45B3" w:rsidRPr="009F45B3">
        <w:rPr>
          <w:rFonts w:eastAsia="Times New Roman"/>
          <w:color w:val="333333"/>
        </w:rPr>
        <w:t xml:space="preserve"> </w:t>
      </w:r>
      <w:r w:rsidR="00A46A9D">
        <w:rPr>
          <w:rFonts w:eastAsia="Times New Roman"/>
          <w:color w:val="333333"/>
        </w:rPr>
        <w:t xml:space="preserve">how </w:t>
      </w:r>
      <w:r w:rsidR="009F45B3" w:rsidRPr="009F45B3">
        <w:rPr>
          <w:rFonts w:eastAsia="Times New Roman"/>
          <w:color w:val="333333"/>
        </w:rPr>
        <w:t>the</w:t>
      </w:r>
      <w:r w:rsidR="00A46A9D">
        <w:rPr>
          <w:rFonts w:eastAsia="Times New Roman"/>
          <w:color w:val="333333"/>
        </w:rPr>
        <w:t xml:space="preserve">y </w:t>
      </w:r>
      <w:r w:rsidR="009F45B3" w:rsidRPr="009F45B3">
        <w:rPr>
          <w:rFonts w:eastAsia="Times New Roman"/>
          <w:color w:val="333333"/>
        </w:rPr>
        <w:t>participat</w:t>
      </w:r>
      <w:r w:rsidR="00A46A9D">
        <w:rPr>
          <w:rFonts w:eastAsia="Times New Roman"/>
          <w:color w:val="333333"/>
        </w:rPr>
        <w:t>ed</w:t>
      </w:r>
      <w:r w:rsidR="009F45B3" w:rsidRPr="009F45B3">
        <w:rPr>
          <w:rFonts w:eastAsia="Times New Roman"/>
          <w:color w:val="333333"/>
        </w:rPr>
        <w:t xml:space="preserve"> in these exercise</w:t>
      </w:r>
      <w:r w:rsidR="00223008">
        <w:rPr>
          <w:rFonts w:eastAsia="Times New Roman"/>
          <w:color w:val="333333"/>
        </w:rPr>
        <w:t xml:space="preserve">s, what they learned, and how </w:t>
      </w:r>
      <w:r w:rsidR="00A46A9D">
        <w:rPr>
          <w:rFonts w:eastAsia="Times New Roman"/>
          <w:color w:val="333333"/>
        </w:rPr>
        <w:t xml:space="preserve">they </w:t>
      </w:r>
      <w:r w:rsidR="00223008">
        <w:rPr>
          <w:rFonts w:eastAsia="Times New Roman"/>
          <w:color w:val="333333"/>
        </w:rPr>
        <w:t>prepared the</w:t>
      </w:r>
      <w:r w:rsidR="0050192B">
        <w:rPr>
          <w:rFonts w:eastAsia="Times New Roman"/>
          <w:color w:val="333333"/>
        </w:rPr>
        <w:t xml:space="preserve"> officers</w:t>
      </w:r>
      <w:r w:rsidR="00223008">
        <w:rPr>
          <w:rFonts w:eastAsia="Times New Roman"/>
          <w:color w:val="333333"/>
        </w:rPr>
        <w:t xml:space="preserve"> for higher command</w:t>
      </w:r>
      <w:r w:rsidR="009F45B3" w:rsidRPr="009F45B3">
        <w:rPr>
          <w:rFonts w:eastAsia="Times New Roman"/>
          <w:color w:val="333333"/>
        </w:rPr>
        <w:t xml:space="preserve">. </w:t>
      </w:r>
    </w:p>
    <w:p w14:paraId="1AF9783E" w14:textId="77777777" w:rsidR="00F04878" w:rsidRDefault="00F04878" w:rsidP="00692749">
      <w:pPr>
        <w:ind w:firstLine="720"/>
        <w:jc w:val="both"/>
        <w:rPr>
          <w:rFonts w:eastAsia="Times New Roman"/>
          <w:color w:val="333333"/>
        </w:rPr>
      </w:pPr>
    </w:p>
    <w:p w14:paraId="16266944" w14:textId="613D57F4" w:rsidR="00042E0E" w:rsidRDefault="009F45B3" w:rsidP="00692749">
      <w:pPr>
        <w:ind w:firstLine="720"/>
        <w:jc w:val="both"/>
        <w:rPr>
          <w:rFonts w:eastAsia="Times New Roman"/>
          <w:color w:val="333333"/>
        </w:rPr>
      </w:pPr>
      <w:r w:rsidRPr="00C95677">
        <w:rPr>
          <w:rFonts w:eastAsia="Times New Roman"/>
          <w:color w:val="333333"/>
        </w:rPr>
        <w:t xml:space="preserve">Operational experience </w:t>
      </w:r>
      <w:r w:rsidR="0051136F" w:rsidRPr="00C95677">
        <w:rPr>
          <w:rFonts w:eastAsia="Times New Roman"/>
          <w:color w:val="333333"/>
        </w:rPr>
        <w:t>also</w:t>
      </w:r>
      <w:r w:rsidRPr="00C95677">
        <w:rPr>
          <w:rFonts w:eastAsia="Times New Roman"/>
          <w:color w:val="333333"/>
        </w:rPr>
        <w:t xml:space="preserve"> improve</w:t>
      </w:r>
      <w:r w:rsidR="0050192B" w:rsidRPr="00C95677">
        <w:rPr>
          <w:rFonts w:eastAsia="Times New Roman"/>
          <w:color w:val="333333"/>
        </w:rPr>
        <w:t>d officers’</w:t>
      </w:r>
      <w:r w:rsidRPr="00C95677">
        <w:rPr>
          <w:rFonts w:eastAsia="Times New Roman"/>
          <w:color w:val="333333"/>
        </w:rPr>
        <w:t xml:space="preserve"> </w:t>
      </w:r>
      <w:r w:rsidR="00A15E31" w:rsidRPr="00C95677">
        <w:rPr>
          <w:rFonts w:eastAsia="Times New Roman"/>
          <w:color w:val="333333"/>
        </w:rPr>
        <w:t>skills</w:t>
      </w:r>
      <w:r w:rsidR="0050192B" w:rsidRPr="00C95677">
        <w:rPr>
          <w:rFonts w:eastAsia="Times New Roman"/>
          <w:color w:val="333333"/>
        </w:rPr>
        <w:t xml:space="preserve"> and let them </w:t>
      </w:r>
      <w:r w:rsidRPr="00C95677">
        <w:rPr>
          <w:rFonts w:eastAsia="Times New Roman"/>
          <w:color w:val="333333"/>
        </w:rPr>
        <w:t>prov</w:t>
      </w:r>
      <w:r w:rsidR="0050192B" w:rsidRPr="00C95677">
        <w:rPr>
          <w:rFonts w:eastAsia="Times New Roman"/>
          <w:color w:val="333333"/>
        </w:rPr>
        <w:t>e</w:t>
      </w:r>
      <w:r w:rsidRPr="00C95677">
        <w:rPr>
          <w:rFonts w:eastAsia="Times New Roman"/>
          <w:color w:val="333333"/>
        </w:rPr>
        <w:t xml:space="preserve"> themselves in combat. </w:t>
      </w:r>
      <w:r w:rsidR="00223008" w:rsidRPr="00C95677">
        <w:rPr>
          <w:rFonts w:eastAsia="Times New Roman"/>
          <w:color w:val="333333"/>
        </w:rPr>
        <w:t>The</w:t>
      </w:r>
      <w:r w:rsidR="00223008">
        <w:rPr>
          <w:rFonts w:eastAsia="Times New Roman"/>
          <w:color w:val="333333"/>
        </w:rPr>
        <w:t xml:space="preserve"> commander of </w:t>
      </w:r>
      <w:r w:rsidR="0051136F">
        <w:rPr>
          <w:rFonts w:eastAsia="Times New Roman"/>
          <w:color w:val="333333"/>
        </w:rPr>
        <w:t xml:space="preserve">the </w:t>
      </w:r>
      <w:r w:rsidR="00223008">
        <w:rPr>
          <w:rFonts w:eastAsia="Times New Roman"/>
          <w:color w:val="333333"/>
        </w:rPr>
        <w:t>21</w:t>
      </w:r>
      <w:r w:rsidR="00223008" w:rsidRPr="00223008">
        <w:rPr>
          <w:rFonts w:eastAsia="Times New Roman"/>
          <w:color w:val="333333"/>
          <w:vertAlign w:val="superscript"/>
        </w:rPr>
        <w:t>st</w:t>
      </w:r>
      <w:r w:rsidR="00223008">
        <w:rPr>
          <w:rFonts w:eastAsia="Times New Roman"/>
          <w:color w:val="333333"/>
        </w:rPr>
        <w:t xml:space="preserve"> Army </w:t>
      </w:r>
      <w:r w:rsidR="00223008" w:rsidRPr="00223008">
        <w:rPr>
          <w:rFonts w:eastAsia="Times New Roman"/>
          <w:color w:val="333333"/>
        </w:rPr>
        <w:t>Group</w:t>
      </w:r>
      <w:r w:rsidR="0019236C">
        <w:rPr>
          <w:rFonts w:eastAsia="Times New Roman"/>
          <w:color w:val="333333"/>
        </w:rPr>
        <w:t>,</w:t>
      </w:r>
      <w:r w:rsidR="00223008" w:rsidRPr="00223008">
        <w:rPr>
          <w:rFonts w:eastAsia="Times New Roman"/>
          <w:color w:val="333333"/>
        </w:rPr>
        <w:t xml:space="preserve"> </w:t>
      </w:r>
      <w:r w:rsidR="0051136F">
        <w:rPr>
          <w:rFonts w:eastAsia="Times New Roman"/>
          <w:color w:val="333333"/>
        </w:rPr>
        <w:t xml:space="preserve">Field Marshal </w:t>
      </w:r>
      <w:r w:rsidR="0019236C" w:rsidRPr="00223008">
        <w:rPr>
          <w:rFonts w:eastAsia="Times New Roman"/>
          <w:color w:val="333333"/>
        </w:rPr>
        <w:t>Bernard Montgomery</w:t>
      </w:r>
      <w:r w:rsidR="0019236C">
        <w:rPr>
          <w:rFonts w:eastAsia="Times New Roman"/>
          <w:color w:val="333333"/>
        </w:rPr>
        <w:t>,</w:t>
      </w:r>
      <w:r w:rsidR="0019236C" w:rsidRPr="00223008">
        <w:rPr>
          <w:rFonts w:eastAsia="Times New Roman"/>
          <w:color w:val="333333"/>
        </w:rPr>
        <w:t xml:space="preserve"> </w:t>
      </w:r>
      <w:r w:rsidR="00223008" w:rsidRPr="00223008">
        <w:rPr>
          <w:rFonts w:eastAsia="Times New Roman"/>
          <w:color w:val="333333"/>
        </w:rPr>
        <w:t xml:space="preserve">and </w:t>
      </w:r>
      <w:r w:rsidR="008520DF">
        <w:rPr>
          <w:rFonts w:eastAsia="Times New Roman"/>
          <w:color w:val="333333"/>
        </w:rPr>
        <w:t xml:space="preserve">the head </w:t>
      </w:r>
      <w:r w:rsidR="0019236C">
        <w:rPr>
          <w:rFonts w:eastAsia="Times New Roman"/>
          <w:color w:val="333333"/>
        </w:rPr>
        <w:t xml:space="preserve">of </w:t>
      </w:r>
      <w:r w:rsidR="00E723FC">
        <w:rPr>
          <w:rFonts w:eastAsia="Times New Roman"/>
          <w:color w:val="333333"/>
        </w:rPr>
        <w:t xml:space="preserve">the </w:t>
      </w:r>
      <w:r w:rsidR="00223008" w:rsidRPr="00223008">
        <w:rPr>
          <w:rFonts w:eastAsia="Times New Roman"/>
          <w:color w:val="333333"/>
        </w:rPr>
        <w:t>First Canadian Army, Lieutenant</w:t>
      </w:r>
      <w:r w:rsidR="00A46A9D">
        <w:rPr>
          <w:rFonts w:eastAsia="Times New Roman"/>
          <w:color w:val="333333"/>
        </w:rPr>
        <w:t>-</w:t>
      </w:r>
      <w:r w:rsidR="00223008" w:rsidRPr="00223008">
        <w:rPr>
          <w:rFonts w:eastAsia="Times New Roman"/>
          <w:color w:val="333333"/>
        </w:rPr>
        <w:t xml:space="preserve">General Harry </w:t>
      </w:r>
      <w:r w:rsidRPr="00223008">
        <w:rPr>
          <w:rFonts w:eastAsia="Times New Roman"/>
          <w:color w:val="333333"/>
        </w:rPr>
        <w:t>Crerar</w:t>
      </w:r>
      <w:r w:rsidR="001A1F84">
        <w:rPr>
          <w:rFonts w:eastAsia="Times New Roman"/>
          <w:color w:val="333333"/>
        </w:rPr>
        <w:t>,</w:t>
      </w:r>
      <w:r w:rsidRPr="009F45B3">
        <w:rPr>
          <w:rFonts w:eastAsia="Times New Roman"/>
          <w:color w:val="333333"/>
        </w:rPr>
        <w:t xml:space="preserve"> </w:t>
      </w:r>
      <w:r w:rsidR="0050192B">
        <w:rPr>
          <w:rFonts w:eastAsia="Times New Roman"/>
          <w:color w:val="333333"/>
        </w:rPr>
        <w:t xml:space="preserve">valued </w:t>
      </w:r>
      <w:r w:rsidRPr="009F45B3">
        <w:rPr>
          <w:rFonts w:eastAsia="Times New Roman"/>
          <w:color w:val="333333"/>
        </w:rPr>
        <w:t xml:space="preserve">this </w:t>
      </w:r>
      <w:r w:rsidR="00A46A9D">
        <w:rPr>
          <w:rFonts w:eastAsia="Times New Roman"/>
          <w:color w:val="333333"/>
        </w:rPr>
        <w:t>“</w:t>
      </w:r>
      <w:r w:rsidRPr="009F45B3">
        <w:rPr>
          <w:rFonts w:eastAsia="Times New Roman"/>
          <w:color w:val="333333"/>
        </w:rPr>
        <w:t>credibility</w:t>
      </w:r>
      <w:r w:rsidR="00A46A9D">
        <w:rPr>
          <w:rFonts w:eastAsia="Times New Roman"/>
          <w:color w:val="333333"/>
        </w:rPr>
        <w:t>”</w:t>
      </w:r>
      <w:r w:rsidRPr="009F45B3">
        <w:rPr>
          <w:rFonts w:eastAsia="Times New Roman"/>
          <w:color w:val="333333"/>
        </w:rPr>
        <w:t xml:space="preserve"> and</w:t>
      </w:r>
      <w:r w:rsidR="00E723FC">
        <w:rPr>
          <w:rFonts w:eastAsia="Times New Roman"/>
          <w:color w:val="333333"/>
        </w:rPr>
        <w:t xml:space="preserve"> </w:t>
      </w:r>
      <w:r w:rsidRPr="009F45B3">
        <w:rPr>
          <w:rFonts w:eastAsia="Times New Roman"/>
          <w:color w:val="333333"/>
        </w:rPr>
        <w:t xml:space="preserve">imported </w:t>
      </w:r>
      <w:r w:rsidR="009956FB" w:rsidRPr="009F45B3">
        <w:rPr>
          <w:rFonts w:eastAsia="Times New Roman"/>
          <w:color w:val="333333"/>
        </w:rPr>
        <w:t>several</w:t>
      </w:r>
      <w:r w:rsidRPr="009F45B3">
        <w:rPr>
          <w:rFonts w:eastAsia="Times New Roman"/>
          <w:color w:val="333333"/>
        </w:rPr>
        <w:t xml:space="preserve"> </w:t>
      </w:r>
      <w:r w:rsidR="00D32E84">
        <w:rPr>
          <w:rFonts w:eastAsia="Times New Roman"/>
          <w:color w:val="333333"/>
        </w:rPr>
        <w:t xml:space="preserve">combat-tested </w:t>
      </w:r>
      <w:r w:rsidR="00A46A9D">
        <w:rPr>
          <w:rFonts w:eastAsia="Times New Roman"/>
          <w:color w:val="333333"/>
        </w:rPr>
        <w:t xml:space="preserve">British and </w:t>
      </w:r>
      <w:r w:rsidRPr="009F45B3">
        <w:rPr>
          <w:rFonts w:eastAsia="Times New Roman"/>
          <w:color w:val="333333"/>
        </w:rPr>
        <w:t xml:space="preserve">Canadian officers </w:t>
      </w:r>
      <w:r w:rsidR="0019236C" w:rsidRPr="009F45B3">
        <w:rPr>
          <w:rFonts w:eastAsia="Times New Roman"/>
          <w:color w:val="333333"/>
        </w:rPr>
        <w:t xml:space="preserve">from </w:t>
      </w:r>
      <w:r w:rsidR="003E2CD7">
        <w:rPr>
          <w:rFonts w:eastAsia="Times New Roman"/>
          <w:color w:val="333333"/>
        </w:rPr>
        <w:t xml:space="preserve">the </w:t>
      </w:r>
      <w:r w:rsidR="0019236C">
        <w:rPr>
          <w:rFonts w:eastAsia="Times New Roman"/>
          <w:color w:val="333333"/>
        </w:rPr>
        <w:t>Eighth</w:t>
      </w:r>
      <w:r w:rsidR="0019236C" w:rsidRPr="009F45B3">
        <w:rPr>
          <w:rFonts w:eastAsia="Times New Roman"/>
          <w:color w:val="333333"/>
        </w:rPr>
        <w:t xml:space="preserve"> </w:t>
      </w:r>
      <w:r w:rsidR="008520DF">
        <w:rPr>
          <w:rFonts w:eastAsia="Times New Roman"/>
          <w:color w:val="333333"/>
        </w:rPr>
        <w:t xml:space="preserve">British </w:t>
      </w:r>
      <w:r w:rsidR="0019236C" w:rsidRPr="009F45B3">
        <w:rPr>
          <w:rFonts w:eastAsia="Times New Roman"/>
          <w:color w:val="333333"/>
        </w:rPr>
        <w:t xml:space="preserve">Army </w:t>
      </w:r>
      <w:r w:rsidR="0019236C">
        <w:rPr>
          <w:rFonts w:eastAsia="Times New Roman"/>
          <w:color w:val="333333"/>
        </w:rPr>
        <w:t>in Italy</w:t>
      </w:r>
      <w:r w:rsidR="003E2CD7">
        <w:rPr>
          <w:rFonts w:eastAsia="Times New Roman"/>
          <w:color w:val="333333"/>
        </w:rPr>
        <w:t xml:space="preserve"> </w:t>
      </w:r>
      <w:r w:rsidRPr="009F45B3">
        <w:rPr>
          <w:rFonts w:eastAsia="Times New Roman"/>
          <w:color w:val="333333"/>
        </w:rPr>
        <w:t xml:space="preserve">to </w:t>
      </w:r>
      <w:r w:rsidR="0050192B">
        <w:rPr>
          <w:rFonts w:eastAsia="Times New Roman"/>
          <w:color w:val="333333"/>
        </w:rPr>
        <w:t xml:space="preserve">lead </w:t>
      </w:r>
      <w:r w:rsidRPr="009F45B3">
        <w:rPr>
          <w:rFonts w:eastAsia="Times New Roman"/>
          <w:color w:val="333333"/>
        </w:rPr>
        <w:t>infantry and armoured brigades</w:t>
      </w:r>
      <w:r w:rsidR="0019236C">
        <w:rPr>
          <w:rFonts w:eastAsia="Times New Roman"/>
          <w:color w:val="333333"/>
        </w:rPr>
        <w:t xml:space="preserve"> in</w:t>
      </w:r>
      <w:r w:rsidR="0051136F">
        <w:rPr>
          <w:rFonts w:eastAsia="Times New Roman"/>
          <w:color w:val="333333"/>
        </w:rPr>
        <w:t xml:space="preserve"> the</w:t>
      </w:r>
      <w:r w:rsidR="0019236C">
        <w:rPr>
          <w:rFonts w:eastAsia="Times New Roman"/>
          <w:color w:val="333333"/>
        </w:rPr>
        <w:t xml:space="preserve"> 21</w:t>
      </w:r>
      <w:r w:rsidR="0019236C" w:rsidRPr="00062C88">
        <w:rPr>
          <w:rFonts w:eastAsia="Times New Roman"/>
          <w:color w:val="333333"/>
          <w:vertAlign w:val="superscript"/>
        </w:rPr>
        <w:t>st</w:t>
      </w:r>
      <w:r w:rsidR="0019236C">
        <w:rPr>
          <w:rFonts w:eastAsia="Times New Roman"/>
          <w:color w:val="333333"/>
        </w:rPr>
        <w:t xml:space="preserve"> Army Group</w:t>
      </w:r>
      <w:r w:rsidRPr="009F45B3">
        <w:rPr>
          <w:rFonts w:eastAsia="Times New Roman"/>
          <w:color w:val="333333"/>
        </w:rPr>
        <w:t xml:space="preserve">. </w:t>
      </w:r>
      <w:r w:rsidR="0019236C">
        <w:rPr>
          <w:rFonts w:eastAsia="Times New Roman"/>
          <w:color w:val="333333"/>
        </w:rPr>
        <w:t>H</w:t>
      </w:r>
      <w:r w:rsidRPr="009F45B3">
        <w:rPr>
          <w:rFonts w:eastAsia="Times New Roman"/>
          <w:color w:val="333333"/>
        </w:rPr>
        <w:t xml:space="preserve">ow these operational command and staff positions prepared </w:t>
      </w:r>
      <w:r w:rsidR="00AA1CFD">
        <w:rPr>
          <w:rFonts w:eastAsia="Times New Roman"/>
          <w:color w:val="333333"/>
        </w:rPr>
        <w:t>l</w:t>
      </w:r>
      <w:r w:rsidRPr="009F45B3">
        <w:rPr>
          <w:rFonts w:eastAsia="Times New Roman"/>
          <w:color w:val="333333"/>
        </w:rPr>
        <w:t>ieutenant</w:t>
      </w:r>
      <w:r w:rsidR="00A46A9D">
        <w:rPr>
          <w:rFonts w:eastAsia="Times New Roman"/>
          <w:color w:val="333333"/>
        </w:rPr>
        <w:t>-</w:t>
      </w:r>
      <w:r w:rsidR="00AA1CFD">
        <w:rPr>
          <w:rFonts w:eastAsia="Times New Roman"/>
          <w:color w:val="333333"/>
        </w:rPr>
        <w:t>c</w:t>
      </w:r>
      <w:r w:rsidRPr="009F45B3">
        <w:rPr>
          <w:rFonts w:eastAsia="Times New Roman"/>
          <w:color w:val="333333"/>
        </w:rPr>
        <w:t>olonels for brigade command remains</w:t>
      </w:r>
      <w:r w:rsidR="00E723FC">
        <w:rPr>
          <w:rFonts w:eastAsia="Times New Roman"/>
          <w:color w:val="333333"/>
        </w:rPr>
        <w:t xml:space="preserve"> </w:t>
      </w:r>
      <w:r w:rsidRPr="009F45B3">
        <w:rPr>
          <w:rFonts w:eastAsia="Times New Roman"/>
          <w:color w:val="333333"/>
        </w:rPr>
        <w:t>understudied.</w:t>
      </w:r>
      <w:r w:rsidR="006C48C3">
        <w:rPr>
          <w:rStyle w:val="FootnoteReference"/>
          <w:rFonts w:eastAsia="Times New Roman"/>
          <w:color w:val="333333"/>
        </w:rPr>
        <w:footnoteReference w:id="44"/>
      </w:r>
      <w:r w:rsidRPr="009F45B3">
        <w:rPr>
          <w:rFonts w:eastAsia="Times New Roman"/>
          <w:color w:val="333333"/>
        </w:rPr>
        <w:t xml:space="preserve"> </w:t>
      </w:r>
      <w:r w:rsidR="0019236C">
        <w:rPr>
          <w:rFonts w:eastAsia="Times New Roman"/>
          <w:color w:val="333333"/>
        </w:rPr>
        <w:t>M</w:t>
      </w:r>
      <w:r w:rsidR="008A1B8D">
        <w:rPr>
          <w:rFonts w:eastAsia="Times New Roman"/>
          <w:color w:val="333333"/>
        </w:rPr>
        <w:t>y article</w:t>
      </w:r>
      <w:r w:rsidR="00A46A9D">
        <w:rPr>
          <w:rFonts w:eastAsia="Times New Roman"/>
          <w:color w:val="333333"/>
        </w:rPr>
        <w:t xml:space="preserve"> “</w:t>
      </w:r>
      <w:r w:rsidRPr="009F45B3">
        <w:rPr>
          <w:rFonts w:eastAsia="Times New Roman"/>
          <w:color w:val="333333"/>
        </w:rPr>
        <w:t>Doctrine, Training and Education in the Development of Canadian Brigadiers: A Study of Brigadiers Robert Moncel and James Jefferson</w:t>
      </w:r>
      <w:r w:rsidR="00A46A9D">
        <w:rPr>
          <w:rFonts w:eastAsia="Times New Roman"/>
          <w:color w:val="333333"/>
        </w:rPr>
        <w:t>”</w:t>
      </w:r>
      <w:r w:rsidRPr="009F45B3">
        <w:rPr>
          <w:rFonts w:eastAsia="Times New Roman"/>
          <w:color w:val="333333"/>
        </w:rPr>
        <w:t xml:space="preserve"> </w:t>
      </w:r>
      <w:r w:rsidR="008A1B8D">
        <w:rPr>
          <w:rFonts w:eastAsia="Times New Roman"/>
          <w:color w:val="333333"/>
        </w:rPr>
        <w:t xml:space="preserve"> </w:t>
      </w:r>
      <w:r w:rsidRPr="009F45B3">
        <w:rPr>
          <w:rFonts w:eastAsia="Times New Roman"/>
          <w:color w:val="333333"/>
        </w:rPr>
        <w:t>chart</w:t>
      </w:r>
      <w:r w:rsidR="0019236C">
        <w:rPr>
          <w:rFonts w:eastAsia="Times New Roman"/>
          <w:color w:val="333333"/>
        </w:rPr>
        <w:t>s</w:t>
      </w:r>
      <w:r w:rsidRPr="009F45B3">
        <w:rPr>
          <w:rFonts w:eastAsia="Times New Roman"/>
          <w:color w:val="333333"/>
        </w:rPr>
        <w:t xml:space="preserve"> the influence of</w:t>
      </w:r>
      <w:r w:rsidR="00627010">
        <w:rPr>
          <w:rFonts w:eastAsia="Times New Roman"/>
          <w:color w:val="333333"/>
        </w:rPr>
        <w:t xml:space="preserve"> </w:t>
      </w:r>
      <w:r w:rsidR="00A15E31">
        <w:rPr>
          <w:rFonts w:eastAsia="Times New Roman"/>
          <w:color w:val="333333"/>
        </w:rPr>
        <w:t>higher</w:t>
      </w:r>
      <w:r w:rsidR="00627010">
        <w:rPr>
          <w:rFonts w:eastAsia="Times New Roman"/>
          <w:color w:val="333333"/>
        </w:rPr>
        <w:t xml:space="preserve"> military education</w:t>
      </w:r>
      <w:r w:rsidRPr="009F45B3">
        <w:rPr>
          <w:rFonts w:eastAsia="Times New Roman"/>
          <w:color w:val="333333"/>
        </w:rPr>
        <w:t xml:space="preserve">, training, and operational experience on </w:t>
      </w:r>
      <w:r w:rsidR="0019236C">
        <w:rPr>
          <w:rFonts w:eastAsia="Times New Roman"/>
          <w:color w:val="333333"/>
        </w:rPr>
        <w:t>these two men</w:t>
      </w:r>
      <w:r w:rsidR="008A1B8D">
        <w:rPr>
          <w:rFonts w:eastAsia="Times New Roman"/>
          <w:color w:val="333333"/>
        </w:rPr>
        <w:t xml:space="preserve">, but it is a limited study and more </w:t>
      </w:r>
      <w:r w:rsidR="00A46A9D">
        <w:rPr>
          <w:rFonts w:eastAsia="Times New Roman"/>
          <w:color w:val="333333"/>
        </w:rPr>
        <w:t xml:space="preserve">research might reveal </w:t>
      </w:r>
      <w:r w:rsidR="0051136F">
        <w:rPr>
          <w:rFonts w:eastAsia="Times New Roman"/>
          <w:color w:val="333333"/>
        </w:rPr>
        <w:t>if a common approach to making</w:t>
      </w:r>
      <w:r w:rsidR="008A1B8D">
        <w:rPr>
          <w:rFonts w:eastAsia="Times New Roman"/>
          <w:color w:val="333333"/>
        </w:rPr>
        <w:t xml:space="preserve"> wartime brigadiers</w:t>
      </w:r>
      <w:r w:rsidR="0051136F">
        <w:rPr>
          <w:rFonts w:eastAsia="Times New Roman"/>
          <w:color w:val="333333"/>
        </w:rPr>
        <w:t xml:space="preserve"> existed</w:t>
      </w:r>
      <w:r w:rsidRPr="009F45B3">
        <w:rPr>
          <w:rFonts w:eastAsia="Times New Roman"/>
          <w:color w:val="333333"/>
        </w:rPr>
        <w:t>.</w:t>
      </w:r>
      <w:r w:rsidR="001D4369">
        <w:rPr>
          <w:rStyle w:val="FootnoteReference"/>
          <w:rFonts w:eastAsia="Times New Roman"/>
          <w:color w:val="333333"/>
        </w:rPr>
        <w:footnoteReference w:id="45"/>
      </w:r>
      <w:r w:rsidRPr="009F45B3">
        <w:rPr>
          <w:rFonts w:eastAsia="Times New Roman"/>
          <w:color w:val="333333"/>
        </w:rPr>
        <w:t xml:space="preserve"> The fact that </w:t>
      </w:r>
      <w:r w:rsidR="006B6CD5">
        <w:rPr>
          <w:rFonts w:eastAsia="Times New Roman"/>
          <w:color w:val="333333"/>
        </w:rPr>
        <w:t>nineteen</w:t>
      </w:r>
      <w:r w:rsidR="00A46A9D">
        <w:rPr>
          <w:rFonts w:eastAsia="Times New Roman"/>
          <w:color w:val="333333"/>
        </w:rPr>
        <w:t xml:space="preserve"> </w:t>
      </w:r>
      <w:r w:rsidRPr="009F45B3">
        <w:rPr>
          <w:rFonts w:eastAsia="Times New Roman"/>
          <w:color w:val="333333"/>
        </w:rPr>
        <w:t xml:space="preserve">British </w:t>
      </w:r>
      <w:r w:rsidR="00A46A9D">
        <w:rPr>
          <w:rFonts w:eastAsia="Times New Roman"/>
          <w:color w:val="333333"/>
        </w:rPr>
        <w:t xml:space="preserve">brigadiers </w:t>
      </w:r>
      <w:r w:rsidRPr="009F45B3">
        <w:rPr>
          <w:rFonts w:eastAsia="Times New Roman"/>
          <w:color w:val="333333"/>
        </w:rPr>
        <w:t xml:space="preserve">did not complete </w:t>
      </w:r>
      <w:r w:rsidR="00C95677">
        <w:rPr>
          <w:rFonts w:eastAsia="Times New Roman"/>
          <w:color w:val="333333"/>
        </w:rPr>
        <w:t xml:space="preserve">any </w:t>
      </w:r>
      <w:r w:rsidR="00CB6621">
        <w:rPr>
          <w:rFonts w:eastAsia="Times New Roman"/>
          <w:color w:val="333333"/>
        </w:rPr>
        <w:t>higher-level</w:t>
      </w:r>
      <w:r w:rsidRPr="009F45B3">
        <w:rPr>
          <w:rFonts w:eastAsia="Times New Roman"/>
          <w:color w:val="333333"/>
        </w:rPr>
        <w:t xml:space="preserve"> </w:t>
      </w:r>
      <w:r w:rsidR="0083181B">
        <w:rPr>
          <w:rFonts w:eastAsia="Times New Roman"/>
          <w:color w:val="333333"/>
        </w:rPr>
        <w:t>military education</w:t>
      </w:r>
      <w:r w:rsidRPr="009F45B3">
        <w:rPr>
          <w:rFonts w:eastAsia="Times New Roman"/>
          <w:color w:val="333333"/>
        </w:rPr>
        <w:t xml:space="preserve"> underscores </w:t>
      </w:r>
      <w:r w:rsidR="0019236C">
        <w:rPr>
          <w:rFonts w:eastAsia="Times New Roman"/>
          <w:color w:val="333333"/>
        </w:rPr>
        <w:t xml:space="preserve">how </w:t>
      </w:r>
      <w:r w:rsidR="00C95677">
        <w:rPr>
          <w:rFonts w:eastAsia="Times New Roman"/>
          <w:color w:val="333333"/>
        </w:rPr>
        <w:t xml:space="preserve">important </w:t>
      </w:r>
      <w:r w:rsidRPr="009F45B3">
        <w:rPr>
          <w:rFonts w:eastAsia="Times New Roman"/>
          <w:color w:val="333333"/>
        </w:rPr>
        <w:t>training and operation</w:t>
      </w:r>
      <w:r w:rsidR="00C95677">
        <w:rPr>
          <w:rFonts w:eastAsia="Times New Roman"/>
          <w:color w:val="333333"/>
        </w:rPr>
        <w:t>al experience</w:t>
      </w:r>
      <w:r w:rsidR="00A46A9D">
        <w:rPr>
          <w:rFonts w:eastAsia="Times New Roman"/>
          <w:color w:val="333333"/>
        </w:rPr>
        <w:t xml:space="preserve"> </w:t>
      </w:r>
      <w:r w:rsidR="00C95677">
        <w:rPr>
          <w:rFonts w:eastAsia="Times New Roman"/>
          <w:color w:val="333333"/>
        </w:rPr>
        <w:t xml:space="preserve">were in </w:t>
      </w:r>
      <w:r w:rsidRPr="009F45B3">
        <w:rPr>
          <w:rFonts w:eastAsia="Times New Roman"/>
          <w:color w:val="333333"/>
        </w:rPr>
        <w:t>prepar</w:t>
      </w:r>
      <w:r w:rsidR="00C95677">
        <w:rPr>
          <w:rFonts w:eastAsia="Times New Roman"/>
          <w:color w:val="333333"/>
        </w:rPr>
        <w:t>ing</w:t>
      </w:r>
      <w:r w:rsidR="00A46A9D">
        <w:rPr>
          <w:rFonts w:eastAsia="Times New Roman"/>
          <w:color w:val="333333"/>
        </w:rPr>
        <w:t xml:space="preserve"> </w:t>
      </w:r>
      <w:r w:rsidR="0019236C">
        <w:rPr>
          <w:rFonts w:eastAsia="Times New Roman"/>
          <w:color w:val="333333"/>
        </w:rPr>
        <w:t>offi</w:t>
      </w:r>
      <w:r w:rsidRPr="009F45B3">
        <w:rPr>
          <w:rFonts w:eastAsia="Times New Roman"/>
          <w:color w:val="333333"/>
        </w:rPr>
        <w:t>cers for brigade command. </w:t>
      </w:r>
    </w:p>
    <w:p w14:paraId="47050262" w14:textId="77777777" w:rsidR="00FE26AE" w:rsidRDefault="00FE26AE" w:rsidP="00692749">
      <w:pPr>
        <w:ind w:firstLine="720"/>
        <w:jc w:val="both"/>
        <w:rPr>
          <w:rFonts w:eastAsia="Times New Roman"/>
          <w:color w:val="333333"/>
        </w:rPr>
      </w:pPr>
    </w:p>
    <w:p w14:paraId="08BE6A3D" w14:textId="4821FB83" w:rsidR="000B2387" w:rsidRDefault="00FA237A" w:rsidP="00692749">
      <w:pPr>
        <w:ind w:firstLine="720"/>
        <w:jc w:val="both"/>
        <w:rPr>
          <w:rFonts w:eastAsia="Times New Roman"/>
        </w:rPr>
      </w:pPr>
      <w:r>
        <w:rPr>
          <w:rFonts w:eastAsia="Times New Roman"/>
          <w:color w:val="333333"/>
        </w:rPr>
        <w:t>Fe</w:t>
      </w:r>
      <w:r w:rsidR="009F45B3" w:rsidRPr="009F45B3">
        <w:rPr>
          <w:rFonts w:eastAsia="Times New Roman"/>
          <w:color w:val="333333"/>
        </w:rPr>
        <w:t xml:space="preserve">w scholars have </w:t>
      </w:r>
      <w:r>
        <w:rPr>
          <w:rFonts w:eastAsia="Times New Roman"/>
          <w:color w:val="333333"/>
        </w:rPr>
        <w:t>looked at</w:t>
      </w:r>
      <w:r w:rsidR="008B2C25">
        <w:rPr>
          <w:rFonts w:eastAsia="Times New Roman"/>
          <w:color w:val="333333"/>
        </w:rPr>
        <w:t xml:space="preserve"> </w:t>
      </w:r>
      <w:r w:rsidR="00CB6621">
        <w:rPr>
          <w:rFonts w:eastAsia="Times New Roman"/>
          <w:color w:val="333333"/>
        </w:rPr>
        <w:t>brigade-level</w:t>
      </w:r>
      <w:r w:rsidR="009F45B3" w:rsidRPr="009F45B3">
        <w:rPr>
          <w:rFonts w:eastAsia="Times New Roman"/>
          <w:color w:val="333333"/>
        </w:rPr>
        <w:t xml:space="preserve"> operations.</w:t>
      </w:r>
      <w:r w:rsidR="009B28A6">
        <w:rPr>
          <w:rStyle w:val="FootnoteReference"/>
          <w:rFonts w:eastAsia="Times New Roman"/>
          <w:color w:val="333333"/>
        </w:rPr>
        <w:footnoteReference w:id="46"/>
      </w:r>
      <w:r w:rsidR="009F45B3" w:rsidRPr="009F45B3">
        <w:rPr>
          <w:rFonts w:eastAsia="Times New Roman"/>
          <w:color w:val="333333"/>
        </w:rPr>
        <w:t xml:space="preserve"> Operational histories such as John Buckley</w:t>
      </w:r>
      <w:r>
        <w:rPr>
          <w:rFonts w:eastAsia="Times New Roman"/>
          <w:color w:val="333333"/>
        </w:rPr>
        <w:t>’</w:t>
      </w:r>
      <w:r w:rsidR="009F45B3" w:rsidRPr="009F45B3">
        <w:rPr>
          <w:rFonts w:eastAsia="Times New Roman"/>
          <w:color w:val="333333"/>
        </w:rPr>
        <w:t xml:space="preserve">s </w:t>
      </w:r>
      <w:r w:rsidR="009F45B3" w:rsidRPr="009F45B3">
        <w:rPr>
          <w:rFonts w:eastAsia="Times New Roman"/>
          <w:i/>
          <w:iCs/>
          <w:color w:val="333333"/>
        </w:rPr>
        <w:t>Monty</w:t>
      </w:r>
      <w:r>
        <w:rPr>
          <w:rFonts w:eastAsia="Times New Roman"/>
          <w:i/>
          <w:iCs/>
          <w:color w:val="333333"/>
        </w:rPr>
        <w:t>’</w:t>
      </w:r>
      <w:r w:rsidR="009F45B3" w:rsidRPr="009F45B3">
        <w:rPr>
          <w:rFonts w:eastAsia="Times New Roman"/>
          <w:i/>
          <w:iCs/>
          <w:color w:val="333333"/>
        </w:rPr>
        <w:t>s Men: The British Army and the Liberation of Europe</w:t>
      </w:r>
      <w:r w:rsidR="009F45B3" w:rsidRPr="009F45B3">
        <w:rPr>
          <w:rFonts w:eastAsia="Times New Roman"/>
          <w:color w:val="333333"/>
        </w:rPr>
        <w:t>, and Terry Copp</w:t>
      </w:r>
      <w:r>
        <w:rPr>
          <w:rFonts w:eastAsia="Times New Roman"/>
          <w:color w:val="333333"/>
        </w:rPr>
        <w:t>’</w:t>
      </w:r>
      <w:r w:rsidR="009F45B3" w:rsidRPr="009F45B3">
        <w:rPr>
          <w:rFonts w:eastAsia="Times New Roman"/>
          <w:color w:val="333333"/>
        </w:rPr>
        <w:t xml:space="preserve">s </w:t>
      </w:r>
      <w:r w:rsidR="009F45B3" w:rsidRPr="009F45B3">
        <w:rPr>
          <w:rFonts w:eastAsia="Times New Roman"/>
          <w:i/>
          <w:iCs/>
          <w:color w:val="333333"/>
        </w:rPr>
        <w:t xml:space="preserve">Fields </w:t>
      </w:r>
      <w:r w:rsidR="009F45B3" w:rsidRPr="009F45B3">
        <w:rPr>
          <w:rFonts w:eastAsia="Times New Roman"/>
          <w:i/>
          <w:iCs/>
          <w:color w:val="333333"/>
        </w:rPr>
        <w:lastRenderedPageBreak/>
        <w:t xml:space="preserve">of Fire </w:t>
      </w:r>
      <w:r w:rsidR="009F45B3" w:rsidRPr="009F45B3">
        <w:rPr>
          <w:rFonts w:eastAsia="Times New Roman"/>
          <w:color w:val="333333"/>
        </w:rPr>
        <w:t xml:space="preserve">and </w:t>
      </w:r>
      <w:r w:rsidR="009F45B3" w:rsidRPr="009F45B3">
        <w:rPr>
          <w:rFonts w:eastAsia="Times New Roman"/>
          <w:i/>
          <w:iCs/>
          <w:color w:val="333333"/>
        </w:rPr>
        <w:t xml:space="preserve">Cinderella </w:t>
      </w:r>
      <w:r w:rsidR="00C947C4" w:rsidRPr="009F45B3">
        <w:rPr>
          <w:rFonts w:eastAsia="Times New Roman"/>
          <w:i/>
          <w:iCs/>
          <w:color w:val="333333"/>
        </w:rPr>
        <w:t>Army</w:t>
      </w:r>
      <w:r w:rsidR="00D96137">
        <w:rPr>
          <w:rFonts w:eastAsia="Times New Roman"/>
          <w:color w:val="333333"/>
        </w:rPr>
        <w:t xml:space="preserve"> similarly focus above brigade command or below </w:t>
      </w:r>
      <w:r w:rsidR="006B6CD5">
        <w:rPr>
          <w:rFonts w:eastAsia="Times New Roman"/>
          <w:color w:val="333333"/>
        </w:rPr>
        <w:t>it.</w:t>
      </w:r>
      <w:r w:rsidR="009F45B3" w:rsidRPr="009F45B3">
        <w:rPr>
          <w:rFonts w:eastAsia="Times New Roman"/>
          <w:color w:val="333333"/>
        </w:rPr>
        <w:t xml:space="preserve"> John A. English’s </w:t>
      </w:r>
      <w:r w:rsidR="009F45B3" w:rsidRPr="009F45B3">
        <w:rPr>
          <w:rFonts w:eastAsia="Times New Roman"/>
          <w:i/>
          <w:iCs/>
          <w:color w:val="333333"/>
        </w:rPr>
        <w:t>The Canadian Army and the Normandy Campaign: A Study of Failure in High Command</w:t>
      </w:r>
      <w:r>
        <w:rPr>
          <w:rFonts w:eastAsia="Times New Roman"/>
          <w:color w:val="333333"/>
        </w:rPr>
        <w:t xml:space="preserve"> criticizes some</w:t>
      </w:r>
      <w:r w:rsidR="009F45B3" w:rsidRPr="009F45B3">
        <w:rPr>
          <w:rFonts w:eastAsia="Times New Roman"/>
          <w:color w:val="333333"/>
        </w:rPr>
        <w:t xml:space="preserve"> Canadian brigade commanders</w:t>
      </w:r>
      <w:r>
        <w:rPr>
          <w:rFonts w:eastAsia="Times New Roman"/>
          <w:color w:val="333333"/>
        </w:rPr>
        <w:t xml:space="preserve"> but </w:t>
      </w:r>
      <w:r w:rsidR="009F45B3" w:rsidRPr="009F45B3">
        <w:rPr>
          <w:rFonts w:eastAsia="Times New Roman"/>
          <w:color w:val="333333"/>
        </w:rPr>
        <w:t>focuses</w:t>
      </w:r>
      <w:r w:rsidR="001A1F84">
        <w:rPr>
          <w:rFonts w:eastAsia="Times New Roman"/>
          <w:color w:val="333333"/>
        </w:rPr>
        <w:t xml:space="preserve"> more </w:t>
      </w:r>
      <w:r w:rsidR="009F45B3" w:rsidRPr="009F45B3">
        <w:rPr>
          <w:rFonts w:eastAsia="Times New Roman"/>
          <w:color w:val="333333"/>
        </w:rPr>
        <w:t>on division, corps</w:t>
      </w:r>
      <w:r w:rsidR="00CB6621">
        <w:rPr>
          <w:rFonts w:eastAsia="Times New Roman"/>
          <w:color w:val="333333"/>
        </w:rPr>
        <w:t>,</w:t>
      </w:r>
      <w:r w:rsidR="009F45B3" w:rsidRPr="009F45B3">
        <w:rPr>
          <w:rFonts w:eastAsia="Times New Roman"/>
          <w:color w:val="333333"/>
        </w:rPr>
        <w:t xml:space="preserve"> and army </w:t>
      </w:r>
      <w:r w:rsidR="008B2C25">
        <w:rPr>
          <w:rFonts w:eastAsia="Times New Roman"/>
          <w:color w:val="333333"/>
        </w:rPr>
        <w:t>operations</w:t>
      </w:r>
      <w:r w:rsidR="009F45B3" w:rsidRPr="009F45B3">
        <w:rPr>
          <w:rFonts w:eastAsia="Times New Roman"/>
          <w:color w:val="333333"/>
        </w:rPr>
        <w:t>.</w:t>
      </w:r>
      <w:r w:rsidR="003342CE">
        <w:rPr>
          <w:rStyle w:val="FootnoteReference"/>
          <w:rFonts w:eastAsia="Times New Roman"/>
          <w:color w:val="333333"/>
        </w:rPr>
        <w:footnoteReference w:id="47"/>
      </w:r>
      <w:r w:rsidR="00BA7601">
        <w:rPr>
          <w:rFonts w:eastAsia="Times New Roman"/>
          <w:color w:val="333333"/>
        </w:rPr>
        <w:t xml:space="preserve"> </w:t>
      </w:r>
      <w:r w:rsidR="00593C54">
        <w:rPr>
          <w:rFonts w:eastAsia="Times New Roman"/>
          <w:color w:val="333333"/>
        </w:rPr>
        <w:t xml:space="preserve">Command studies </w:t>
      </w:r>
      <w:r w:rsidR="0019236C">
        <w:rPr>
          <w:rFonts w:eastAsia="Times New Roman"/>
          <w:color w:val="333333"/>
        </w:rPr>
        <w:t xml:space="preserve">also </w:t>
      </w:r>
      <w:r w:rsidR="00C95677">
        <w:rPr>
          <w:rFonts w:eastAsia="Times New Roman"/>
          <w:color w:val="333333"/>
        </w:rPr>
        <w:t xml:space="preserve">tend to be </w:t>
      </w:r>
      <w:r w:rsidR="00D96137">
        <w:rPr>
          <w:rFonts w:eastAsia="Times New Roman"/>
          <w:color w:val="333333"/>
        </w:rPr>
        <w:t>above</w:t>
      </w:r>
      <w:r w:rsidR="0019236C">
        <w:rPr>
          <w:rFonts w:eastAsia="Times New Roman"/>
          <w:color w:val="333333"/>
        </w:rPr>
        <w:t xml:space="preserve"> </w:t>
      </w:r>
      <w:r w:rsidR="00D96137">
        <w:rPr>
          <w:rFonts w:eastAsia="Times New Roman"/>
          <w:color w:val="333333"/>
        </w:rPr>
        <w:t>or</w:t>
      </w:r>
      <w:r w:rsidR="0019236C">
        <w:rPr>
          <w:rFonts w:eastAsia="Times New Roman"/>
          <w:color w:val="333333"/>
        </w:rPr>
        <w:t xml:space="preserve"> </w:t>
      </w:r>
      <w:r w:rsidR="00D96137">
        <w:rPr>
          <w:rFonts w:eastAsia="Times New Roman"/>
          <w:color w:val="333333"/>
        </w:rPr>
        <w:t>below</w:t>
      </w:r>
      <w:r w:rsidR="0019236C">
        <w:rPr>
          <w:rFonts w:eastAsia="Times New Roman"/>
          <w:color w:val="333333"/>
        </w:rPr>
        <w:t xml:space="preserve"> </w:t>
      </w:r>
      <w:r w:rsidR="00E723FC">
        <w:rPr>
          <w:rFonts w:eastAsia="Times New Roman"/>
          <w:color w:val="333333"/>
        </w:rPr>
        <w:t xml:space="preserve">the </w:t>
      </w:r>
      <w:r w:rsidR="00D96137">
        <w:rPr>
          <w:rFonts w:eastAsia="Times New Roman"/>
          <w:color w:val="333333"/>
        </w:rPr>
        <w:t>brigade</w:t>
      </w:r>
      <w:r w:rsidR="00FC12AA">
        <w:rPr>
          <w:rFonts w:eastAsia="Times New Roman"/>
          <w:color w:val="333333"/>
        </w:rPr>
        <w:t>.</w:t>
      </w:r>
      <w:r w:rsidR="00FC12AA">
        <w:rPr>
          <w:rStyle w:val="FootnoteReference"/>
          <w:rFonts w:eastAsia="Times New Roman"/>
          <w:color w:val="333333"/>
        </w:rPr>
        <w:footnoteReference w:id="48"/>
      </w:r>
      <w:r w:rsidR="008F55F4">
        <w:rPr>
          <w:rFonts w:eastAsia="Times New Roman"/>
          <w:color w:val="333333"/>
        </w:rPr>
        <w:t xml:space="preserve"> </w:t>
      </w:r>
      <w:r w:rsidR="00D96137" w:rsidRPr="009F45B3">
        <w:rPr>
          <w:rFonts w:eastAsia="Times New Roman"/>
        </w:rPr>
        <w:t xml:space="preserve"> </w:t>
      </w:r>
      <w:r w:rsidR="00F360A4">
        <w:rPr>
          <w:rFonts w:eastAsia="Times New Roman"/>
        </w:rPr>
        <w:t xml:space="preserve">Most </w:t>
      </w:r>
      <w:r w:rsidR="00D96137" w:rsidRPr="009F45B3">
        <w:rPr>
          <w:rFonts w:eastAsia="Times New Roman"/>
        </w:rPr>
        <w:t xml:space="preserve">British and Canadian </w:t>
      </w:r>
      <w:r w:rsidR="00F360A4">
        <w:rPr>
          <w:rFonts w:eastAsia="Times New Roman"/>
        </w:rPr>
        <w:t>b</w:t>
      </w:r>
      <w:r w:rsidR="0019236C">
        <w:rPr>
          <w:rFonts w:eastAsia="Times New Roman"/>
        </w:rPr>
        <w:t>iogr</w:t>
      </w:r>
      <w:r w:rsidR="00F360A4">
        <w:rPr>
          <w:rFonts w:eastAsia="Times New Roman"/>
        </w:rPr>
        <w:t>a</w:t>
      </w:r>
      <w:r w:rsidR="0019236C">
        <w:rPr>
          <w:rFonts w:eastAsia="Times New Roman"/>
        </w:rPr>
        <w:t>ph</w:t>
      </w:r>
      <w:r w:rsidR="00F360A4">
        <w:rPr>
          <w:rFonts w:eastAsia="Times New Roman"/>
        </w:rPr>
        <w:t xml:space="preserve">ies </w:t>
      </w:r>
      <w:r w:rsidR="0019236C">
        <w:rPr>
          <w:rFonts w:eastAsia="Times New Roman"/>
        </w:rPr>
        <w:t xml:space="preserve">concentrate </w:t>
      </w:r>
      <w:r w:rsidR="00D96137" w:rsidRPr="009F45B3">
        <w:rPr>
          <w:rFonts w:eastAsia="Times New Roman"/>
        </w:rPr>
        <w:t>on division commanders and higher</w:t>
      </w:r>
      <w:r w:rsidR="00391354">
        <w:rPr>
          <w:rFonts w:eastAsia="Times New Roman"/>
        </w:rPr>
        <w:t xml:space="preserve">, with </w:t>
      </w:r>
      <w:r>
        <w:rPr>
          <w:rFonts w:eastAsia="Times New Roman"/>
        </w:rPr>
        <w:t xml:space="preserve">only </w:t>
      </w:r>
      <w:r w:rsidR="00391354">
        <w:rPr>
          <w:rFonts w:eastAsia="Times New Roman"/>
        </w:rPr>
        <w:t xml:space="preserve">two </w:t>
      </w:r>
      <w:r w:rsidR="00C95677">
        <w:rPr>
          <w:rFonts w:eastAsia="Times New Roman"/>
        </w:rPr>
        <w:t xml:space="preserve">studies examining </w:t>
      </w:r>
      <w:r w:rsidR="00391354">
        <w:rPr>
          <w:rFonts w:eastAsia="Times New Roman"/>
        </w:rPr>
        <w:t xml:space="preserve"> </w:t>
      </w:r>
      <w:r w:rsidR="00D96137">
        <w:rPr>
          <w:rFonts w:eastAsia="Times New Roman"/>
        </w:rPr>
        <w:t>brigade commander</w:t>
      </w:r>
      <w:r w:rsidR="00391354">
        <w:rPr>
          <w:rFonts w:eastAsia="Times New Roman"/>
        </w:rPr>
        <w:t>s</w:t>
      </w:r>
      <w:r w:rsidR="00D96137" w:rsidRPr="009F45B3">
        <w:rPr>
          <w:rFonts w:eastAsia="Times New Roman"/>
        </w:rPr>
        <w:t xml:space="preserve"> in</w:t>
      </w:r>
      <w:r w:rsidR="00391354">
        <w:rPr>
          <w:rFonts w:eastAsia="Times New Roman"/>
        </w:rPr>
        <w:t xml:space="preserve"> the </w:t>
      </w:r>
      <w:r w:rsidR="00D96137" w:rsidRPr="009F45B3">
        <w:rPr>
          <w:rFonts w:eastAsia="Times New Roman"/>
        </w:rPr>
        <w:t>21</w:t>
      </w:r>
      <w:r w:rsidR="00D96137" w:rsidRPr="00062C88">
        <w:rPr>
          <w:rFonts w:eastAsia="Times New Roman"/>
          <w:vertAlign w:val="superscript"/>
        </w:rPr>
        <w:t>st</w:t>
      </w:r>
      <w:r w:rsidR="00D96137" w:rsidRPr="009F45B3">
        <w:rPr>
          <w:rFonts w:eastAsia="Times New Roman"/>
        </w:rPr>
        <w:t xml:space="preserve"> Army Group. Tim Fitzgeorge-Parker</w:t>
      </w:r>
      <w:r w:rsidR="00D20951">
        <w:rPr>
          <w:rFonts w:eastAsia="Times New Roman"/>
        </w:rPr>
        <w:t>’</w:t>
      </w:r>
      <w:r w:rsidR="00D96137" w:rsidRPr="009F45B3">
        <w:rPr>
          <w:rFonts w:eastAsia="Times New Roman"/>
        </w:rPr>
        <w:t xml:space="preserve">s </w:t>
      </w:r>
      <w:r w:rsidR="00391354">
        <w:rPr>
          <w:rFonts w:eastAsia="Times New Roman"/>
        </w:rPr>
        <w:t>account</w:t>
      </w:r>
      <w:r w:rsidR="00D20951">
        <w:rPr>
          <w:rFonts w:eastAsia="Times New Roman"/>
        </w:rPr>
        <w:t xml:space="preserve"> </w:t>
      </w:r>
      <w:r w:rsidR="00D96137" w:rsidRPr="009F45B3">
        <w:rPr>
          <w:rFonts w:eastAsia="Times New Roman"/>
        </w:rPr>
        <w:t xml:space="preserve">of </w:t>
      </w:r>
      <w:r w:rsidR="00391354">
        <w:rPr>
          <w:rFonts w:eastAsia="Times New Roman"/>
        </w:rPr>
        <w:t>Charles</w:t>
      </w:r>
      <w:r w:rsidR="00D20951">
        <w:rPr>
          <w:rFonts w:eastAsia="Times New Roman"/>
        </w:rPr>
        <w:t xml:space="preserve"> Harvey, who </w:t>
      </w:r>
      <w:r w:rsidR="00391354">
        <w:rPr>
          <w:rFonts w:eastAsia="Times New Roman"/>
        </w:rPr>
        <w:t xml:space="preserve">led </w:t>
      </w:r>
      <w:r w:rsidR="00F360A4">
        <w:rPr>
          <w:rFonts w:eastAsia="Times New Roman"/>
        </w:rPr>
        <w:t xml:space="preserve">the </w:t>
      </w:r>
      <w:r w:rsidR="00D96137" w:rsidRPr="009F45B3">
        <w:rPr>
          <w:rFonts w:eastAsia="Times New Roman"/>
        </w:rPr>
        <w:t>29</w:t>
      </w:r>
      <w:r w:rsidR="00D96137" w:rsidRPr="00062C88">
        <w:rPr>
          <w:rFonts w:eastAsia="Times New Roman"/>
          <w:vertAlign w:val="superscript"/>
        </w:rPr>
        <w:t>th</w:t>
      </w:r>
      <w:r w:rsidR="00D96137" w:rsidRPr="009F45B3">
        <w:rPr>
          <w:rFonts w:eastAsia="Times New Roman"/>
        </w:rPr>
        <w:t xml:space="preserve"> British Armoured Brigade</w:t>
      </w:r>
      <w:r w:rsidR="00D20951">
        <w:rPr>
          <w:rFonts w:eastAsia="Times New Roman"/>
        </w:rPr>
        <w:t>,</w:t>
      </w:r>
      <w:r w:rsidR="00D96137" w:rsidRPr="009F45B3">
        <w:rPr>
          <w:rFonts w:eastAsia="Times New Roman"/>
        </w:rPr>
        <w:t xml:space="preserve"> provides </w:t>
      </w:r>
      <w:r w:rsidR="00D20951">
        <w:rPr>
          <w:rFonts w:eastAsia="Times New Roman"/>
        </w:rPr>
        <w:t xml:space="preserve">scant </w:t>
      </w:r>
      <w:r w:rsidR="00D96137" w:rsidRPr="009F45B3">
        <w:rPr>
          <w:rFonts w:eastAsia="Times New Roman"/>
        </w:rPr>
        <w:t xml:space="preserve">insight into brigade commander and reads more like a fireside chat. </w:t>
      </w:r>
      <w:r w:rsidR="00C95677">
        <w:rPr>
          <w:rFonts w:eastAsia="Times New Roman"/>
        </w:rPr>
        <w:t>And, w</w:t>
      </w:r>
      <w:r w:rsidR="008B2C25">
        <w:rPr>
          <w:rFonts w:eastAsia="Times New Roman"/>
        </w:rPr>
        <w:t>hile</w:t>
      </w:r>
      <w:r w:rsidR="00D96137" w:rsidRPr="009F45B3">
        <w:rPr>
          <w:rFonts w:eastAsia="Times New Roman"/>
        </w:rPr>
        <w:t xml:space="preserve"> Reg</w:t>
      </w:r>
      <w:r w:rsidR="00D96137">
        <w:rPr>
          <w:rFonts w:eastAsia="Times New Roman"/>
        </w:rPr>
        <w:t>inald H.</w:t>
      </w:r>
      <w:r w:rsidR="00D96137" w:rsidRPr="009F45B3">
        <w:rPr>
          <w:rFonts w:eastAsia="Times New Roman"/>
        </w:rPr>
        <w:t xml:space="preserve"> Roy</w:t>
      </w:r>
      <w:r w:rsidR="00D20951">
        <w:rPr>
          <w:rFonts w:eastAsia="Times New Roman"/>
        </w:rPr>
        <w:t>’</w:t>
      </w:r>
      <w:r w:rsidR="00D96137" w:rsidRPr="009F45B3">
        <w:rPr>
          <w:rFonts w:eastAsia="Times New Roman"/>
        </w:rPr>
        <w:t xml:space="preserve">s </w:t>
      </w:r>
      <w:r w:rsidR="00D96137" w:rsidRPr="009F45B3">
        <w:rPr>
          <w:rFonts w:eastAsia="Times New Roman"/>
          <w:i/>
          <w:iCs/>
        </w:rPr>
        <w:t xml:space="preserve">Sherwood Lett </w:t>
      </w:r>
      <w:r w:rsidR="00D96137" w:rsidRPr="009F45B3">
        <w:rPr>
          <w:rFonts w:eastAsia="Times New Roman"/>
        </w:rPr>
        <w:t xml:space="preserve">does examine </w:t>
      </w:r>
      <w:r w:rsidR="00D96137">
        <w:rPr>
          <w:rFonts w:eastAsia="Times New Roman"/>
        </w:rPr>
        <w:t xml:space="preserve">a Canadian officer’s </w:t>
      </w:r>
      <w:r w:rsidR="00D96137" w:rsidRPr="009F45B3">
        <w:rPr>
          <w:rFonts w:eastAsia="Times New Roman"/>
        </w:rPr>
        <w:t xml:space="preserve">service in </w:t>
      </w:r>
      <w:r w:rsidR="00D20951">
        <w:rPr>
          <w:rFonts w:eastAsia="Times New Roman"/>
        </w:rPr>
        <w:t>two world wars</w:t>
      </w:r>
      <w:r w:rsidR="00F863E2">
        <w:rPr>
          <w:rFonts w:eastAsia="Times New Roman"/>
        </w:rPr>
        <w:t xml:space="preserve">, charting the subject’s </w:t>
      </w:r>
      <w:r w:rsidR="00D96137" w:rsidRPr="009F45B3">
        <w:rPr>
          <w:rFonts w:eastAsia="Times New Roman"/>
        </w:rPr>
        <w:t xml:space="preserve"> </w:t>
      </w:r>
      <w:r w:rsidR="00F360A4">
        <w:rPr>
          <w:rFonts w:eastAsia="Times New Roman"/>
        </w:rPr>
        <w:t>rise</w:t>
      </w:r>
      <w:r w:rsidR="008B2C25">
        <w:rPr>
          <w:rFonts w:eastAsia="Times New Roman"/>
        </w:rPr>
        <w:t xml:space="preserve"> </w:t>
      </w:r>
      <w:r w:rsidR="00D96137" w:rsidRPr="009F45B3">
        <w:rPr>
          <w:rFonts w:eastAsia="Times New Roman"/>
        </w:rPr>
        <w:t>to brigade command</w:t>
      </w:r>
      <w:r w:rsidR="00D20951">
        <w:rPr>
          <w:rFonts w:eastAsia="Times New Roman"/>
        </w:rPr>
        <w:t>,</w:t>
      </w:r>
      <w:r w:rsidR="00D96137">
        <w:rPr>
          <w:rFonts w:eastAsia="Times New Roman"/>
        </w:rPr>
        <w:t xml:space="preserve"> </w:t>
      </w:r>
      <w:r w:rsidR="00391354">
        <w:rPr>
          <w:rFonts w:eastAsia="Times New Roman"/>
        </w:rPr>
        <w:t>it only does s</w:t>
      </w:r>
      <w:r w:rsidR="00F863E2">
        <w:rPr>
          <w:rFonts w:eastAsia="Times New Roman"/>
        </w:rPr>
        <w:t>it does so almost in passing because</w:t>
      </w:r>
      <w:r w:rsidR="00E5553A">
        <w:rPr>
          <w:rFonts w:eastAsia="Times New Roman"/>
        </w:rPr>
        <w:t xml:space="preserve"> the biography is not restricted to his military career</w:t>
      </w:r>
      <w:r w:rsidR="00D96137">
        <w:rPr>
          <w:rFonts w:eastAsia="Times New Roman"/>
        </w:rPr>
        <w:t>.</w:t>
      </w:r>
      <w:r w:rsidR="00D96137">
        <w:rPr>
          <w:rStyle w:val="FootnoteReference"/>
          <w:rFonts w:eastAsia="Times New Roman"/>
        </w:rPr>
        <w:footnoteReference w:id="49"/>
      </w:r>
      <w:r w:rsidR="00D96137" w:rsidRPr="009F45B3">
        <w:rPr>
          <w:rFonts w:eastAsia="Times New Roman"/>
        </w:rPr>
        <w:t xml:space="preserve"> </w:t>
      </w:r>
      <w:r w:rsidR="009F45B3" w:rsidRPr="009F45B3">
        <w:rPr>
          <w:rFonts w:eastAsia="Times New Roman"/>
          <w:color w:val="333333"/>
        </w:rPr>
        <w:t xml:space="preserve">Even brigade histories provide </w:t>
      </w:r>
      <w:r w:rsidR="00F360A4">
        <w:rPr>
          <w:rFonts w:eastAsia="Times New Roman"/>
          <w:color w:val="333333"/>
        </w:rPr>
        <w:t>little about</w:t>
      </w:r>
      <w:r w:rsidR="008B2C25">
        <w:rPr>
          <w:rFonts w:eastAsia="Times New Roman"/>
          <w:color w:val="333333"/>
        </w:rPr>
        <w:t xml:space="preserve"> </w:t>
      </w:r>
      <w:r w:rsidR="009F45B3" w:rsidRPr="009F45B3">
        <w:rPr>
          <w:rFonts w:eastAsia="Times New Roman"/>
          <w:color w:val="333333"/>
        </w:rPr>
        <w:t xml:space="preserve">how </w:t>
      </w:r>
      <w:r w:rsidR="00F360A4">
        <w:rPr>
          <w:rFonts w:eastAsia="Times New Roman"/>
          <w:color w:val="333333"/>
        </w:rPr>
        <w:t>they</w:t>
      </w:r>
      <w:r w:rsidR="009F45B3" w:rsidRPr="009F45B3">
        <w:rPr>
          <w:rFonts w:eastAsia="Times New Roman"/>
          <w:color w:val="333333"/>
        </w:rPr>
        <w:t xml:space="preserve"> fought and the role </w:t>
      </w:r>
      <w:r w:rsidR="00F360A4">
        <w:rPr>
          <w:rFonts w:eastAsia="Times New Roman"/>
          <w:color w:val="333333"/>
        </w:rPr>
        <w:t>of their commanders</w:t>
      </w:r>
      <w:r w:rsidR="009F45B3" w:rsidRPr="009F45B3">
        <w:rPr>
          <w:rFonts w:eastAsia="Times New Roman"/>
          <w:color w:val="333333"/>
        </w:rPr>
        <w:t>. Terry Copp</w:t>
      </w:r>
      <w:r w:rsidR="00D20951">
        <w:rPr>
          <w:rFonts w:eastAsia="Times New Roman"/>
          <w:color w:val="333333"/>
        </w:rPr>
        <w:t>’</w:t>
      </w:r>
      <w:r w:rsidR="009F45B3" w:rsidRPr="009F45B3">
        <w:rPr>
          <w:rFonts w:eastAsia="Times New Roman"/>
          <w:color w:val="333333"/>
        </w:rPr>
        <w:t xml:space="preserve">s </w:t>
      </w:r>
      <w:proofErr w:type="gramStart"/>
      <w:r w:rsidR="009F45B3" w:rsidRPr="009F45B3">
        <w:rPr>
          <w:rFonts w:eastAsia="Times New Roman"/>
          <w:i/>
          <w:iCs/>
          <w:color w:val="333333"/>
        </w:rPr>
        <w:t>The</w:t>
      </w:r>
      <w:proofErr w:type="gramEnd"/>
      <w:r w:rsidR="009F45B3" w:rsidRPr="009F45B3">
        <w:rPr>
          <w:rFonts w:eastAsia="Times New Roman"/>
          <w:i/>
          <w:iCs/>
          <w:color w:val="333333"/>
        </w:rPr>
        <w:t xml:space="preserve"> Brigade</w:t>
      </w:r>
      <w:r w:rsidR="009F45B3" w:rsidRPr="009F45B3">
        <w:rPr>
          <w:rFonts w:eastAsia="Times New Roman"/>
          <w:color w:val="333333"/>
        </w:rPr>
        <w:t xml:space="preserve"> and Andrew Holborn</w:t>
      </w:r>
      <w:r w:rsidR="00D20951">
        <w:rPr>
          <w:rFonts w:eastAsia="Times New Roman"/>
          <w:color w:val="333333"/>
        </w:rPr>
        <w:t>’</w:t>
      </w:r>
      <w:r w:rsidR="009F45B3" w:rsidRPr="009F45B3">
        <w:rPr>
          <w:rFonts w:eastAsia="Times New Roman"/>
          <w:color w:val="333333"/>
        </w:rPr>
        <w:t xml:space="preserve">s unpublished </w:t>
      </w:r>
      <w:r w:rsidR="008B2C25">
        <w:rPr>
          <w:rFonts w:eastAsia="Times New Roman"/>
          <w:color w:val="333333"/>
        </w:rPr>
        <w:t>Ph.D.</w:t>
      </w:r>
      <w:r w:rsidR="009F45B3" w:rsidRPr="009F45B3">
        <w:rPr>
          <w:rFonts w:eastAsia="Times New Roman"/>
          <w:color w:val="333333"/>
        </w:rPr>
        <w:t xml:space="preserve"> dissertation</w:t>
      </w:r>
      <w:r w:rsidR="00D20951">
        <w:rPr>
          <w:rFonts w:eastAsia="Times New Roman"/>
          <w:color w:val="333333"/>
        </w:rPr>
        <w:t>,</w:t>
      </w:r>
      <w:r w:rsidR="009F45B3" w:rsidRPr="009F45B3">
        <w:rPr>
          <w:rFonts w:eastAsia="Times New Roman"/>
          <w:color w:val="333333"/>
        </w:rPr>
        <w:t xml:space="preserve"> </w:t>
      </w:r>
      <w:r w:rsidR="00D20951">
        <w:rPr>
          <w:rFonts w:eastAsia="Times New Roman"/>
          <w:color w:val="333333"/>
        </w:rPr>
        <w:t xml:space="preserve"> “</w:t>
      </w:r>
      <w:r w:rsidR="009F45B3" w:rsidRPr="009F45B3">
        <w:rPr>
          <w:rFonts w:eastAsia="Times New Roman"/>
        </w:rPr>
        <w:t>The Role of 56</w:t>
      </w:r>
      <w:r w:rsidR="009F45B3" w:rsidRPr="00062C88">
        <w:rPr>
          <w:rFonts w:eastAsia="Times New Roman"/>
          <w:vertAlign w:val="superscript"/>
        </w:rPr>
        <w:t>th</w:t>
      </w:r>
      <w:r w:rsidR="009F45B3" w:rsidRPr="009F45B3">
        <w:rPr>
          <w:rFonts w:eastAsia="Times New Roman"/>
        </w:rPr>
        <w:t xml:space="preserve"> (Independent) Infantry Brigade </w:t>
      </w:r>
      <w:r w:rsidR="00D20951">
        <w:rPr>
          <w:rFonts w:eastAsia="Times New Roman"/>
        </w:rPr>
        <w:t>d</w:t>
      </w:r>
      <w:r w:rsidR="009F45B3" w:rsidRPr="009F45B3">
        <w:rPr>
          <w:rFonts w:eastAsia="Times New Roman"/>
        </w:rPr>
        <w:t>uring the Normandy Campaign</w:t>
      </w:r>
      <w:r w:rsidR="00D20951">
        <w:rPr>
          <w:rFonts w:eastAsia="Times New Roman"/>
        </w:rPr>
        <w:t>,</w:t>
      </w:r>
      <w:r w:rsidR="009F45B3" w:rsidRPr="009F45B3">
        <w:rPr>
          <w:rFonts w:eastAsia="Times New Roman"/>
        </w:rPr>
        <w:t xml:space="preserve"> June-September 1944</w:t>
      </w:r>
      <w:r w:rsidR="00D20951">
        <w:rPr>
          <w:rFonts w:eastAsia="Times New Roman"/>
        </w:rPr>
        <w:t>,”</w:t>
      </w:r>
      <w:r w:rsidR="009F45B3" w:rsidRPr="009F45B3">
        <w:rPr>
          <w:rFonts w:eastAsia="Times New Roman"/>
        </w:rPr>
        <w:t xml:space="preserve"> </w:t>
      </w:r>
      <w:r w:rsidR="006614DA">
        <w:rPr>
          <w:rFonts w:eastAsia="Times New Roman"/>
        </w:rPr>
        <w:t xml:space="preserve">dive deep </w:t>
      </w:r>
      <w:r w:rsidR="00057CED">
        <w:rPr>
          <w:rFonts w:eastAsia="Times New Roman"/>
        </w:rPr>
        <w:t>into</w:t>
      </w:r>
      <w:r w:rsidR="009F45B3" w:rsidRPr="009F45B3">
        <w:rPr>
          <w:rFonts w:eastAsia="Times New Roman"/>
        </w:rPr>
        <w:t xml:space="preserve"> battalion and company operations and even the individual actions of soldiers</w:t>
      </w:r>
      <w:r w:rsidR="00391354">
        <w:rPr>
          <w:rFonts w:eastAsia="Times New Roman"/>
        </w:rPr>
        <w:t>.</w:t>
      </w:r>
      <w:r w:rsidR="00D20951">
        <w:rPr>
          <w:rFonts w:eastAsia="Times New Roman"/>
        </w:rPr>
        <w:t xml:space="preserve"> </w:t>
      </w:r>
      <w:r w:rsidR="008B2C25">
        <w:rPr>
          <w:rFonts w:eastAsia="Times New Roman"/>
        </w:rPr>
        <w:t>However,</w:t>
      </w:r>
      <w:r w:rsidR="00391354">
        <w:rPr>
          <w:rFonts w:eastAsia="Times New Roman"/>
        </w:rPr>
        <w:t xml:space="preserve"> these works</w:t>
      </w:r>
      <w:r w:rsidR="00D20951">
        <w:rPr>
          <w:rFonts w:eastAsia="Times New Roman"/>
        </w:rPr>
        <w:t xml:space="preserve"> do not </w:t>
      </w:r>
      <w:r w:rsidR="006614DA">
        <w:rPr>
          <w:rFonts w:eastAsia="Times New Roman"/>
        </w:rPr>
        <w:t xml:space="preserve">reveal much about the </w:t>
      </w:r>
      <w:r w:rsidR="009F45B3" w:rsidRPr="009F45B3">
        <w:rPr>
          <w:rFonts w:eastAsia="Times New Roman"/>
        </w:rPr>
        <w:t>brigade commander</w:t>
      </w:r>
      <w:r w:rsidR="00D20951">
        <w:rPr>
          <w:rFonts w:eastAsia="Times New Roman"/>
        </w:rPr>
        <w:t>’s role</w:t>
      </w:r>
      <w:r w:rsidR="009F45B3" w:rsidRPr="009F45B3">
        <w:rPr>
          <w:rFonts w:eastAsia="Times New Roman"/>
        </w:rPr>
        <w:t xml:space="preserve">, </w:t>
      </w:r>
      <w:r w:rsidR="00F863E2">
        <w:rPr>
          <w:rFonts w:eastAsia="Times New Roman"/>
        </w:rPr>
        <w:t>how the</w:t>
      </w:r>
      <w:r w:rsidR="009F45B3" w:rsidRPr="009F45B3">
        <w:rPr>
          <w:rFonts w:eastAsia="Times New Roman"/>
        </w:rPr>
        <w:t xml:space="preserve"> headquarters staff</w:t>
      </w:r>
      <w:r w:rsidR="00F863E2">
        <w:rPr>
          <w:rFonts w:eastAsia="Times New Roman"/>
        </w:rPr>
        <w:t xml:space="preserve"> functioned</w:t>
      </w:r>
      <w:r w:rsidR="009F45B3" w:rsidRPr="009F45B3">
        <w:rPr>
          <w:rFonts w:eastAsia="Times New Roman"/>
        </w:rPr>
        <w:t xml:space="preserve">, how the brigade operated and organized itself for battle, and </w:t>
      </w:r>
      <w:r w:rsidR="00F863E2">
        <w:rPr>
          <w:rFonts w:eastAsia="Times New Roman"/>
        </w:rPr>
        <w:t xml:space="preserve">how brigades fit into </w:t>
      </w:r>
      <w:r w:rsidR="009F45B3" w:rsidRPr="009F45B3">
        <w:rPr>
          <w:rFonts w:eastAsia="Times New Roman"/>
        </w:rPr>
        <w:t>division and corps operations</w:t>
      </w:r>
      <w:r w:rsidR="00A81FB5">
        <w:rPr>
          <w:rFonts w:eastAsia="Times New Roman"/>
        </w:rPr>
        <w:t>.</w:t>
      </w:r>
      <w:r w:rsidR="009F45B3" w:rsidRPr="009F45B3">
        <w:rPr>
          <w:rFonts w:eastAsia="Times New Roman"/>
        </w:rPr>
        <w:t xml:space="preserve"> </w:t>
      </w:r>
    </w:p>
    <w:p w14:paraId="1B06FAB9" w14:textId="77777777" w:rsidR="00F04878" w:rsidRDefault="00F04878" w:rsidP="00692749">
      <w:pPr>
        <w:jc w:val="both"/>
        <w:rPr>
          <w:rFonts w:eastAsia="Times New Roman"/>
        </w:rPr>
      </w:pPr>
    </w:p>
    <w:p w14:paraId="796BF77E" w14:textId="6EC6B5FF" w:rsidR="00135D23" w:rsidRDefault="00D96137" w:rsidP="00692749">
      <w:pPr>
        <w:ind w:firstLine="720"/>
        <w:jc w:val="both"/>
        <w:rPr>
          <w:rFonts w:eastAsia="Times New Roman"/>
        </w:rPr>
      </w:pPr>
      <w:r w:rsidRPr="000B2387">
        <w:rPr>
          <w:rFonts w:eastAsia="Times New Roman"/>
        </w:rPr>
        <w:t>S</w:t>
      </w:r>
      <w:r w:rsidR="00334DA4" w:rsidRPr="000B2387">
        <w:rPr>
          <w:rFonts w:eastAsia="Times New Roman"/>
        </w:rPr>
        <w:t>everal</w:t>
      </w:r>
      <w:r w:rsidR="009F45B3" w:rsidRPr="000B2387">
        <w:rPr>
          <w:rFonts w:eastAsia="Times New Roman"/>
        </w:rPr>
        <w:t xml:space="preserve"> useful autobiographies</w:t>
      </w:r>
      <w:r w:rsidR="007D216A">
        <w:rPr>
          <w:rFonts w:eastAsia="Times New Roman"/>
        </w:rPr>
        <w:t xml:space="preserve"> </w:t>
      </w:r>
      <w:r w:rsidR="00F863E2">
        <w:rPr>
          <w:rFonts w:eastAsia="Times New Roman"/>
        </w:rPr>
        <w:t>exist</w:t>
      </w:r>
      <w:r w:rsidR="009F45B3" w:rsidRPr="000B2387">
        <w:rPr>
          <w:rFonts w:eastAsia="Times New Roman"/>
        </w:rPr>
        <w:t>. Michael Carver</w:t>
      </w:r>
      <w:r w:rsidR="00F360A4">
        <w:rPr>
          <w:rFonts w:eastAsia="Times New Roman"/>
        </w:rPr>
        <w:t>’</w:t>
      </w:r>
      <w:r w:rsidR="009F45B3" w:rsidRPr="000B2387">
        <w:rPr>
          <w:rFonts w:eastAsia="Times New Roman"/>
        </w:rPr>
        <w:t xml:space="preserve">s insightful  </w:t>
      </w:r>
      <w:r w:rsidR="009F45B3" w:rsidRPr="000B2387">
        <w:rPr>
          <w:rFonts w:eastAsia="Times New Roman"/>
          <w:i/>
          <w:iCs/>
        </w:rPr>
        <w:t>Out of Step</w:t>
      </w:r>
      <w:r w:rsidR="00E5553A">
        <w:rPr>
          <w:rFonts w:eastAsia="Times New Roman"/>
          <w:i/>
          <w:iCs/>
        </w:rPr>
        <w:t>: The Memoirs of Field Marshal Lord Carver</w:t>
      </w:r>
      <w:r w:rsidR="009F45B3" w:rsidRPr="000B2387">
        <w:rPr>
          <w:rFonts w:eastAsia="Times New Roman"/>
          <w:i/>
          <w:iCs/>
        </w:rPr>
        <w:t xml:space="preserve"> </w:t>
      </w:r>
      <w:r w:rsidR="009F45B3" w:rsidRPr="000B2387">
        <w:rPr>
          <w:rFonts w:eastAsia="Times New Roman"/>
        </w:rPr>
        <w:t>and</w:t>
      </w:r>
      <w:r w:rsidR="000B2387">
        <w:rPr>
          <w:rFonts w:eastAsia="Times New Roman"/>
        </w:rPr>
        <w:t xml:space="preserve"> John Donovan. ed., </w:t>
      </w:r>
      <w:r w:rsidR="009F45B3" w:rsidRPr="000B2387">
        <w:rPr>
          <w:rFonts w:eastAsia="Times New Roman"/>
          <w:i/>
          <w:iCs/>
        </w:rPr>
        <w:t>A Very Fine Commander</w:t>
      </w:r>
      <w:r w:rsidR="000B2387" w:rsidRPr="000B2387">
        <w:rPr>
          <w:rFonts w:eastAsia="Times New Roman"/>
          <w:i/>
          <w:iCs/>
        </w:rPr>
        <w:t xml:space="preserve">: </w:t>
      </w:r>
      <w:r w:rsidR="000B2387" w:rsidRPr="00062C88">
        <w:rPr>
          <w:rStyle w:val="a-size-extra-large"/>
          <w:i/>
          <w:iCs/>
          <w:color w:val="0F1111"/>
        </w:rPr>
        <w:t>The Memoirs of General Sir Horatius Murray GCB KBE DSO</w:t>
      </w:r>
      <w:r w:rsidR="009F45B3" w:rsidRPr="000B2387">
        <w:rPr>
          <w:rFonts w:eastAsia="Times New Roman"/>
        </w:rPr>
        <w:t xml:space="preserve"> both</w:t>
      </w:r>
      <w:r w:rsidR="00334DA4" w:rsidRPr="000B2387">
        <w:rPr>
          <w:rFonts w:eastAsia="Times New Roman"/>
        </w:rPr>
        <w:t xml:space="preserve"> </w:t>
      </w:r>
      <w:r w:rsidR="009F45B3" w:rsidRPr="000B2387">
        <w:rPr>
          <w:rFonts w:eastAsia="Times New Roman"/>
        </w:rPr>
        <w:t xml:space="preserve">trace their </w:t>
      </w:r>
      <w:r w:rsidR="00DC27D0">
        <w:rPr>
          <w:rFonts w:eastAsia="Times New Roman"/>
        </w:rPr>
        <w:t xml:space="preserve">subjects’ </w:t>
      </w:r>
      <w:r w:rsidR="000B2387" w:rsidRPr="000B2387">
        <w:rPr>
          <w:rFonts w:eastAsia="Times New Roman"/>
        </w:rPr>
        <w:t>pa</w:t>
      </w:r>
      <w:r w:rsidR="009F45B3" w:rsidRPr="000B2387">
        <w:rPr>
          <w:rFonts w:eastAsia="Times New Roman"/>
        </w:rPr>
        <w:t>th</w:t>
      </w:r>
      <w:r w:rsidRPr="000B2387">
        <w:rPr>
          <w:rFonts w:eastAsia="Times New Roman"/>
        </w:rPr>
        <w:t>s</w:t>
      </w:r>
      <w:r w:rsidR="009F45B3" w:rsidRPr="000B2387">
        <w:rPr>
          <w:rFonts w:eastAsia="Times New Roman"/>
        </w:rPr>
        <w:t xml:space="preserve"> to command, the</w:t>
      </w:r>
      <w:r w:rsidRPr="000B2387">
        <w:rPr>
          <w:rFonts w:eastAsia="Times New Roman"/>
        </w:rPr>
        <w:t>ir</w:t>
      </w:r>
      <w:r w:rsidR="009F45B3" w:rsidRPr="000B2387">
        <w:rPr>
          <w:rFonts w:eastAsia="Times New Roman"/>
        </w:rPr>
        <w:t xml:space="preserve"> challenges, their role</w:t>
      </w:r>
      <w:r w:rsidRPr="000B2387">
        <w:rPr>
          <w:rFonts w:eastAsia="Times New Roman"/>
        </w:rPr>
        <w:t>s</w:t>
      </w:r>
      <w:r w:rsidR="009F45B3" w:rsidRPr="000B2387">
        <w:rPr>
          <w:rFonts w:eastAsia="Times New Roman"/>
        </w:rPr>
        <w:t xml:space="preserve"> as brigade commanders, and their interaction</w:t>
      </w:r>
      <w:r w:rsidRPr="000B2387">
        <w:rPr>
          <w:rFonts w:eastAsia="Times New Roman"/>
        </w:rPr>
        <w:t>s</w:t>
      </w:r>
      <w:r w:rsidR="009F45B3" w:rsidRPr="000B2387">
        <w:rPr>
          <w:rFonts w:eastAsia="Times New Roman"/>
        </w:rPr>
        <w:t xml:space="preserve"> with both superiors and subordinates. The Imperial War Museum</w:t>
      </w:r>
      <w:r w:rsidR="00334DA4" w:rsidRPr="000B2387">
        <w:rPr>
          <w:rFonts w:eastAsia="Times New Roman"/>
        </w:rPr>
        <w:t xml:space="preserve"> and </w:t>
      </w:r>
      <w:r w:rsidR="00DC27D0">
        <w:rPr>
          <w:rFonts w:eastAsia="Times New Roman"/>
        </w:rPr>
        <w:t xml:space="preserve">the </w:t>
      </w:r>
      <w:r w:rsidR="00334DA4" w:rsidRPr="000B2387">
        <w:rPr>
          <w:rFonts w:eastAsia="Times New Roman"/>
        </w:rPr>
        <w:t>Liddle Hart Centre for Military Archives</w:t>
      </w:r>
      <w:r w:rsidR="00DC27D0">
        <w:rPr>
          <w:rFonts w:eastAsia="Times New Roman"/>
        </w:rPr>
        <w:t xml:space="preserve"> at King’s College, London,</w:t>
      </w:r>
      <w:r w:rsidR="009F45B3" w:rsidRPr="000B2387">
        <w:rPr>
          <w:rFonts w:eastAsia="Times New Roman"/>
        </w:rPr>
        <w:t xml:space="preserve"> also </w:t>
      </w:r>
      <w:r w:rsidR="00334DA4" w:rsidRPr="000B2387">
        <w:rPr>
          <w:rFonts w:eastAsia="Times New Roman"/>
        </w:rPr>
        <w:t>have three</w:t>
      </w:r>
      <w:r w:rsidR="009F45B3" w:rsidRPr="000B2387">
        <w:rPr>
          <w:rFonts w:eastAsia="Times New Roman"/>
        </w:rPr>
        <w:t xml:space="preserve"> unpublished </w:t>
      </w:r>
      <w:r w:rsidR="00F360A4">
        <w:rPr>
          <w:rFonts w:eastAsia="Times New Roman"/>
        </w:rPr>
        <w:t>auto</w:t>
      </w:r>
      <w:r w:rsidR="009F45B3" w:rsidRPr="000B2387">
        <w:rPr>
          <w:rFonts w:eastAsia="Times New Roman"/>
        </w:rPr>
        <w:t>biographies</w:t>
      </w:r>
      <w:r w:rsidR="00F360A4">
        <w:rPr>
          <w:rFonts w:eastAsia="Times New Roman"/>
        </w:rPr>
        <w:t xml:space="preserve"> </w:t>
      </w:r>
      <w:r w:rsidR="009F45B3" w:rsidRPr="000B2387">
        <w:rPr>
          <w:rFonts w:eastAsia="Times New Roman"/>
        </w:rPr>
        <w:t xml:space="preserve">by </w:t>
      </w:r>
      <w:r w:rsidR="00E5553A">
        <w:rPr>
          <w:rFonts w:eastAsia="Times New Roman"/>
        </w:rPr>
        <w:t xml:space="preserve">Brigadiers </w:t>
      </w:r>
      <w:r w:rsidR="00334DA4" w:rsidRPr="000B2387">
        <w:rPr>
          <w:rFonts w:eastAsia="Times New Roman"/>
        </w:rPr>
        <w:t xml:space="preserve">Jack Churcher, </w:t>
      </w:r>
      <w:r w:rsidR="00E5553A">
        <w:rPr>
          <w:rFonts w:eastAsia="Times New Roman"/>
        </w:rPr>
        <w:t>James</w:t>
      </w:r>
      <w:r w:rsidR="009F45B3" w:rsidRPr="000B2387">
        <w:rPr>
          <w:rFonts w:eastAsia="Times New Roman"/>
        </w:rPr>
        <w:t xml:space="preserve"> Cunningham</w:t>
      </w:r>
      <w:r w:rsidR="00334DA4" w:rsidRPr="000B2387">
        <w:rPr>
          <w:rFonts w:eastAsia="Times New Roman"/>
        </w:rPr>
        <w:t>,</w:t>
      </w:r>
      <w:r w:rsidR="009F45B3" w:rsidRPr="000B2387">
        <w:rPr>
          <w:rFonts w:eastAsia="Times New Roman"/>
        </w:rPr>
        <w:t xml:space="preserve"> and </w:t>
      </w:r>
      <w:r w:rsidR="00E5553A">
        <w:rPr>
          <w:rFonts w:eastAsia="Times New Roman"/>
        </w:rPr>
        <w:t>Anthony</w:t>
      </w:r>
      <w:r w:rsidR="009F45B3" w:rsidRPr="000B2387">
        <w:rPr>
          <w:rFonts w:eastAsia="Times New Roman"/>
        </w:rPr>
        <w:t xml:space="preserve"> Wingfield</w:t>
      </w:r>
      <w:r w:rsidRPr="000B2387">
        <w:rPr>
          <w:rFonts w:eastAsia="Times New Roman"/>
        </w:rPr>
        <w:t xml:space="preserve">, all of </w:t>
      </w:r>
      <w:r w:rsidR="009F45B3" w:rsidRPr="000B2387">
        <w:rPr>
          <w:rFonts w:eastAsia="Times New Roman"/>
        </w:rPr>
        <w:t xml:space="preserve">which </w:t>
      </w:r>
      <w:r w:rsidR="00F863E2">
        <w:rPr>
          <w:rFonts w:eastAsia="Times New Roman"/>
        </w:rPr>
        <w:t xml:space="preserve">are instructive for understanding </w:t>
      </w:r>
      <w:r w:rsidR="009F45B3" w:rsidRPr="000B2387">
        <w:rPr>
          <w:rFonts w:eastAsia="Times New Roman"/>
        </w:rPr>
        <w:t xml:space="preserve">brigade command. </w:t>
      </w:r>
      <w:r w:rsidR="00E45248" w:rsidRPr="000B2387">
        <w:rPr>
          <w:rFonts w:eastAsia="Times New Roman"/>
        </w:rPr>
        <w:t>Two</w:t>
      </w:r>
      <w:r w:rsidR="009F45B3" w:rsidRPr="000B2387">
        <w:rPr>
          <w:rFonts w:eastAsia="Times New Roman"/>
        </w:rPr>
        <w:t xml:space="preserve"> autobiographies </w:t>
      </w:r>
      <w:r w:rsidR="00F863E2">
        <w:rPr>
          <w:rFonts w:eastAsia="Times New Roman"/>
        </w:rPr>
        <w:t>by</w:t>
      </w:r>
      <w:r w:rsidR="009F45B3" w:rsidRPr="000B2387">
        <w:rPr>
          <w:rFonts w:eastAsia="Times New Roman"/>
        </w:rPr>
        <w:t xml:space="preserve"> Canadian</w:t>
      </w:r>
      <w:r w:rsidR="00DC27D0">
        <w:rPr>
          <w:rFonts w:eastAsia="Times New Roman"/>
        </w:rPr>
        <w:t>s</w:t>
      </w:r>
      <w:r w:rsidR="009F45B3" w:rsidRPr="000B2387">
        <w:rPr>
          <w:rFonts w:eastAsia="Times New Roman"/>
        </w:rPr>
        <w:t xml:space="preserve"> </w:t>
      </w:r>
      <w:r w:rsidR="00101960" w:rsidRPr="000B2387">
        <w:rPr>
          <w:rFonts w:eastAsia="Times New Roman"/>
        </w:rPr>
        <w:t xml:space="preserve">reveal </w:t>
      </w:r>
      <w:r w:rsidR="009F45B3" w:rsidRPr="000B2387">
        <w:rPr>
          <w:rFonts w:eastAsia="Times New Roman"/>
        </w:rPr>
        <w:t xml:space="preserve">how </w:t>
      </w:r>
      <w:r w:rsidR="00CB0E73" w:rsidRPr="000B2387">
        <w:rPr>
          <w:rFonts w:eastAsia="Times New Roman"/>
        </w:rPr>
        <w:t>militia</w:t>
      </w:r>
      <w:r w:rsidR="009F45B3" w:rsidRPr="000B2387">
        <w:rPr>
          <w:rFonts w:eastAsia="Times New Roman"/>
        </w:rPr>
        <w:t xml:space="preserve"> officers rose to </w:t>
      </w:r>
      <w:r w:rsidR="00F863E2">
        <w:rPr>
          <w:rFonts w:eastAsia="Times New Roman"/>
        </w:rPr>
        <w:t>formation commander</w:t>
      </w:r>
      <w:r w:rsidR="009F45B3" w:rsidRPr="000B2387">
        <w:rPr>
          <w:rFonts w:eastAsia="Times New Roman"/>
        </w:rPr>
        <w:t>. J.A. Robert</w:t>
      </w:r>
      <w:r w:rsidR="00DC27D0">
        <w:rPr>
          <w:rFonts w:eastAsia="Times New Roman"/>
        </w:rPr>
        <w:t xml:space="preserve">s’s </w:t>
      </w:r>
      <w:r w:rsidR="009F45B3" w:rsidRPr="000B2387">
        <w:rPr>
          <w:rFonts w:eastAsia="Times New Roman"/>
        </w:rPr>
        <w:t xml:space="preserve"> </w:t>
      </w:r>
      <w:r w:rsidR="009F45B3" w:rsidRPr="000B2387">
        <w:rPr>
          <w:rFonts w:eastAsia="Times New Roman"/>
          <w:i/>
          <w:iCs/>
        </w:rPr>
        <w:t>The Canadian Summer</w:t>
      </w:r>
      <w:r w:rsidR="009F45B3" w:rsidRPr="000B2387">
        <w:rPr>
          <w:rFonts w:eastAsia="Times New Roman"/>
        </w:rPr>
        <w:t xml:space="preserve"> charts his career as an </w:t>
      </w:r>
      <w:r w:rsidR="00972ECC">
        <w:rPr>
          <w:rFonts w:eastAsia="Times New Roman"/>
        </w:rPr>
        <w:t>ice cream</w:t>
      </w:r>
      <w:r w:rsidR="009F45B3" w:rsidRPr="000B2387">
        <w:rPr>
          <w:rFonts w:eastAsia="Times New Roman"/>
        </w:rPr>
        <w:t xml:space="preserve"> </w:t>
      </w:r>
      <w:r w:rsidR="00FD20CF" w:rsidRPr="000B2387">
        <w:rPr>
          <w:rFonts w:eastAsia="Times New Roman"/>
        </w:rPr>
        <w:t>salesman</w:t>
      </w:r>
      <w:r w:rsidR="009F45B3" w:rsidRPr="000B2387">
        <w:rPr>
          <w:rFonts w:eastAsia="Times New Roman"/>
        </w:rPr>
        <w:t xml:space="preserve"> </w:t>
      </w:r>
      <w:r w:rsidR="00FD20CF" w:rsidRPr="000B2387">
        <w:rPr>
          <w:rFonts w:eastAsia="Times New Roman"/>
        </w:rPr>
        <w:t>before</w:t>
      </w:r>
      <w:r w:rsidR="009F45B3" w:rsidRPr="000B2387">
        <w:rPr>
          <w:rFonts w:eastAsia="Times New Roman"/>
        </w:rPr>
        <w:t xml:space="preserve"> the war, </w:t>
      </w:r>
      <w:r w:rsidR="00101960" w:rsidRPr="000B2387">
        <w:rPr>
          <w:rFonts w:eastAsia="Times New Roman"/>
        </w:rPr>
        <w:t xml:space="preserve">his rise </w:t>
      </w:r>
      <w:r w:rsidR="009F45B3" w:rsidRPr="000B2387">
        <w:rPr>
          <w:rFonts w:eastAsia="Times New Roman"/>
        </w:rPr>
        <w:t xml:space="preserve">to </w:t>
      </w:r>
      <w:r w:rsidR="00007F70" w:rsidRPr="000B2387">
        <w:rPr>
          <w:rFonts w:eastAsia="Times New Roman"/>
        </w:rPr>
        <w:t>command of</w:t>
      </w:r>
      <w:r w:rsidR="009F45B3" w:rsidRPr="000B2387">
        <w:rPr>
          <w:rFonts w:eastAsia="Times New Roman"/>
        </w:rPr>
        <w:t xml:space="preserve"> the Manitoba Dragoons in </w:t>
      </w:r>
      <w:r w:rsidR="007D25E9">
        <w:rPr>
          <w:rFonts w:eastAsia="Times New Roman"/>
        </w:rPr>
        <w:t>N</w:t>
      </w:r>
      <w:r w:rsidR="009F45B3" w:rsidRPr="000B2387">
        <w:rPr>
          <w:rFonts w:eastAsia="Times New Roman"/>
        </w:rPr>
        <w:t>orthwest Europe</w:t>
      </w:r>
      <w:r w:rsidR="00FD20CF" w:rsidRPr="000B2387">
        <w:rPr>
          <w:rFonts w:eastAsia="Times New Roman"/>
        </w:rPr>
        <w:t>,</w:t>
      </w:r>
      <w:r w:rsidR="009F45B3" w:rsidRPr="000B2387">
        <w:rPr>
          <w:rFonts w:eastAsia="Times New Roman"/>
        </w:rPr>
        <w:t xml:space="preserve"> and finally his promotion to </w:t>
      </w:r>
      <w:r w:rsidR="00F360A4">
        <w:rPr>
          <w:rFonts w:eastAsia="Times New Roman"/>
        </w:rPr>
        <w:t xml:space="preserve">lead the </w:t>
      </w:r>
      <w:r w:rsidR="009F45B3" w:rsidRPr="000B2387">
        <w:rPr>
          <w:rFonts w:eastAsia="Times New Roman"/>
        </w:rPr>
        <w:t>8</w:t>
      </w:r>
      <w:r w:rsidR="00007F70" w:rsidRPr="000B2387">
        <w:rPr>
          <w:rFonts w:eastAsia="Times New Roman"/>
          <w:vertAlign w:val="superscript"/>
        </w:rPr>
        <w:t>th</w:t>
      </w:r>
      <w:r w:rsidR="009F45B3" w:rsidRPr="000B2387">
        <w:rPr>
          <w:rFonts w:eastAsia="Times New Roman"/>
        </w:rPr>
        <w:t xml:space="preserve"> Canadian Infantry Brigade in October 1944. J.V. Allard</w:t>
      </w:r>
      <w:r w:rsidR="00DC27D0">
        <w:rPr>
          <w:rFonts w:eastAsia="Times New Roman"/>
        </w:rPr>
        <w:t>’</w:t>
      </w:r>
      <w:r w:rsidR="009F45B3" w:rsidRPr="000B2387">
        <w:rPr>
          <w:rFonts w:eastAsia="Times New Roman"/>
        </w:rPr>
        <w:t xml:space="preserve">s memoir </w:t>
      </w:r>
      <w:r w:rsidR="00E5553A">
        <w:rPr>
          <w:rFonts w:eastAsia="Times New Roman"/>
          <w:i/>
          <w:iCs/>
        </w:rPr>
        <w:t>The Memoirs of General Jean V. Allard</w:t>
      </w:r>
      <w:r w:rsidR="00DC27D0">
        <w:rPr>
          <w:rFonts w:eastAsia="Times New Roman"/>
        </w:rPr>
        <w:t xml:space="preserve"> </w:t>
      </w:r>
      <w:r w:rsidR="009F45B3" w:rsidRPr="000B2387">
        <w:rPr>
          <w:rFonts w:eastAsia="Times New Roman"/>
        </w:rPr>
        <w:t>shed</w:t>
      </w:r>
      <w:r w:rsidR="00B213B5" w:rsidRPr="000B2387">
        <w:rPr>
          <w:rFonts w:eastAsia="Times New Roman"/>
        </w:rPr>
        <w:t>s</w:t>
      </w:r>
      <w:r w:rsidR="009F45B3" w:rsidRPr="000B2387">
        <w:rPr>
          <w:rFonts w:eastAsia="Times New Roman"/>
        </w:rPr>
        <w:t xml:space="preserve"> light on how a</w:t>
      </w:r>
      <w:r w:rsidR="00B213B5" w:rsidRPr="000B2387">
        <w:rPr>
          <w:rFonts w:eastAsia="Times New Roman"/>
        </w:rPr>
        <w:t>n</w:t>
      </w:r>
      <w:r w:rsidR="009F45B3" w:rsidRPr="000B2387">
        <w:rPr>
          <w:rFonts w:eastAsia="Times New Roman"/>
        </w:rPr>
        <w:t xml:space="preserve"> armoured </w:t>
      </w:r>
      <w:r w:rsidR="00CB0E73" w:rsidRPr="000B2387">
        <w:rPr>
          <w:rFonts w:eastAsia="Times New Roman"/>
        </w:rPr>
        <w:t>militia</w:t>
      </w:r>
      <w:r w:rsidR="009F45B3" w:rsidRPr="000B2387">
        <w:rPr>
          <w:rFonts w:eastAsia="Times New Roman"/>
        </w:rPr>
        <w:t xml:space="preserve"> officer</w:t>
      </w:r>
      <w:r w:rsidR="00B213B5" w:rsidRPr="000B2387">
        <w:rPr>
          <w:rFonts w:eastAsia="Times New Roman"/>
        </w:rPr>
        <w:t>, and French Canadian,</w:t>
      </w:r>
      <w:r w:rsidR="009F45B3" w:rsidRPr="000B2387">
        <w:rPr>
          <w:rFonts w:eastAsia="Times New Roman"/>
        </w:rPr>
        <w:t xml:space="preserve"> </w:t>
      </w:r>
      <w:r w:rsidR="00DC27D0">
        <w:rPr>
          <w:rFonts w:eastAsia="Times New Roman"/>
        </w:rPr>
        <w:t>came</w:t>
      </w:r>
      <w:r w:rsidR="00972ECC">
        <w:rPr>
          <w:rFonts w:eastAsia="Times New Roman"/>
        </w:rPr>
        <w:t xml:space="preserve"> </w:t>
      </w:r>
      <w:r w:rsidR="009F45B3" w:rsidRPr="000B2387">
        <w:rPr>
          <w:rFonts w:eastAsia="Times New Roman"/>
        </w:rPr>
        <w:t xml:space="preserve">to </w:t>
      </w:r>
      <w:r w:rsidR="00972ECC">
        <w:rPr>
          <w:rFonts w:eastAsia="Times New Roman"/>
        </w:rPr>
        <w:t>command</w:t>
      </w:r>
      <w:r w:rsidR="009F45B3" w:rsidRPr="000B2387">
        <w:rPr>
          <w:rFonts w:eastAsia="Times New Roman"/>
        </w:rPr>
        <w:t xml:space="preserve"> a </w:t>
      </w:r>
      <w:r w:rsidR="00CB0E73" w:rsidRPr="000B2387">
        <w:rPr>
          <w:rFonts w:eastAsia="Times New Roman"/>
        </w:rPr>
        <w:t>permanent</w:t>
      </w:r>
      <w:r w:rsidR="00972ECC">
        <w:rPr>
          <w:rFonts w:eastAsia="Times New Roman"/>
        </w:rPr>
        <w:t xml:space="preserve"> </w:t>
      </w:r>
      <w:r w:rsidR="00CB0E73" w:rsidRPr="000B2387">
        <w:rPr>
          <w:rFonts w:eastAsia="Times New Roman"/>
        </w:rPr>
        <w:t xml:space="preserve">force </w:t>
      </w:r>
      <w:r w:rsidR="009F45B3" w:rsidRPr="000B2387">
        <w:rPr>
          <w:rFonts w:eastAsia="Times New Roman"/>
        </w:rPr>
        <w:t xml:space="preserve">infantry battalion in Italy and then </w:t>
      </w:r>
      <w:r w:rsidR="00B213B5" w:rsidRPr="000B2387">
        <w:rPr>
          <w:rFonts w:eastAsia="Times New Roman"/>
        </w:rPr>
        <w:t>an i</w:t>
      </w:r>
      <w:r w:rsidR="009F45B3" w:rsidRPr="000B2387">
        <w:rPr>
          <w:rFonts w:eastAsia="Times New Roman"/>
        </w:rPr>
        <w:t xml:space="preserve">nfantry </w:t>
      </w:r>
      <w:r w:rsidR="00B213B5" w:rsidRPr="000B2387">
        <w:rPr>
          <w:rFonts w:eastAsia="Times New Roman"/>
        </w:rPr>
        <w:t>b</w:t>
      </w:r>
      <w:r w:rsidR="009F45B3" w:rsidRPr="000B2387">
        <w:rPr>
          <w:rFonts w:eastAsia="Times New Roman"/>
        </w:rPr>
        <w:t xml:space="preserve">rigade in </w:t>
      </w:r>
      <w:r w:rsidR="007D25E9">
        <w:rPr>
          <w:rFonts w:eastAsia="Times New Roman"/>
        </w:rPr>
        <w:t>N</w:t>
      </w:r>
      <w:r w:rsidR="009F45B3" w:rsidRPr="000B2387">
        <w:rPr>
          <w:rFonts w:eastAsia="Times New Roman"/>
        </w:rPr>
        <w:t xml:space="preserve">orthwest Europe. </w:t>
      </w:r>
      <w:r w:rsidR="002B6A72" w:rsidRPr="000B2387">
        <w:rPr>
          <w:rFonts w:eastAsia="Times New Roman"/>
        </w:rPr>
        <w:t>But e</w:t>
      </w:r>
      <w:r w:rsidR="00DC2F77" w:rsidRPr="000B2387">
        <w:rPr>
          <w:rFonts w:eastAsia="Times New Roman"/>
        </w:rPr>
        <w:t xml:space="preserve">ven </w:t>
      </w:r>
      <w:r w:rsidR="00C61131">
        <w:rPr>
          <w:rFonts w:eastAsia="Times New Roman"/>
        </w:rPr>
        <w:t xml:space="preserve">taken all together, </w:t>
      </w:r>
      <w:r w:rsidR="00DC2F77" w:rsidRPr="000B2387">
        <w:rPr>
          <w:rFonts w:eastAsia="Times New Roman"/>
        </w:rPr>
        <w:t xml:space="preserve">these </w:t>
      </w:r>
      <w:r w:rsidR="00C61131">
        <w:rPr>
          <w:rFonts w:eastAsia="Times New Roman"/>
        </w:rPr>
        <w:t>volumes</w:t>
      </w:r>
      <w:r w:rsidR="00DC2F77" w:rsidRPr="000B2387">
        <w:rPr>
          <w:rFonts w:eastAsia="Times New Roman"/>
        </w:rPr>
        <w:t xml:space="preserve"> </w:t>
      </w:r>
      <w:r w:rsidR="00C61131">
        <w:rPr>
          <w:rFonts w:eastAsia="Times New Roman"/>
        </w:rPr>
        <w:t>only touch on</w:t>
      </w:r>
      <w:r w:rsidR="00972ECC">
        <w:rPr>
          <w:rFonts w:eastAsia="Times New Roman"/>
        </w:rPr>
        <w:t xml:space="preserve"> </w:t>
      </w:r>
      <w:r w:rsidR="00B472C7" w:rsidRPr="000B2387">
        <w:rPr>
          <w:rFonts w:eastAsia="Times New Roman"/>
        </w:rPr>
        <w:t xml:space="preserve">brigade command in </w:t>
      </w:r>
      <w:r w:rsidR="00972ECC">
        <w:rPr>
          <w:rFonts w:eastAsia="Times New Roman"/>
        </w:rPr>
        <w:t xml:space="preserve">the </w:t>
      </w:r>
      <w:r w:rsidR="00B472C7" w:rsidRPr="000B2387">
        <w:rPr>
          <w:rFonts w:eastAsia="Times New Roman"/>
        </w:rPr>
        <w:t>21</w:t>
      </w:r>
      <w:r w:rsidR="00B472C7" w:rsidRPr="000B2387">
        <w:rPr>
          <w:rFonts w:eastAsia="Times New Roman"/>
          <w:vertAlign w:val="superscript"/>
        </w:rPr>
        <w:t>st</w:t>
      </w:r>
      <w:r w:rsidR="00B472C7" w:rsidRPr="000B2387">
        <w:rPr>
          <w:rFonts w:eastAsia="Times New Roman"/>
        </w:rPr>
        <w:t xml:space="preserve"> Army Group</w:t>
      </w:r>
      <w:r w:rsidR="0040697C" w:rsidRPr="000B2387">
        <w:rPr>
          <w:rFonts w:eastAsia="Times New Roman"/>
        </w:rPr>
        <w:t>.</w:t>
      </w:r>
      <w:r w:rsidR="00F24D4A" w:rsidRPr="000B2387">
        <w:rPr>
          <w:rFonts w:eastAsia="Times New Roman"/>
        </w:rPr>
        <w:t xml:space="preserve"> </w:t>
      </w:r>
      <w:r w:rsidR="00B213B5" w:rsidRPr="000B2387">
        <w:rPr>
          <w:rFonts w:eastAsia="Times New Roman"/>
        </w:rPr>
        <w:t>F</w:t>
      </w:r>
      <w:r w:rsidR="00D71645" w:rsidRPr="000B2387">
        <w:rPr>
          <w:rFonts w:eastAsia="Times New Roman"/>
        </w:rPr>
        <w:t xml:space="preserve">ormer brigade commanders </w:t>
      </w:r>
      <w:r w:rsidR="00B213B5" w:rsidRPr="000B2387">
        <w:rPr>
          <w:rFonts w:eastAsia="Times New Roman"/>
        </w:rPr>
        <w:t xml:space="preserve">understandably focus </w:t>
      </w:r>
      <w:r w:rsidR="00D71645" w:rsidRPr="000B2387">
        <w:rPr>
          <w:rFonts w:eastAsia="Times New Roman"/>
        </w:rPr>
        <w:t>on operations</w:t>
      </w:r>
      <w:r w:rsidR="007A54FD" w:rsidRPr="000B2387">
        <w:rPr>
          <w:rFonts w:eastAsia="Times New Roman"/>
        </w:rPr>
        <w:t xml:space="preserve"> and their experience during the war</w:t>
      </w:r>
      <w:r w:rsidR="00C61131">
        <w:rPr>
          <w:rFonts w:eastAsia="Times New Roman"/>
        </w:rPr>
        <w:t>,</w:t>
      </w:r>
      <w:r w:rsidR="007A54FD" w:rsidRPr="000B2387">
        <w:rPr>
          <w:rFonts w:eastAsia="Times New Roman"/>
        </w:rPr>
        <w:t xml:space="preserve"> to the exclusion of how they rose to brigade command, what they gained from training</w:t>
      </w:r>
      <w:r w:rsidR="00FA0DB2" w:rsidRPr="000B2387">
        <w:rPr>
          <w:rFonts w:eastAsia="Times New Roman"/>
        </w:rPr>
        <w:t>, how they managed their staffs</w:t>
      </w:r>
      <w:r w:rsidR="00FD20CF" w:rsidRPr="000B2387">
        <w:rPr>
          <w:rFonts w:eastAsia="Times New Roman"/>
        </w:rPr>
        <w:t>,</w:t>
      </w:r>
      <w:r w:rsidR="00FA0DB2" w:rsidRPr="000B2387">
        <w:rPr>
          <w:rFonts w:eastAsia="Times New Roman"/>
        </w:rPr>
        <w:t xml:space="preserve"> and how they fought their brigades.</w:t>
      </w:r>
      <w:r w:rsidR="0031052F" w:rsidRPr="000B2387">
        <w:rPr>
          <w:rFonts w:eastAsia="Times New Roman"/>
        </w:rPr>
        <w:t xml:space="preserve"> </w:t>
      </w:r>
      <w:r w:rsidR="00F22DAD" w:rsidRPr="000B2387">
        <w:rPr>
          <w:rFonts w:eastAsia="Times New Roman"/>
        </w:rPr>
        <w:t xml:space="preserve">Though informative, these works do not fill </w:t>
      </w:r>
      <w:r w:rsidR="00007F70" w:rsidRPr="000B2387">
        <w:rPr>
          <w:rFonts w:eastAsia="Times New Roman"/>
        </w:rPr>
        <w:t>all</w:t>
      </w:r>
      <w:r w:rsidR="00F22DAD" w:rsidRPr="000B2387">
        <w:rPr>
          <w:rFonts w:eastAsia="Times New Roman"/>
        </w:rPr>
        <w:t xml:space="preserve"> the gaps left by </w:t>
      </w:r>
      <w:r w:rsidR="00135D23" w:rsidRPr="000B2387">
        <w:rPr>
          <w:rFonts w:eastAsia="Times New Roman"/>
        </w:rPr>
        <w:t>command or operational studies.</w:t>
      </w:r>
    </w:p>
    <w:p w14:paraId="7C3C4A79" w14:textId="77777777" w:rsidR="00FE26AE" w:rsidRDefault="00FE26AE" w:rsidP="00692749">
      <w:pPr>
        <w:ind w:firstLine="720"/>
        <w:jc w:val="both"/>
        <w:rPr>
          <w:rFonts w:eastAsia="Times New Roman"/>
        </w:rPr>
      </w:pPr>
    </w:p>
    <w:p w14:paraId="6CA86C01" w14:textId="108F4CE0" w:rsidR="009F45B3" w:rsidRPr="00135D23" w:rsidRDefault="00135D23" w:rsidP="00692749">
      <w:pPr>
        <w:ind w:firstLine="720"/>
        <w:jc w:val="both"/>
        <w:rPr>
          <w:rFonts w:eastAsia="Times New Roman"/>
          <w:b/>
          <w:bCs/>
        </w:rPr>
      </w:pPr>
      <w:r>
        <w:rPr>
          <w:rFonts w:eastAsia="Times New Roman"/>
        </w:rPr>
        <w:lastRenderedPageBreak/>
        <w:t>While</w:t>
      </w:r>
      <w:r w:rsidR="009F45B3" w:rsidRPr="009F45B3">
        <w:rPr>
          <w:rFonts w:eastAsia="Times New Roman"/>
        </w:rPr>
        <w:t xml:space="preserve"> new </w:t>
      </w:r>
      <w:r w:rsidR="00C61131">
        <w:rPr>
          <w:rFonts w:eastAsia="Times New Roman"/>
        </w:rPr>
        <w:t xml:space="preserve">books about wartime British and </w:t>
      </w:r>
      <w:r w:rsidR="009F45B3" w:rsidRPr="009F45B3">
        <w:rPr>
          <w:rFonts w:eastAsia="Times New Roman"/>
        </w:rPr>
        <w:t xml:space="preserve">Canadian forces continue to </w:t>
      </w:r>
      <w:r w:rsidR="00C61131">
        <w:rPr>
          <w:rFonts w:eastAsia="Times New Roman"/>
        </w:rPr>
        <w:t>appear</w:t>
      </w:r>
      <w:r w:rsidR="009F45B3" w:rsidRPr="009F45B3">
        <w:rPr>
          <w:rFonts w:eastAsia="Times New Roman"/>
        </w:rPr>
        <w:t xml:space="preserve">, </w:t>
      </w:r>
      <w:r w:rsidR="008811BC">
        <w:rPr>
          <w:rFonts w:eastAsia="Times New Roman"/>
        </w:rPr>
        <w:t xml:space="preserve">they do not deal </w:t>
      </w:r>
      <w:r w:rsidR="009F45B3" w:rsidRPr="009F45B3">
        <w:rPr>
          <w:rFonts w:eastAsia="Times New Roman"/>
        </w:rPr>
        <w:t>comprehensive</w:t>
      </w:r>
      <w:r w:rsidR="008811BC">
        <w:rPr>
          <w:rFonts w:eastAsia="Times New Roman"/>
        </w:rPr>
        <w:t>ly</w:t>
      </w:r>
      <w:r w:rsidR="009F45B3" w:rsidRPr="009F45B3">
        <w:rPr>
          <w:rFonts w:eastAsia="Times New Roman"/>
        </w:rPr>
        <w:t xml:space="preserve"> </w:t>
      </w:r>
      <w:r w:rsidR="008811BC">
        <w:rPr>
          <w:rFonts w:eastAsia="Times New Roman"/>
        </w:rPr>
        <w:t xml:space="preserve">with </w:t>
      </w:r>
      <w:r w:rsidR="009F45B3" w:rsidRPr="009F45B3">
        <w:rPr>
          <w:rFonts w:eastAsia="Times New Roman"/>
        </w:rPr>
        <w:t xml:space="preserve">brigade command in </w:t>
      </w:r>
      <w:r w:rsidR="00972ECC">
        <w:rPr>
          <w:rFonts w:eastAsia="Times New Roman"/>
        </w:rPr>
        <w:t xml:space="preserve">the </w:t>
      </w:r>
      <w:r w:rsidR="009F45B3" w:rsidRPr="009F45B3">
        <w:rPr>
          <w:rFonts w:eastAsia="Times New Roman"/>
        </w:rPr>
        <w:t>21</w:t>
      </w:r>
      <w:r w:rsidR="009F45B3" w:rsidRPr="00062C88">
        <w:rPr>
          <w:rFonts w:eastAsia="Times New Roman"/>
          <w:vertAlign w:val="superscript"/>
        </w:rPr>
        <w:t>st</w:t>
      </w:r>
      <w:r w:rsidR="009F45B3" w:rsidRPr="009F45B3">
        <w:rPr>
          <w:rFonts w:eastAsia="Times New Roman"/>
        </w:rPr>
        <w:t xml:space="preserve"> Army Group. The tendency to write within national bubbles has only exacerbated this problem. </w:t>
      </w:r>
      <w:r w:rsidR="008811BC">
        <w:rPr>
          <w:rFonts w:eastAsia="Times New Roman"/>
        </w:rPr>
        <w:t>Alt</w:t>
      </w:r>
      <w:r w:rsidR="009F45B3" w:rsidRPr="009F45B3">
        <w:rPr>
          <w:rFonts w:eastAsia="Times New Roman"/>
        </w:rPr>
        <w:t>hough both armies used interwar</w:t>
      </w:r>
      <w:r w:rsidR="00007F70">
        <w:rPr>
          <w:rFonts w:eastAsia="Times New Roman"/>
        </w:rPr>
        <w:t xml:space="preserve"> junior and </w:t>
      </w:r>
      <w:r w:rsidR="00FD20CF">
        <w:rPr>
          <w:rFonts w:eastAsia="Times New Roman"/>
        </w:rPr>
        <w:t>middle-rank</w:t>
      </w:r>
      <w:r w:rsidR="009F45B3" w:rsidRPr="009F45B3">
        <w:rPr>
          <w:rFonts w:eastAsia="Times New Roman"/>
        </w:rPr>
        <w:t xml:space="preserve"> officers as brigade commanders in 1944, many of these men </w:t>
      </w:r>
      <w:r w:rsidR="001069CE">
        <w:rPr>
          <w:rFonts w:eastAsia="Times New Roman"/>
        </w:rPr>
        <w:t xml:space="preserve">in 1939 </w:t>
      </w:r>
      <w:r w:rsidR="009F45B3" w:rsidRPr="009F45B3">
        <w:rPr>
          <w:rFonts w:eastAsia="Times New Roman"/>
        </w:rPr>
        <w:t xml:space="preserve">lacked </w:t>
      </w:r>
      <w:r w:rsidR="0021074B">
        <w:rPr>
          <w:rFonts w:eastAsia="Times New Roman"/>
        </w:rPr>
        <w:t xml:space="preserve">many of </w:t>
      </w:r>
      <w:r w:rsidR="007F5C19">
        <w:rPr>
          <w:rFonts w:eastAsia="Times New Roman"/>
        </w:rPr>
        <w:t xml:space="preserve">the </w:t>
      </w:r>
      <w:r w:rsidR="001069CE">
        <w:rPr>
          <w:rFonts w:eastAsia="Times New Roman"/>
        </w:rPr>
        <w:t xml:space="preserve">necessary </w:t>
      </w:r>
      <w:r w:rsidR="007F5C19">
        <w:rPr>
          <w:rFonts w:eastAsia="Times New Roman"/>
        </w:rPr>
        <w:t>skills</w:t>
      </w:r>
      <w:r w:rsidR="009F45B3" w:rsidRPr="009F45B3">
        <w:rPr>
          <w:rFonts w:eastAsia="Times New Roman"/>
        </w:rPr>
        <w:t xml:space="preserve">. </w:t>
      </w:r>
      <w:r w:rsidR="0021074B">
        <w:rPr>
          <w:rFonts w:eastAsia="Times New Roman"/>
        </w:rPr>
        <w:t>S</w:t>
      </w:r>
      <w:r w:rsidR="00101960">
        <w:rPr>
          <w:rFonts w:eastAsia="Times New Roman"/>
        </w:rPr>
        <w:t>ome</w:t>
      </w:r>
      <w:r w:rsidR="00007F70">
        <w:rPr>
          <w:rFonts w:eastAsia="Times New Roman"/>
        </w:rPr>
        <w:t xml:space="preserve"> jump</w:t>
      </w:r>
      <w:r w:rsidR="00101960">
        <w:rPr>
          <w:rFonts w:eastAsia="Times New Roman"/>
        </w:rPr>
        <w:t>ed</w:t>
      </w:r>
      <w:r w:rsidR="00CE48E6">
        <w:rPr>
          <w:rFonts w:eastAsia="Times New Roman"/>
        </w:rPr>
        <w:t xml:space="preserve"> </w:t>
      </w:r>
      <w:r w:rsidR="00101960">
        <w:rPr>
          <w:rFonts w:eastAsia="Times New Roman"/>
        </w:rPr>
        <w:t>five</w:t>
      </w:r>
      <w:r w:rsidR="0021074B">
        <w:rPr>
          <w:rFonts w:eastAsia="Times New Roman"/>
        </w:rPr>
        <w:t xml:space="preserve"> ranks in wartime</w:t>
      </w:r>
      <w:r w:rsidR="00007F70">
        <w:rPr>
          <w:rFonts w:eastAsia="Times New Roman"/>
        </w:rPr>
        <w:t xml:space="preserve">. </w:t>
      </w:r>
      <w:r w:rsidR="009F45B3" w:rsidRPr="009F45B3">
        <w:rPr>
          <w:rFonts w:eastAsia="Times New Roman"/>
        </w:rPr>
        <w:t xml:space="preserve">Between </w:t>
      </w:r>
      <w:r w:rsidR="008811BC">
        <w:rPr>
          <w:rFonts w:eastAsia="Times New Roman"/>
        </w:rPr>
        <w:t>1939 and June 1944</w:t>
      </w:r>
      <w:r w:rsidR="009F45B3" w:rsidRPr="009F45B3">
        <w:rPr>
          <w:rFonts w:eastAsia="Times New Roman"/>
        </w:rPr>
        <w:t xml:space="preserve">, </w:t>
      </w:r>
      <w:r w:rsidR="008811BC">
        <w:rPr>
          <w:rFonts w:eastAsia="Times New Roman"/>
        </w:rPr>
        <w:t xml:space="preserve">British and </w:t>
      </w:r>
      <w:r w:rsidR="009F45B3" w:rsidRPr="009F45B3">
        <w:rPr>
          <w:rFonts w:eastAsia="Times New Roman"/>
        </w:rPr>
        <w:t xml:space="preserve">Canadian leaders </w:t>
      </w:r>
      <w:r w:rsidR="00007F70">
        <w:rPr>
          <w:rFonts w:eastAsia="Times New Roman"/>
        </w:rPr>
        <w:t>had to devote</w:t>
      </w:r>
      <w:r w:rsidR="009F45B3" w:rsidRPr="009F45B3">
        <w:rPr>
          <w:rFonts w:eastAsia="Times New Roman"/>
        </w:rPr>
        <w:t xml:space="preserve"> </w:t>
      </w:r>
      <w:r w:rsidR="001069CE">
        <w:rPr>
          <w:rFonts w:eastAsia="Times New Roman"/>
        </w:rPr>
        <w:t>substantial</w:t>
      </w:r>
      <w:r w:rsidR="00972ECC">
        <w:rPr>
          <w:rFonts w:eastAsia="Times New Roman"/>
        </w:rPr>
        <w:t xml:space="preserve"> </w:t>
      </w:r>
      <w:r w:rsidR="00007F70">
        <w:rPr>
          <w:rFonts w:eastAsia="Times New Roman"/>
        </w:rPr>
        <w:t xml:space="preserve">resources and </w:t>
      </w:r>
      <w:r w:rsidR="009F45B3" w:rsidRPr="009F45B3">
        <w:rPr>
          <w:rFonts w:eastAsia="Times New Roman"/>
        </w:rPr>
        <w:t>effort to prepar</w:t>
      </w:r>
      <w:r w:rsidR="0021074B">
        <w:rPr>
          <w:rFonts w:eastAsia="Times New Roman"/>
        </w:rPr>
        <w:t>ing</w:t>
      </w:r>
      <w:r w:rsidR="009F45B3" w:rsidRPr="009F45B3">
        <w:rPr>
          <w:rFonts w:eastAsia="Times New Roman"/>
        </w:rPr>
        <w:t xml:space="preserve"> these men. But how they developed, managed, and selected these officers </w:t>
      </w:r>
      <w:r w:rsidR="008811BC">
        <w:rPr>
          <w:rFonts w:eastAsia="Times New Roman"/>
        </w:rPr>
        <w:t>constitute</w:t>
      </w:r>
      <w:r w:rsidR="00972ECC">
        <w:rPr>
          <w:rFonts w:eastAsia="Times New Roman"/>
        </w:rPr>
        <w:t xml:space="preserve"> </w:t>
      </w:r>
      <w:r w:rsidR="009F45B3" w:rsidRPr="009F45B3">
        <w:rPr>
          <w:rFonts w:eastAsia="Times New Roman"/>
        </w:rPr>
        <w:t xml:space="preserve">a </w:t>
      </w:r>
      <w:r w:rsidR="008811BC">
        <w:rPr>
          <w:rFonts w:eastAsia="Times New Roman"/>
        </w:rPr>
        <w:t>major</w:t>
      </w:r>
      <w:r w:rsidR="00967482">
        <w:rPr>
          <w:rFonts w:eastAsia="Times New Roman"/>
        </w:rPr>
        <w:t xml:space="preserve"> </w:t>
      </w:r>
      <w:r w:rsidR="009F45B3" w:rsidRPr="009F45B3">
        <w:rPr>
          <w:rFonts w:eastAsia="Times New Roman"/>
        </w:rPr>
        <w:t>histori</w:t>
      </w:r>
      <w:r w:rsidR="008811BC">
        <w:rPr>
          <w:rFonts w:eastAsia="Times New Roman"/>
        </w:rPr>
        <w:t>ographi</w:t>
      </w:r>
      <w:r w:rsidR="009F45B3" w:rsidRPr="009F45B3">
        <w:rPr>
          <w:rFonts w:eastAsia="Times New Roman"/>
        </w:rPr>
        <w:t xml:space="preserve">cal gap. </w:t>
      </w:r>
      <w:r w:rsidR="008811BC">
        <w:rPr>
          <w:rFonts w:eastAsia="Times New Roman"/>
        </w:rPr>
        <w:t>The</w:t>
      </w:r>
      <w:r w:rsidR="00967482">
        <w:rPr>
          <w:rFonts w:eastAsia="Times New Roman"/>
        </w:rPr>
        <w:t xml:space="preserve"> </w:t>
      </w:r>
      <w:r w:rsidR="0021074B">
        <w:rPr>
          <w:rFonts w:eastAsia="Times New Roman"/>
        </w:rPr>
        <w:t xml:space="preserve">extant </w:t>
      </w:r>
      <w:r w:rsidR="009F45B3" w:rsidRPr="009F45B3">
        <w:rPr>
          <w:rFonts w:eastAsia="Times New Roman"/>
        </w:rPr>
        <w:t>literature leaves the</w:t>
      </w:r>
      <w:r w:rsidR="008811BC">
        <w:rPr>
          <w:rFonts w:eastAsia="Times New Roman"/>
        </w:rPr>
        <w:t>se figures</w:t>
      </w:r>
      <w:r w:rsidR="00967482">
        <w:rPr>
          <w:rFonts w:eastAsia="Times New Roman"/>
        </w:rPr>
        <w:t xml:space="preserve"> </w:t>
      </w:r>
      <w:r w:rsidR="009F45B3" w:rsidRPr="009F45B3">
        <w:rPr>
          <w:rFonts w:eastAsia="Times New Roman"/>
        </w:rPr>
        <w:t xml:space="preserve">on the periphery and </w:t>
      </w:r>
      <w:r w:rsidR="008811BC">
        <w:rPr>
          <w:rFonts w:eastAsia="Times New Roman"/>
        </w:rPr>
        <w:t>reveals little about</w:t>
      </w:r>
      <w:r w:rsidR="00967482">
        <w:rPr>
          <w:rFonts w:eastAsia="Times New Roman"/>
        </w:rPr>
        <w:t xml:space="preserve"> </w:t>
      </w:r>
      <w:r w:rsidR="009F45B3" w:rsidRPr="009F45B3">
        <w:rPr>
          <w:rFonts w:eastAsia="Times New Roman"/>
        </w:rPr>
        <w:t>the middle managers of war.</w:t>
      </w:r>
    </w:p>
    <w:p w14:paraId="7566501F" w14:textId="77777777" w:rsidR="009F45B3" w:rsidRPr="009F45B3" w:rsidRDefault="009F45B3" w:rsidP="00692749">
      <w:pPr>
        <w:jc w:val="both"/>
        <w:rPr>
          <w:rFonts w:eastAsia="Times New Roman"/>
        </w:rPr>
      </w:pPr>
    </w:p>
    <w:p w14:paraId="711CA5E0" w14:textId="5B613A46" w:rsidR="009F45B3" w:rsidRPr="009F45B3" w:rsidRDefault="009F45B3" w:rsidP="00692749">
      <w:pPr>
        <w:jc w:val="both"/>
        <w:rPr>
          <w:rFonts w:eastAsia="Times New Roman"/>
        </w:rPr>
      </w:pPr>
      <w:r w:rsidRPr="009F45B3">
        <w:rPr>
          <w:rFonts w:eastAsia="Times New Roman"/>
          <w:b/>
          <w:bCs/>
        </w:rPr>
        <w:t>Method</w:t>
      </w:r>
    </w:p>
    <w:p w14:paraId="06EC74CE" w14:textId="77777777" w:rsidR="00090788" w:rsidRDefault="00090788" w:rsidP="00692749">
      <w:pPr>
        <w:jc w:val="both"/>
        <w:rPr>
          <w:rFonts w:eastAsiaTheme="minorEastAsia"/>
        </w:rPr>
      </w:pPr>
    </w:p>
    <w:p w14:paraId="10ED982A" w14:textId="4B6033AB" w:rsidR="00FE26AE" w:rsidRDefault="00E7489B" w:rsidP="00692749">
      <w:pPr>
        <w:ind w:firstLine="709"/>
        <w:jc w:val="both"/>
        <w:rPr>
          <w:rFonts w:eastAsia="Times New Roman"/>
        </w:rPr>
      </w:pPr>
      <w:r>
        <w:rPr>
          <w:rFonts w:eastAsiaTheme="minorEastAsia"/>
        </w:rPr>
        <w:t>This</w:t>
      </w:r>
      <w:r w:rsidRPr="001B5820">
        <w:rPr>
          <w:rFonts w:eastAsiaTheme="minorEastAsia"/>
        </w:rPr>
        <w:t xml:space="preserve"> </w:t>
      </w:r>
      <w:r w:rsidR="001B5820" w:rsidRPr="001B5820">
        <w:rPr>
          <w:rFonts w:eastAsiaTheme="minorEastAsia"/>
        </w:rPr>
        <w:t>dissertation</w:t>
      </w:r>
      <w:r w:rsidR="00967482">
        <w:rPr>
          <w:rFonts w:eastAsiaTheme="minorEastAsia"/>
        </w:rPr>
        <w:t xml:space="preserve"> </w:t>
      </w:r>
      <w:r w:rsidR="001B5820">
        <w:rPr>
          <w:rFonts w:eastAsiaTheme="minorEastAsia"/>
        </w:rPr>
        <w:t>explore</w:t>
      </w:r>
      <w:r w:rsidR="008811BC">
        <w:rPr>
          <w:rFonts w:eastAsiaTheme="minorEastAsia"/>
        </w:rPr>
        <w:t>s</w:t>
      </w:r>
      <w:r w:rsidR="001B5820">
        <w:rPr>
          <w:rFonts w:eastAsiaTheme="minorEastAsia"/>
        </w:rPr>
        <w:t xml:space="preserve"> how the </w:t>
      </w:r>
      <w:r w:rsidR="008811BC">
        <w:rPr>
          <w:rFonts w:eastAsiaTheme="minorEastAsia"/>
        </w:rPr>
        <w:t xml:space="preserve">British and </w:t>
      </w:r>
      <w:r w:rsidR="001B5820">
        <w:rPr>
          <w:rFonts w:eastAsiaTheme="minorEastAsia"/>
        </w:rPr>
        <w:t>Canadian armies of the Second World War developed and managed officers for brigade command</w:t>
      </w:r>
      <w:r>
        <w:rPr>
          <w:rFonts w:eastAsiaTheme="minorEastAsia"/>
        </w:rPr>
        <w:t>.</w:t>
      </w:r>
      <w:r w:rsidR="001B5820">
        <w:rPr>
          <w:rFonts w:eastAsiaTheme="minorEastAsia"/>
        </w:rPr>
        <w:t xml:space="preserve"> </w:t>
      </w:r>
      <w:r w:rsidR="00291D62" w:rsidRPr="0012273E">
        <w:rPr>
          <w:rFonts w:eastAsiaTheme="minorEastAsia"/>
        </w:rPr>
        <w:t xml:space="preserve">Using </w:t>
      </w:r>
      <w:r w:rsidR="00BA27C1" w:rsidRPr="0012273E">
        <w:rPr>
          <w:rFonts w:eastAsiaTheme="minorEastAsia"/>
        </w:rPr>
        <w:t>the</w:t>
      </w:r>
      <w:r w:rsidR="00291D62" w:rsidRPr="0012273E">
        <w:rPr>
          <w:rFonts w:eastAsiaTheme="minorEastAsia"/>
        </w:rPr>
        <w:t xml:space="preserve"> </w:t>
      </w:r>
      <w:r w:rsidR="005F30C0" w:rsidRPr="0012273E">
        <w:rPr>
          <w:rFonts w:eastAsiaTheme="minorEastAsia"/>
        </w:rPr>
        <w:t>trinity of technical skills, human skills</w:t>
      </w:r>
      <w:r w:rsidR="008811BC" w:rsidRPr="0012273E">
        <w:rPr>
          <w:rFonts w:eastAsiaTheme="minorEastAsia"/>
        </w:rPr>
        <w:t>,</w:t>
      </w:r>
      <w:r w:rsidR="005F30C0" w:rsidRPr="0012273E">
        <w:rPr>
          <w:rFonts w:eastAsiaTheme="minorEastAsia"/>
        </w:rPr>
        <w:t xml:space="preserve"> and character</w:t>
      </w:r>
      <w:r w:rsidR="00291D62" w:rsidRPr="0012273E">
        <w:rPr>
          <w:rFonts w:eastAsiaTheme="minorEastAsia"/>
        </w:rPr>
        <w:t xml:space="preserve">, </w:t>
      </w:r>
      <w:r w:rsidR="008811BC" w:rsidRPr="0012273E">
        <w:rPr>
          <w:rFonts w:eastAsiaTheme="minorEastAsia"/>
        </w:rPr>
        <w:t>it</w:t>
      </w:r>
      <w:r w:rsidR="00967482" w:rsidRPr="0012273E">
        <w:rPr>
          <w:rFonts w:eastAsiaTheme="minorEastAsia"/>
        </w:rPr>
        <w:t xml:space="preserve"> </w:t>
      </w:r>
      <w:r w:rsidR="00291D62" w:rsidRPr="0012273E">
        <w:rPr>
          <w:rFonts w:eastAsiaTheme="minorEastAsia"/>
        </w:rPr>
        <w:t>examine</w:t>
      </w:r>
      <w:r w:rsidR="008811BC" w:rsidRPr="0012273E">
        <w:rPr>
          <w:rFonts w:eastAsiaTheme="minorEastAsia"/>
        </w:rPr>
        <w:t>s</w:t>
      </w:r>
      <w:r w:rsidR="00291D62" w:rsidRPr="0012273E">
        <w:rPr>
          <w:rFonts w:eastAsiaTheme="minorEastAsia"/>
        </w:rPr>
        <w:t xml:space="preserve"> the</w:t>
      </w:r>
      <w:r w:rsidR="001B5820" w:rsidRPr="0012273E">
        <w:rPr>
          <w:rFonts w:eastAsiaTheme="minorEastAsia"/>
        </w:rPr>
        <w:t xml:space="preserve"> </w:t>
      </w:r>
      <w:r w:rsidR="00E5553A" w:rsidRPr="0012273E">
        <w:rPr>
          <w:rFonts w:eastAsiaTheme="minorEastAsia"/>
        </w:rPr>
        <w:t>seventy-three</w:t>
      </w:r>
      <w:r w:rsidR="001B5820" w:rsidRPr="001B5820">
        <w:rPr>
          <w:rFonts w:eastAsiaTheme="minorEastAsia"/>
        </w:rPr>
        <w:t xml:space="preserve"> British and </w:t>
      </w:r>
      <w:r w:rsidR="00E5553A">
        <w:rPr>
          <w:rFonts w:eastAsiaTheme="minorEastAsia"/>
        </w:rPr>
        <w:t>twenty-two</w:t>
      </w:r>
      <w:r w:rsidR="001B5820" w:rsidRPr="001B5820">
        <w:rPr>
          <w:rFonts w:eastAsiaTheme="minorEastAsia"/>
        </w:rPr>
        <w:t xml:space="preserve"> Canadian</w:t>
      </w:r>
      <w:r w:rsidR="00E5553A">
        <w:rPr>
          <w:rFonts w:eastAsiaTheme="minorEastAsia"/>
        </w:rPr>
        <w:t xml:space="preserve">s who commanded </w:t>
      </w:r>
      <w:r w:rsidR="001B5820" w:rsidRPr="001B5820">
        <w:rPr>
          <w:rFonts w:eastAsiaTheme="minorEastAsia"/>
        </w:rPr>
        <w:t>infantry and armoured brigade</w:t>
      </w:r>
      <w:r w:rsidR="00E27307">
        <w:rPr>
          <w:rFonts w:eastAsiaTheme="minorEastAsia"/>
        </w:rPr>
        <w:t>s</w:t>
      </w:r>
      <w:r w:rsidR="001B5820" w:rsidRPr="001B5820">
        <w:rPr>
          <w:rFonts w:eastAsiaTheme="minorEastAsia"/>
        </w:rPr>
        <w:t xml:space="preserve"> in </w:t>
      </w:r>
      <w:r w:rsidR="00967482">
        <w:rPr>
          <w:rFonts w:eastAsiaTheme="minorEastAsia"/>
        </w:rPr>
        <w:t xml:space="preserve">the </w:t>
      </w:r>
      <w:r w:rsidR="001B5820" w:rsidRPr="001B5820">
        <w:rPr>
          <w:rFonts w:eastAsiaTheme="minorEastAsia"/>
        </w:rPr>
        <w:t>21</w:t>
      </w:r>
      <w:r w:rsidR="001B5820" w:rsidRPr="001B5820">
        <w:rPr>
          <w:rFonts w:eastAsiaTheme="minorEastAsia"/>
          <w:vertAlign w:val="superscript"/>
        </w:rPr>
        <w:t>st</w:t>
      </w:r>
      <w:r w:rsidR="001B5820" w:rsidRPr="001B5820">
        <w:rPr>
          <w:rFonts w:eastAsiaTheme="minorEastAsia"/>
        </w:rPr>
        <w:t xml:space="preserve"> Army Group. Drawing on service files, personal papers, and official documents such as officer evaluations, course reports</w:t>
      </w:r>
      <w:r w:rsidR="00057CED">
        <w:rPr>
          <w:rFonts w:eastAsiaTheme="minorEastAsia"/>
        </w:rPr>
        <w:t>,</w:t>
      </w:r>
      <w:r w:rsidR="001B5820" w:rsidRPr="001B5820">
        <w:rPr>
          <w:rFonts w:eastAsiaTheme="minorEastAsia"/>
        </w:rPr>
        <w:t xml:space="preserve"> and war diaries, </w:t>
      </w:r>
      <w:r w:rsidR="00E27307">
        <w:rPr>
          <w:rFonts w:eastAsiaTheme="minorEastAsia"/>
        </w:rPr>
        <w:t xml:space="preserve">it develops </w:t>
      </w:r>
      <w:r w:rsidR="001B5820" w:rsidRPr="001B5820">
        <w:rPr>
          <w:rFonts w:eastAsiaTheme="minorEastAsia"/>
        </w:rPr>
        <w:t xml:space="preserve">a comprehensive </w:t>
      </w:r>
      <w:r w:rsidR="00E27307">
        <w:rPr>
          <w:rFonts w:eastAsiaTheme="minorEastAsia"/>
        </w:rPr>
        <w:t>depiction</w:t>
      </w:r>
      <w:r w:rsidR="00967482">
        <w:rPr>
          <w:rFonts w:eastAsiaTheme="minorEastAsia"/>
        </w:rPr>
        <w:t xml:space="preserve"> </w:t>
      </w:r>
      <w:r w:rsidR="001B5820" w:rsidRPr="001B5820">
        <w:rPr>
          <w:rFonts w:eastAsiaTheme="minorEastAsia"/>
        </w:rPr>
        <w:t>of the</w:t>
      </w:r>
      <w:r w:rsidR="00E27307">
        <w:rPr>
          <w:rFonts w:eastAsiaTheme="minorEastAsia"/>
        </w:rPr>
        <w:t>se men</w:t>
      </w:r>
      <w:r w:rsidR="00B213B5">
        <w:rPr>
          <w:rFonts w:eastAsiaTheme="minorEastAsia"/>
        </w:rPr>
        <w:t>,</w:t>
      </w:r>
      <w:r w:rsidR="001B5820" w:rsidRPr="001B5820">
        <w:rPr>
          <w:rFonts w:eastAsiaTheme="minorEastAsia"/>
        </w:rPr>
        <w:t xml:space="preserve">  includ</w:t>
      </w:r>
      <w:r w:rsidR="00E27307">
        <w:rPr>
          <w:rFonts w:eastAsiaTheme="minorEastAsia"/>
        </w:rPr>
        <w:t>ing their</w:t>
      </w:r>
      <w:r w:rsidR="00967482">
        <w:rPr>
          <w:rFonts w:eastAsiaTheme="minorEastAsia"/>
        </w:rPr>
        <w:t xml:space="preserve"> </w:t>
      </w:r>
      <w:r w:rsidR="001B5820" w:rsidRPr="001B5820">
        <w:rPr>
          <w:rFonts w:eastAsiaTheme="minorEastAsia"/>
        </w:rPr>
        <w:t xml:space="preserve">civilian education, </w:t>
      </w:r>
      <w:r w:rsidR="00CB0E73">
        <w:rPr>
          <w:rFonts w:eastAsiaTheme="minorEastAsia"/>
        </w:rPr>
        <w:t>permanent</w:t>
      </w:r>
      <w:r w:rsidR="00E27307">
        <w:rPr>
          <w:rFonts w:eastAsiaTheme="minorEastAsia"/>
        </w:rPr>
        <w:t>-</w:t>
      </w:r>
      <w:r w:rsidR="00CB0E73">
        <w:rPr>
          <w:rFonts w:eastAsiaTheme="minorEastAsia"/>
        </w:rPr>
        <w:t>force</w:t>
      </w:r>
      <w:r w:rsidR="001B5820" w:rsidRPr="001B5820">
        <w:rPr>
          <w:rFonts w:eastAsiaTheme="minorEastAsia"/>
        </w:rPr>
        <w:t>/regular</w:t>
      </w:r>
      <w:r w:rsidR="00E27307">
        <w:rPr>
          <w:rFonts w:eastAsiaTheme="minorEastAsia"/>
        </w:rPr>
        <w:t>-</w:t>
      </w:r>
      <w:r w:rsidR="001B5820" w:rsidRPr="001B5820">
        <w:rPr>
          <w:rFonts w:eastAsiaTheme="minorEastAsia"/>
        </w:rPr>
        <w:t>army or militia/</w:t>
      </w:r>
      <w:r w:rsidR="00E27307">
        <w:rPr>
          <w:rFonts w:eastAsiaTheme="minorEastAsia"/>
        </w:rPr>
        <w:t>T</w:t>
      </w:r>
      <w:r w:rsidR="001B5820" w:rsidRPr="001B5820">
        <w:rPr>
          <w:rFonts w:eastAsiaTheme="minorEastAsia"/>
        </w:rPr>
        <w:t xml:space="preserve">erritorial </w:t>
      </w:r>
      <w:r w:rsidR="00E27307">
        <w:rPr>
          <w:rFonts w:eastAsiaTheme="minorEastAsia"/>
        </w:rPr>
        <w:t>A</w:t>
      </w:r>
      <w:r w:rsidR="001B5820" w:rsidRPr="001B5820">
        <w:rPr>
          <w:rFonts w:eastAsiaTheme="minorEastAsia"/>
        </w:rPr>
        <w:t xml:space="preserve">rmy affiliation, corps of service, prewar service, civilian employment, wartime service </w:t>
      </w:r>
      <w:r w:rsidR="00057CED">
        <w:rPr>
          <w:rFonts w:eastAsiaTheme="minorEastAsia"/>
        </w:rPr>
        <w:t>before</w:t>
      </w:r>
      <w:r w:rsidR="001B5820" w:rsidRPr="001B5820">
        <w:rPr>
          <w:rFonts w:eastAsiaTheme="minorEastAsia"/>
        </w:rPr>
        <w:t xml:space="preserve"> brigade command, progression through the ranks, age on assuming </w:t>
      </w:r>
      <w:r w:rsidR="00E27307">
        <w:rPr>
          <w:rFonts w:eastAsiaTheme="minorEastAsia"/>
        </w:rPr>
        <w:t xml:space="preserve">brigade </w:t>
      </w:r>
      <w:r w:rsidR="001B5820" w:rsidRPr="001B5820">
        <w:rPr>
          <w:rFonts w:eastAsiaTheme="minorEastAsia"/>
        </w:rPr>
        <w:t xml:space="preserve">command, years of service to reach </w:t>
      </w:r>
      <w:r w:rsidR="00E27307">
        <w:rPr>
          <w:rFonts w:eastAsiaTheme="minorEastAsia"/>
        </w:rPr>
        <w:t>that rank</w:t>
      </w:r>
      <w:r w:rsidR="001B5820" w:rsidRPr="001B5820">
        <w:rPr>
          <w:rFonts w:eastAsiaTheme="minorEastAsia"/>
        </w:rPr>
        <w:t xml:space="preserve">, </w:t>
      </w:r>
      <w:r w:rsidR="007F5C19">
        <w:rPr>
          <w:rFonts w:eastAsiaTheme="minorEastAsia"/>
        </w:rPr>
        <w:t xml:space="preserve">higher </w:t>
      </w:r>
      <w:r w:rsidR="001B5820" w:rsidRPr="001B5820">
        <w:rPr>
          <w:rFonts w:eastAsiaTheme="minorEastAsia"/>
        </w:rPr>
        <w:t>military education</w:t>
      </w:r>
      <w:r w:rsidR="00E27307">
        <w:rPr>
          <w:rFonts w:eastAsiaTheme="minorEastAsia"/>
        </w:rPr>
        <w:t>.</w:t>
      </w:r>
      <w:r w:rsidR="001B5820" w:rsidRPr="001B5820">
        <w:rPr>
          <w:rFonts w:eastAsiaTheme="minorEastAsia"/>
        </w:rPr>
        <w:t xml:space="preserve"> such as </w:t>
      </w:r>
      <w:r w:rsidR="001069CE">
        <w:rPr>
          <w:rFonts w:eastAsiaTheme="minorEastAsia"/>
        </w:rPr>
        <w:t>s</w:t>
      </w:r>
      <w:r w:rsidR="001B5820" w:rsidRPr="001B5820">
        <w:rPr>
          <w:rFonts w:eastAsiaTheme="minorEastAsia"/>
        </w:rPr>
        <w:t xml:space="preserve">taff </w:t>
      </w:r>
      <w:r w:rsidR="001069CE">
        <w:rPr>
          <w:rFonts w:eastAsiaTheme="minorEastAsia"/>
        </w:rPr>
        <w:t>c</w:t>
      </w:r>
      <w:r w:rsidR="001B5820" w:rsidRPr="001B5820">
        <w:rPr>
          <w:rFonts w:eastAsiaTheme="minorEastAsia"/>
        </w:rPr>
        <w:t>ollege and Senior Officer</w:t>
      </w:r>
      <w:r w:rsidR="005A5485">
        <w:rPr>
          <w:rFonts w:eastAsiaTheme="minorEastAsia"/>
        </w:rPr>
        <w:t>s’</w:t>
      </w:r>
      <w:r w:rsidR="001B5820" w:rsidRPr="001B5820">
        <w:rPr>
          <w:rFonts w:eastAsiaTheme="minorEastAsia"/>
        </w:rPr>
        <w:t xml:space="preserve"> School, awards and decorations, and postwar career</w:t>
      </w:r>
      <w:r w:rsidR="00BF1927">
        <w:rPr>
          <w:rFonts w:eastAsiaTheme="minorEastAsia"/>
        </w:rPr>
        <w:t>s</w:t>
      </w:r>
      <w:r w:rsidR="001B5820" w:rsidRPr="001B5820">
        <w:rPr>
          <w:rFonts w:eastAsiaTheme="minorEastAsia"/>
        </w:rPr>
        <w:t>. This information, combined with war diaries, official documents, and secondary sources, help</w:t>
      </w:r>
      <w:r w:rsidR="00E27307">
        <w:rPr>
          <w:rFonts w:eastAsiaTheme="minorEastAsia"/>
        </w:rPr>
        <w:t>s create</w:t>
      </w:r>
      <w:r w:rsidR="00967482">
        <w:rPr>
          <w:rFonts w:eastAsiaTheme="minorEastAsia"/>
        </w:rPr>
        <w:t xml:space="preserve"> </w:t>
      </w:r>
      <w:r w:rsidR="001B5820" w:rsidRPr="001B5820">
        <w:rPr>
          <w:rFonts w:eastAsiaTheme="minorEastAsia"/>
        </w:rPr>
        <w:t>a composite picture of the brigadiers</w:t>
      </w:r>
      <w:r w:rsidR="00B213B5">
        <w:rPr>
          <w:rFonts w:eastAsiaTheme="minorEastAsia"/>
        </w:rPr>
        <w:t>,</w:t>
      </w:r>
      <w:r w:rsidR="001B5820" w:rsidRPr="001B5820">
        <w:rPr>
          <w:rFonts w:eastAsiaTheme="minorEastAsia"/>
        </w:rPr>
        <w:t xml:space="preserve"> identify their paths to command, </w:t>
      </w:r>
      <w:r w:rsidR="00B213B5">
        <w:rPr>
          <w:rFonts w:eastAsiaTheme="minorEastAsia"/>
        </w:rPr>
        <w:t xml:space="preserve">explain </w:t>
      </w:r>
      <w:r w:rsidR="00E27307">
        <w:rPr>
          <w:rFonts w:eastAsiaTheme="minorEastAsia"/>
        </w:rPr>
        <w:t xml:space="preserve">their </w:t>
      </w:r>
      <w:r w:rsidR="001B5820" w:rsidRPr="001B5820">
        <w:rPr>
          <w:rFonts w:eastAsiaTheme="minorEastAsia"/>
        </w:rPr>
        <w:t>select</w:t>
      </w:r>
      <w:r w:rsidR="00E27307">
        <w:rPr>
          <w:rFonts w:eastAsiaTheme="minorEastAsia"/>
        </w:rPr>
        <w:t>ion</w:t>
      </w:r>
      <w:r w:rsidR="001B5820" w:rsidRPr="001B5820">
        <w:rPr>
          <w:rFonts w:eastAsiaTheme="minorEastAsia"/>
        </w:rPr>
        <w:t xml:space="preserve">, </w:t>
      </w:r>
      <w:r w:rsidR="00B213B5">
        <w:rPr>
          <w:rFonts w:eastAsiaTheme="minorEastAsia"/>
        </w:rPr>
        <w:t xml:space="preserve">highlight </w:t>
      </w:r>
      <w:r w:rsidR="001B5820" w:rsidRPr="001B5820">
        <w:rPr>
          <w:rFonts w:eastAsiaTheme="minorEastAsia"/>
        </w:rPr>
        <w:t xml:space="preserve">similarities and differences between </w:t>
      </w:r>
      <w:r w:rsidR="00E27307">
        <w:rPr>
          <w:rFonts w:eastAsiaTheme="minorEastAsia"/>
        </w:rPr>
        <w:t xml:space="preserve">the two armies’ </w:t>
      </w:r>
      <w:r w:rsidR="001B5820" w:rsidRPr="001B5820">
        <w:rPr>
          <w:rFonts w:eastAsiaTheme="minorEastAsia"/>
        </w:rPr>
        <w:t xml:space="preserve"> brigadiers, and </w:t>
      </w:r>
      <w:r w:rsidR="00B213B5">
        <w:rPr>
          <w:rFonts w:eastAsiaTheme="minorEastAsia"/>
        </w:rPr>
        <w:t>analy</w:t>
      </w:r>
      <w:r w:rsidR="001069CE">
        <w:rPr>
          <w:rFonts w:eastAsiaTheme="minorEastAsia"/>
        </w:rPr>
        <w:t>s</w:t>
      </w:r>
      <w:r w:rsidR="00B213B5">
        <w:rPr>
          <w:rFonts w:eastAsiaTheme="minorEastAsia"/>
        </w:rPr>
        <w:t xml:space="preserve">e </w:t>
      </w:r>
      <w:r w:rsidR="001B5820" w:rsidRPr="001B5820">
        <w:rPr>
          <w:rFonts w:eastAsiaTheme="minorEastAsia"/>
        </w:rPr>
        <w:t xml:space="preserve">the training they conducted </w:t>
      </w:r>
      <w:r w:rsidR="00057CED">
        <w:rPr>
          <w:rFonts w:eastAsiaTheme="minorEastAsia"/>
        </w:rPr>
        <w:t>before</w:t>
      </w:r>
      <w:r w:rsidR="001B5820" w:rsidRPr="001B5820">
        <w:rPr>
          <w:rFonts w:eastAsiaTheme="minorEastAsia"/>
        </w:rPr>
        <w:t xml:space="preserve"> operations. It will also help to determine </w:t>
      </w:r>
      <w:r w:rsidR="007336BA" w:rsidRPr="0012273E">
        <w:rPr>
          <w:rFonts w:eastAsiaTheme="minorEastAsia"/>
        </w:rPr>
        <w:t xml:space="preserve">skills they were expected to </w:t>
      </w:r>
      <w:r w:rsidR="00E27307" w:rsidRPr="0012273E">
        <w:rPr>
          <w:rFonts w:eastAsiaTheme="minorEastAsia"/>
        </w:rPr>
        <w:t xml:space="preserve">possess </w:t>
      </w:r>
      <w:r w:rsidR="005F30C0" w:rsidRPr="0012273E">
        <w:rPr>
          <w:rFonts w:eastAsiaTheme="minorEastAsia"/>
        </w:rPr>
        <w:t xml:space="preserve">and how they used these skills </w:t>
      </w:r>
      <w:r w:rsidR="00E27307" w:rsidRPr="0012273E">
        <w:rPr>
          <w:rFonts w:eastAsiaTheme="minorEastAsia"/>
        </w:rPr>
        <w:t xml:space="preserve">in their </w:t>
      </w:r>
      <w:r w:rsidR="005F30C0" w:rsidRPr="0012273E">
        <w:rPr>
          <w:rFonts w:eastAsiaTheme="minorEastAsia"/>
        </w:rPr>
        <w:t xml:space="preserve">command. </w:t>
      </w:r>
      <w:r w:rsidR="00CD1F57" w:rsidRPr="0012273E">
        <w:rPr>
          <w:rFonts w:eastAsiaTheme="minorEastAsia"/>
        </w:rPr>
        <w:t>I examin</w:t>
      </w:r>
      <w:r w:rsidR="00CD1F57">
        <w:rPr>
          <w:rFonts w:eastAsiaTheme="minorEastAsia"/>
        </w:rPr>
        <w:t>e</w:t>
      </w:r>
      <w:r w:rsidR="00967482">
        <w:rPr>
          <w:rFonts w:eastAsiaTheme="minorEastAsia"/>
        </w:rPr>
        <w:t xml:space="preserve"> </w:t>
      </w:r>
      <w:r w:rsidR="005A5485">
        <w:rPr>
          <w:rFonts w:eastAsiaTheme="minorEastAsia"/>
        </w:rPr>
        <w:t>these officers</w:t>
      </w:r>
      <w:r w:rsidR="00CD1F57">
        <w:rPr>
          <w:rFonts w:eastAsiaTheme="minorEastAsia"/>
        </w:rPr>
        <w:t xml:space="preserve">’ careers </w:t>
      </w:r>
      <w:r w:rsidR="005A5485">
        <w:rPr>
          <w:rFonts w:eastAsiaTheme="minorEastAsia"/>
        </w:rPr>
        <w:t>in three periods</w:t>
      </w:r>
      <w:r w:rsidR="00967482">
        <w:rPr>
          <w:rFonts w:eastAsiaTheme="minorEastAsia"/>
        </w:rPr>
        <w:t xml:space="preserve">: </w:t>
      </w:r>
      <w:r w:rsidR="00CD1F57">
        <w:rPr>
          <w:rFonts w:eastAsiaTheme="minorEastAsia"/>
        </w:rPr>
        <w:t>between the wars</w:t>
      </w:r>
      <w:r w:rsidR="005A5485">
        <w:rPr>
          <w:rFonts w:eastAsiaTheme="minorEastAsia"/>
        </w:rPr>
        <w:t xml:space="preserve">, </w:t>
      </w:r>
      <w:r w:rsidR="00B213B5">
        <w:rPr>
          <w:rFonts w:eastAsiaTheme="minorEastAsia"/>
        </w:rPr>
        <w:t xml:space="preserve">September </w:t>
      </w:r>
      <w:r w:rsidR="008B2C25">
        <w:rPr>
          <w:rFonts w:eastAsiaTheme="minorEastAsia"/>
        </w:rPr>
        <w:t>1939 and June</w:t>
      </w:r>
      <w:r w:rsidR="007F105C">
        <w:rPr>
          <w:rFonts w:eastAsiaTheme="minorEastAsia"/>
        </w:rPr>
        <w:t xml:space="preserve"> 1944,</w:t>
      </w:r>
      <w:r w:rsidR="005A5485">
        <w:rPr>
          <w:rFonts w:eastAsiaTheme="minorEastAsia"/>
        </w:rPr>
        <w:t xml:space="preserve"> and the campaign in </w:t>
      </w:r>
      <w:r w:rsidR="007D25E9">
        <w:rPr>
          <w:rFonts w:eastAsiaTheme="minorEastAsia"/>
        </w:rPr>
        <w:t>N</w:t>
      </w:r>
      <w:r w:rsidR="005A5485">
        <w:rPr>
          <w:rFonts w:eastAsiaTheme="minorEastAsia"/>
        </w:rPr>
        <w:t>orthwest Europe.</w:t>
      </w:r>
      <w:r w:rsidR="001B5820" w:rsidRPr="001B5820">
        <w:rPr>
          <w:rFonts w:eastAsiaTheme="minorEastAsia"/>
        </w:rPr>
        <w:t xml:space="preserve"> </w:t>
      </w:r>
      <w:r w:rsidR="008B2C25">
        <w:rPr>
          <w:rFonts w:eastAsiaTheme="minorEastAsia"/>
        </w:rPr>
        <w:t>Within</w:t>
      </w:r>
      <w:r w:rsidR="005A5485" w:rsidRPr="009F45B3">
        <w:rPr>
          <w:rFonts w:eastAsia="Times New Roman"/>
        </w:rPr>
        <w:t xml:space="preserve"> </w:t>
      </w:r>
      <w:r w:rsidR="005A5485">
        <w:rPr>
          <w:rFonts w:eastAsia="Times New Roman"/>
        </w:rPr>
        <w:t>each</w:t>
      </w:r>
      <w:r w:rsidR="00967482">
        <w:rPr>
          <w:rFonts w:eastAsia="Times New Roman"/>
        </w:rPr>
        <w:t xml:space="preserve"> </w:t>
      </w:r>
      <w:r w:rsidR="005A5485" w:rsidRPr="009F45B3">
        <w:rPr>
          <w:rFonts w:eastAsia="Times New Roman"/>
        </w:rPr>
        <w:t>period</w:t>
      </w:r>
      <w:r w:rsidR="005A5485" w:rsidRPr="00967482">
        <w:rPr>
          <w:rFonts w:eastAsia="Times New Roman"/>
        </w:rPr>
        <w:t xml:space="preserve">, </w:t>
      </w:r>
      <w:r w:rsidR="001069CE" w:rsidRPr="00967482">
        <w:rPr>
          <w:rFonts w:eastAsia="Times New Roman"/>
        </w:rPr>
        <w:t xml:space="preserve">I </w:t>
      </w:r>
      <w:r w:rsidR="00CD1F57" w:rsidRPr="00967482">
        <w:rPr>
          <w:rFonts w:eastAsia="Times New Roman"/>
        </w:rPr>
        <w:t xml:space="preserve">explore </w:t>
      </w:r>
      <w:r w:rsidR="005A5485" w:rsidRPr="00967482">
        <w:rPr>
          <w:rFonts w:eastAsia="Times New Roman"/>
        </w:rPr>
        <w:t>key</w:t>
      </w:r>
      <w:r w:rsidR="005A5485" w:rsidRPr="009F45B3">
        <w:rPr>
          <w:rFonts w:eastAsia="Times New Roman"/>
        </w:rPr>
        <w:t xml:space="preserve"> subjects such as </w:t>
      </w:r>
      <w:r w:rsidR="005A5485">
        <w:rPr>
          <w:rFonts w:eastAsia="Times New Roman"/>
        </w:rPr>
        <w:t xml:space="preserve">doctrine, individual and collective </w:t>
      </w:r>
      <w:r w:rsidR="005A5485" w:rsidRPr="009F45B3">
        <w:rPr>
          <w:rFonts w:eastAsia="Times New Roman"/>
        </w:rPr>
        <w:t xml:space="preserve">training, </w:t>
      </w:r>
      <w:r w:rsidR="00CD1F57">
        <w:rPr>
          <w:rFonts w:eastAsia="Times New Roman"/>
        </w:rPr>
        <w:t xml:space="preserve">operations, policy, and </w:t>
      </w:r>
      <w:r w:rsidR="005A5485" w:rsidRPr="009F45B3">
        <w:rPr>
          <w:rFonts w:eastAsia="Times New Roman"/>
        </w:rPr>
        <w:t>selection for brigade command.</w:t>
      </w:r>
    </w:p>
    <w:p w14:paraId="61113EBD" w14:textId="77777777" w:rsidR="00FE26AE" w:rsidRDefault="00FE26AE" w:rsidP="00692749">
      <w:pPr>
        <w:ind w:firstLine="709"/>
        <w:jc w:val="both"/>
        <w:rPr>
          <w:rFonts w:eastAsia="Times New Roman"/>
        </w:rPr>
      </w:pPr>
    </w:p>
    <w:p w14:paraId="05A89A68" w14:textId="4B7F27F8" w:rsidR="00F161A3" w:rsidRDefault="00490522" w:rsidP="00692749">
      <w:pPr>
        <w:ind w:firstLine="709"/>
        <w:jc w:val="both"/>
        <w:rPr>
          <w:rFonts w:eastAsia="Times New Roman"/>
        </w:rPr>
      </w:pPr>
      <w:r>
        <w:rPr>
          <w:rFonts w:eastAsia="Times New Roman"/>
        </w:rPr>
        <w:t>This</w:t>
      </w:r>
      <w:r w:rsidR="00B145CF" w:rsidRPr="00C75D92">
        <w:rPr>
          <w:rFonts w:eastAsia="Times New Roman"/>
        </w:rPr>
        <w:t xml:space="preserve"> dissertation </w:t>
      </w:r>
      <w:r w:rsidR="00967482">
        <w:rPr>
          <w:rFonts w:eastAsia="Times New Roman"/>
        </w:rPr>
        <w:t>u</w:t>
      </w:r>
      <w:r w:rsidR="00B145CF" w:rsidRPr="00C75D92">
        <w:rPr>
          <w:rFonts w:eastAsia="Times New Roman"/>
        </w:rPr>
        <w:t>se</w:t>
      </w:r>
      <w:r w:rsidR="001069CE">
        <w:rPr>
          <w:rFonts w:eastAsia="Times New Roman"/>
        </w:rPr>
        <w:t>s</w:t>
      </w:r>
      <w:r w:rsidR="00B145CF" w:rsidRPr="00C75D92">
        <w:rPr>
          <w:rFonts w:eastAsia="Times New Roman"/>
        </w:rPr>
        <w:t xml:space="preserve"> service files to identify general trends and differences among the group </w:t>
      </w:r>
      <w:r w:rsidR="007F105C">
        <w:rPr>
          <w:rFonts w:eastAsia="Times New Roman"/>
        </w:rPr>
        <w:t>(</w:t>
      </w:r>
      <w:r w:rsidR="00CD1F57">
        <w:rPr>
          <w:rFonts w:eastAsia="Times New Roman"/>
        </w:rPr>
        <w:t>s</w:t>
      </w:r>
      <w:r w:rsidR="007F105C">
        <w:rPr>
          <w:rFonts w:eastAsia="Times New Roman"/>
        </w:rPr>
        <w:t xml:space="preserve">ee Table </w:t>
      </w:r>
      <w:r w:rsidR="006459F6">
        <w:rPr>
          <w:rFonts w:eastAsia="Times New Roman"/>
        </w:rPr>
        <w:t>I</w:t>
      </w:r>
      <w:r w:rsidR="007F105C">
        <w:rPr>
          <w:rFonts w:eastAsia="Times New Roman"/>
        </w:rPr>
        <w:t>.</w:t>
      </w:r>
      <w:r>
        <w:rPr>
          <w:rFonts w:eastAsia="Times New Roman"/>
        </w:rPr>
        <w:t>2</w:t>
      </w:r>
      <w:r w:rsidR="007F105C">
        <w:rPr>
          <w:rFonts w:eastAsia="Times New Roman"/>
        </w:rPr>
        <w:t>)</w:t>
      </w:r>
      <w:r w:rsidR="00CD1F57">
        <w:rPr>
          <w:rFonts w:eastAsia="Times New Roman"/>
        </w:rPr>
        <w:t>.</w:t>
      </w:r>
      <w:r w:rsidR="007F105C">
        <w:rPr>
          <w:rFonts w:eastAsia="Times New Roman"/>
        </w:rPr>
        <w:t xml:space="preserve"> </w:t>
      </w:r>
      <w:r w:rsidR="00B145CF" w:rsidRPr="00C75D92">
        <w:rPr>
          <w:rFonts w:eastAsia="Times New Roman"/>
        </w:rPr>
        <w:t xml:space="preserve">Most of these files </w:t>
      </w:r>
      <w:r w:rsidR="00CD1F57">
        <w:rPr>
          <w:rFonts w:eastAsia="Times New Roman"/>
        </w:rPr>
        <w:t xml:space="preserve">come </w:t>
      </w:r>
      <w:r w:rsidR="00B145CF" w:rsidRPr="00C75D92">
        <w:rPr>
          <w:rFonts w:eastAsia="Times New Roman"/>
        </w:rPr>
        <w:t>from the British Army Personnel Centre in Glasgow and Library and Archives Canada in Ottawa.</w:t>
      </w:r>
      <w:r w:rsidR="00B145CF">
        <w:rPr>
          <w:rStyle w:val="FootnoteReference"/>
          <w:rFonts w:eastAsia="Times New Roman"/>
        </w:rPr>
        <w:footnoteReference w:id="50"/>
      </w:r>
      <w:r w:rsidR="00B145CF" w:rsidRPr="00C75D92">
        <w:rPr>
          <w:rFonts w:eastAsia="Times New Roman"/>
        </w:rPr>
        <w:t xml:space="preserve"> Despite the</w:t>
      </w:r>
      <w:r w:rsidR="00CD1F57">
        <w:rPr>
          <w:rFonts w:eastAsia="Times New Roman"/>
        </w:rPr>
        <w:t>ir</w:t>
      </w:r>
      <w:r w:rsidR="00B145CF" w:rsidRPr="00C75D92">
        <w:rPr>
          <w:rFonts w:eastAsia="Times New Roman"/>
        </w:rPr>
        <w:t xml:space="preserve"> wealth of information, existing studies have rarely used them. </w:t>
      </w:r>
      <w:r w:rsidR="00CD1F57">
        <w:rPr>
          <w:rFonts w:eastAsia="Times New Roman"/>
        </w:rPr>
        <w:t xml:space="preserve">These </w:t>
      </w:r>
      <w:r w:rsidR="00B145CF" w:rsidRPr="00C75D92">
        <w:rPr>
          <w:rFonts w:eastAsia="Times New Roman"/>
        </w:rPr>
        <w:t>files</w:t>
      </w:r>
      <w:r w:rsidR="00967482">
        <w:rPr>
          <w:rFonts w:eastAsia="Times New Roman"/>
        </w:rPr>
        <w:t>, in most cases,</w:t>
      </w:r>
      <w:r w:rsidR="00B145CF" w:rsidRPr="00C75D92">
        <w:rPr>
          <w:rFonts w:eastAsia="Times New Roman"/>
        </w:rPr>
        <w:t xml:space="preserve"> </w:t>
      </w:r>
      <w:r w:rsidR="00CD1F57">
        <w:rPr>
          <w:rFonts w:eastAsia="Times New Roman"/>
        </w:rPr>
        <w:t xml:space="preserve">describe in </w:t>
      </w:r>
      <w:r w:rsidR="00B145CF" w:rsidRPr="00C75D92">
        <w:rPr>
          <w:rFonts w:eastAsia="Times New Roman"/>
        </w:rPr>
        <w:t>detail the officers</w:t>
      </w:r>
      <w:r w:rsidR="007F105C">
        <w:rPr>
          <w:rFonts w:eastAsia="Times New Roman"/>
        </w:rPr>
        <w:t>’</w:t>
      </w:r>
      <w:r w:rsidR="00B145CF" w:rsidRPr="00C75D92">
        <w:rPr>
          <w:rFonts w:eastAsia="Times New Roman"/>
        </w:rPr>
        <w:t xml:space="preserve"> wartime service and British officers</w:t>
      </w:r>
      <w:r w:rsidR="00CD1F57">
        <w:rPr>
          <w:rFonts w:eastAsia="Times New Roman"/>
        </w:rPr>
        <w:t>’</w:t>
      </w:r>
      <w:r w:rsidR="00B145CF" w:rsidRPr="00C75D92">
        <w:rPr>
          <w:rFonts w:eastAsia="Times New Roman"/>
        </w:rPr>
        <w:t xml:space="preserve"> prewar service as well. Compiling and analy</w:t>
      </w:r>
      <w:r w:rsidR="001069CE">
        <w:rPr>
          <w:rFonts w:eastAsia="Times New Roman"/>
        </w:rPr>
        <w:t>s</w:t>
      </w:r>
      <w:r w:rsidR="00B145CF" w:rsidRPr="00C75D92">
        <w:rPr>
          <w:rFonts w:eastAsia="Times New Roman"/>
        </w:rPr>
        <w:t xml:space="preserve">ing </w:t>
      </w:r>
      <w:r w:rsidR="007D25E9">
        <w:rPr>
          <w:rFonts w:eastAsia="Times New Roman"/>
        </w:rPr>
        <w:t>this</w:t>
      </w:r>
      <w:r w:rsidR="00CD1F57">
        <w:rPr>
          <w:rFonts w:eastAsia="Times New Roman"/>
        </w:rPr>
        <w:t xml:space="preserve"> data allow </w:t>
      </w:r>
      <w:r w:rsidR="00967482">
        <w:rPr>
          <w:rFonts w:eastAsia="Times New Roman"/>
        </w:rPr>
        <w:t xml:space="preserve">for </w:t>
      </w:r>
      <w:r w:rsidR="00B145CF" w:rsidRPr="00C75D92">
        <w:rPr>
          <w:rFonts w:eastAsia="Times New Roman"/>
        </w:rPr>
        <w:t>a composite</w:t>
      </w:r>
      <w:r w:rsidR="00967482">
        <w:rPr>
          <w:rFonts w:eastAsia="Times New Roman"/>
        </w:rPr>
        <w:t xml:space="preserve"> social and professional</w:t>
      </w:r>
      <w:r w:rsidR="00B145CF" w:rsidRPr="00C75D92">
        <w:rPr>
          <w:rFonts w:eastAsia="Times New Roman"/>
        </w:rPr>
        <w:t xml:space="preserve"> picture of Anglo-Canadian brigade commanders</w:t>
      </w:r>
      <w:r w:rsidR="00967482">
        <w:rPr>
          <w:rFonts w:eastAsia="Times New Roman"/>
        </w:rPr>
        <w:t xml:space="preserve"> to be formed</w:t>
      </w:r>
      <w:r>
        <w:rPr>
          <w:rFonts w:eastAsia="Times New Roman"/>
        </w:rPr>
        <w:t xml:space="preserve">. </w:t>
      </w:r>
      <w:r w:rsidR="007F105C">
        <w:rPr>
          <w:rFonts w:eastAsia="Times New Roman"/>
        </w:rPr>
        <w:t>T</w:t>
      </w:r>
      <w:r w:rsidR="00B145CF" w:rsidRPr="00C75D92">
        <w:rPr>
          <w:rFonts w:eastAsia="Times New Roman"/>
        </w:rPr>
        <w:t>hey tell us their age, place of birth, education, civilian employment, and</w:t>
      </w:r>
      <w:r w:rsidR="00CD1F57">
        <w:rPr>
          <w:rFonts w:eastAsia="Times New Roman"/>
        </w:rPr>
        <w:t>, for the Britons,</w:t>
      </w:r>
      <w:r w:rsidR="00B145CF" w:rsidRPr="00C75D92">
        <w:rPr>
          <w:rFonts w:eastAsia="Times New Roman"/>
        </w:rPr>
        <w:t xml:space="preserve"> ethnic background. </w:t>
      </w:r>
      <w:r w:rsidR="007F105C">
        <w:rPr>
          <w:rFonts w:eastAsia="Times New Roman"/>
        </w:rPr>
        <w:t>T</w:t>
      </w:r>
      <w:r w:rsidR="00B145CF" w:rsidRPr="00C75D92">
        <w:rPr>
          <w:rFonts w:eastAsia="Times New Roman"/>
        </w:rPr>
        <w:t xml:space="preserve">he files </w:t>
      </w:r>
      <w:r w:rsidR="007F105C">
        <w:rPr>
          <w:rFonts w:eastAsia="Times New Roman"/>
        </w:rPr>
        <w:t xml:space="preserve">also </w:t>
      </w:r>
      <w:r w:rsidR="00CD1F57">
        <w:rPr>
          <w:rFonts w:eastAsia="Times New Roman"/>
        </w:rPr>
        <w:t>contain</w:t>
      </w:r>
      <w:r w:rsidR="00B145CF" w:rsidRPr="00C75D92">
        <w:rPr>
          <w:rFonts w:eastAsia="Times New Roman"/>
        </w:rPr>
        <w:t xml:space="preserve"> a wealth of information including years of service, corps and regimental affiliation, prewar and wartime service, and rank progression. For example, social demographics </w:t>
      </w:r>
      <w:r w:rsidR="00DE6CA4">
        <w:rPr>
          <w:rFonts w:eastAsia="Times New Roman"/>
        </w:rPr>
        <w:t xml:space="preserve">isolate </w:t>
      </w:r>
      <w:r w:rsidR="00B145CF" w:rsidRPr="00C75D92">
        <w:rPr>
          <w:rFonts w:eastAsia="Times New Roman"/>
        </w:rPr>
        <w:t xml:space="preserve">key characteristics </w:t>
      </w:r>
      <w:r w:rsidR="001069CE">
        <w:rPr>
          <w:rFonts w:eastAsia="Times New Roman"/>
        </w:rPr>
        <w:t>of</w:t>
      </w:r>
      <w:r w:rsidR="008B2C25">
        <w:rPr>
          <w:rFonts w:eastAsia="Times New Roman"/>
        </w:rPr>
        <w:t xml:space="preserve"> </w:t>
      </w:r>
      <w:r w:rsidR="00B145CF" w:rsidRPr="00C75D92">
        <w:rPr>
          <w:rFonts w:eastAsia="Times New Roman"/>
        </w:rPr>
        <w:t xml:space="preserve">and differences between </w:t>
      </w:r>
      <w:r w:rsidR="00DE6CA4">
        <w:rPr>
          <w:rFonts w:eastAsia="Times New Roman"/>
        </w:rPr>
        <w:t xml:space="preserve">British and </w:t>
      </w:r>
      <w:r w:rsidR="00B145CF" w:rsidRPr="00C75D92">
        <w:rPr>
          <w:rFonts w:eastAsia="Times New Roman"/>
        </w:rPr>
        <w:t>Canadian officers. Similarly, compiling the</w:t>
      </w:r>
      <w:r w:rsidR="00DE6CA4">
        <w:rPr>
          <w:rFonts w:eastAsia="Times New Roman"/>
        </w:rPr>
        <w:t>ir</w:t>
      </w:r>
      <w:r w:rsidR="00B145CF" w:rsidRPr="00C75D92">
        <w:rPr>
          <w:rFonts w:eastAsia="Times New Roman"/>
        </w:rPr>
        <w:t xml:space="preserve"> wartime service </w:t>
      </w:r>
      <w:r w:rsidR="00DE6CA4">
        <w:rPr>
          <w:rFonts w:eastAsia="Times New Roman"/>
        </w:rPr>
        <w:t>generates</w:t>
      </w:r>
      <w:r w:rsidR="00B145CF" w:rsidRPr="00C75D92">
        <w:rPr>
          <w:rFonts w:eastAsia="Times New Roman"/>
        </w:rPr>
        <w:t xml:space="preserve"> categories of paths to command and how </w:t>
      </w:r>
      <w:r w:rsidR="007F105C">
        <w:rPr>
          <w:rFonts w:eastAsia="Times New Roman"/>
        </w:rPr>
        <w:t xml:space="preserve">the </w:t>
      </w:r>
      <w:r w:rsidR="00DE6CA4">
        <w:rPr>
          <w:rFonts w:eastAsia="Times New Roman"/>
        </w:rPr>
        <w:lastRenderedPageBreak/>
        <w:t>two armies</w:t>
      </w:r>
      <w:r w:rsidR="00967482">
        <w:rPr>
          <w:rFonts w:eastAsia="Times New Roman"/>
        </w:rPr>
        <w:t xml:space="preserve"> </w:t>
      </w:r>
      <w:r w:rsidR="00B145CF" w:rsidRPr="00C75D92">
        <w:rPr>
          <w:rFonts w:eastAsia="Times New Roman"/>
        </w:rPr>
        <w:t xml:space="preserve">developed and managed their middle-rank officers. </w:t>
      </w:r>
      <w:r w:rsidR="006B6CD5" w:rsidRPr="00C75D92">
        <w:rPr>
          <w:rFonts w:eastAsia="Times New Roman"/>
        </w:rPr>
        <w:t>Thus,</w:t>
      </w:r>
      <w:r w:rsidR="00B145CF" w:rsidRPr="00C75D92">
        <w:rPr>
          <w:rFonts w:eastAsia="Times New Roman"/>
        </w:rPr>
        <w:t xml:space="preserve"> service files provide individual and group </w:t>
      </w:r>
      <w:r w:rsidR="007F105C">
        <w:rPr>
          <w:rFonts w:eastAsia="Times New Roman"/>
        </w:rPr>
        <w:t>data on</w:t>
      </w:r>
      <w:r w:rsidR="00B145CF" w:rsidRPr="00C75D92">
        <w:rPr>
          <w:rFonts w:eastAsia="Times New Roman"/>
        </w:rPr>
        <w:t xml:space="preserve"> how middle-rank officers </w:t>
      </w:r>
      <w:r w:rsidR="001069CE">
        <w:rPr>
          <w:rFonts w:eastAsia="Times New Roman"/>
        </w:rPr>
        <w:t>rose</w:t>
      </w:r>
      <w:r w:rsidR="00967482">
        <w:rPr>
          <w:rFonts w:eastAsia="Times New Roman"/>
        </w:rPr>
        <w:t xml:space="preserve"> </w:t>
      </w:r>
      <w:r w:rsidR="00B145CF" w:rsidRPr="00C75D92">
        <w:rPr>
          <w:rFonts w:eastAsia="Times New Roman"/>
        </w:rPr>
        <w:t xml:space="preserve">to brigade command. </w:t>
      </w:r>
    </w:p>
    <w:p w14:paraId="76F5D3C7" w14:textId="77777777" w:rsidR="00F161A3" w:rsidRDefault="00F161A3" w:rsidP="00857141">
      <w:pPr>
        <w:rPr>
          <w:rFonts w:eastAsia="Times New Roman"/>
          <w:sz w:val="22"/>
          <w:szCs w:val="22"/>
        </w:rPr>
      </w:pPr>
    </w:p>
    <w:p w14:paraId="076C76C9" w14:textId="77777777" w:rsidR="00166F90" w:rsidRDefault="00001C95" w:rsidP="00857141">
      <w:pPr>
        <w:jc w:val="center"/>
        <w:rPr>
          <w:rFonts w:eastAsia="Times New Roman"/>
          <w:b/>
          <w:bCs/>
          <w:sz w:val="28"/>
          <w:szCs w:val="28"/>
        </w:rPr>
      </w:pPr>
      <w:r w:rsidRPr="00D4634B">
        <w:rPr>
          <w:rFonts w:eastAsia="Times New Roman"/>
          <w:b/>
          <w:bCs/>
          <w:sz w:val="28"/>
          <w:szCs w:val="28"/>
        </w:rPr>
        <w:t xml:space="preserve">Table </w:t>
      </w:r>
      <w:r w:rsidR="006459F6">
        <w:rPr>
          <w:rFonts w:eastAsia="Times New Roman"/>
          <w:b/>
          <w:bCs/>
          <w:sz w:val="28"/>
          <w:szCs w:val="28"/>
        </w:rPr>
        <w:t>I</w:t>
      </w:r>
      <w:r w:rsidRPr="00D4634B">
        <w:rPr>
          <w:rFonts w:eastAsia="Times New Roman"/>
          <w:b/>
          <w:bCs/>
          <w:sz w:val="28"/>
          <w:szCs w:val="28"/>
        </w:rPr>
        <w:t>.</w:t>
      </w:r>
      <w:r w:rsidR="00490522" w:rsidRPr="00D4634B">
        <w:rPr>
          <w:rFonts w:eastAsia="Times New Roman"/>
          <w:b/>
          <w:bCs/>
          <w:sz w:val="28"/>
          <w:szCs w:val="28"/>
        </w:rPr>
        <w:t>2</w:t>
      </w:r>
      <w:r w:rsidRPr="00D4634B">
        <w:rPr>
          <w:rFonts w:eastAsia="Times New Roman"/>
          <w:b/>
          <w:bCs/>
          <w:sz w:val="28"/>
          <w:szCs w:val="28"/>
        </w:rPr>
        <w:t xml:space="preserve"> </w:t>
      </w:r>
      <w:r w:rsidR="00190702">
        <w:rPr>
          <w:rFonts w:eastAsia="Times New Roman"/>
          <w:b/>
          <w:bCs/>
          <w:sz w:val="28"/>
          <w:szCs w:val="28"/>
        </w:rPr>
        <w:t xml:space="preserve">Types of </w:t>
      </w:r>
      <w:r w:rsidRPr="00D4634B">
        <w:rPr>
          <w:rFonts w:eastAsia="Times New Roman"/>
          <w:b/>
          <w:bCs/>
          <w:sz w:val="28"/>
          <w:szCs w:val="28"/>
        </w:rPr>
        <w:t xml:space="preserve">Data </w:t>
      </w:r>
      <w:r w:rsidR="00DE6CA4">
        <w:rPr>
          <w:rFonts w:eastAsia="Times New Roman"/>
          <w:b/>
          <w:bCs/>
          <w:sz w:val="28"/>
          <w:szCs w:val="28"/>
        </w:rPr>
        <w:t>C</w:t>
      </w:r>
      <w:r w:rsidRPr="00D4634B">
        <w:rPr>
          <w:rFonts w:eastAsia="Times New Roman"/>
          <w:b/>
          <w:bCs/>
          <w:sz w:val="28"/>
          <w:szCs w:val="28"/>
        </w:rPr>
        <w:t xml:space="preserve">ollected from </w:t>
      </w:r>
      <w:r w:rsidR="00DE6CA4">
        <w:rPr>
          <w:rFonts w:eastAsia="Times New Roman"/>
          <w:b/>
          <w:bCs/>
          <w:sz w:val="28"/>
          <w:szCs w:val="28"/>
        </w:rPr>
        <w:t xml:space="preserve">British and </w:t>
      </w:r>
      <w:r w:rsidRPr="00D4634B">
        <w:rPr>
          <w:rFonts w:eastAsia="Times New Roman"/>
          <w:b/>
          <w:bCs/>
          <w:sz w:val="28"/>
          <w:szCs w:val="28"/>
        </w:rPr>
        <w:t>Canadian Service Files</w:t>
      </w:r>
    </w:p>
    <w:p w14:paraId="6B494393" w14:textId="159EC807" w:rsidR="00B145CF" w:rsidRPr="00D4634B" w:rsidRDefault="00190702" w:rsidP="00857141">
      <w:pPr>
        <w:jc w:val="center"/>
        <w:rPr>
          <w:rFonts w:eastAsiaTheme="minorEastAsia"/>
          <w:b/>
          <w:bCs/>
          <w:sz w:val="28"/>
          <w:szCs w:val="28"/>
        </w:rPr>
      </w:pPr>
      <w:r>
        <w:rPr>
          <w:rFonts w:eastAsia="Times New Roman"/>
          <w:b/>
          <w:bCs/>
          <w:sz w:val="28"/>
          <w:szCs w:val="28"/>
        </w:rPr>
        <w:t xml:space="preserve"> </w:t>
      </w:r>
    </w:p>
    <w:tbl>
      <w:tblPr>
        <w:tblStyle w:val="TableGrid"/>
        <w:tblW w:w="0" w:type="auto"/>
        <w:jc w:val="center"/>
        <w:tblLook w:val="04A0" w:firstRow="1" w:lastRow="0" w:firstColumn="1" w:lastColumn="0" w:noHBand="0" w:noVBand="1"/>
      </w:tblPr>
      <w:tblGrid>
        <w:gridCol w:w="1616"/>
        <w:gridCol w:w="3455"/>
        <w:gridCol w:w="2747"/>
      </w:tblGrid>
      <w:tr w:rsidR="00BF112F" w14:paraId="6897DF6B" w14:textId="25B7DA10" w:rsidTr="00D4634B">
        <w:trPr>
          <w:jc w:val="center"/>
        </w:trPr>
        <w:tc>
          <w:tcPr>
            <w:tcW w:w="1616" w:type="dxa"/>
          </w:tcPr>
          <w:p w14:paraId="74B23F0F" w14:textId="77777777" w:rsidR="00BF112F" w:rsidRPr="00062C88" w:rsidRDefault="00BF112F" w:rsidP="00857141">
            <w:pPr>
              <w:jc w:val="center"/>
              <w:rPr>
                <w:rFonts w:eastAsia="Times New Roman"/>
                <w:b/>
                <w:bCs/>
              </w:rPr>
            </w:pPr>
            <w:r w:rsidRPr="00062C88">
              <w:rPr>
                <w:rFonts w:eastAsia="Times New Roman"/>
                <w:b/>
                <w:bCs/>
              </w:rPr>
              <w:t>Social</w:t>
            </w:r>
          </w:p>
        </w:tc>
        <w:tc>
          <w:tcPr>
            <w:tcW w:w="6202" w:type="dxa"/>
            <w:gridSpan w:val="2"/>
          </w:tcPr>
          <w:p w14:paraId="19355ABA" w14:textId="433A477B" w:rsidR="00BF112F" w:rsidRPr="00062C88" w:rsidRDefault="00BF112F" w:rsidP="00857141">
            <w:pPr>
              <w:jc w:val="center"/>
              <w:rPr>
                <w:rFonts w:eastAsia="Times New Roman"/>
                <w:b/>
                <w:bCs/>
              </w:rPr>
            </w:pPr>
            <w:r w:rsidRPr="00062C88">
              <w:rPr>
                <w:rFonts w:eastAsia="Times New Roman"/>
                <w:b/>
                <w:bCs/>
              </w:rPr>
              <w:t>Professional</w:t>
            </w:r>
          </w:p>
        </w:tc>
      </w:tr>
      <w:tr w:rsidR="00BF112F" w14:paraId="7AF9BFB8" w14:textId="2EE64CEA" w:rsidTr="0037028C">
        <w:trPr>
          <w:jc w:val="center"/>
        </w:trPr>
        <w:tc>
          <w:tcPr>
            <w:tcW w:w="1616" w:type="dxa"/>
            <w:vAlign w:val="center"/>
          </w:tcPr>
          <w:p w14:paraId="2562FAFE" w14:textId="77777777" w:rsidR="00BF112F" w:rsidRPr="0037028C" w:rsidRDefault="00BF112F" w:rsidP="00857141">
            <w:pPr>
              <w:jc w:val="center"/>
              <w:rPr>
                <w:rFonts w:eastAsia="Times New Roman"/>
              </w:rPr>
            </w:pPr>
            <w:r w:rsidRPr="0037028C">
              <w:rPr>
                <w:rFonts w:eastAsia="Times New Roman"/>
              </w:rPr>
              <w:t>Age</w:t>
            </w:r>
          </w:p>
        </w:tc>
        <w:tc>
          <w:tcPr>
            <w:tcW w:w="3455" w:type="dxa"/>
            <w:vAlign w:val="center"/>
          </w:tcPr>
          <w:p w14:paraId="6143A40F" w14:textId="0AF10A09" w:rsidR="00BF112F" w:rsidRPr="0037028C" w:rsidRDefault="00490522" w:rsidP="00857141">
            <w:pPr>
              <w:jc w:val="center"/>
              <w:rPr>
                <w:rFonts w:eastAsia="Times New Roman"/>
              </w:rPr>
            </w:pPr>
            <w:r w:rsidRPr="0037028C">
              <w:rPr>
                <w:rFonts w:eastAsia="Times New Roman"/>
              </w:rPr>
              <w:t>D</w:t>
            </w:r>
            <w:r w:rsidR="00BF112F" w:rsidRPr="0037028C">
              <w:rPr>
                <w:rFonts w:eastAsia="Times New Roman"/>
              </w:rPr>
              <w:t>ate of enrolment</w:t>
            </w:r>
          </w:p>
        </w:tc>
        <w:tc>
          <w:tcPr>
            <w:tcW w:w="2747" w:type="dxa"/>
            <w:vAlign w:val="center"/>
          </w:tcPr>
          <w:p w14:paraId="54218173" w14:textId="611D079D" w:rsidR="00BF112F" w:rsidRPr="0037028C" w:rsidRDefault="00BF112F" w:rsidP="00857141">
            <w:pPr>
              <w:jc w:val="center"/>
              <w:rPr>
                <w:rFonts w:eastAsia="Times New Roman"/>
              </w:rPr>
            </w:pPr>
            <w:r w:rsidRPr="0037028C">
              <w:rPr>
                <w:rFonts w:eastAsia="Times New Roman"/>
              </w:rPr>
              <w:t xml:space="preserve">Wartime </w:t>
            </w:r>
            <w:r w:rsidR="0037028C">
              <w:rPr>
                <w:rFonts w:eastAsia="Times New Roman"/>
              </w:rPr>
              <w:t xml:space="preserve">higher military education </w:t>
            </w:r>
            <w:r w:rsidRPr="0037028C">
              <w:rPr>
                <w:rFonts w:eastAsia="Times New Roman"/>
              </w:rPr>
              <w:t>completed</w:t>
            </w:r>
          </w:p>
        </w:tc>
      </w:tr>
      <w:tr w:rsidR="00BF112F" w14:paraId="43C27FED" w14:textId="24700DD1" w:rsidTr="0037028C">
        <w:trPr>
          <w:jc w:val="center"/>
        </w:trPr>
        <w:tc>
          <w:tcPr>
            <w:tcW w:w="1616" w:type="dxa"/>
            <w:vAlign w:val="center"/>
          </w:tcPr>
          <w:p w14:paraId="5A3CE1BD" w14:textId="31578386" w:rsidR="00BF112F" w:rsidRDefault="00BF0F32" w:rsidP="00857141">
            <w:pPr>
              <w:jc w:val="center"/>
              <w:rPr>
                <w:rFonts w:eastAsia="Times New Roman"/>
              </w:rPr>
            </w:pPr>
            <w:r>
              <w:rPr>
                <w:rFonts w:eastAsia="Times New Roman"/>
              </w:rPr>
              <w:t>P</w:t>
            </w:r>
            <w:r w:rsidR="00BF112F" w:rsidRPr="009F45B3">
              <w:rPr>
                <w:rFonts w:eastAsia="Times New Roman"/>
              </w:rPr>
              <w:t>lace of birth</w:t>
            </w:r>
          </w:p>
        </w:tc>
        <w:tc>
          <w:tcPr>
            <w:tcW w:w="3455" w:type="dxa"/>
            <w:vAlign w:val="center"/>
          </w:tcPr>
          <w:p w14:paraId="6CACFF13" w14:textId="2E5E16E5" w:rsidR="00BF112F" w:rsidRDefault="00BF112F" w:rsidP="00857141">
            <w:pPr>
              <w:jc w:val="center"/>
              <w:rPr>
                <w:rFonts w:eastAsia="Times New Roman"/>
              </w:rPr>
            </w:pPr>
            <w:r>
              <w:rPr>
                <w:rFonts w:eastAsia="Times New Roman"/>
              </w:rPr>
              <w:t>P</w:t>
            </w:r>
            <w:r w:rsidRPr="009F45B3">
              <w:rPr>
                <w:rFonts w:eastAsia="Times New Roman"/>
              </w:rPr>
              <w:t>rewar service</w:t>
            </w:r>
            <w:r w:rsidR="00BF0F32">
              <w:rPr>
                <w:rFonts w:eastAsia="Times New Roman"/>
              </w:rPr>
              <w:t>,</w:t>
            </w:r>
            <w:r w:rsidRPr="009F45B3">
              <w:rPr>
                <w:rFonts w:eastAsia="Times New Roman"/>
              </w:rPr>
              <w:t xml:space="preserve"> including </w:t>
            </w:r>
            <w:r>
              <w:rPr>
                <w:rFonts w:eastAsia="Times New Roman"/>
              </w:rPr>
              <w:t xml:space="preserve">First World War and </w:t>
            </w:r>
            <w:r w:rsidR="00BF0F32">
              <w:rPr>
                <w:rFonts w:eastAsia="Times New Roman"/>
              </w:rPr>
              <w:t>i</w:t>
            </w:r>
            <w:r>
              <w:rPr>
                <w:rFonts w:eastAsia="Times New Roman"/>
              </w:rPr>
              <w:t xml:space="preserve">mperial </w:t>
            </w:r>
            <w:r w:rsidR="00BF0F32">
              <w:rPr>
                <w:rFonts w:eastAsia="Times New Roman"/>
              </w:rPr>
              <w:t>s</w:t>
            </w:r>
            <w:r>
              <w:rPr>
                <w:rFonts w:eastAsia="Times New Roman"/>
              </w:rPr>
              <w:t>ervice, military education, years of service, positions held, and years of service</w:t>
            </w:r>
          </w:p>
        </w:tc>
        <w:tc>
          <w:tcPr>
            <w:tcW w:w="2747" w:type="dxa"/>
            <w:vAlign w:val="center"/>
          </w:tcPr>
          <w:p w14:paraId="79CEDA1F" w14:textId="6AA11AA4" w:rsidR="00BF112F" w:rsidRPr="009F45B3" w:rsidRDefault="00BF112F" w:rsidP="00857141">
            <w:pPr>
              <w:jc w:val="center"/>
              <w:rPr>
                <w:rFonts w:eastAsia="Times New Roman"/>
              </w:rPr>
            </w:pPr>
            <w:r w:rsidRPr="009F45B3">
              <w:rPr>
                <w:rFonts w:eastAsia="Times New Roman"/>
              </w:rPr>
              <w:t>Wartime service</w:t>
            </w:r>
            <w:r w:rsidR="00BF0F32">
              <w:rPr>
                <w:rFonts w:eastAsia="Times New Roman"/>
              </w:rPr>
              <w:t>,</w:t>
            </w:r>
            <w:r w:rsidRPr="009F45B3">
              <w:rPr>
                <w:rFonts w:eastAsia="Times New Roman"/>
              </w:rPr>
              <w:t xml:space="preserve"> </w:t>
            </w:r>
            <w:r>
              <w:rPr>
                <w:rFonts w:eastAsia="Times New Roman"/>
              </w:rPr>
              <w:t xml:space="preserve">including </w:t>
            </w:r>
            <w:r w:rsidR="00993B61">
              <w:rPr>
                <w:rFonts w:eastAsia="Times New Roman"/>
              </w:rPr>
              <w:t>military education, positions held, operational service</w:t>
            </w:r>
          </w:p>
        </w:tc>
      </w:tr>
      <w:tr w:rsidR="00BF112F" w14:paraId="2CF08E40" w14:textId="0F92D73E" w:rsidTr="0037028C">
        <w:trPr>
          <w:jc w:val="center"/>
        </w:trPr>
        <w:tc>
          <w:tcPr>
            <w:tcW w:w="1616" w:type="dxa"/>
            <w:vAlign w:val="center"/>
          </w:tcPr>
          <w:p w14:paraId="17B2830A" w14:textId="41880269" w:rsidR="00BF112F" w:rsidRDefault="00BF0F32" w:rsidP="00857141">
            <w:pPr>
              <w:jc w:val="center"/>
              <w:rPr>
                <w:rFonts w:eastAsia="Times New Roman"/>
              </w:rPr>
            </w:pPr>
            <w:r>
              <w:rPr>
                <w:rFonts w:eastAsia="Times New Roman"/>
              </w:rPr>
              <w:t>D</w:t>
            </w:r>
            <w:r w:rsidR="00BF112F" w:rsidRPr="009F45B3">
              <w:rPr>
                <w:rFonts w:eastAsia="Times New Roman"/>
              </w:rPr>
              <w:t>ate of birth</w:t>
            </w:r>
          </w:p>
        </w:tc>
        <w:tc>
          <w:tcPr>
            <w:tcW w:w="3455" w:type="dxa"/>
            <w:vAlign w:val="center"/>
          </w:tcPr>
          <w:p w14:paraId="3659C53D" w14:textId="22F397BC" w:rsidR="00BF112F" w:rsidRDefault="00BF112F" w:rsidP="00857141">
            <w:pPr>
              <w:jc w:val="center"/>
              <w:rPr>
                <w:rFonts w:eastAsia="Times New Roman"/>
              </w:rPr>
            </w:pPr>
            <w:r w:rsidRPr="009F45B3">
              <w:rPr>
                <w:rFonts w:eastAsia="Times New Roman"/>
              </w:rPr>
              <w:t>Civilian employment</w:t>
            </w:r>
          </w:p>
        </w:tc>
        <w:tc>
          <w:tcPr>
            <w:tcW w:w="2747" w:type="dxa"/>
            <w:vAlign w:val="center"/>
          </w:tcPr>
          <w:p w14:paraId="0F58224B" w14:textId="149D2733" w:rsidR="00BF112F" w:rsidRPr="009F45B3" w:rsidRDefault="00993B61" w:rsidP="00857141">
            <w:pPr>
              <w:jc w:val="center"/>
              <w:rPr>
                <w:rFonts w:eastAsia="Times New Roman"/>
              </w:rPr>
            </w:pPr>
            <w:r>
              <w:rPr>
                <w:rFonts w:eastAsia="Times New Roman"/>
              </w:rPr>
              <w:t>Operation command before and after Normandy (unit and brigade)</w:t>
            </w:r>
          </w:p>
        </w:tc>
      </w:tr>
      <w:tr w:rsidR="00993B61" w14:paraId="629CE492" w14:textId="432856A3" w:rsidTr="0037028C">
        <w:trPr>
          <w:jc w:val="center"/>
        </w:trPr>
        <w:tc>
          <w:tcPr>
            <w:tcW w:w="1616" w:type="dxa"/>
            <w:vAlign w:val="center"/>
          </w:tcPr>
          <w:p w14:paraId="238E05F8" w14:textId="19D14127" w:rsidR="00993B61" w:rsidRDefault="00BF0F32" w:rsidP="00857141">
            <w:pPr>
              <w:jc w:val="center"/>
              <w:rPr>
                <w:rFonts w:eastAsia="Times New Roman"/>
              </w:rPr>
            </w:pPr>
            <w:r>
              <w:rPr>
                <w:rFonts w:eastAsia="Times New Roman"/>
              </w:rPr>
              <w:t>D</w:t>
            </w:r>
            <w:r w:rsidR="00993B61" w:rsidRPr="009F45B3">
              <w:rPr>
                <w:rFonts w:eastAsia="Times New Roman"/>
              </w:rPr>
              <w:t>ate of death</w:t>
            </w:r>
          </w:p>
        </w:tc>
        <w:tc>
          <w:tcPr>
            <w:tcW w:w="3455" w:type="dxa"/>
            <w:vAlign w:val="center"/>
          </w:tcPr>
          <w:p w14:paraId="1A87B0F8" w14:textId="687E6C5E" w:rsidR="00993B61" w:rsidRDefault="00993B61" w:rsidP="00857141">
            <w:pPr>
              <w:jc w:val="center"/>
              <w:rPr>
                <w:rFonts w:eastAsia="Times New Roman"/>
              </w:rPr>
            </w:pPr>
            <w:r w:rsidRPr="009F45B3">
              <w:rPr>
                <w:rFonts w:eastAsia="Times New Roman"/>
              </w:rPr>
              <w:t xml:space="preserve">Regular </w:t>
            </w:r>
            <w:r w:rsidR="00BF0F32">
              <w:rPr>
                <w:rFonts w:eastAsia="Times New Roman"/>
              </w:rPr>
              <w:t>a</w:t>
            </w:r>
            <w:r w:rsidRPr="009F45B3">
              <w:rPr>
                <w:rFonts w:eastAsia="Times New Roman"/>
              </w:rPr>
              <w:t>rmy/</w:t>
            </w:r>
            <w:r>
              <w:rPr>
                <w:rFonts w:eastAsia="Times New Roman"/>
              </w:rPr>
              <w:t>permanent force/</w:t>
            </w:r>
            <w:r>
              <w:rPr>
                <w:rStyle w:val="CommentReference"/>
                <w:sz w:val="24"/>
                <w:szCs w:val="24"/>
              </w:rPr>
              <w:t>o</w:t>
            </w:r>
            <w:r w:rsidRPr="009F45B3">
              <w:rPr>
                <w:rFonts w:eastAsia="Times New Roman"/>
              </w:rPr>
              <w:t>r TA/</w:t>
            </w:r>
            <w:r>
              <w:rPr>
                <w:rFonts w:eastAsia="Times New Roman"/>
              </w:rPr>
              <w:t xml:space="preserve">militia, </w:t>
            </w:r>
            <w:r w:rsidR="00BF0F32">
              <w:rPr>
                <w:rFonts w:eastAsia="Times New Roman"/>
              </w:rPr>
              <w:t>c</w:t>
            </w:r>
            <w:r>
              <w:rPr>
                <w:rFonts w:eastAsia="Times New Roman"/>
              </w:rPr>
              <w:t xml:space="preserve">orps, </w:t>
            </w:r>
            <w:r w:rsidR="00BF0F32">
              <w:rPr>
                <w:rFonts w:eastAsia="Times New Roman"/>
              </w:rPr>
              <w:t>r</w:t>
            </w:r>
            <w:r>
              <w:rPr>
                <w:rFonts w:eastAsia="Times New Roman"/>
              </w:rPr>
              <w:t xml:space="preserve">egimental </w:t>
            </w:r>
            <w:r w:rsidR="00BF0F32">
              <w:rPr>
                <w:rFonts w:eastAsia="Times New Roman"/>
              </w:rPr>
              <w:t>a</w:t>
            </w:r>
            <w:r>
              <w:rPr>
                <w:rFonts w:eastAsia="Times New Roman"/>
              </w:rPr>
              <w:t>ffiliation</w:t>
            </w:r>
          </w:p>
        </w:tc>
        <w:tc>
          <w:tcPr>
            <w:tcW w:w="2747" w:type="dxa"/>
            <w:vAlign w:val="center"/>
          </w:tcPr>
          <w:p w14:paraId="7D907850" w14:textId="551051D3" w:rsidR="00993B61" w:rsidRPr="009F45B3" w:rsidRDefault="00993B61" w:rsidP="00857141">
            <w:pPr>
              <w:jc w:val="center"/>
              <w:rPr>
                <w:rFonts w:eastAsia="Times New Roman"/>
              </w:rPr>
            </w:pPr>
            <w:r>
              <w:rPr>
                <w:rFonts w:eastAsia="Times New Roman"/>
              </w:rPr>
              <w:t>Higher</w:t>
            </w:r>
            <w:r w:rsidR="00BF0F32">
              <w:rPr>
                <w:rFonts w:eastAsia="Times New Roman"/>
              </w:rPr>
              <w:t>-</w:t>
            </w:r>
            <w:r>
              <w:rPr>
                <w:rFonts w:eastAsia="Times New Roman"/>
              </w:rPr>
              <w:t>formation command</w:t>
            </w:r>
          </w:p>
        </w:tc>
      </w:tr>
      <w:tr w:rsidR="00993B61" w14:paraId="7FB17DB3" w14:textId="2A6491BF" w:rsidTr="0037028C">
        <w:trPr>
          <w:jc w:val="center"/>
        </w:trPr>
        <w:tc>
          <w:tcPr>
            <w:tcW w:w="1616" w:type="dxa"/>
            <w:vAlign w:val="center"/>
          </w:tcPr>
          <w:p w14:paraId="37F9A402" w14:textId="6E1FF945" w:rsidR="00993B61" w:rsidRDefault="00BF0F32" w:rsidP="00857141">
            <w:pPr>
              <w:jc w:val="center"/>
              <w:rPr>
                <w:rFonts w:eastAsia="Times New Roman"/>
              </w:rPr>
            </w:pPr>
            <w:r>
              <w:rPr>
                <w:rFonts w:eastAsia="Times New Roman"/>
              </w:rPr>
              <w:t>E</w:t>
            </w:r>
            <w:r w:rsidR="00993B61" w:rsidRPr="009F45B3">
              <w:rPr>
                <w:rFonts w:eastAsia="Times New Roman"/>
              </w:rPr>
              <w:t>ducation</w:t>
            </w:r>
          </w:p>
        </w:tc>
        <w:tc>
          <w:tcPr>
            <w:tcW w:w="3455" w:type="dxa"/>
            <w:vAlign w:val="center"/>
          </w:tcPr>
          <w:p w14:paraId="7F15BAF0" w14:textId="5BAAC24D" w:rsidR="00993B61" w:rsidRDefault="00993B61" w:rsidP="00857141">
            <w:pPr>
              <w:jc w:val="center"/>
              <w:rPr>
                <w:rFonts w:eastAsia="Times New Roman"/>
              </w:rPr>
            </w:pPr>
            <w:r w:rsidRPr="009F45B3">
              <w:rPr>
                <w:rFonts w:eastAsia="Times New Roman"/>
              </w:rPr>
              <w:t>Rank progression</w:t>
            </w:r>
            <w:r>
              <w:rPr>
                <w:rFonts w:eastAsia="Times New Roman"/>
              </w:rPr>
              <w:t xml:space="preserve"> – </w:t>
            </w:r>
            <w:r w:rsidR="00BF0F32">
              <w:rPr>
                <w:rFonts w:eastAsia="Times New Roman"/>
              </w:rPr>
              <w:t>i</w:t>
            </w:r>
            <w:r>
              <w:rPr>
                <w:rFonts w:eastAsia="Times New Roman"/>
              </w:rPr>
              <w:t>nterwar and Second World War</w:t>
            </w:r>
          </w:p>
        </w:tc>
        <w:tc>
          <w:tcPr>
            <w:tcW w:w="2747" w:type="dxa"/>
            <w:vAlign w:val="center"/>
          </w:tcPr>
          <w:p w14:paraId="6F380973" w14:textId="395904E9" w:rsidR="00993B61" w:rsidRPr="009F45B3" w:rsidRDefault="00993B61" w:rsidP="00857141">
            <w:pPr>
              <w:jc w:val="center"/>
              <w:rPr>
                <w:rFonts w:eastAsia="Times New Roman"/>
              </w:rPr>
            </w:pPr>
            <w:r w:rsidRPr="009F45B3">
              <w:rPr>
                <w:rFonts w:eastAsia="Times New Roman"/>
              </w:rPr>
              <w:t>Awards</w:t>
            </w:r>
          </w:p>
        </w:tc>
      </w:tr>
      <w:tr w:rsidR="00993B61" w14:paraId="612F74AE" w14:textId="53CF8267" w:rsidTr="0037028C">
        <w:trPr>
          <w:jc w:val="center"/>
        </w:trPr>
        <w:tc>
          <w:tcPr>
            <w:tcW w:w="1616" w:type="dxa"/>
            <w:shd w:val="clear" w:color="auto" w:fill="000000" w:themeFill="text1"/>
            <w:vAlign w:val="center"/>
          </w:tcPr>
          <w:p w14:paraId="57302740" w14:textId="31B9F40B" w:rsidR="00993B61" w:rsidRDefault="00993B61" w:rsidP="00857141">
            <w:pPr>
              <w:jc w:val="center"/>
              <w:rPr>
                <w:rFonts w:eastAsia="Times New Roman"/>
              </w:rPr>
            </w:pPr>
          </w:p>
        </w:tc>
        <w:tc>
          <w:tcPr>
            <w:tcW w:w="3455" w:type="dxa"/>
            <w:vAlign w:val="center"/>
          </w:tcPr>
          <w:p w14:paraId="6D5E9964" w14:textId="3E544C16" w:rsidR="00993B61" w:rsidRDefault="00993B61" w:rsidP="00857141">
            <w:pPr>
              <w:jc w:val="center"/>
              <w:rPr>
                <w:rFonts w:eastAsia="Times New Roman"/>
              </w:rPr>
            </w:pPr>
            <w:r w:rsidRPr="009F45B3">
              <w:rPr>
                <w:rFonts w:eastAsia="Times New Roman"/>
              </w:rPr>
              <w:t>Age at brigade command</w:t>
            </w:r>
          </w:p>
        </w:tc>
        <w:tc>
          <w:tcPr>
            <w:tcW w:w="2747" w:type="dxa"/>
            <w:vAlign w:val="center"/>
          </w:tcPr>
          <w:p w14:paraId="5ACA8C66" w14:textId="271E3C28" w:rsidR="00993B61" w:rsidRPr="009F45B3" w:rsidRDefault="00993B61" w:rsidP="00857141">
            <w:pPr>
              <w:jc w:val="center"/>
              <w:rPr>
                <w:rFonts w:eastAsia="Times New Roman"/>
              </w:rPr>
            </w:pPr>
            <w:r>
              <w:rPr>
                <w:rFonts w:eastAsia="Times New Roman"/>
              </w:rPr>
              <w:t>Retirement date and r</w:t>
            </w:r>
            <w:r w:rsidRPr="009F45B3">
              <w:rPr>
                <w:rFonts w:eastAsia="Times New Roman"/>
              </w:rPr>
              <w:t>ank</w:t>
            </w:r>
          </w:p>
        </w:tc>
      </w:tr>
    </w:tbl>
    <w:p w14:paraId="3ABA3609" w14:textId="77777777" w:rsidR="009F45B3" w:rsidRDefault="009F45B3" w:rsidP="00857141">
      <w:pPr>
        <w:rPr>
          <w:rFonts w:eastAsia="Times New Roman"/>
        </w:rPr>
      </w:pPr>
    </w:p>
    <w:p w14:paraId="6B37C9FB" w14:textId="2BE5E0B8" w:rsidR="00A239CA" w:rsidRPr="003519D2" w:rsidRDefault="00A239CA" w:rsidP="00692749">
      <w:pPr>
        <w:jc w:val="both"/>
        <w:rPr>
          <w:rFonts w:eastAsia="Times New Roman"/>
        </w:rPr>
      </w:pPr>
      <w:r>
        <w:rPr>
          <w:rFonts w:eastAsia="Times New Roman"/>
        </w:rPr>
        <w:tab/>
      </w:r>
      <w:r w:rsidR="00BC7544">
        <w:rPr>
          <w:rFonts w:eastAsia="Times New Roman"/>
        </w:rPr>
        <w:t xml:space="preserve">To determine if the </w:t>
      </w:r>
      <w:r w:rsidR="004B0FA0">
        <w:rPr>
          <w:rFonts w:eastAsia="Times New Roman"/>
        </w:rPr>
        <w:t xml:space="preserve">two </w:t>
      </w:r>
      <w:r w:rsidR="00BC7544">
        <w:rPr>
          <w:rFonts w:eastAsia="Times New Roman"/>
        </w:rPr>
        <w:t xml:space="preserve">armies transmitted the required </w:t>
      </w:r>
      <w:r w:rsidR="004B0FA0">
        <w:rPr>
          <w:rFonts w:eastAsia="Times New Roman"/>
        </w:rPr>
        <w:t>skills</w:t>
      </w:r>
      <w:r w:rsidR="00BC7544">
        <w:rPr>
          <w:rFonts w:eastAsia="Times New Roman"/>
        </w:rPr>
        <w:t xml:space="preserve">, </w:t>
      </w:r>
      <w:r w:rsidR="004B0FA0">
        <w:rPr>
          <w:rFonts w:eastAsia="Times New Roman"/>
        </w:rPr>
        <w:t xml:space="preserve">I conduct </w:t>
      </w:r>
      <w:r w:rsidR="00BC7544">
        <w:rPr>
          <w:rFonts w:eastAsia="Times New Roman"/>
        </w:rPr>
        <w:t xml:space="preserve">a statistical </w:t>
      </w:r>
      <w:r>
        <w:rPr>
          <w:rFonts w:eastAsia="Times New Roman"/>
        </w:rPr>
        <w:t xml:space="preserve">analysis of </w:t>
      </w:r>
      <w:r w:rsidR="00BC7544">
        <w:rPr>
          <w:rFonts w:eastAsia="Times New Roman"/>
        </w:rPr>
        <w:t xml:space="preserve">brigade </w:t>
      </w:r>
      <w:r>
        <w:rPr>
          <w:rFonts w:eastAsia="Times New Roman"/>
        </w:rPr>
        <w:t>operations</w:t>
      </w:r>
      <w:r w:rsidR="00BC7544">
        <w:rPr>
          <w:rFonts w:eastAsia="Times New Roman"/>
        </w:rPr>
        <w:t xml:space="preserve">. By assessing each </w:t>
      </w:r>
      <w:r w:rsidR="00E354EB">
        <w:rPr>
          <w:rFonts w:eastAsia="Times New Roman"/>
        </w:rPr>
        <w:t xml:space="preserve">major brigade operation </w:t>
      </w:r>
      <w:r w:rsidR="00BC7544">
        <w:rPr>
          <w:rFonts w:eastAsia="Times New Roman"/>
        </w:rPr>
        <w:t xml:space="preserve">as </w:t>
      </w:r>
      <w:r w:rsidR="00E354EB">
        <w:rPr>
          <w:rFonts w:eastAsia="Times New Roman"/>
        </w:rPr>
        <w:t>a success, partial success, or failure</w:t>
      </w:r>
      <w:r w:rsidR="00BC7544">
        <w:rPr>
          <w:rFonts w:eastAsia="Times New Roman"/>
        </w:rPr>
        <w:t xml:space="preserve">, </w:t>
      </w:r>
      <w:r w:rsidR="004B0FA0">
        <w:rPr>
          <w:rFonts w:eastAsia="Times New Roman"/>
        </w:rPr>
        <w:t xml:space="preserve">I determine </w:t>
      </w:r>
      <w:r w:rsidR="00BC7544">
        <w:rPr>
          <w:rFonts w:eastAsia="Times New Roman"/>
        </w:rPr>
        <w:t>individual and institutional proficiency</w:t>
      </w:r>
      <w:r w:rsidR="000C70BB">
        <w:rPr>
          <w:rFonts w:eastAsia="Times New Roman"/>
        </w:rPr>
        <w:t>.</w:t>
      </w:r>
      <w:r w:rsidR="007336BA">
        <w:rPr>
          <w:rFonts w:eastAsia="Times New Roman"/>
        </w:rPr>
        <w:t xml:space="preserve"> </w:t>
      </w:r>
      <w:r w:rsidR="000C70BB">
        <w:rPr>
          <w:rFonts w:eastAsia="Times New Roman"/>
        </w:rPr>
        <w:t xml:space="preserve">In simple terms, if </w:t>
      </w:r>
      <w:r w:rsidR="00164F09">
        <w:rPr>
          <w:rFonts w:eastAsia="Times New Roman"/>
        </w:rPr>
        <w:t>brigade commanders</w:t>
      </w:r>
      <w:r w:rsidR="000C70BB">
        <w:rPr>
          <w:rFonts w:eastAsia="Times New Roman"/>
        </w:rPr>
        <w:t xml:space="preserve"> </w:t>
      </w:r>
      <w:r w:rsidR="00164F09">
        <w:rPr>
          <w:rFonts w:eastAsia="Times New Roman"/>
        </w:rPr>
        <w:t xml:space="preserve">were consistently successful, it suggests that they had the required </w:t>
      </w:r>
      <w:r w:rsidR="004B0FA0">
        <w:rPr>
          <w:rFonts w:eastAsia="Times New Roman"/>
        </w:rPr>
        <w:t>skills</w:t>
      </w:r>
      <w:r w:rsidR="00164F09">
        <w:rPr>
          <w:rFonts w:eastAsia="Times New Roman"/>
        </w:rPr>
        <w:t xml:space="preserve"> and had learned how to </w:t>
      </w:r>
      <w:r w:rsidR="001069CE">
        <w:rPr>
          <w:rFonts w:eastAsia="Times New Roman"/>
        </w:rPr>
        <w:t xml:space="preserve">harness </w:t>
      </w:r>
      <w:r w:rsidR="00164F09">
        <w:rPr>
          <w:rFonts w:eastAsia="Times New Roman"/>
        </w:rPr>
        <w:t>them</w:t>
      </w:r>
      <w:r w:rsidR="00164F09" w:rsidRPr="004B0FA0">
        <w:rPr>
          <w:rFonts w:eastAsia="Times New Roman"/>
        </w:rPr>
        <w:t xml:space="preserve">. </w:t>
      </w:r>
      <w:r w:rsidR="004B0FA0" w:rsidRPr="00062C88">
        <w:rPr>
          <w:rFonts w:eastAsia="Times New Roman"/>
        </w:rPr>
        <w:t xml:space="preserve">I </w:t>
      </w:r>
      <w:r w:rsidR="004B0FA0">
        <w:rPr>
          <w:rFonts w:eastAsia="Times New Roman"/>
        </w:rPr>
        <w:t>apply t</w:t>
      </w:r>
      <w:r w:rsidR="00BC7544">
        <w:rPr>
          <w:rFonts w:eastAsia="Times New Roman"/>
        </w:rPr>
        <w:t xml:space="preserve">he </w:t>
      </w:r>
      <w:r w:rsidR="007336BA">
        <w:rPr>
          <w:rFonts w:eastAsia="Times New Roman"/>
        </w:rPr>
        <w:t xml:space="preserve">results to </w:t>
      </w:r>
      <w:r w:rsidR="000C70BB">
        <w:rPr>
          <w:rFonts w:eastAsia="Times New Roman"/>
        </w:rPr>
        <w:t xml:space="preserve">cases where brigadiers were </w:t>
      </w:r>
      <w:r w:rsidR="00CF7112">
        <w:rPr>
          <w:rFonts w:eastAsia="Times New Roman"/>
        </w:rPr>
        <w:t>also removed from command</w:t>
      </w:r>
      <w:r w:rsidR="0079457C">
        <w:rPr>
          <w:rFonts w:eastAsia="Times New Roman"/>
        </w:rPr>
        <w:t xml:space="preserve">. </w:t>
      </w:r>
      <w:r w:rsidR="004B0FA0">
        <w:rPr>
          <w:rFonts w:eastAsia="Times New Roman"/>
        </w:rPr>
        <w:t>I</w:t>
      </w:r>
      <w:r w:rsidR="00164F09">
        <w:rPr>
          <w:rFonts w:eastAsia="Times New Roman"/>
        </w:rPr>
        <w:t xml:space="preserve">f </w:t>
      </w:r>
      <w:r w:rsidR="004B0FA0">
        <w:rPr>
          <w:rFonts w:eastAsia="Times New Roman"/>
        </w:rPr>
        <w:t xml:space="preserve">this occurred after failure </w:t>
      </w:r>
      <w:r w:rsidR="000C70BB">
        <w:rPr>
          <w:rFonts w:eastAsia="Times New Roman"/>
        </w:rPr>
        <w:t>in one or more operations</w:t>
      </w:r>
      <w:r w:rsidR="00164F09">
        <w:rPr>
          <w:rFonts w:eastAsia="Times New Roman"/>
        </w:rPr>
        <w:t>, it suggests that</w:t>
      </w:r>
      <w:r w:rsidR="008B2C25">
        <w:rPr>
          <w:rFonts w:eastAsia="Times New Roman"/>
        </w:rPr>
        <w:t xml:space="preserve"> </w:t>
      </w:r>
      <w:r w:rsidR="00164F09">
        <w:rPr>
          <w:rFonts w:eastAsia="Times New Roman"/>
        </w:rPr>
        <w:t xml:space="preserve">performance </w:t>
      </w:r>
      <w:r w:rsidR="004B0FA0">
        <w:rPr>
          <w:rFonts w:eastAsia="Times New Roman"/>
        </w:rPr>
        <w:t xml:space="preserve">in battle </w:t>
      </w:r>
      <w:r w:rsidR="00164F09">
        <w:rPr>
          <w:rFonts w:eastAsia="Times New Roman"/>
        </w:rPr>
        <w:t>played some part</w:t>
      </w:r>
      <w:r w:rsidR="000C70BB">
        <w:rPr>
          <w:rFonts w:eastAsia="Times New Roman"/>
        </w:rPr>
        <w:t xml:space="preserve"> </w:t>
      </w:r>
      <w:r w:rsidR="00164F09">
        <w:rPr>
          <w:rFonts w:eastAsia="Times New Roman"/>
        </w:rPr>
        <w:t xml:space="preserve">in this decision. </w:t>
      </w:r>
    </w:p>
    <w:p w14:paraId="791B7A11" w14:textId="77777777" w:rsidR="009F45B3" w:rsidRPr="009F45B3" w:rsidRDefault="009F45B3" w:rsidP="00692749">
      <w:pPr>
        <w:jc w:val="both"/>
        <w:rPr>
          <w:rFonts w:eastAsia="Times New Roman"/>
        </w:rPr>
      </w:pPr>
    </w:p>
    <w:p w14:paraId="750F3E74" w14:textId="2CEAB023" w:rsidR="007D116D" w:rsidRDefault="009F45B3" w:rsidP="00692749">
      <w:pPr>
        <w:jc w:val="both"/>
        <w:rPr>
          <w:rFonts w:eastAsia="Times New Roman"/>
          <w:b/>
          <w:bCs/>
        </w:rPr>
      </w:pPr>
      <w:r w:rsidRPr="009F45B3">
        <w:rPr>
          <w:rFonts w:eastAsia="Times New Roman"/>
          <w:b/>
          <w:bCs/>
        </w:rPr>
        <w:t>Dissertation Layout</w:t>
      </w:r>
    </w:p>
    <w:p w14:paraId="7611DCEE" w14:textId="77777777" w:rsidR="003519D2" w:rsidRPr="003519D2" w:rsidRDefault="003519D2" w:rsidP="00692749">
      <w:pPr>
        <w:jc w:val="both"/>
        <w:rPr>
          <w:rFonts w:eastAsia="Times New Roman"/>
          <w:b/>
          <w:bCs/>
        </w:rPr>
      </w:pPr>
    </w:p>
    <w:p w14:paraId="427ACCA8" w14:textId="265595C4" w:rsidR="00D64632" w:rsidRDefault="00853846" w:rsidP="00692749">
      <w:pPr>
        <w:ind w:firstLine="720"/>
        <w:jc w:val="both"/>
        <w:rPr>
          <w:rFonts w:eastAsia="Times New Roman"/>
        </w:rPr>
      </w:pPr>
      <w:r>
        <w:t xml:space="preserve">Even </w:t>
      </w:r>
      <w:r w:rsidR="00FC6732">
        <w:rPr>
          <w:rFonts w:eastAsia="Times New Roman"/>
          <w:color w:val="000000" w:themeColor="text1"/>
        </w:rPr>
        <w:t>t</w:t>
      </w:r>
      <w:r w:rsidR="008D7729">
        <w:rPr>
          <w:rFonts w:eastAsia="Times New Roman"/>
          <w:color w:val="000000" w:themeColor="text1"/>
        </w:rPr>
        <w:t xml:space="preserve">hough the roles of some </w:t>
      </w:r>
      <w:r w:rsidR="00267D8D">
        <w:rPr>
          <w:rFonts w:eastAsia="Times New Roman"/>
          <w:color w:val="000000" w:themeColor="text1"/>
        </w:rPr>
        <w:t xml:space="preserve">brigades </w:t>
      </w:r>
      <w:r w:rsidR="008D7729">
        <w:rPr>
          <w:rFonts w:eastAsia="Times New Roman"/>
          <w:color w:val="000000" w:themeColor="text1"/>
        </w:rPr>
        <w:t>varied</w:t>
      </w:r>
      <w:r w:rsidR="00267D8D">
        <w:rPr>
          <w:rFonts w:eastAsia="Times New Roman"/>
          <w:color w:val="000000" w:themeColor="text1"/>
        </w:rPr>
        <w:t xml:space="preserve">, </w:t>
      </w:r>
      <w:r w:rsidR="008D7729">
        <w:rPr>
          <w:rFonts w:eastAsia="Times New Roman"/>
          <w:color w:val="000000" w:themeColor="text1"/>
        </w:rPr>
        <w:t xml:space="preserve">brigadiers required a common set of </w:t>
      </w:r>
      <w:r w:rsidR="00D45D3A">
        <w:rPr>
          <w:rFonts w:eastAsia="Times New Roman"/>
          <w:color w:val="000000" w:themeColor="text1"/>
        </w:rPr>
        <w:t xml:space="preserve">technical and human </w:t>
      </w:r>
      <w:r w:rsidR="00267D8D">
        <w:rPr>
          <w:rFonts w:eastAsia="Times New Roman"/>
          <w:color w:val="000000" w:themeColor="text1"/>
        </w:rPr>
        <w:t>skills</w:t>
      </w:r>
      <w:r w:rsidR="0065329E">
        <w:rPr>
          <w:rFonts w:eastAsia="Times New Roman"/>
          <w:color w:val="000000" w:themeColor="text1"/>
        </w:rPr>
        <w:t>,</w:t>
      </w:r>
      <w:r w:rsidR="00267D8D">
        <w:rPr>
          <w:rFonts w:eastAsia="Times New Roman"/>
          <w:color w:val="000000" w:themeColor="text1"/>
        </w:rPr>
        <w:t xml:space="preserve"> underpinned by character. </w:t>
      </w:r>
      <w:r w:rsidR="0065329E">
        <w:rPr>
          <w:rFonts w:eastAsia="Times New Roman"/>
          <w:color w:val="000000" w:themeColor="text1"/>
        </w:rPr>
        <w:t xml:space="preserve">There was a </w:t>
      </w:r>
      <w:r w:rsidR="00FC6732">
        <w:rPr>
          <w:rFonts w:eastAsia="Times New Roman"/>
          <w:color w:val="000000" w:themeColor="text1"/>
        </w:rPr>
        <w:t>shared</w:t>
      </w:r>
      <w:r w:rsidR="008D7729">
        <w:rPr>
          <w:rFonts w:eastAsia="Times New Roman"/>
          <w:color w:val="000000" w:themeColor="text1"/>
        </w:rPr>
        <w:t xml:space="preserve"> understanding of what training and experience </w:t>
      </w:r>
      <w:r w:rsidR="0065329E">
        <w:rPr>
          <w:rFonts w:eastAsia="Times New Roman"/>
          <w:color w:val="000000" w:themeColor="text1"/>
        </w:rPr>
        <w:t xml:space="preserve">was </w:t>
      </w:r>
      <w:r w:rsidR="008D7729">
        <w:rPr>
          <w:rFonts w:eastAsia="Times New Roman"/>
          <w:color w:val="000000" w:themeColor="text1"/>
        </w:rPr>
        <w:t xml:space="preserve">required </w:t>
      </w:r>
      <w:r w:rsidR="00267D8D">
        <w:rPr>
          <w:rFonts w:eastAsia="Times New Roman"/>
          <w:color w:val="000000" w:themeColor="text1"/>
        </w:rPr>
        <w:t>to transmit</w:t>
      </w:r>
      <w:r>
        <w:rPr>
          <w:rFonts w:eastAsia="Times New Roman"/>
          <w:color w:val="000000" w:themeColor="text1"/>
        </w:rPr>
        <w:t xml:space="preserve"> </w:t>
      </w:r>
      <w:r w:rsidR="00267D8D">
        <w:rPr>
          <w:rFonts w:eastAsia="Times New Roman"/>
          <w:color w:val="000000" w:themeColor="text1"/>
        </w:rPr>
        <w:t>those skills</w:t>
      </w:r>
      <w:r w:rsidR="008D7729">
        <w:rPr>
          <w:rFonts w:eastAsia="Times New Roman"/>
          <w:color w:val="000000" w:themeColor="text1"/>
        </w:rPr>
        <w:t xml:space="preserve">. </w:t>
      </w:r>
      <w:r>
        <w:rPr>
          <w:rFonts w:eastAsia="Times New Roman"/>
          <w:color w:val="000000" w:themeColor="text1"/>
        </w:rPr>
        <w:t xml:space="preserve">Most </w:t>
      </w:r>
      <w:r w:rsidR="00FC6732">
        <w:rPr>
          <w:rFonts w:eastAsia="Times New Roman"/>
        </w:rPr>
        <w:t xml:space="preserve">brigade commanders </w:t>
      </w:r>
      <w:r w:rsidR="009F45B3" w:rsidRPr="009F45B3">
        <w:rPr>
          <w:rFonts w:eastAsia="Times New Roman"/>
        </w:rPr>
        <w:t xml:space="preserve">lacking </w:t>
      </w:r>
      <w:r w:rsidR="00267D8D">
        <w:rPr>
          <w:rFonts w:eastAsia="Times New Roman"/>
        </w:rPr>
        <w:t xml:space="preserve">higher </w:t>
      </w:r>
      <w:r w:rsidR="00993B61">
        <w:rPr>
          <w:rFonts w:eastAsia="Times New Roman"/>
        </w:rPr>
        <w:t>military</w:t>
      </w:r>
      <w:r w:rsidR="009F45B3" w:rsidRPr="009F45B3">
        <w:rPr>
          <w:rFonts w:eastAsia="Times New Roman"/>
        </w:rPr>
        <w:t xml:space="preserve"> </w:t>
      </w:r>
      <w:r w:rsidR="00993B61">
        <w:rPr>
          <w:rFonts w:eastAsia="Times New Roman"/>
        </w:rPr>
        <w:t xml:space="preserve">education </w:t>
      </w:r>
      <w:r w:rsidR="009F45B3" w:rsidRPr="009F45B3">
        <w:rPr>
          <w:rFonts w:eastAsia="Times New Roman"/>
        </w:rPr>
        <w:t xml:space="preserve">attended a wartime staff course or </w:t>
      </w:r>
      <w:r w:rsidR="00993B61">
        <w:rPr>
          <w:rFonts w:eastAsia="Times New Roman"/>
        </w:rPr>
        <w:t>Senior Officers’ School</w:t>
      </w:r>
      <w:r w:rsidR="009F45B3" w:rsidRPr="009F45B3">
        <w:rPr>
          <w:rFonts w:eastAsia="Times New Roman"/>
        </w:rPr>
        <w:t xml:space="preserve"> to </w:t>
      </w:r>
      <w:r>
        <w:rPr>
          <w:rFonts w:eastAsia="Times New Roman"/>
        </w:rPr>
        <w:t>acquire t</w:t>
      </w:r>
      <w:r w:rsidR="009F45B3" w:rsidRPr="009F45B3">
        <w:rPr>
          <w:rFonts w:eastAsia="Times New Roman"/>
        </w:rPr>
        <w:t xml:space="preserve">he </w:t>
      </w:r>
      <w:r w:rsidR="00FC6732">
        <w:rPr>
          <w:rFonts w:eastAsia="Times New Roman"/>
        </w:rPr>
        <w:t xml:space="preserve">necessary </w:t>
      </w:r>
      <w:r w:rsidR="00267D8D">
        <w:rPr>
          <w:rFonts w:eastAsia="Times New Roman"/>
        </w:rPr>
        <w:t>technical</w:t>
      </w:r>
      <w:r w:rsidR="00267D8D" w:rsidRPr="009F45B3">
        <w:rPr>
          <w:rFonts w:eastAsia="Times New Roman"/>
        </w:rPr>
        <w:t xml:space="preserve"> </w:t>
      </w:r>
      <w:r w:rsidR="009F45B3" w:rsidRPr="009F45B3">
        <w:rPr>
          <w:rFonts w:eastAsia="Times New Roman"/>
        </w:rPr>
        <w:t xml:space="preserve">skills. </w:t>
      </w:r>
      <w:r w:rsidR="007F105C">
        <w:rPr>
          <w:rFonts w:eastAsia="Times New Roman"/>
        </w:rPr>
        <w:t xml:space="preserve">Gaps in </w:t>
      </w:r>
      <w:r w:rsidR="00267D8D">
        <w:rPr>
          <w:rFonts w:eastAsia="Times New Roman"/>
        </w:rPr>
        <w:t xml:space="preserve">higher </w:t>
      </w:r>
      <w:r w:rsidR="00993B61">
        <w:rPr>
          <w:rFonts w:eastAsia="Times New Roman"/>
        </w:rPr>
        <w:t>military education</w:t>
      </w:r>
      <w:r w:rsidR="009F45B3" w:rsidRPr="009F45B3">
        <w:rPr>
          <w:rFonts w:eastAsia="Times New Roman"/>
        </w:rPr>
        <w:t xml:space="preserve"> did not doom a </w:t>
      </w:r>
      <w:r w:rsidR="006F5ADA">
        <w:rPr>
          <w:rFonts w:eastAsia="Times New Roman"/>
        </w:rPr>
        <w:t xml:space="preserve">junior or </w:t>
      </w:r>
      <w:r w:rsidR="007564B3">
        <w:rPr>
          <w:rFonts w:eastAsia="Times New Roman"/>
        </w:rPr>
        <w:t>middle-rank</w:t>
      </w:r>
      <w:r w:rsidR="009F45B3" w:rsidRPr="009F45B3">
        <w:rPr>
          <w:rFonts w:eastAsia="Times New Roman"/>
        </w:rPr>
        <w:t xml:space="preserve"> officer</w:t>
      </w:r>
      <w:r w:rsidR="007F105C">
        <w:rPr>
          <w:rFonts w:eastAsia="Times New Roman"/>
        </w:rPr>
        <w:t>,</w:t>
      </w:r>
      <w:r w:rsidR="00057CED">
        <w:rPr>
          <w:rFonts w:eastAsia="Times New Roman"/>
        </w:rPr>
        <w:t xml:space="preserve"> </w:t>
      </w:r>
      <w:r w:rsidR="00191427">
        <w:rPr>
          <w:rFonts w:eastAsia="Times New Roman"/>
        </w:rPr>
        <w:t>however</w:t>
      </w:r>
      <w:r w:rsidR="009F45B3" w:rsidRPr="009F45B3">
        <w:rPr>
          <w:rFonts w:eastAsia="Times New Roman"/>
        </w:rPr>
        <w:t xml:space="preserve">. </w:t>
      </w:r>
      <w:r w:rsidR="00993B61">
        <w:rPr>
          <w:rFonts w:eastAsia="Times New Roman"/>
        </w:rPr>
        <w:t>O</w:t>
      </w:r>
      <w:r w:rsidR="009F45B3" w:rsidRPr="009F45B3">
        <w:rPr>
          <w:rFonts w:eastAsia="Times New Roman"/>
        </w:rPr>
        <w:t xml:space="preserve">fficers </w:t>
      </w:r>
      <w:r w:rsidR="00FC6732">
        <w:rPr>
          <w:rFonts w:eastAsia="Times New Roman"/>
        </w:rPr>
        <w:t xml:space="preserve">could </w:t>
      </w:r>
      <w:r w:rsidR="009F45B3" w:rsidRPr="009F45B3">
        <w:rPr>
          <w:rFonts w:eastAsia="Times New Roman"/>
        </w:rPr>
        <w:t>gain experience and prove themselves in operations.</w:t>
      </w:r>
      <w:r w:rsidR="008D7729">
        <w:rPr>
          <w:rFonts w:eastAsia="Times New Roman"/>
        </w:rPr>
        <w:t xml:space="preserve"> </w:t>
      </w:r>
      <w:r w:rsidR="009F45B3" w:rsidRPr="009F45B3">
        <w:rPr>
          <w:rFonts w:eastAsia="Times New Roman"/>
        </w:rPr>
        <w:t xml:space="preserve">Developing these officers meant gradually </w:t>
      </w:r>
      <w:r w:rsidR="00FC6732">
        <w:rPr>
          <w:rFonts w:eastAsia="Times New Roman"/>
        </w:rPr>
        <w:t>advancing</w:t>
      </w:r>
      <w:r w:rsidR="008B2C25">
        <w:rPr>
          <w:rFonts w:eastAsia="Times New Roman"/>
        </w:rPr>
        <w:t xml:space="preserve"> </w:t>
      </w:r>
      <w:r w:rsidR="009F45B3" w:rsidRPr="009F45B3">
        <w:rPr>
          <w:rFonts w:eastAsia="Times New Roman"/>
        </w:rPr>
        <w:t xml:space="preserve">them through higher staff and command positions. </w:t>
      </w:r>
      <w:r w:rsidR="00191427">
        <w:rPr>
          <w:rFonts w:eastAsia="Times New Roman"/>
        </w:rPr>
        <w:t>Ra</w:t>
      </w:r>
      <w:r w:rsidR="008D7729">
        <w:rPr>
          <w:rFonts w:eastAsia="Times New Roman"/>
        </w:rPr>
        <w:t xml:space="preserve">pidly expanding armies in wartime </w:t>
      </w:r>
      <w:r w:rsidR="00191427">
        <w:rPr>
          <w:rFonts w:eastAsia="Times New Roman"/>
        </w:rPr>
        <w:t xml:space="preserve">created </w:t>
      </w:r>
      <w:r w:rsidR="008D7729">
        <w:rPr>
          <w:rFonts w:eastAsia="Times New Roman"/>
        </w:rPr>
        <w:t xml:space="preserve">several paths </w:t>
      </w:r>
      <w:r w:rsidR="00191427">
        <w:rPr>
          <w:rFonts w:eastAsia="Times New Roman"/>
        </w:rPr>
        <w:t xml:space="preserve">to </w:t>
      </w:r>
      <w:r w:rsidR="008D7729">
        <w:rPr>
          <w:rFonts w:eastAsia="Times New Roman"/>
        </w:rPr>
        <w:t>brigade command.</w:t>
      </w:r>
      <w:r w:rsidR="009F45B3" w:rsidRPr="009F45B3">
        <w:rPr>
          <w:rFonts w:eastAsia="Times New Roman"/>
        </w:rPr>
        <w:t xml:space="preserve"> </w:t>
      </w:r>
      <w:r w:rsidR="008D7729" w:rsidRPr="009F45B3">
        <w:rPr>
          <w:rFonts w:eastAsia="Times New Roman"/>
        </w:rPr>
        <w:t>In many circumstances</w:t>
      </w:r>
      <w:r w:rsidR="007564B3">
        <w:rPr>
          <w:rFonts w:eastAsia="Times New Roman"/>
        </w:rPr>
        <w:t>,</w:t>
      </w:r>
      <w:r w:rsidR="008D7729" w:rsidRPr="009F45B3">
        <w:rPr>
          <w:rFonts w:eastAsia="Times New Roman"/>
        </w:rPr>
        <w:t xml:space="preserve"> </w:t>
      </w:r>
      <w:r w:rsidR="0037028C">
        <w:rPr>
          <w:rFonts w:eastAsia="Times New Roman"/>
        </w:rPr>
        <w:t xml:space="preserve">the training and the development </w:t>
      </w:r>
      <w:r w:rsidR="0065329E">
        <w:rPr>
          <w:rFonts w:eastAsia="Times New Roman"/>
        </w:rPr>
        <w:t xml:space="preserve">future brigade commanders </w:t>
      </w:r>
      <w:r w:rsidR="0037028C">
        <w:rPr>
          <w:rFonts w:eastAsia="Times New Roman"/>
        </w:rPr>
        <w:t>underwent</w:t>
      </w:r>
      <w:r w:rsidR="00191427">
        <w:rPr>
          <w:rFonts w:eastAsia="Times New Roman"/>
        </w:rPr>
        <w:t xml:space="preserve"> </w:t>
      </w:r>
      <w:r w:rsidR="008D7729" w:rsidRPr="009F45B3">
        <w:rPr>
          <w:rFonts w:eastAsia="Times New Roman"/>
        </w:rPr>
        <w:t xml:space="preserve">worked, and </w:t>
      </w:r>
      <w:r w:rsidR="00FC6732">
        <w:rPr>
          <w:rFonts w:eastAsia="Times New Roman"/>
        </w:rPr>
        <w:t>few</w:t>
      </w:r>
      <w:r w:rsidR="008B2C25">
        <w:rPr>
          <w:rFonts w:eastAsia="Times New Roman"/>
        </w:rPr>
        <w:t xml:space="preserve"> </w:t>
      </w:r>
      <w:r w:rsidR="00993B61">
        <w:rPr>
          <w:rFonts w:eastAsia="Times New Roman"/>
        </w:rPr>
        <w:t>were removed from command</w:t>
      </w:r>
      <w:r w:rsidR="008D7729" w:rsidRPr="009F45B3">
        <w:rPr>
          <w:rFonts w:eastAsia="Times New Roman"/>
        </w:rPr>
        <w:t>.</w:t>
      </w:r>
      <w:r w:rsidR="008D7729">
        <w:rPr>
          <w:rFonts w:eastAsia="Times New Roman"/>
        </w:rPr>
        <w:t xml:space="preserve"> </w:t>
      </w:r>
      <w:r w:rsidR="00993B61">
        <w:rPr>
          <w:rFonts w:eastAsia="Times New Roman"/>
        </w:rPr>
        <w:t>When this did happen, senior leaders normally</w:t>
      </w:r>
      <w:r w:rsidR="0079457C">
        <w:rPr>
          <w:rFonts w:eastAsia="Times New Roman"/>
        </w:rPr>
        <w:t xml:space="preserve"> </w:t>
      </w:r>
      <w:r w:rsidR="009F45B3" w:rsidRPr="009F45B3">
        <w:rPr>
          <w:rFonts w:eastAsia="Times New Roman"/>
        </w:rPr>
        <w:t>replace</w:t>
      </w:r>
      <w:r w:rsidR="00191427">
        <w:rPr>
          <w:rFonts w:eastAsia="Times New Roman"/>
        </w:rPr>
        <w:t>d</w:t>
      </w:r>
      <w:r w:rsidR="009F45B3" w:rsidRPr="009F45B3">
        <w:rPr>
          <w:rFonts w:eastAsia="Times New Roman"/>
        </w:rPr>
        <w:t xml:space="preserve"> them with operationally experienced unit commanders. When </w:t>
      </w:r>
      <w:r w:rsidR="0079457C">
        <w:rPr>
          <w:rFonts w:eastAsia="Times New Roman"/>
        </w:rPr>
        <w:t xml:space="preserve">the </w:t>
      </w:r>
      <w:r w:rsidR="009F45B3" w:rsidRPr="009F45B3">
        <w:rPr>
          <w:rFonts w:eastAsia="Times New Roman"/>
        </w:rPr>
        <w:t>21</w:t>
      </w:r>
      <w:r w:rsidR="00993B61" w:rsidRPr="00993B61">
        <w:rPr>
          <w:rFonts w:eastAsia="Times New Roman"/>
          <w:vertAlign w:val="superscript"/>
        </w:rPr>
        <w:t>st</w:t>
      </w:r>
      <w:r w:rsidR="009F45B3" w:rsidRPr="009F45B3">
        <w:rPr>
          <w:rFonts w:eastAsia="Times New Roman"/>
        </w:rPr>
        <w:t xml:space="preserve"> Army Group </w:t>
      </w:r>
      <w:r w:rsidR="00C33EA0">
        <w:rPr>
          <w:rFonts w:eastAsia="Times New Roman"/>
        </w:rPr>
        <w:t xml:space="preserve">invaded </w:t>
      </w:r>
      <w:r w:rsidR="007D25E9">
        <w:rPr>
          <w:rFonts w:eastAsia="Times New Roman"/>
        </w:rPr>
        <w:t>N</w:t>
      </w:r>
      <w:r w:rsidR="00C33EA0">
        <w:rPr>
          <w:rFonts w:eastAsia="Times New Roman"/>
        </w:rPr>
        <w:t xml:space="preserve">orthwest </w:t>
      </w:r>
      <w:r w:rsidR="009F45B3" w:rsidRPr="009F45B3">
        <w:rPr>
          <w:rFonts w:eastAsia="Times New Roman"/>
        </w:rPr>
        <w:t>Europe</w:t>
      </w:r>
      <w:r w:rsidR="00C33EA0">
        <w:rPr>
          <w:rFonts w:eastAsia="Times New Roman"/>
        </w:rPr>
        <w:t>,</w:t>
      </w:r>
      <w:r w:rsidR="009F45B3" w:rsidRPr="009F45B3">
        <w:rPr>
          <w:rFonts w:eastAsia="Times New Roman"/>
        </w:rPr>
        <w:t xml:space="preserve"> </w:t>
      </w:r>
      <w:r w:rsidR="00267D8D">
        <w:rPr>
          <w:rFonts w:eastAsia="Times New Roman"/>
        </w:rPr>
        <w:t xml:space="preserve">brigade commanders put the skills they had learned into practice. </w:t>
      </w:r>
    </w:p>
    <w:p w14:paraId="082FE8F4" w14:textId="77777777" w:rsidR="00F04878" w:rsidRDefault="00F04878" w:rsidP="00857141">
      <w:pPr>
        <w:ind w:firstLine="720"/>
        <w:rPr>
          <w:rFonts w:eastAsia="Times New Roman"/>
        </w:rPr>
      </w:pPr>
    </w:p>
    <w:p w14:paraId="7C078CA4" w14:textId="1B16B074" w:rsidR="009F45B3" w:rsidRDefault="009F45B3" w:rsidP="00692749">
      <w:pPr>
        <w:ind w:firstLine="720"/>
        <w:jc w:val="both"/>
        <w:rPr>
          <w:rFonts w:eastAsia="Times New Roman"/>
        </w:rPr>
      </w:pPr>
      <w:r w:rsidRPr="00001C95">
        <w:rPr>
          <w:rFonts w:eastAsia="Times New Roman"/>
        </w:rPr>
        <w:t xml:space="preserve">To </w:t>
      </w:r>
      <w:r w:rsidR="008535AB">
        <w:rPr>
          <w:rFonts w:eastAsia="Times New Roman"/>
        </w:rPr>
        <w:t xml:space="preserve">examine </w:t>
      </w:r>
      <w:r w:rsidR="00993B61" w:rsidRPr="00001C95">
        <w:rPr>
          <w:rFonts w:eastAsia="Times New Roman"/>
        </w:rPr>
        <w:t xml:space="preserve">how the </w:t>
      </w:r>
      <w:r w:rsidR="00191427">
        <w:rPr>
          <w:rFonts w:eastAsia="Times New Roman"/>
        </w:rPr>
        <w:t xml:space="preserve">two </w:t>
      </w:r>
      <w:r w:rsidR="00993B61" w:rsidRPr="00001C95">
        <w:rPr>
          <w:rFonts w:eastAsia="Times New Roman"/>
        </w:rPr>
        <w:t>army establishment</w:t>
      </w:r>
      <w:r w:rsidR="00191427">
        <w:rPr>
          <w:rFonts w:eastAsia="Times New Roman"/>
        </w:rPr>
        <w:t>s</w:t>
      </w:r>
      <w:r w:rsidR="00993B61" w:rsidRPr="00001C95">
        <w:rPr>
          <w:rFonts w:eastAsia="Times New Roman"/>
        </w:rPr>
        <w:t xml:space="preserve"> managed and </w:t>
      </w:r>
      <w:r w:rsidR="00057CED" w:rsidRPr="00001C95">
        <w:rPr>
          <w:rFonts w:eastAsia="Times New Roman"/>
        </w:rPr>
        <w:t>developed</w:t>
      </w:r>
      <w:r w:rsidR="00993B61" w:rsidRPr="00001C95">
        <w:rPr>
          <w:rFonts w:eastAsia="Times New Roman"/>
        </w:rPr>
        <w:t xml:space="preserve"> brigade commanders</w:t>
      </w:r>
      <w:r w:rsidR="0065329E">
        <w:rPr>
          <w:rFonts w:eastAsia="Times New Roman"/>
        </w:rPr>
        <w:t>, as well as</w:t>
      </w:r>
      <w:r w:rsidR="00993B61" w:rsidRPr="00001C95">
        <w:rPr>
          <w:rFonts w:eastAsia="Times New Roman"/>
        </w:rPr>
        <w:t xml:space="preserve"> the role they played in the operations of </w:t>
      </w:r>
      <w:r w:rsidR="0079457C">
        <w:rPr>
          <w:rFonts w:eastAsia="Times New Roman"/>
        </w:rPr>
        <w:t xml:space="preserve">the </w:t>
      </w:r>
      <w:r w:rsidR="00993B61" w:rsidRPr="00001C95">
        <w:rPr>
          <w:rFonts w:eastAsia="Times New Roman"/>
        </w:rPr>
        <w:t>21</w:t>
      </w:r>
      <w:r w:rsidR="00993B61" w:rsidRPr="00001C95">
        <w:rPr>
          <w:rFonts w:eastAsia="Times New Roman"/>
          <w:vertAlign w:val="superscript"/>
        </w:rPr>
        <w:t>st</w:t>
      </w:r>
      <w:r w:rsidR="00993B61" w:rsidRPr="00001C95">
        <w:rPr>
          <w:rFonts w:eastAsia="Times New Roman"/>
        </w:rPr>
        <w:t xml:space="preserve"> Army Group</w:t>
      </w:r>
      <w:r w:rsidRPr="00001C95">
        <w:rPr>
          <w:rFonts w:eastAsia="Times New Roman"/>
        </w:rPr>
        <w:t xml:space="preserve">, this dissertation </w:t>
      </w:r>
      <w:r w:rsidR="00191427">
        <w:rPr>
          <w:rFonts w:eastAsia="Times New Roman"/>
        </w:rPr>
        <w:t>contains</w:t>
      </w:r>
      <w:r w:rsidRPr="00001C95">
        <w:rPr>
          <w:rFonts w:eastAsia="Times New Roman"/>
        </w:rPr>
        <w:t xml:space="preserve"> </w:t>
      </w:r>
      <w:r w:rsidR="007564B3" w:rsidRPr="00001C95">
        <w:rPr>
          <w:rFonts w:eastAsia="Times New Roman"/>
        </w:rPr>
        <w:t>themed-based</w:t>
      </w:r>
      <w:r w:rsidRPr="00001C95">
        <w:rPr>
          <w:rFonts w:eastAsia="Times New Roman"/>
        </w:rPr>
        <w:t xml:space="preserve"> chapters. Chapter 1 profiles </w:t>
      </w:r>
      <w:r w:rsidR="00C33EA0" w:rsidRPr="00001C95">
        <w:rPr>
          <w:rFonts w:eastAsia="Times New Roman"/>
        </w:rPr>
        <w:t xml:space="preserve">the social and professional demographics of </w:t>
      </w:r>
      <w:r w:rsidR="00191427">
        <w:rPr>
          <w:rFonts w:eastAsia="Times New Roman"/>
        </w:rPr>
        <w:t xml:space="preserve">British and </w:t>
      </w:r>
      <w:r w:rsidRPr="00001C95">
        <w:rPr>
          <w:rFonts w:eastAsia="Times New Roman"/>
        </w:rPr>
        <w:t>Canadian infantry and armoured</w:t>
      </w:r>
      <w:r w:rsidR="0079457C">
        <w:rPr>
          <w:rFonts w:eastAsia="Times New Roman"/>
        </w:rPr>
        <w:t xml:space="preserve"> </w:t>
      </w:r>
      <w:r w:rsidRPr="00001C95">
        <w:rPr>
          <w:rFonts w:eastAsia="Times New Roman"/>
        </w:rPr>
        <w:t>brigade commanders</w:t>
      </w:r>
      <w:r w:rsidR="00C33EA0">
        <w:rPr>
          <w:rFonts w:eastAsia="Times New Roman"/>
        </w:rPr>
        <w:t>,</w:t>
      </w:r>
      <w:r w:rsidRPr="00001C95">
        <w:rPr>
          <w:rFonts w:eastAsia="Times New Roman"/>
        </w:rPr>
        <w:t xml:space="preserve"> based on information </w:t>
      </w:r>
      <w:r w:rsidR="0065329E">
        <w:rPr>
          <w:rFonts w:eastAsia="Times New Roman"/>
        </w:rPr>
        <w:t xml:space="preserve">gleaned </w:t>
      </w:r>
      <w:r w:rsidRPr="00001C95">
        <w:rPr>
          <w:rFonts w:eastAsia="Times New Roman"/>
        </w:rPr>
        <w:t>from the service files</w:t>
      </w:r>
      <w:r w:rsidR="00C33EA0">
        <w:rPr>
          <w:rFonts w:eastAsia="Times New Roman"/>
        </w:rPr>
        <w:t xml:space="preserve"> of the sample group</w:t>
      </w:r>
      <w:r w:rsidRPr="00001C95">
        <w:rPr>
          <w:rFonts w:eastAsia="Times New Roman"/>
        </w:rPr>
        <w:t xml:space="preserve">. </w:t>
      </w:r>
      <w:r w:rsidR="00E811CC" w:rsidRPr="00001C95">
        <w:rPr>
          <w:rFonts w:eastAsia="Times New Roman"/>
          <w:color w:val="000000" w:themeColor="text1"/>
        </w:rPr>
        <w:t>This provide</w:t>
      </w:r>
      <w:r w:rsidR="00191427">
        <w:rPr>
          <w:rFonts w:eastAsia="Times New Roman"/>
          <w:color w:val="000000" w:themeColor="text1"/>
        </w:rPr>
        <w:t>s</w:t>
      </w:r>
      <w:r w:rsidR="00E811CC" w:rsidRPr="00001C95">
        <w:rPr>
          <w:rFonts w:eastAsia="Times New Roman"/>
          <w:color w:val="000000" w:themeColor="text1"/>
        </w:rPr>
        <w:t xml:space="preserve"> a broad understanding of the individuals as well as the armies in which they served.</w:t>
      </w:r>
      <w:r w:rsidR="000F1DC5" w:rsidRPr="00001C95">
        <w:rPr>
          <w:rFonts w:eastAsia="Times New Roman"/>
        </w:rPr>
        <w:t xml:space="preserve"> It also </w:t>
      </w:r>
      <w:r w:rsidR="0065329E">
        <w:rPr>
          <w:rFonts w:eastAsia="Times New Roman"/>
        </w:rPr>
        <w:t xml:space="preserve">helps </w:t>
      </w:r>
      <w:r w:rsidR="000F1DC5" w:rsidRPr="00001C95">
        <w:rPr>
          <w:rFonts w:eastAsia="Times New Roman"/>
        </w:rPr>
        <w:t>chart</w:t>
      </w:r>
      <w:r w:rsidR="00191427">
        <w:rPr>
          <w:rFonts w:eastAsia="Times New Roman"/>
        </w:rPr>
        <w:t>s</w:t>
      </w:r>
      <w:r w:rsidR="000F1DC5" w:rsidRPr="00001C95">
        <w:rPr>
          <w:rFonts w:eastAsia="Times New Roman"/>
        </w:rPr>
        <w:t xml:space="preserve"> specific paths to command that are common to groups of officers.</w:t>
      </w:r>
      <w:r w:rsidRPr="00001C95">
        <w:rPr>
          <w:rFonts w:eastAsia="Times New Roman"/>
          <w:color w:val="000000" w:themeColor="text1"/>
        </w:rPr>
        <w:t> </w:t>
      </w:r>
      <w:r w:rsidRPr="00001C95">
        <w:rPr>
          <w:rFonts w:eastAsia="Times New Roman"/>
        </w:rPr>
        <w:t xml:space="preserve">Chapter 2 examines the role of the brigade commander in operations. Its purpose is two-fold: </w:t>
      </w:r>
      <w:r w:rsidR="00993B61" w:rsidRPr="00001C95">
        <w:rPr>
          <w:rFonts w:eastAsia="Times New Roman"/>
        </w:rPr>
        <w:t>to identify</w:t>
      </w:r>
      <w:r w:rsidR="00993B61">
        <w:rPr>
          <w:rFonts w:eastAsia="Times New Roman"/>
        </w:rPr>
        <w:t xml:space="preserve"> what </w:t>
      </w:r>
      <w:r w:rsidR="00267D8D">
        <w:rPr>
          <w:rFonts w:eastAsia="Times New Roman"/>
        </w:rPr>
        <w:t xml:space="preserve">skills </w:t>
      </w:r>
      <w:r w:rsidR="00993B61">
        <w:rPr>
          <w:rFonts w:eastAsia="Times New Roman"/>
        </w:rPr>
        <w:t xml:space="preserve">they required to command effectively and what common functions they had to perform during operations. </w:t>
      </w:r>
      <w:r w:rsidR="00E60682">
        <w:rPr>
          <w:rFonts w:eastAsia="Times New Roman"/>
        </w:rPr>
        <w:t xml:space="preserve">It helps us understand what future brigadiers were preparing for.  </w:t>
      </w:r>
      <w:r w:rsidRPr="00C33EA0">
        <w:rPr>
          <w:rFonts w:eastAsia="Times New Roman"/>
        </w:rPr>
        <w:t xml:space="preserve">Chapter 3 </w:t>
      </w:r>
      <w:r w:rsidR="00191427">
        <w:rPr>
          <w:rFonts w:eastAsia="Times New Roman"/>
        </w:rPr>
        <w:t>explores</w:t>
      </w:r>
      <w:r w:rsidR="0079457C">
        <w:rPr>
          <w:rFonts w:eastAsia="Times New Roman"/>
        </w:rPr>
        <w:t xml:space="preserve"> </w:t>
      </w:r>
      <w:r w:rsidRPr="00C33EA0">
        <w:rPr>
          <w:rFonts w:eastAsia="Times New Roman"/>
        </w:rPr>
        <w:t>the influence of the interwar period on these brigadiers</w:t>
      </w:r>
      <w:r w:rsidR="00D45D3A">
        <w:rPr>
          <w:rFonts w:eastAsia="Times New Roman"/>
        </w:rPr>
        <w:t xml:space="preserve"> </w:t>
      </w:r>
      <w:r w:rsidRPr="00C33EA0">
        <w:rPr>
          <w:rFonts w:eastAsia="Times New Roman"/>
        </w:rPr>
        <w:t xml:space="preserve">within national contexts. As these </w:t>
      </w:r>
      <w:r w:rsidR="008D7729" w:rsidRPr="00C33EA0">
        <w:rPr>
          <w:rFonts w:eastAsia="Times New Roman"/>
        </w:rPr>
        <w:t xml:space="preserve">junior and </w:t>
      </w:r>
      <w:r w:rsidR="007564B3" w:rsidRPr="00C33EA0">
        <w:rPr>
          <w:rFonts w:eastAsia="Times New Roman"/>
        </w:rPr>
        <w:t>middle-rank</w:t>
      </w:r>
      <w:r w:rsidRPr="00C33EA0">
        <w:rPr>
          <w:rFonts w:eastAsia="Times New Roman"/>
        </w:rPr>
        <w:t xml:space="preserve"> officers </w:t>
      </w:r>
      <w:r w:rsidR="00C33EA0">
        <w:rPr>
          <w:rFonts w:eastAsia="Times New Roman"/>
        </w:rPr>
        <w:t xml:space="preserve">operated </w:t>
      </w:r>
      <w:r w:rsidRPr="00C33EA0">
        <w:rPr>
          <w:rFonts w:eastAsia="Times New Roman"/>
        </w:rPr>
        <w:t xml:space="preserve">primarily at the tactical level of war, </w:t>
      </w:r>
      <w:r w:rsidR="00BB7847">
        <w:rPr>
          <w:rFonts w:eastAsia="Times New Roman"/>
        </w:rPr>
        <w:t xml:space="preserve">I </w:t>
      </w:r>
      <w:r w:rsidRPr="00C33EA0">
        <w:rPr>
          <w:rFonts w:eastAsia="Times New Roman"/>
        </w:rPr>
        <w:t xml:space="preserve"> assess the influence </w:t>
      </w:r>
      <w:r w:rsidR="00BB7847">
        <w:rPr>
          <w:rFonts w:eastAsia="Times New Roman"/>
        </w:rPr>
        <w:t>of</w:t>
      </w:r>
      <w:r w:rsidR="00C33EA0">
        <w:rPr>
          <w:rFonts w:eastAsia="Times New Roman"/>
        </w:rPr>
        <w:t xml:space="preserve"> </w:t>
      </w:r>
      <w:r w:rsidRPr="00C33EA0">
        <w:rPr>
          <w:rFonts w:eastAsia="Times New Roman"/>
        </w:rPr>
        <w:t xml:space="preserve">policy on their training and preparation for operations. This </w:t>
      </w:r>
      <w:r w:rsidR="00BB7847">
        <w:rPr>
          <w:rFonts w:eastAsia="Times New Roman"/>
        </w:rPr>
        <w:t>creates</w:t>
      </w:r>
      <w:r w:rsidR="0079457C">
        <w:rPr>
          <w:rFonts w:eastAsia="Times New Roman"/>
        </w:rPr>
        <w:t xml:space="preserve"> </w:t>
      </w:r>
      <w:r w:rsidRPr="00C33EA0">
        <w:rPr>
          <w:rFonts w:eastAsia="Times New Roman"/>
        </w:rPr>
        <w:t>a start</w:t>
      </w:r>
      <w:r w:rsidR="00BB7847">
        <w:rPr>
          <w:rFonts w:eastAsia="Times New Roman"/>
        </w:rPr>
        <w:t>ing</w:t>
      </w:r>
      <w:r w:rsidRPr="00C33EA0">
        <w:rPr>
          <w:rFonts w:eastAsia="Times New Roman"/>
        </w:rPr>
        <w:t xml:space="preserve"> state for </w:t>
      </w:r>
      <w:r w:rsidR="008D7729" w:rsidRPr="00C33EA0">
        <w:rPr>
          <w:rFonts w:eastAsia="Times New Roman"/>
        </w:rPr>
        <w:t>them</w:t>
      </w:r>
      <w:r w:rsidRPr="00C33EA0">
        <w:rPr>
          <w:rFonts w:eastAsia="Times New Roman"/>
        </w:rPr>
        <w:t xml:space="preserve"> in 1939 and highlight</w:t>
      </w:r>
      <w:r w:rsidR="00BB7847">
        <w:rPr>
          <w:rFonts w:eastAsia="Times New Roman"/>
        </w:rPr>
        <w:t>s</w:t>
      </w:r>
      <w:r w:rsidRPr="00C33EA0">
        <w:rPr>
          <w:rFonts w:eastAsia="Times New Roman"/>
        </w:rPr>
        <w:t xml:space="preserve"> any deficiencies in their training. Chapter </w:t>
      </w:r>
      <w:r w:rsidR="008D7729" w:rsidRPr="00C33EA0">
        <w:rPr>
          <w:rFonts w:eastAsia="Times New Roman"/>
        </w:rPr>
        <w:t>4</w:t>
      </w:r>
      <w:r w:rsidRPr="00C33EA0">
        <w:rPr>
          <w:rFonts w:eastAsia="Times New Roman"/>
        </w:rPr>
        <w:t xml:space="preserve"> then assesses the</w:t>
      </w:r>
      <w:r w:rsidR="006C020B">
        <w:rPr>
          <w:rFonts w:eastAsia="Times New Roman"/>
        </w:rPr>
        <w:t>ir</w:t>
      </w:r>
      <w:r w:rsidRPr="00C33EA0">
        <w:rPr>
          <w:rFonts w:eastAsia="Times New Roman"/>
        </w:rPr>
        <w:t xml:space="preserve"> path</w:t>
      </w:r>
      <w:r w:rsidR="006C020B">
        <w:rPr>
          <w:rFonts w:eastAsia="Times New Roman"/>
        </w:rPr>
        <w:t>s</w:t>
      </w:r>
      <w:r w:rsidRPr="00C33EA0">
        <w:rPr>
          <w:rFonts w:eastAsia="Times New Roman"/>
        </w:rPr>
        <w:t xml:space="preserve"> to brigade command. It examine</w:t>
      </w:r>
      <w:r w:rsidR="00BB7847">
        <w:rPr>
          <w:rFonts w:eastAsia="Times New Roman"/>
        </w:rPr>
        <w:t>s</w:t>
      </w:r>
      <w:r w:rsidRPr="009F45B3">
        <w:rPr>
          <w:rFonts w:eastAsia="Times New Roman"/>
        </w:rPr>
        <w:t xml:space="preserve"> individual career paths to identify how armies managed and developed </w:t>
      </w:r>
      <w:r w:rsidR="00315BB9">
        <w:rPr>
          <w:rFonts w:eastAsia="Times New Roman"/>
        </w:rPr>
        <w:t xml:space="preserve">officers </w:t>
      </w:r>
      <w:r w:rsidRPr="009F45B3">
        <w:rPr>
          <w:rFonts w:eastAsia="Times New Roman"/>
        </w:rPr>
        <w:t>along a compressed timeline. Thi</w:t>
      </w:r>
      <w:r w:rsidR="0079457C">
        <w:rPr>
          <w:rFonts w:eastAsia="Times New Roman"/>
        </w:rPr>
        <w:t>s</w:t>
      </w:r>
      <w:r w:rsidR="00D45D3A" w:rsidRPr="009F45B3">
        <w:rPr>
          <w:rFonts w:eastAsia="Times New Roman"/>
        </w:rPr>
        <w:t xml:space="preserve"> </w:t>
      </w:r>
      <w:r w:rsidR="0079457C">
        <w:rPr>
          <w:rFonts w:eastAsia="Times New Roman"/>
        </w:rPr>
        <w:t>considers</w:t>
      </w:r>
      <w:r w:rsidR="00C33EA0">
        <w:rPr>
          <w:rFonts w:eastAsia="Times New Roman"/>
        </w:rPr>
        <w:t xml:space="preserve"> </w:t>
      </w:r>
      <w:r w:rsidR="00BB7847">
        <w:rPr>
          <w:rFonts w:eastAsia="Times New Roman"/>
        </w:rPr>
        <w:t xml:space="preserve">factors such as </w:t>
      </w:r>
      <w:r w:rsidR="000F1DC5">
        <w:rPr>
          <w:rFonts w:eastAsia="Times New Roman"/>
        </w:rPr>
        <w:t>military</w:t>
      </w:r>
      <w:r w:rsidR="00C33EA0">
        <w:rPr>
          <w:rFonts w:eastAsia="Times New Roman"/>
        </w:rPr>
        <w:t xml:space="preserve"> training</w:t>
      </w:r>
      <w:r w:rsidRPr="009F45B3">
        <w:rPr>
          <w:rFonts w:eastAsia="Times New Roman"/>
        </w:rPr>
        <w:t xml:space="preserve">, field exercises, staff and command positions held, </w:t>
      </w:r>
      <w:r w:rsidRPr="006C020B">
        <w:rPr>
          <w:rFonts w:eastAsia="Times New Roman"/>
        </w:rPr>
        <w:t xml:space="preserve">and </w:t>
      </w:r>
      <w:r w:rsidR="00D45D3A" w:rsidRPr="006C020B">
        <w:rPr>
          <w:rFonts w:eastAsia="Times New Roman"/>
        </w:rPr>
        <w:t>combat.</w:t>
      </w:r>
      <w:r w:rsidRPr="006C020B">
        <w:rPr>
          <w:rFonts w:eastAsia="Times New Roman"/>
        </w:rPr>
        <w:t xml:space="preserve"> The chapter </w:t>
      </w:r>
      <w:r w:rsidR="00BB7847" w:rsidRPr="006C020B">
        <w:rPr>
          <w:rFonts w:eastAsia="Times New Roman"/>
        </w:rPr>
        <w:t xml:space="preserve">explores </w:t>
      </w:r>
      <w:r w:rsidRPr="006C020B">
        <w:rPr>
          <w:rFonts w:eastAsia="Times New Roman"/>
        </w:rPr>
        <w:t>how and why senior leaders</w:t>
      </w:r>
      <w:r w:rsidR="00C33EA0" w:rsidRPr="006C020B">
        <w:rPr>
          <w:rFonts w:eastAsia="Times New Roman"/>
        </w:rPr>
        <w:t xml:space="preserve"> </w:t>
      </w:r>
      <w:r w:rsidRPr="006C020B">
        <w:rPr>
          <w:rFonts w:eastAsia="Times New Roman"/>
        </w:rPr>
        <w:t xml:space="preserve">selected officers for brigade command </w:t>
      </w:r>
      <w:r w:rsidR="000F1DC5" w:rsidRPr="006C020B">
        <w:rPr>
          <w:rFonts w:eastAsia="Times New Roman"/>
        </w:rPr>
        <w:t xml:space="preserve">before D-Day. </w:t>
      </w:r>
      <w:r w:rsidRPr="006C020B">
        <w:rPr>
          <w:rFonts w:eastAsia="Times New Roman"/>
        </w:rPr>
        <w:t xml:space="preserve">Chapter </w:t>
      </w:r>
      <w:r w:rsidR="008D7729" w:rsidRPr="006C020B">
        <w:rPr>
          <w:rFonts w:eastAsia="Times New Roman"/>
        </w:rPr>
        <w:t>5</w:t>
      </w:r>
      <w:r w:rsidRPr="006C020B">
        <w:rPr>
          <w:rFonts w:eastAsia="Times New Roman"/>
        </w:rPr>
        <w:t xml:space="preserve">  </w:t>
      </w:r>
      <w:r w:rsidR="005A5485" w:rsidRPr="006C020B">
        <w:rPr>
          <w:rFonts w:eastAsia="Times New Roman"/>
        </w:rPr>
        <w:t>examine</w:t>
      </w:r>
      <w:r w:rsidR="00BB7847" w:rsidRPr="006C020B">
        <w:rPr>
          <w:rFonts w:eastAsia="Times New Roman"/>
        </w:rPr>
        <w:t>s</w:t>
      </w:r>
      <w:r w:rsidR="005A5485" w:rsidRPr="006C020B">
        <w:rPr>
          <w:rFonts w:eastAsia="Times New Roman"/>
        </w:rPr>
        <w:t xml:space="preserve"> </w:t>
      </w:r>
      <w:r w:rsidR="000F1DC5" w:rsidRPr="006C020B">
        <w:rPr>
          <w:rFonts w:eastAsia="Times New Roman"/>
        </w:rPr>
        <w:t>brigade commander</w:t>
      </w:r>
      <w:r w:rsidR="006451CF" w:rsidRPr="006C020B">
        <w:rPr>
          <w:rFonts w:eastAsia="Times New Roman"/>
        </w:rPr>
        <w:t>s</w:t>
      </w:r>
      <w:r w:rsidR="000F1DC5" w:rsidRPr="006C020B">
        <w:rPr>
          <w:rFonts w:eastAsia="Times New Roman"/>
        </w:rPr>
        <w:t xml:space="preserve"> in </w:t>
      </w:r>
      <w:r w:rsidR="000B1460">
        <w:rPr>
          <w:rFonts w:eastAsia="Times New Roman"/>
        </w:rPr>
        <w:t>N</w:t>
      </w:r>
      <w:r w:rsidR="000F1DC5" w:rsidRPr="006C020B">
        <w:rPr>
          <w:rFonts w:eastAsia="Times New Roman"/>
        </w:rPr>
        <w:t>orthwest</w:t>
      </w:r>
      <w:r w:rsidRPr="006C020B">
        <w:rPr>
          <w:rFonts w:eastAsia="Times New Roman"/>
        </w:rPr>
        <w:t xml:space="preserve"> </w:t>
      </w:r>
      <w:r w:rsidR="000F1DC5" w:rsidRPr="006C020B">
        <w:rPr>
          <w:rFonts w:eastAsia="Times New Roman"/>
        </w:rPr>
        <w:t>Europe</w:t>
      </w:r>
      <w:r w:rsidRPr="006C020B">
        <w:rPr>
          <w:rFonts w:eastAsia="Times New Roman"/>
        </w:rPr>
        <w:t>.</w:t>
      </w:r>
      <w:r w:rsidR="00D45D3A" w:rsidRPr="006C020B">
        <w:rPr>
          <w:rFonts w:eastAsia="Times New Roman"/>
        </w:rPr>
        <w:t xml:space="preserve"> Using the statistical analysis of brigade operations</w:t>
      </w:r>
      <w:r w:rsidR="00BB7847" w:rsidRPr="006C020B">
        <w:rPr>
          <w:rFonts w:eastAsia="Times New Roman"/>
        </w:rPr>
        <w:t>,</w:t>
      </w:r>
      <w:r w:rsidR="00D45D3A" w:rsidRPr="006C020B">
        <w:rPr>
          <w:rFonts w:eastAsia="Times New Roman"/>
        </w:rPr>
        <w:t xml:space="preserve"> it </w:t>
      </w:r>
      <w:r w:rsidR="00315BB9" w:rsidRPr="006C020B">
        <w:rPr>
          <w:rFonts w:eastAsia="Times New Roman"/>
        </w:rPr>
        <w:t xml:space="preserve">considers </w:t>
      </w:r>
      <w:r w:rsidR="00CB3D00" w:rsidRPr="006C020B">
        <w:rPr>
          <w:rFonts w:eastAsia="Times New Roman"/>
        </w:rPr>
        <w:t xml:space="preserve">whether brigadiers had the </w:t>
      </w:r>
      <w:r w:rsidR="00CF7112" w:rsidRPr="006C020B">
        <w:rPr>
          <w:rFonts w:eastAsia="Times New Roman"/>
        </w:rPr>
        <w:t>required skills</w:t>
      </w:r>
      <w:r w:rsidR="00CB3D00" w:rsidRPr="006C020B">
        <w:rPr>
          <w:rFonts w:eastAsia="Times New Roman"/>
        </w:rPr>
        <w:t xml:space="preserve">. </w:t>
      </w:r>
      <w:r w:rsidR="00D45D3A" w:rsidRPr="006C020B">
        <w:rPr>
          <w:rFonts w:eastAsia="Times New Roman"/>
        </w:rPr>
        <w:t xml:space="preserve"> </w:t>
      </w:r>
      <w:r w:rsidR="000F1DC5" w:rsidRPr="006C020B">
        <w:rPr>
          <w:rFonts w:eastAsia="Times New Roman"/>
        </w:rPr>
        <w:t xml:space="preserve">It </w:t>
      </w:r>
      <w:r w:rsidR="00CB3D00" w:rsidRPr="006C020B">
        <w:rPr>
          <w:rFonts w:eastAsia="Times New Roman"/>
        </w:rPr>
        <w:t xml:space="preserve">then </w:t>
      </w:r>
      <w:r w:rsidR="00C33EA0" w:rsidRPr="006C020B">
        <w:rPr>
          <w:rFonts w:eastAsia="Times New Roman"/>
        </w:rPr>
        <w:t>look</w:t>
      </w:r>
      <w:r w:rsidR="00BB7847" w:rsidRPr="006C020B">
        <w:rPr>
          <w:rFonts w:eastAsia="Times New Roman"/>
        </w:rPr>
        <w:t>s</w:t>
      </w:r>
      <w:r w:rsidR="00C33EA0">
        <w:rPr>
          <w:rFonts w:eastAsia="Times New Roman"/>
        </w:rPr>
        <w:t xml:space="preserve"> at </w:t>
      </w:r>
      <w:r w:rsidR="000F1DC5" w:rsidRPr="00001C95">
        <w:rPr>
          <w:rFonts w:eastAsia="Times New Roman"/>
        </w:rPr>
        <w:t xml:space="preserve">how </w:t>
      </w:r>
      <w:r w:rsidR="00BB7847">
        <w:rPr>
          <w:rFonts w:eastAsia="Times New Roman"/>
        </w:rPr>
        <w:t xml:space="preserve">they </w:t>
      </w:r>
      <w:r w:rsidR="000F1DC5" w:rsidRPr="00001C95">
        <w:rPr>
          <w:rFonts w:eastAsia="Times New Roman"/>
        </w:rPr>
        <w:t xml:space="preserve">organized and fought their forces, how personality influenced </w:t>
      </w:r>
      <w:r w:rsidR="0037028C">
        <w:rPr>
          <w:rFonts w:eastAsia="Times New Roman"/>
        </w:rPr>
        <w:t>their use of human skills</w:t>
      </w:r>
      <w:r w:rsidR="000F1DC5" w:rsidRPr="00001C95">
        <w:rPr>
          <w:rFonts w:eastAsia="Times New Roman"/>
        </w:rPr>
        <w:t xml:space="preserve">, </w:t>
      </w:r>
      <w:r w:rsidR="00062C88">
        <w:rPr>
          <w:rFonts w:eastAsia="Times New Roman"/>
        </w:rPr>
        <w:t xml:space="preserve">and </w:t>
      </w:r>
      <w:r w:rsidR="000F1DC5" w:rsidRPr="00001C95">
        <w:rPr>
          <w:rFonts w:eastAsia="Times New Roman"/>
        </w:rPr>
        <w:t xml:space="preserve">how they </w:t>
      </w:r>
      <w:r w:rsidR="007F601C" w:rsidRPr="00001C95">
        <w:rPr>
          <w:rFonts w:eastAsia="Times New Roman"/>
        </w:rPr>
        <w:t>integrated</w:t>
      </w:r>
      <w:r w:rsidR="000F1DC5" w:rsidRPr="00001C95">
        <w:rPr>
          <w:rFonts w:eastAsia="Times New Roman"/>
        </w:rPr>
        <w:t xml:space="preserve"> lessons learned into future operations. </w:t>
      </w:r>
      <w:r w:rsidRPr="00001C95">
        <w:rPr>
          <w:rFonts w:eastAsia="Times New Roman"/>
        </w:rPr>
        <w:t xml:space="preserve">Chapter </w:t>
      </w:r>
      <w:r w:rsidR="008D7729" w:rsidRPr="00001C95">
        <w:rPr>
          <w:rFonts w:eastAsia="Times New Roman"/>
        </w:rPr>
        <w:t>6</w:t>
      </w:r>
      <w:r w:rsidRPr="00001C95">
        <w:rPr>
          <w:rFonts w:eastAsia="Times New Roman"/>
        </w:rPr>
        <w:t xml:space="preserve"> </w:t>
      </w:r>
      <w:r w:rsidR="00315BB9">
        <w:rPr>
          <w:rFonts w:eastAsia="Times New Roman"/>
        </w:rPr>
        <w:t xml:space="preserve">looks at </w:t>
      </w:r>
      <w:r w:rsidRPr="00001C95">
        <w:rPr>
          <w:rFonts w:eastAsia="Times New Roman"/>
        </w:rPr>
        <w:t xml:space="preserve">why senior leaders decided to </w:t>
      </w:r>
      <w:r w:rsidR="008972BD">
        <w:rPr>
          <w:rFonts w:eastAsia="Times New Roman"/>
        </w:rPr>
        <w:t>remove</w:t>
      </w:r>
      <w:r w:rsidR="008972BD" w:rsidRPr="00001C95">
        <w:rPr>
          <w:rFonts w:eastAsia="Times New Roman"/>
        </w:rPr>
        <w:t xml:space="preserve"> </w:t>
      </w:r>
      <w:r w:rsidRPr="00001C95">
        <w:rPr>
          <w:rFonts w:eastAsia="Times New Roman"/>
        </w:rPr>
        <w:t xml:space="preserve">a </w:t>
      </w:r>
      <w:r w:rsidR="00BB7847">
        <w:rPr>
          <w:rFonts w:eastAsia="Times New Roman"/>
        </w:rPr>
        <w:t>handful</w:t>
      </w:r>
      <w:r w:rsidRPr="009F45B3">
        <w:rPr>
          <w:rFonts w:eastAsia="Times New Roman"/>
        </w:rPr>
        <w:t xml:space="preserve"> of brigade commanders. </w:t>
      </w:r>
    </w:p>
    <w:p w14:paraId="23DD00AE" w14:textId="77777777" w:rsidR="0035421E" w:rsidRDefault="0035421E" w:rsidP="00692749">
      <w:pPr>
        <w:ind w:firstLine="720"/>
        <w:jc w:val="both"/>
        <w:rPr>
          <w:rFonts w:eastAsia="Times New Roman"/>
        </w:rPr>
      </w:pPr>
    </w:p>
    <w:p w14:paraId="1602F65B" w14:textId="3D1D0892" w:rsidR="004564D4" w:rsidRDefault="004C1418" w:rsidP="00692749">
      <w:pPr>
        <w:ind w:firstLine="720"/>
        <w:jc w:val="both"/>
        <w:rPr>
          <w:rFonts w:eastAsia="Times New Roman"/>
        </w:rPr>
        <w:sectPr w:rsidR="004564D4" w:rsidSect="006F0E77">
          <w:headerReference w:type="default" r:id="rId49"/>
          <w:footerReference w:type="default" r:id="rId50"/>
          <w:footnotePr>
            <w:numRestart w:val="eachSect"/>
          </w:footnotePr>
          <w:pgSz w:w="12240" w:h="15840"/>
          <w:pgMar w:top="1440" w:right="1440" w:bottom="1440" w:left="1440" w:header="708" w:footer="708" w:gutter="0"/>
          <w:pgNumType w:start="1"/>
          <w:cols w:space="708"/>
          <w:docGrid w:linePitch="360"/>
        </w:sectPr>
      </w:pPr>
      <w:r w:rsidRPr="00857141">
        <w:rPr>
          <w:rFonts w:eastAsia="Times New Roman"/>
        </w:rPr>
        <w:t xml:space="preserve">In the end, the </w:t>
      </w:r>
      <w:r w:rsidR="007E0FDC" w:rsidRPr="00857141">
        <w:rPr>
          <w:rFonts w:eastAsia="Times New Roman"/>
        </w:rPr>
        <w:t>British</w:t>
      </w:r>
      <w:r w:rsidRPr="00857141">
        <w:rPr>
          <w:rFonts w:eastAsia="Times New Roman"/>
        </w:rPr>
        <w:t xml:space="preserve"> and Canadian armies effectively managed and developed their infantry and armoured brigade commanders for the 21</w:t>
      </w:r>
      <w:r w:rsidRPr="00857141">
        <w:rPr>
          <w:rFonts w:eastAsia="Times New Roman"/>
          <w:vertAlign w:val="superscript"/>
        </w:rPr>
        <w:t>st</w:t>
      </w:r>
      <w:r w:rsidRPr="00857141">
        <w:rPr>
          <w:rFonts w:eastAsia="Times New Roman"/>
        </w:rPr>
        <w:t xml:space="preserve"> Army Group. </w:t>
      </w:r>
      <w:r w:rsidR="00B535D7" w:rsidRPr="00857141">
        <w:rPr>
          <w:rFonts w:eastAsia="Times New Roman"/>
        </w:rPr>
        <w:t xml:space="preserve"> Constrained by time and operational requirements</w:t>
      </w:r>
      <w:r w:rsidR="006C7BA2" w:rsidRPr="00857141">
        <w:rPr>
          <w:rFonts w:eastAsia="Times New Roman"/>
        </w:rPr>
        <w:t xml:space="preserve"> from September 1939</w:t>
      </w:r>
      <w:r w:rsidR="00BB7847" w:rsidRPr="00857141">
        <w:rPr>
          <w:rFonts w:eastAsia="Times New Roman"/>
        </w:rPr>
        <w:t xml:space="preserve"> on</w:t>
      </w:r>
      <w:r w:rsidR="00381531" w:rsidRPr="00857141">
        <w:rPr>
          <w:rFonts w:eastAsia="Times New Roman"/>
        </w:rPr>
        <w:t xml:space="preserve">, </w:t>
      </w:r>
      <w:r w:rsidR="00FE7475" w:rsidRPr="00857141">
        <w:rPr>
          <w:rFonts w:eastAsia="Times New Roman"/>
        </w:rPr>
        <w:t xml:space="preserve">future brigadiers could not </w:t>
      </w:r>
      <w:r w:rsidR="00055A48" w:rsidRPr="00857141">
        <w:rPr>
          <w:rFonts w:eastAsia="Times New Roman"/>
        </w:rPr>
        <w:t xml:space="preserve">tread </w:t>
      </w:r>
      <w:r w:rsidR="00FE7475" w:rsidRPr="00857141">
        <w:rPr>
          <w:rFonts w:eastAsia="Times New Roman"/>
        </w:rPr>
        <w:t>an ideal path to command.</w:t>
      </w:r>
      <w:r w:rsidR="00381531" w:rsidRPr="00857141">
        <w:rPr>
          <w:rFonts w:eastAsia="Times New Roman"/>
        </w:rPr>
        <w:t xml:space="preserve"> </w:t>
      </w:r>
      <w:r w:rsidR="00E56E64" w:rsidRPr="00857141">
        <w:rPr>
          <w:rFonts w:eastAsia="Times New Roman"/>
        </w:rPr>
        <w:t xml:space="preserve">Instead, </w:t>
      </w:r>
      <w:r w:rsidR="00055A48" w:rsidRPr="00857141">
        <w:rPr>
          <w:rFonts w:eastAsia="Times New Roman"/>
        </w:rPr>
        <w:t>they</w:t>
      </w:r>
      <w:r w:rsidR="008B2C25" w:rsidRPr="00857141">
        <w:rPr>
          <w:rFonts w:eastAsia="Times New Roman"/>
        </w:rPr>
        <w:t xml:space="preserve"> </w:t>
      </w:r>
      <w:r w:rsidR="00E56E64" w:rsidRPr="00857141">
        <w:rPr>
          <w:rFonts w:eastAsia="Times New Roman"/>
        </w:rPr>
        <w:t xml:space="preserve">followed a condensed </w:t>
      </w:r>
      <w:r w:rsidR="009D3991" w:rsidRPr="00857141">
        <w:rPr>
          <w:rFonts w:eastAsia="Times New Roman"/>
        </w:rPr>
        <w:t>development</w:t>
      </w:r>
      <w:r w:rsidRPr="00857141">
        <w:rPr>
          <w:rFonts w:eastAsia="Times New Roman"/>
        </w:rPr>
        <w:t xml:space="preserve"> along command and staff paths</w:t>
      </w:r>
      <w:r w:rsidR="009D3991" w:rsidRPr="00857141">
        <w:rPr>
          <w:rFonts w:eastAsia="Times New Roman"/>
        </w:rPr>
        <w:t xml:space="preserve"> that </w:t>
      </w:r>
      <w:r w:rsidR="000B5DCE" w:rsidRPr="00857141">
        <w:rPr>
          <w:rFonts w:eastAsia="Times New Roman"/>
        </w:rPr>
        <w:t xml:space="preserve">sought to give them the </w:t>
      </w:r>
      <w:r w:rsidR="00055A48" w:rsidRPr="00857141">
        <w:rPr>
          <w:rFonts w:eastAsia="Times New Roman"/>
        </w:rPr>
        <w:t xml:space="preserve">necessary </w:t>
      </w:r>
      <w:r w:rsidR="008972BD" w:rsidRPr="00857141">
        <w:rPr>
          <w:rFonts w:eastAsia="Times New Roman"/>
        </w:rPr>
        <w:t xml:space="preserve">skills </w:t>
      </w:r>
      <w:r w:rsidR="000B5DCE" w:rsidRPr="00857141">
        <w:rPr>
          <w:rFonts w:eastAsia="Times New Roman"/>
        </w:rPr>
        <w:t>and experience</w:t>
      </w:r>
      <w:r w:rsidRPr="00857141">
        <w:rPr>
          <w:rFonts w:eastAsia="Times New Roman"/>
        </w:rPr>
        <w:t xml:space="preserve"> based upon the interwar training and development model</w:t>
      </w:r>
      <w:r w:rsidR="000B5DCE" w:rsidRPr="00857141">
        <w:rPr>
          <w:rFonts w:eastAsia="Times New Roman"/>
        </w:rPr>
        <w:t xml:space="preserve">. While not perfect, the system </w:t>
      </w:r>
      <w:r w:rsidRPr="00857141">
        <w:rPr>
          <w:rFonts w:eastAsia="Times New Roman"/>
        </w:rPr>
        <w:t xml:space="preserve">had a common understanding of the skills required to command, how to impart these skills, </w:t>
      </w:r>
      <w:r w:rsidR="007E0FDC" w:rsidRPr="00857141">
        <w:rPr>
          <w:rFonts w:eastAsia="Times New Roman"/>
        </w:rPr>
        <w:t xml:space="preserve">and how to </w:t>
      </w:r>
      <w:r w:rsidRPr="00857141">
        <w:rPr>
          <w:rFonts w:eastAsia="Times New Roman"/>
        </w:rPr>
        <w:t xml:space="preserve">develop </w:t>
      </w:r>
      <w:r w:rsidR="007E0FDC" w:rsidRPr="00857141">
        <w:rPr>
          <w:rFonts w:eastAsia="Times New Roman"/>
        </w:rPr>
        <w:t>these skills in officers</w:t>
      </w:r>
      <w:r w:rsidRPr="00857141">
        <w:rPr>
          <w:rFonts w:eastAsia="Times New Roman"/>
        </w:rPr>
        <w:t xml:space="preserve">. </w:t>
      </w:r>
      <w:r w:rsidR="007E0FDC" w:rsidRPr="00857141">
        <w:rPr>
          <w:rFonts w:eastAsia="Times New Roman"/>
        </w:rPr>
        <w:t xml:space="preserve">The result was British and Canadian </w:t>
      </w:r>
      <w:r w:rsidR="000B5DCE" w:rsidRPr="00857141">
        <w:rPr>
          <w:rFonts w:eastAsia="Times New Roman"/>
        </w:rPr>
        <w:t xml:space="preserve">officers </w:t>
      </w:r>
      <w:r w:rsidR="007E0FDC" w:rsidRPr="00857141">
        <w:rPr>
          <w:rFonts w:eastAsia="Times New Roman"/>
        </w:rPr>
        <w:t>with a common understanding of brigade operations and the ability to lead</w:t>
      </w:r>
      <w:r w:rsidR="00AD1DEC" w:rsidRPr="00857141">
        <w:rPr>
          <w:rFonts w:eastAsia="Times New Roman"/>
        </w:rPr>
        <w:t xml:space="preserve"> infantry and armoured brigades in </w:t>
      </w:r>
      <w:r w:rsidR="006451CF" w:rsidRPr="00857141">
        <w:rPr>
          <w:rFonts w:eastAsia="Times New Roman"/>
        </w:rPr>
        <w:t>war.</w:t>
      </w:r>
      <w:r w:rsidR="00E306C6" w:rsidRPr="00857141">
        <w:rPr>
          <w:rFonts w:eastAsia="Times New Roman"/>
        </w:rPr>
        <w:t xml:space="preserve"> </w:t>
      </w:r>
      <w:r w:rsidR="00055A48" w:rsidRPr="00857141">
        <w:rPr>
          <w:rFonts w:eastAsia="Times New Roman"/>
        </w:rPr>
        <w:t>Although</w:t>
      </w:r>
      <w:r w:rsidR="000F1DC5" w:rsidRPr="00857141">
        <w:rPr>
          <w:rFonts w:eastAsia="Times New Roman"/>
        </w:rPr>
        <w:t xml:space="preserve"> personality and pressure from higher</w:t>
      </w:r>
      <w:r w:rsidR="00055A48" w:rsidRPr="00857141">
        <w:rPr>
          <w:rFonts w:eastAsia="Times New Roman"/>
        </w:rPr>
        <w:t>-</w:t>
      </w:r>
      <w:r w:rsidR="000F1DC5" w:rsidRPr="00857141">
        <w:rPr>
          <w:rFonts w:eastAsia="Times New Roman"/>
        </w:rPr>
        <w:t xml:space="preserve">formation commanders influenced </w:t>
      </w:r>
      <w:r w:rsidR="000F1DC5" w:rsidRPr="00857141">
        <w:rPr>
          <w:rFonts w:eastAsia="Times New Roman"/>
          <w:i/>
          <w:iCs/>
        </w:rPr>
        <w:t>how</w:t>
      </w:r>
      <w:r w:rsidR="000F1DC5" w:rsidRPr="00857141">
        <w:rPr>
          <w:rFonts w:eastAsia="Times New Roman"/>
        </w:rPr>
        <w:t xml:space="preserve"> they </w:t>
      </w:r>
      <w:r w:rsidR="006451CF" w:rsidRPr="00857141">
        <w:rPr>
          <w:rFonts w:eastAsia="Times New Roman"/>
        </w:rPr>
        <w:t xml:space="preserve">exercised </w:t>
      </w:r>
      <w:r w:rsidR="000F1DC5" w:rsidRPr="00857141">
        <w:rPr>
          <w:rFonts w:eastAsia="Times New Roman"/>
        </w:rPr>
        <w:t xml:space="preserve">command, </w:t>
      </w:r>
      <w:r w:rsidR="00055A48" w:rsidRPr="00857141">
        <w:rPr>
          <w:rFonts w:eastAsia="Times New Roman"/>
        </w:rPr>
        <w:t xml:space="preserve">they </w:t>
      </w:r>
      <w:r w:rsidR="000F1DC5" w:rsidRPr="00857141">
        <w:rPr>
          <w:rFonts w:eastAsia="Times New Roman"/>
        </w:rPr>
        <w:t xml:space="preserve">generally had much more in common than </w:t>
      </w:r>
      <w:r w:rsidR="006C7BA2" w:rsidRPr="00857141">
        <w:rPr>
          <w:rFonts w:eastAsia="Times New Roman"/>
        </w:rPr>
        <w:t>not</w:t>
      </w:r>
      <w:r w:rsidR="000F1DC5" w:rsidRPr="00857141">
        <w:rPr>
          <w:rFonts w:eastAsia="Times New Roman"/>
        </w:rPr>
        <w:t xml:space="preserve">. </w:t>
      </w:r>
      <w:r w:rsidR="006C7BA2" w:rsidRPr="00857141">
        <w:t xml:space="preserve">This thesis </w:t>
      </w:r>
      <w:r w:rsidR="009E3608" w:rsidRPr="00857141">
        <w:t xml:space="preserve">contributes to the scholarship of the Second World War by </w:t>
      </w:r>
      <w:r w:rsidR="009E3608" w:rsidRPr="00857141">
        <w:rPr>
          <w:rFonts w:eastAsia="Times New Roman"/>
        </w:rPr>
        <w:t xml:space="preserve">explaining </w:t>
      </w:r>
      <w:r w:rsidRPr="00857141">
        <w:rPr>
          <w:rFonts w:eastAsia="Times New Roman"/>
        </w:rPr>
        <w:t xml:space="preserve">how the British and Canadian armies produced formation commanders for war, </w:t>
      </w:r>
      <w:r w:rsidR="009E3608" w:rsidRPr="00857141">
        <w:rPr>
          <w:rFonts w:eastAsia="Times New Roman"/>
        </w:rPr>
        <w:t>that they held</w:t>
      </w:r>
      <w:r w:rsidR="006573D7" w:rsidRPr="00857141">
        <w:rPr>
          <w:rFonts w:eastAsia="Times New Roman"/>
        </w:rPr>
        <w:t xml:space="preserve"> </w:t>
      </w:r>
      <w:r w:rsidR="00057CED" w:rsidRPr="00857141">
        <w:rPr>
          <w:rFonts w:eastAsia="Times New Roman"/>
        </w:rPr>
        <w:t xml:space="preserve">a </w:t>
      </w:r>
      <w:r w:rsidR="00423599" w:rsidRPr="00857141">
        <w:rPr>
          <w:rFonts w:eastAsia="Times New Roman"/>
        </w:rPr>
        <w:t>collective</w:t>
      </w:r>
      <w:r w:rsidR="006573D7" w:rsidRPr="00857141">
        <w:rPr>
          <w:rFonts w:eastAsia="Times New Roman"/>
        </w:rPr>
        <w:t xml:space="preserve"> understanding of </w:t>
      </w:r>
      <w:r w:rsidR="000C69C6" w:rsidRPr="00857141">
        <w:rPr>
          <w:rFonts w:eastAsia="Times New Roman"/>
        </w:rPr>
        <w:t>the skills they required for brigade command</w:t>
      </w:r>
      <w:r w:rsidRPr="00857141">
        <w:rPr>
          <w:rFonts w:eastAsia="Times New Roman"/>
        </w:rPr>
        <w:t>,</w:t>
      </w:r>
      <w:r w:rsidR="000C69C6" w:rsidRPr="00857141">
        <w:rPr>
          <w:rFonts w:eastAsia="Times New Roman"/>
        </w:rPr>
        <w:t xml:space="preserve"> </w:t>
      </w:r>
      <w:r w:rsidR="006573D7" w:rsidRPr="00857141">
        <w:rPr>
          <w:rFonts w:eastAsia="Times New Roman"/>
        </w:rPr>
        <w:t xml:space="preserve">and </w:t>
      </w:r>
      <w:r w:rsidR="009E3608" w:rsidRPr="00857141">
        <w:rPr>
          <w:rFonts w:eastAsia="Times New Roman"/>
        </w:rPr>
        <w:t xml:space="preserve">that they </w:t>
      </w:r>
      <w:r w:rsidR="000F1DC5" w:rsidRPr="00857141">
        <w:rPr>
          <w:rFonts w:eastAsia="Times New Roman"/>
        </w:rPr>
        <w:t>organized, thought, and fought along similar lines.</w:t>
      </w:r>
      <w:r w:rsidR="000F1DC5">
        <w:rPr>
          <w:rFonts w:eastAsia="Times New Roman"/>
        </w:rPr>
        <w:t xml:space="preserve"> </w:t>
      </w:r>
    </w:p>
    <w:p w14:paraId="0AB1B8E2" w14:textId="77777777" w:rsidR="004564D4" w:rsidRPr="00CB0C22" w:rsidRDefault="004564D4" w:rsidP="004564D4">
      <w:pPr>
        <w:spacing w:line="480" w:lineRule="auto"/>
        <w:jc w:val="center"/>
        <w:rPr>
          <w:u w:val="single"/>
        </w:rPr>
      </w:pPr>
      <w:r w:rsidRPr="00CB0C22">
        <w:rPr>
          <w:b/>
          <w:bCs/>
          <w:u w:val="single"/>
        </w:rPr>
        <w:lastRenderedPageBreak/>
        <w:t>Chapter 1 – Profile of British and Canadian Infantry</w:t>
      </w:r>
      <w:r>
        <w:rPr>
          <w:b/>
          <w:bCs/>
          <w:u w:val="single"/>
        </w:rPr>
        <w:t xml:space="preserve"> </w:t>
      </w:r>
      <w:r w:rsidRPr="00CB0C22">
        <w:rPr>
          <w:b/>
          <w:bCs/>
          <w:u w:val="single"/>
        </w:rPr>
        <w:t>and Armoured</w:t>
      </w:r>
      <w:r>
        <w:rPr>
          <w:b/>
          <w:bCs/>
          <w:u w:val="single"/>
        </w:rPr>
        <w:t xml:space="preserve"> </w:t>
      </w:r>
      <w:r w:rsidRPr="00CB0C22">
        <w:rPr>
          <w:b/>
          <w:bCs/>
          <w:u w:val="single"/>
        </w:rPr>
        <w:t>Brigade Commanders</w:t>
      </w:r>
    </w:p>
    <w:p w14:paraId="5F0E75F0" w14:textId="77777777" w:rsidR="004564D4" w:rsidRPr="00CB0C22" w:rsidRDefault="004564D4" w:rsidP="004564D4">
      <w:r w:rsidRPr="00CB0C22">
        <w:rPr>
          <w:i/>
          <w:iCs/>
        </w:rPr>
        <w:t>“Shortly stated, the problem is that we require for the regular army, including the Indian Army, some 650 new 2</w:t>
      </w:r>
      <w:r w:rsidRPr="00CB0C22">
        <w:rPr>
          <w:i/>
          <w:iCs/>
          <w:vertAlign w:val="superscript"/>
        </w:rPr>
        <w:t>nd</w:t>
      </w:r>
      <w:r w:rsidRPr="00CB0C22">
        <w:rPr>
          <w:i/>
          <w:iCs/>
        </w:rPr>
        <w:t xml:space="preserve"> Lieutenants a year – physically sound, of a high standard of character, with powers of leadership, with the best education to be had, and, as in other professions, containing a due proportion of the best brains in the country</w:t>
      </w:r>
      <w:r w:rsidRPr="00CB0C22">
        <w:t>.</w:t>
      </w:r>
      <w:r>
        <w:rPr>
          <w:i/>
          <w:iCs/>
        </w:rPr>
        <w:t>”</w:t>
      </w:r>
      <w:r w:rsidRPr="00CB0C22">
        <w:rPr>
          <w:rStyle w:val="FootnoteReference"/>
        </w:rPr>
        <w:footnoteReference w:id="51"/>
      </w:r>
      <w:r w:rsidRPr="00CB0C22">
        <w:t xml:space="preserve"> </w:t>
      </w:r>
    </w:p>
    <w:p w14:paraId="48CF6F19" w14:textId="77777777" w:rsidR="004564D4" w:rsidRPr="00CB0C22" w:rsidRDefault="004564D4" w:rsidP="004564D4"/>
    <w:p w14:paraId="58E5F609" w14:textId="77777777" w:rsidR="004564D4" w:rsidRPr="00CB0C22" w:rsidRDefault="004564D4" w:rsidP="004564D4">
      <w:r w:rsidRPr="00CB0C22">
        <w:t>Colonel the Hon. M.A. Wingfield, C.M.G., D.S.O., father of Brigadier Anthony Wingfield, the commander of 22</w:t>
      </w:r>
      <w:r w:rsidRPr="00CB0C22">
        <w:rPr>
          <w:vertAlign w:val="superscript"/>
        </w:rPr>
        <w:t>nd</w:t>
      </w:r>
      <w:r w:rsidRPr="00CB0C22">
        <w:t xml:space="preserve"> British Armoured Brigade</w:t>
      </w:r>
    </w:p>
    <w:p w14:paraId="091C9CF3" w14:textId="77777777" w:rsidR="004564D4" w:rsidRPr="00CB0C22" w:rsidRDefault="004564D4" w:rsidP="004564D4">
      <w:pPr>
        <w:spacing w:line="480" w:lineRule="auto"/>
      </w:pPr>
    </w:p>
    <w:p w14:paraId="29BDDC69" w14:textId="77777777" w:rsidR="004564D4" w:rsidRDefault="004564D4" w:rsidP="00692749">
      <w:pPr>
        <w:ind w:firstLine="720"/>
        <w:jc w:val="both"/>
      </w:pPr>
      <w:r w:rsidRPr="00CB0C22">
        <w:t>Understanding how the British and Canadian armies developed and managed their infantry and armoured</w:t>
      </w:r>
      <w:r>
        <w:t xml:space="preserve"> </w:t>
      </w:r>
      <w:r w:rsidRPr="00CB0C22">
        <w:t xml:space="preserve">brigade commanders for </w:t>
      </w:r>
      <w:r>
        <w:t xml:space="preserve">the </w:t>
      </w:r>
      <w:r w:rsidRPr="00CB0C22">
        <w:t>21</w:t>
      </w:r>
      <w:r w:rsidRPr="00CB0C22">
        <w:rPr>
          <w:vertAlign w:val="superscript"/>
        </w:rPr>
        <w:t>st</w:t>
      </w:r>
      <w:r w:rsidRPr="00CB0C22">
        <w:t xml:space="preserve"> Army Group requires a grasp of who these men were. While the </w:t>
      </w:r>
      <w:r>
        <w:t>British</w:t>
      </w:r>
      <w:r w:rsidRPr="00CB0C22">
        <w:t xml:space="preserve"> were a </w:t>
      </w:r>
      <w:proofErr w:type="gramStart"/>
      <w:r w:rsidRPr="00CB0C22">
        <w:t>fairly uniform</w:t>
      </w:r>
      <w:proofErr w:type="gramEnd"/>
      <w:r w:rsidRPr="00CB0C22">
        <w:t xml:space="preserve"> group, the Canadians came from diverse backgrounds. To better appreciate</w:t>
      </w:r>
      <w:r>
        <w:t xml:space="preserve"> </w:t>
      </w:r>
      <w:r w:rsidRPr="00CB0C22">
        <w:t xml:space="preserve">these senior officers, we must ask several questions. What were their basic social demographics, such as enlistment age, education, religion, and nationality/ethnicity? </w:t>
      </w:r>
      <w:r>
        <w:t xml:space="preserve">Were these officers primarily Regular Army/Permanent Active Militia (permanent force) or Territorial Army/Non-Permanent Active Militia (militia)? </w:t>
      </w:r>
      <w:r w:rsidRPr="00CB0C22">
        <w:t>How long did it take them to rise from junior and middle</w:t>
      </w:r>
      <w:r>
        <w:t>-</w:t>
      </w:r>
      <w:r w:rsidRPr="00CB0C22">
        <w:t xml:space="preserve">ranks to brigade commanders? What training did their armies consider essential for them? </w:t>
      </w:r>
      <w:r>
        <w:t>And what key differences existed between Anglo-Canadian brigade commanders?</w:t>
      </w:r>
    </w:p>
    <w:p w14:paraId="73BD8295" w14:textId="77777777" w:rsidR="004564D4" w:rsidRPr="00CB0C22" w:rsidRDefault="004564D4" w:rsidP="00692749">
      <w:pPr>
        <w:jc w:val="both"/>
      </w:pPr>
    </w:p>
    <w:p w14:paraId="4847712F" w14:textId="2ECF4389" w:rsidR="004564D4" w:rsidRDefault="004564D4" w:rsidP="00692749">
      <w:pPr>
        <w:jc w:val="both"/>
      </w:pPr>
      <w:r w:rsidRPr="00CB0C22">
        <w:tab/>
        <w:t xml:space="preserve">The service files for the </w:t>
      </w:r>
      <w:r>
        <w:t>ninety-five</w:t>
      </w:r>
      <w:r w:rsidRPr="00CB0C22">
        <w:t xml:space="preserve"> officers in our sample group reveal that, despite multiple paths to leading a brigade, </w:t>
      </w:r>
      <w:r>
        <w:t xml:space="preserve">they can be categorized into two broad categories: those who followed the command path and those who followed the staff path </w:t>
      </w:r>
      <w:r w:rsidRPr="00CB0C22">
        <w:t xml:space="preserve">(see Table 1.1). On the former </w:t>
      </w:r>
      <w:r>
        <w:t>path</w:t>
      </w:r>
      <w:r w:rsidRPr="00CB0C22">
        <w:t xml:space="preserve">, an officer </w:t>
      </w:r>
      <w:r>
        <w:t>commanding a</w:t>
      </w:r>
      <w:r w:rsidRPr="00CB0C22">
        <w:t xml:space="preserve"> unit took over a brigade, </w:t>
      </w:r>
      <w:r w:rsidRPr="00095609">
        <w:t>but</w:t>
      </w:r>
      <w:r w:rsidRPr="00B76CE8">
        <w:rPr>
          <w:rStyle w:val="CommentReference"/>
        </w:rPr>
        <w:t xml:space="preserve"> </w:t>
      </w:r>
      <w:r w:rsidRPr="007D25E9">
        <w:rPr>
          <w:rStyle w:val="CommentReference"/>
          <w:sz w:val="24"/>
          <w:szCs w:val="24"/>
        </w:rPr>
        <w:t>there</w:t>
      </w:r>
      <w:r w:rsidRPr="00095609">
        <w:t xml:space="preserve"> were several</w:t>
      </w:r>
      <w:r w:rsidRPr="00CB0C22">
        <w:t xml:space="preserve"> iterations </w:t>
      </w:r>
      <w:r>
        <w:t>to</w:t>
      </w:r>
      <w:r w:rsidRPr="00CB0C22">
        <w:t xml:space="preserve"> this path.</w:t>
      </w:r>
      <w:r>
        <w:t xml:space="preserve"> </w:t>
      </w:r>
      <w:r w:rsidRPr="00CB0C22">
        <w:t>Unit command could be in combat or with Home Forces. And</w:t>
      </w:r>
      <w:r>
        <w:t xml:space="preserve"> </w:t>
      </w:r>
      <w:r w:rsidRPr="00CB0C22">
        <w:t>some officers had already completed staff training and been on</w:t>
      </w:r>
      <w:r>
        <w:t xml:space="preserve"> </w:t>
      </w:r>
      <w:r w:rsidRPr="00CB0C22">
        <w:t>staff, while others had gone to Senior Officers’ School</w:t>
      </w:r>
      <w:r>
        <w:t>.  And</w:t>
      </w:r>
      <w:r w:rsidRPr="00CB0C22">
        <w:t xml:space="preserve">, incredibly, others </w:t>
      </w:r>
      <w:r>
        <w:t xml:space="preserve">who followed the command path </w:t>
      </w:r>
      <w:r w:rsidRPr="00CB0C22">
        <w:t>had</w:t>
      </w:r>
      <w:r>
        <w:t xml:space="preserve"> </w:t>
      </w:r>
      <w:r w:rsidRPr="00CB0C22">
        <w:t xml:space="preserve">no </w:t>
      </w:r>
      <w:r>
        <w:t>higher military education</w:t>
      </w:r>
      <w:r w:rsidRPr="00CB0C22">
        <w:t xml:space="preserve"> at all. In total, 6</w:t>
      </w:r>
      <w:r>
        <w:t>7</w:t>
      </w:r>
      <w:r w:rsidRPr="00CB0C22">
        <w:t xml:space="preserve"> </w:t>
      </w:r>
      <w:r>
        <w:t>percent</w:t>
      </w:r>
      <w:r w:rsidRPr="00CB0C22">
        <w:t xml:space="preserve"> of British and </w:t>
      </w:r>
      <w:r>
        <w:t>59</w:t>
      </w:r>
      <w:r w:rsidRPr="00CB0C22">
        <w:t xml:space="preserve"> </w:t>
      </w:r>
      <w:r>
        <w:t>percent</w:t>
      </w:r>
      <w:r w:rsidRPr="00CB0C22">
        <w:t xml:space="preserve"> of Canadian brigade commanders followed this command path. On the staff route, officers completed some form of staff college, led a unit in Home Forces</w:t>
      </w:r>
      <w:r>
        <w:t>,</w:t>
      </w:r>
      <w:r w:rsidRPr="00CB0C22">
        <w:t xml:space="preserve"> and transitioned from </w:t>
      </w:r>
      <w:r>
        <w:t xml:space="preserve">a formation </w:t>
      </w:r>
      <w:r w:rsidRPr="00CB0C22">
        <w:t>staff post</w:t>
      </w:r>
      <w:r>
        <w:t xml:space="preserve"> </w:t>
      </w:r>
      <w:r w:rsidRPr="00CB0C22">
        <w:t xml:space="preserve">to brigade command. They contributed 21 percent of British and </w:t>
      </w:r>
      <w:r>
        <w:t>41</w:t>
      </w:r>
      <w:r w:rsidRPr="00CB0C22">
        <w:t xml:space="preserve"> per</w:t>
      </w:r>
      <w:r>
        <w:t>c</w:t>
      </w:r>
      <w:r w:rsidRPr="00CB0C22">
        <w:t xml:space="preserve">ent of Canadian brigade commanders.  </w:t>
      </w:r>
      <w:r>
        <w:t>Outliers existed of course. Ten percent of British officers hel</w:t>
      </w:r>
      <w:r w:rsidR="003519D2">
        <w:t>d</w:t>
      </w:r>
      <w:r>
        <w:t xml:space="preserve"> both staff jobs and unit command in combat. And even though officers followed two distinct paths, Anglo-Canadian armies drew their brigade commanders predominantly from the command path.</w:t>
      </w:r>
    </w:p>
    <w:p w14:paraId="77CDF6DB" w14:textId="77777777" w:rsidR="004564D4" w:rsidRDefault="004564D4" w:rsidP="00692749">
      <w:pPr>
        <w:jc w:val="both"/>
        <w:rPr>
          <w:b/>
          <w:bCs/>
          <w:sz w:val="28"/>
          <w:szCs w:val="28"/>
        </w:rPr>
      </w:pPr>
    </w:p>
    <w:p w14:paraId="33842725" w14:textId="77777777" w:rsidR="004564D4" w:rsidRDefault="004564D4" w:rsidP="001D1BEF">
      <w:pPr>
        <w:jc w:val="center"/>
        <w:rPr>
          <w:b/>
          <w:bCs/>
          <w:sz w:val="28"/>
          <w:szCs w:val="28"/>
        </w:rPr>
      </w:pPr>
    </w:p>
    <w:p w14:paraId="6FDE8C62" w14:textId="77777777" w:rsidR="004564D4" w:rsidRDefault="004564D4" w:rsidP="001D1BEF">
      <w:pPr>
        <w:jc w:val="center"/>
        <w:rPr>
          <w:b/>
          <w:bCs/>
          <w:sz w:val="28"/>
          <w:szCs w:val="28"/>
        </w:rPr>
      </w:pPr>
    </w:p>
    <w:p w14:paraId="47BC728E" w14:textId="77777777" w:rsidR="004564D4" w:rsidRDefault="004564D4" w:rsidP="001D1BEF">
      <w:pPr>
        <w:jc w:val="center"/>
        <w:rPr>
          <w:b/>
          <w:bCs/>
          <w:sz w:val="28"/>
          <w:szCs w:val="28"/>
        </w:rPr>
      </w:pPr>
    </w:p>
    <w:p w14:paraId="00E99439" w14:textId="77777777" w:rsidR="004564D4" w:rsidRDefault="004564D4" w:rsidP="001D1BEF">
      <w:pPr>
        <w:rPr>
          <w:b/>
          <w:bCs/>
          <w:sz w:val="28"/>
          <w:szCs w:val="28"/>
        </w:rPr>
      </w:pPr>
    </w:p>
    <w:p w14:paraId="77077B22" w14:textId="77777777" w:rsidR="001D1BEF" w:rsidRDefault="001D1BEF" w:rsidP="001D1BEF">
      <w:pPr>
        <w:rPr>
          <w:b/>
          <w:bCs/>
          <w:sz w:val="28"/>
          <w:szCs w:val="28"/>
        </w:rPr>
      </w:pPr>
    </w:p>
    <w:p w14:paraId="2E32BC0D" w14:textId="77777777" w:rsidR="004564D4" w:rsidRDefault="004564D4" w:rsidP="001D1BEF">
      <w:pPr>
        <w:jc w:val="center"/>
        <w:rPr>
          <w:b/>
          <w:bCs/>
          <w:sz w:val="28"/>
          <w:szCs w:val="28"/>
        </w:rPr>
      </w:pPr>
    </w:p>
    <w:p w14:paraId="6B650CC2" w14:textId="77777777" w:rsidR="004564D4" w:rsidRDefault="004564D4" w:rsidP="001D1BEF">
      <w:pPr>
        <w:jc w:val="center"/>
        <w:rPr>
          <w:b/>
          <w:bCs/>
          <w:sz w:val="28"/>
          <w:szCs w:val="28"/>
        </w:rPr>
      </w:pPr>
      <w:r w:rsidRPr="004947A9">
        <w:rPr>
          <w:b/>
          <w:bCs/>
          <w:sz w:val="28"/>
          <w:szCs w:val="28"/>
        </w:rPr>
        <w:lastRenderedPageBreak/>
        <w:t>Table 1.1 British and Canadian Paths to Command</w:t>
      </w:r>
    </w:p>
    <w:p w14:paraId="5FF64420" w14:textId="77777777" w:rsidR="001D1BEF" w:rsidRPr="008D4A8F" w:rsidRDefault="001D1BEF" w:rsidP="001D1BEF">
      <w:pPr>
        <w:jc w:val="center"/>
        <w:rPr>
          <w:b/>
          <w:bCs/>
          <w:sz w:val="28"/>
          <w:szCs w:val="28"/>
        </w:rPr>
      </w:pPr>
    </w:p>
    <w:tbl>
      <w:tblPr>
        <w:tblW w:w="6901" w:type="dxa"/>
        <w:jc w:val="center"/>
        <w:tblLook w:val="04A0" w:firstRow="1" w:lastRow="0" w:firstColumn="1" w:lastColumn="0" w:noHBand="0" w:noVBand="1"/>
      </w:tblPr>
      <w:tblGrid>
        <w:gridCol w:w="1259"/>
        <w:gridCol w:w="1456"/>
        <w:gridCol w:w="2165"/>
        <w:gridCol w:w="1300"/>
        <w:gridCol w:w="1456"/>
      </w:tblGrid>
      <w:tr w:rsidR="004564D4" w:rsidRPr="00CB0C22" w14:paraId="1675001F"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A7625B" w14:textId="77777777" w:rsidR="004564D4" w:rsidRPr="00CB0C22" w:rsidRDefault="004564D4" w:rsidP="001D1BEF">
            <w:pPr>
              <w:jc w:val="center"/>
              <w:rPr>
                <w:rFonts w:eastAsia="Times New Roman"/>
                <w:b/>
                <w:bCs/>
                <w:color w:val="000000"/>
              </w:rPr>
            </w:pPr>
            <w:r w:rsidRPr="00CB0C22">
              <w:rPr>
                <w:rFonts w:eastAsia="Times New Roman"/>
                <w:b/>
                <w:bCs/>
                <w:color w:val="000000"/>
              </w:rPr>
              <w:t>Command path*</w:t>
            </w:r>
          </w:p>
        </w:tc>
      </w:tr>
      <w:tr w:rsidR="004564D4" w:rsidRPr="00CB0C22" w14:paraId="09A796B4"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26E8B" w14:textId="77777777" w:rsidR="004564D4" w:rsidRPr="00CB0C22" w:rsidRDefault="004564D4" w:rsidP="001D1BEF">
            <w:pPr>
              <w:jc w:val="center"/>
              <w:rPr>
                <w:rFonts w:eastAsia="Times New Roman"/>
                <w:b/>
                <w:bCs/>
                <w:color w:val="000000"/>
              </w:rPr>
            </w:pPr>
            <w:r w:rsidRPr="00CB0C22">
              <w:rPr>
                <w:rFonts w:eastAsia="Times New Roman"/>
                <w:b/>
                <w:bCs/>
                <w:color w:val="000000"/>
              </w:rPr>
              <w:t>From unit command (combat) to brigade command</w:t>
            </w:r>
          </w:p>
        </w:tc>
      </w:tr>
      <w:tr w:rsidR="004564D4" w:rsidRPr="00CB0C22" w14:paraId="3DF1A8BC"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7D4D2073" w14:textId="77777777" w:rsidR="004564D4" w:rsidRPr="00CB0C22" w:rsidRDefault="004564D4" w:rsidP="001D1BEF">
            <w:pPr>
              <w:rPr>
                <w:rFonts w:eastAsia="Times New Roman"/>
                <w:color w:val="000000"/>
              </w:rPr>
            </w:pPr>
            <w:r w:rsidRPr="00CB0C22">
              <w:rPr>
                <w:rFonts w:eastAsia="Times New Roman"/>
                <w:color w:val="000000"/>
              </w:rPr>
              <w:t>Bartellott</w:t>
            </w:r>
          </w:p>
        </w:tc>
        <w:tc>
          <w:tcPr>
            <w:tcW w:w="721" w:type="dxa"/>
            <w:tcBorders>
              <w:top w:val="nil"/>
              <w:left w:val="nil"/>
              <w:bottom w:val="single" w:sz="4" w:space="0" w:color="auto"/>
              <w:right w:val="single" w:sz="4" w:space="0" w:color="auto"/>
            </w:tcBorders>
            <w:shd w:val="clear" w:color="auto" w:fill="auto"/>
            <w:noWrap/>
            <w:vAlign w:val="bottom"/>
            <w:hideMark/>
          </w:tcPr>
          <w:p w14:paraId="12E2CA4D" w14:textId="77777777" w:rsidR="004564D4" w:rsidRPr="00CB0C22" w:rsidRDefault="004564D4" w:rsidP="001D1BEF">
            <w:pPr>
              <w:rPr>
                <w:rFonts w:eastAsia="Times New Roman"/>
                <w:color w:val="000000"/>
              </w:rPr>
            </w:pPr>
            <w:r w:rsidRPr="00CB0C22">
              <w:rPr>
                <w:rFonts w:eastAsia="Times New Roman"/>
                <w:color w:val="000000"/>
              </w:rPr>
              <w:t>Cunningham</w:t>
            </w:r>
          </w:p>
        </w:tc>
        <w:tc>
          <w:tcPr>
            <w:tcW w:w="2165" w:type="dxa"/>
            <w:tcBorders>
              <w:top w:val="nil"/>
              <w:left w:val="nil"/>
              <w:bottom w:val="single" w:sz="4" w:space="0" w:color="auto"/>
              <w:right w:val="single" w:sz="4" w:space="0" w:color="auto"/>
            </w:tcBorders>
            <w:shd w:val="clear" w:color="auto" w:fill="auto"/>
            <w:noWrap/>
            <w:vAlign w:val="bottom"/>
            <w:hideMark/>
          </w:tcPr>
          <w:p w14:paraId="21779C74" w14:textId="77777777" w:rsidR="004564D4" w:rsidRPr="00CB0C22" w:rsidRDefault="004564D4" w:rsidP="001D1BEF">
            <w:pPr>
              <w:rPr>
                <w:rFonts w:eastAsia="Times New Roman"/>
                <w:color w:val="000000"/>
              </w:rPr>
            </w:pPr>
            <w:r w:rsidRPr="00CB0C22">
              <w:rPr>
                <w:rFonts w:eastAsia="Times New Roman"/>
                <w:color w:val="000000"/>
              </w:rPr>
              <w:t>Oliver</w:t>
            </w:r>
          </w:p>
        </w:tc>
        <w:tc>
          <w:tcPr>
            <w:tcW w:w="1300" w:type="dxa"/>
            <w:tcBorders>
              <w:top w:val="nil"/>
              <w:left w:val="nil"/>
              <w:bottom w:val="single" w:sz="4" w:space="0" w:color="auto"/>
              <w:right w:val="single" w:sz="4" w:space="0" w:color="auto"/>
            </w:tcBorders>
            <w:shd w:val="clear" w:color="auto" w:fill="auto"/>
            <w:noWrap/>
            <w:vAlign w:val="bottom"/>
            <w:hideMark/>
          </w:tcPr>
          <w:p w14:paraId="04B9D5A0" w14:textId="77777777" w:rsidR="004564D4" w:rsidRPr="00CB0C22" w:rsidRDefault="004564D4" w:rsidP="001D1BEF">
            <w:pPr>
              <w:rPr>
                <w:rFonts w:eastAsia="Times New Roman"/>
                <w:color w:val="000000"/>
              </w:rPr>
            </w:pPr>
            <w:r w:rsidRPr="00CB0C22">
              <w:rPr>
                <w:rFonts w:eastAsia="Times New Roman"/>
                <w:color w:val="000000"/>
              </w:rPr>
              <w:t>Vandeleur</w:t>
            </w:r>
          </w:p>
        </w:tc>
        <w:tc>
          <w:tcPr>
            <w:tcW w:w="1456" w:type="dxa"/>
            <w:tcBorders>
              <w:top w:val="nil"/>
              <w:left w:val="nil"/>
              <w:bottom w:val="single" w:sz="4" w:space="0" w:color="auto"/>
              <w:right w:val="single" w:sz="4" w:space="0" w:color="auto"/>
            </w:tcBorders>
            <w:shd w:val="clear" w:color="000000" w:fill="BFBFBF"/>
            <w:noWrap/>
            <w:vAlign w:val="bottom"/>
            <w:hideMark/>
          </w:tcPr>
          <w:p w14:paraId="6845198A" w14:textId="77777777" w:rsidR="004564D4" w:rsidRPr="00CB0C22" w:rsidRDefault="004564D4" w:rsidP="001D1BEF">
            <w:pPr>
              <w:rPr>
                <w:rFonts w:eastAsia="Times New Roman"/>
                <w:color w:val="000000"/>
              </w:rPr>
            </w:pPr>
            <w:r w:rsidRPr="00CB0C22">
              <w:rPr>
                <w:rFonts w:eastAsia="Times New Roman"/>
                <w:color w:val="000000"/>
              </w:rPr>
              <w:t>Booth</w:t>
            </w:r>
          </w:p>
        </w:tc>
      </w:tr>
      <w:tr w:rsidR="004564D4" w:rsidRPr="00CB0C22" w14:paraId="6B52EEB3"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7AE319D2" w14:textId="77777777" w:rsidR="004564D4" w:rsidRPr="00CB0C22" w:rsidRDefault="004564D4" w:rsidP="001D1BEF">
            <w:pPr>
              <w:rPr>
                <w:rFonts w:eastAsia="Times New Roman"/>
                <w:color w:val="000000"/>
              </w:rPr>
            </w:pPr>
            <w:r w:rsidRPr="00CB0C22">
              <w:rPr>
                <w:rFonts w:eastAsia="Times New Roman"/>
                <w:color w:val="000000"/>
              </w:rPr>
              <w:t>Brown</w:t>
            </w:r>
          </w:p>
        </w:tc>
        <w:tc>
          <w:tcPr>
            <w:tcW w:w="721" w:type="dxa"/>
            <w:tcBorders>
              <w:top w:val="nil"/>
              <w:left w:val="nil"/>
              <w:bottom w:val="single" w:sz="4" w:space="0" w:color="auto"/>
              <w:right w:val="single" w:sz="4" w:space="0" w:color="auto"/>
            </w:tcBorders>
            <w:shd w:val="clear" w:color="auto" w:fill="auto"/>
            <w:noWrap/>
            <w:vAlign w:val="bottom"/>
            <w:hideMark/>
          </w:tcPr>
          <w:p w14:paraId="75629235" w14:textId="77777777" w:rsidR="004564D4" w:rsidRPr="00CB0C22" w:rsidRDefault="004564D4" w:rsidP="001D1BEF">
            <w:pPr>
              <w:rPr>
                <w:rFonts w:eastAsia="Times New Roman"/>
                <w:color w:val="000000"/>
              </w:rPr>
            </w:pPr>
            <w:r w:rsidRPr="00CB0C22">
              <w:rPr>
                <w:rFonts w:eastAsia="Times New Roman"/>
                <w:color w:val="000000"/>
              </w:rPr>
              <w:t>Firbank</w:t>
            </w:r>
          </w:p>
        </w:tc>
        <w:tc>
          <w:tcPr>
            <w:tcW w:w="2165" w:type="dxa"/>
            <w:tcBorders>
              <w:top w:val="nil"/>
              <w:left w:val="nil"/>
              <w:bottom w:val="single" w:sz="4" w:space="0" w:color="auto"/>
              <w:right w:val="single" w:sz="4" w:space="0" w:color="auto"/>
            </w:tcBorders>
            <w:shd w:val="clear" w:color="auto" w:fill="auto"/>
            <w:noWrap/>
            <w:vAlign w:val="bottom"/>
            <w:hideMark/>
          </w:tcPr>
          <w:p w14:paraId="6190044C" w14:textId="77777777" w:rsidR="004564D4" w:rsidRPr="00CB0C22" w:rsidRDefault="004564D4" w:rsidP="001D1BEF">
            <w:pPr>
              <w:rPr>
                <w:rFonts w:eastAsia="Times New Roman"/>
                <w:color w:val="000000"/>
              </w:rPr>
            </w:pPr>
            <w:r w:rsidRPr="00CB0C22">
              <w:rPr>
                <w:rFonts w:eastAsia="Times New Roman"/>
                <w:color w:val="000000"/>
              </w:rPr>
              <w:t>Orr</w:t>
            </w:r>
          </w:p>
        </w:tc>
        <w:tc>
          <w:tcPr>
            <w:tcW w:w="1300" w:type="dxa"/>
            <w:tcBorders>
              <w:top w:val="nil"/>
              <w:left w:val="nil"/>
              <w:bottom w:val="single" w:sz="4" w:space="0" w:color="auto"/>
              <w:right w:val="single" w:sz="4" w:space="0" w:color="auto"/>
            </w:tcBorders>
            <w:shd w:val="clear" w:color="auto" w:fill="auto"/>
            <w:noWrap/>
            <w:vAlign w:val="bottom"/>
            <w:hideMark/>
          </w:tcPr>
          <w:p w14:paraId="6D01B9FD" w14:textId="77777777" w:rsidR="004564D4" w:rsidRPr="00CB0C22" w:rsidRDefault="004564D4" w:rsidP="001D1BEF">
            <w:pPr>
              <w:rPr>
                <w:rFonts w:eastAsia="Times New Roman"/>
                <w:color w:val="000000"/>
              </w:rPr>
            </w:pPr>
            <w:r w:rsidRPr="00CB0C22">
              <w:rPr>
                <w:rFonts w:eastAsia="Times New Roman"/>
                <w:color w:val="000000"/>
              </w:rPr>
              <w:t>Villiers</w:t>
            </w:r>
          </w:p>
        </w:tc>
        <w:tc>
          <w:tcPr>
            <w:tcW w:w="1456" w:type="dxa"/>
            <w:tcBorders>
              <w:top w:val="nil"/>
              <w:left w:val="nil"/>
              <w:bottom w:val="single" w:sz="4" w:space="0" w:color="auto"/>
              <w:right w:val="single" w:sz="4" w:space="0" w:color="auto"/>
            </w:tcBorders>
            <w:shd w:val="clear" w:color="000000" w:fill="BFBFBF"/>
            <w:noWrap/>
            <w:vAlign w:val="bottom"/>
            <w:hideMark/>
          </w:tcPr>
          <w:p w14:paraId="76490BB4" w14:textId="77777777" w:rsidR="004564D4" w:rsidRPr="00CB0C22" w:rsidRDefault="004564D4" w:rsidP="001D1BEF">
            <w:pPr>
              <w:rPr>
                <w:rFonts w:eastAsia="Times New Roman"/>
                <w:color w:val="000000"/>
              </w:rPr>
            </w:pPr>
            <w:r w:rsidRPr="00CB0C22">
              <w:rPr>
                <w:rFonts w:eastAsia="Times New Roman"/>
                <w:color w:val="000000"/>
              </w:rPr>
              <w:t>Cabeldu</w:t>
            </w:r>
          </w:p>
        </w:tc>
      </w:tr>
      <w:tr w:rsidR="004564D4" w:rsidRPr="00CB0C22" w14:paraId="3034E071"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679C4209" w14:textId="77777777" w:rsidR="004564D4" w:rsidRPr="00CB0C22" w:rsidRDefault="004564D4" w:rsidP="001D1BEF">
            <w:pPr>
              <w:rPr>
                <w:rFonts w:eastAsia="Times New Roman"/>
                <w:color w:val="000000"/>
              </w:rPr>
            </w:pPr>
            <w:r w:rsidRPr="00CB0C22">
              <w:rPr>
                <w:rFonts w:eastAsia="Times New Roman"/>
                <w:color w:val="000000"/>
              </w:rPr>
              <w:t>Cass</w:t>
            </w:r>
          </w:p>
        </w:tc>
        <w:tc>
          <w:tcPr>
            <w:tcW w:w="721" w:type="dxa"/>
            <w:tcBorders>
              <w:top w:val="nil"/>
              <w:left w:val="nil"/>
              <w:bottom w:val="single" w:sz="4" w:space="0" w:color="auto"/>
              <w:right w:val="single" w:sz="4" w:space="0" w:color="auto"/>
            </w:tcBorders>
            <w:shd w:val="clear" w:color="auto" w:fill="auto"/>
            <w:noWrap/>
            <w:vAlign w:val="bottom"/>
            <w:hideMark/>
          </w:tcPr>
          <w:p w14:paraId="709E3A98" w14:textId="77777777" w:rsidR="004564D4" w:rsidRPr="00CB0C22" w:rsidRDefault="004564D4" w:rsidP="001D1BEF">
            <w:pPr>
              <w:rPr>
                <w:rFonts w:eastAsia="Times New Roman"/>
                <w:color w:val="000000"/>
              </w:rPr>
            </w:pPr>
            <w:r w:rsidRPr="00CB0C22">
              <w:rPr>
                <w:rFonts w:eastAsia="Times New Roman"/>
                <w:color w:val="000000"/>
              </w:rPr>
              <w:t>Gordon</w:t>
            </w:r>
          </w:p>
        </w:tc>
        <w:tc>
          <w:tcPr>
            <w:tcW w:w="2165" w:type="dxa"/>
            <w:tcBorders>
              <w:top w:val="nil"/>
              <w:left w:val="nil"/>
              <w:bottom w:val="single" w:sz="4" w:space="0" w:color="auto"/>
              <w:right w:val="single" w:sz="4" w:space="0" w:color="auto"/>
            </w:tcBorders>
            <w:shd w:val="clear" w:color="auto" w:fill="auto"/>
            <w:noWrap/>
            <w:vAlign w:val="bottom"/>
            <w:hideMark/>
          </w:tcPr>
          <w:p w14:paraId="013AC592" w14:textId="77777777" w:rsidR="004564D4" w:rsidRPr="00CB0C22" w:rsidRDefault="004564D4" w:rsidP="001D1BEF">
            <w:pPr>
              <w:rPr>
                <w:rFonts w:eastAsia="Times New Roman"/>
                <w:color w:val="000000"/>
              </w:rPr>
            </w:pPr>
            <w:r w:rsidRPr="00CB0C22">
              <w:rPr>
                <w:rFonts w:eastAsia="Times New Roman"/>
                <w:color w:val="000000"/>
              </w:rPr>
              <w:t>Renny</w:t>
            </w:r>
          </w:p>
        </w:tc>
        <w:tc>
          <w:tcPr>
            <w:tcW w:w="1300" w:type="dxa"/>
            <w:tcBorders>
              <w:top w:val="nil"/>
              <w:left w:val="nil"/>
              <w:bottom w:val="single" w:sz="4" w:space="0" w:color="auto"/>
              <w:right w:val="single" w:sz="4" w:space="0" w:color="auto"/>
            </w:tcBorders>
            <w:shd w:val="clear" w:color="auto" w:fill="auto"/>
            <w:noWrap/>
            <w:vAlign w:val="bottom"/>
            <w:hideMark/>
          </w:tcPr>
          <w:p w14:paraId="46BA182D" w14:textId="77777777" w:rsidR="004564D4" w:rsidRPr="00CB0C22" w:rsidRDefault="004564D4" w:rsidP="001D1BEF">
            <w:pPr>
              <w:rPr>
                <w:rFonts w:eastAsia="Times New Roman"/>
                <w:color w:val="000000"/>
              </w:rPr>
            </w:pPr>
            <w:r w:rsidRPr="00CB0C22">
              <w:rPr>
                <w:rFonts w:eastAsia="Times New Roman"/>
                <w:color w:val="000000"/>
              </w:rPr>
              <w:t>Walker</w:t>
            </w:r>
          </w:p>
        </w:tc>
        <w:tc>
          <w:tcPr>
            <w:tcW w:w="1456" w:type="dxa"/>
            <w:tcBorders>
              <w:top w:val="nil"/>
              <w:left w:val="nil"/>
              <w:bottom w:val="single" w:sz="4" w:space="0" w:color="auto"/>
              <w:right w:val="single" w:sz="4" w:space="0" w:color="auto"/>
            </w:tcBorders>
            <w:shd w:val="clear" w:color="000000" w:fill="BFBFBF"/>
            <w:noWrap/>
            <w:vAlign w:val="bottom"/>
            <w:hideMark/>
          </w:tcPr>
          <w:p w14:paraId="6C3E61A5" w14:textId="77777777" w:rsidR="004564D4" w:rsidRPr="00CB0C22" w:rsidRDefault="004564D4" w:rsidP="001D1BEF">
            <w:pPr>
              <w:rPr>
                <w:rFonts w:eastAsia="Times New Roman"/>
                <w:color w:val="000000"/>
              </w:rPr>
            </w:pPr>
            <w:r w:rsidRPr="00CB0C22">
              <w:rPr>
                <w:rFonts w:eastAsia="Times New Roman"/>
                <w:color w:val="000000"/>
              </w:rPr>
              <w:t>Clift</w:t>
            </w:r>
          </w:p>
        </w:tc>
      </w:tr>
      <w:tr w:rsidR="004564D4" w:rsidRPr="00CB0C22" w14:paraId="1E76CC10"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77931F4C" w14:textId="77777777" w:rsidR="004564D4" w:rsidRPr="00CB0C22" w:rsidRDefault="004564D4" w:rsidP="001D1BEF">
            <w:pPr>
              <w:rPr>
                <w:rFonts w:eastAsia="Times New Roman"/>
                <w:color w:val="000000"/>
              </w:rPr>
            </w:pPr>
            <w:r w:rsidRPr="00CB0C22">
              <w:rPr>
                <w:rFonts w:eastAsia="Times New Roman"/>
                <w:color w:val="000000"/>
              </w:rPr>
              <w:t>Churcher</w:t>
            </w:r>
          </w:p>
        </w:tc>
        <w:tc>
          <w:tcPr>
            <w:tcW w:w="721" w:type="dxa"/>
            <w:tcBorders>
              <w:top w:val="nil"/>
              <w:left w:val="nil"/>
              <w:bottom w:val="single" w:sz="4" w:space="0" w:color="auto"/>
              <w:right w:val="single" w:sz="4" w:space="0" w:color="auto"/>
            </w:tcBorders>
            <w:shd w:val="clear" w:color="auto" w:fill="auto"/>
            <w:noWrap/>
            <w:vAlign w:val="bottom"/>
            <w:hideMark/>
          </w:tcPr>
          <w:p w14:paraId="6224950D" w14:textId="77777777" w:rsidR="004564D4" w:rsidRPr="00CB0C22" w:rsidRDefault="004564D4" w:rsidP="001D1BEF">
            <w:pPr>
              <w:rPr>
                <w:rFonts w:eastAsia="Times New Roman"/>
                <w:color w:val="000000"/>
              </w:rPr>
            </w:pPr>
            <w:r w:rsidRPr="00CB0C22">
              <w:rPr>
                <w:rFonts w:eastAsia="Times New Roman"/>
                <w:color w:val="000000"/>
              </w:rPr>
              <w:t>Goulburn</w:t>
            </w:r>
          </w:p>
        </w:tc>
        <w:tc>
          <w:tcPr>
            <w:tcW w:w="2165" w:type="dxa"/>
            <w:tcBorders>
              <w:top w:val="nil"/>
              <w:left w:val="nil"/>
              <w:bottom w:val="single" w:sz="4" w:space="0" w:color="auto"/>
              <w:right w:val="single" w:sz="4" w:space="0" w:color="auto"/>
            </w:tcBorders>
            <w:shd w:val="clear" w:color="auto" w:fill="auto"/>
            <w:noWrap/>
            <w:vAlign w:val="bottom"/>
            <w:hideMark/>
          </w:tcPr>
          <w:p w14:paraId="307709E3" w14:textId="77777777" w:rsidR="004564D4" w:rsidRPr="00CB0C22" w:rsidRDefault="004564D4" w:rsidP="001D1BEF">
            <w:pPr>
              <w:rPr>
                <w:rFonts w:eastAsia="Times New Roman"/>
                <w:color w:val="000000"/>
              </w:rPr>
            </w:pPr>
            <w:r w:rsidRPr="00CB0C22">
              <w:rPr>
                <w:rFonts w:eastAsia="Times New Roman"/>
                <w:color w:val="000000"/>
              </w:rPr>
              <w:t>Russell</w:t>
            </w:r>
          </w:p>
        </w:tc>
        <w:tc>
          <w:tcPr>
            <w:tcW w:w="1300" w:type="dxa"/>
            <w:tcBorders>
              <w:top w:val="nil"/>
              <w:left w:val="nil"/>
              <w:bottom w:val="single" w:sz="4" w:space="0" w:color="auto"/>
              <w:right w:val="single" w:sz="4" w:space="0" w:color="auto"/>
            </w:tcBorders>
            <w:shd w:val="clear" w:color="auto" w:fill="auto"/>
            <w:noWrap/>
            <w:vAlign w:val="bottom"/>
            <w:hideMark/>
          </w:tcPr>
          <w:p w14:paraId="61C30E19" w14:textId="77777777" w:rsidR="004564D4" w:rsidRPr="00CB0C22" w:rsidRDefault="004564D4" w:rsidP="001D1BEF">
            <w:pPr>
              <w:rPr>
                <w:rFonts w:eastAsia="Times New Roman"/>
                <w:color w:val="000000"/>
              </w:rPr>
            </w:pPr>
            <w:r w:rsidRPr="00CB0C22">
              <w:rPr>
                <w:rFonts w:eastAsia="Times New Roman"/>
                <w:color w:val="000000"/>
              </w:rPr>
              <w:t>Walton</w:t>
            </w:r>
          </w:p>
        </w:tc>
        <w:tc>
          <w:tcPr>
            <w:tcW w:w="1456" w:type="dxa"/>
            <w:tcBorders>
              <w:top w:val="nil"/>
              <w:left w:val="nil"/>
              <w:bottom w:val="single" w:sz="4" w:space="0" w:color="auto"/>
              <w:right w:val="single" w:sz="4" w:space="0" w:color="auto"/>
            </w:tcBorders>
            <w:shd w:val="clear" w:color="000000" w:fill="BFBFBF"/>
            <w:noWrap/>
            <w:vAlign w:val="bottom"/>
            <w:hideMark/>
          </w:tcPr>
          <w:p w14:paraId="1300BD9C" w14:textId="77777777" w:rsidR="004564D4" w:rsidRPr="00CB0C22" w:rsidRDefault="004564D4" w:rsidP="001D1BEF">
            <w:pPr>
              <w:rPr>
                <w:rFonts w:eastAsia="Times New Roman"/>
                <w:color w:val="000000"/>
              </w:rPr>
            </w:pPr>
            <w:r w:rsidRPr="00CB0C22">
              <w:rPr>
                <w:rFonts w:eastAsia="Times New Roman"/>
                <w:color w:val="000000"/>
              </w:rPr>
              <w:t>Gauvreau</w:t>
            </w:r>
          </w:p>
        </w:tc>
      </w:tr>
      <w:tr w:rsidR="004564D4" w:rsidRPr="00CB0C22" w14:paraId="5AB46BC7"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4E7F32BD" w14:textId="77777777" w:rsidR="004564D4" w:rsidRPr="00CB0C22" w:rsidRDefault="004564D4" w:rsidP="001D1BEF">
            <w:pPr>
              <w:rPr>
                <w:rFonts w:eastAsia="Times New Roman"/>
                <w:color w:val="000000"/>
              </w:rPr>
            </w:pPr>
            <w:r w:rsidRPr="00CB0C22">
              <w:rPr>
                <w:rFonts w:eastAsia="Times New Roman"/>
                <w:color w:val="000000"/>
              </w:rPr>
              <w:t>Coad</w:t>
            </w:r>
          </w:p>
        </w:tc>
        <w:tc>
          <w:tcPr>
            <w:tcW w:w="721" w:type="dxa"/>
            <w:tcBorders>
              <w:top w:val="nil"/>
              <w:left w:val="nil"/>
              <w:bottom w:val="single" w:sz="4" w:space="0" w:color="auto"/>
              <w:right w:val="single" w:sz="4" w:space="0" w:color="auto"/>
            </w:tcBorders>
            <w:shd w:val="clear" w:color="auto" w:fill="auto"/>
            <w:noWrap/>
            <w:vAlign w:val="bottom"/>
            <w:hideMark/>
          </w:tcPr>
          <w:p w14:paraId="00CA6DF5" w14:textId="77777777" w:rsidR="004564D4" w:rsidRPr="00CB0C22" w:rsidRDefault="004564D4" w:rsidP="001D1BEF">
            <w:pPr>
              <w:rPr>
                <w:rFonts w:eastAsia="Times New Roman"/>
                <w:color w:val="000000"/>
              </w:rPr>
            </w:pPr>
            <w:r w:rsidRPr="00CB0C22">
              <w:rPr>
                <w:rFonts w:eastAsia="Times New Roman"/>
                <w:color w:val="000000"/>
              </w:rPr>
              <w:t>Greenacre</w:t>
            </w:r>
          </w:p>
        </w:tc>
        <w:tc>
          <w:tcPr>
            <w:tcW w:w="2165" w:type="dxa"/>
            <w:tcBorders>
              <w:top w:val="nil"/>
              <w:left w:val="nil"/>
              <w:bottom w:val="single" w:sz="4" w:space="0" w:color="auto"/>
              <w:right w:val="single" w:sz="4" w:space="0" w:color="auto"/>
            </w:tcBorders>
            <w:shd w:val="clear" w:color="auto" w:fill="auto"/>
            <w:noWrap/>
            <w:vAlign w:val="bottom"/>
            <w:hideMark/>
          </w:tcPr>
          <w:p w14:paraId="70E8F5B1" w14:textId="77777777" w:rsidR="004564D4" w:rsidRPr="00CB0C22" w:rsidRDefault="004564D4" w:rsidP="001D1BEF">
            <w:pPr>
              <w:rPr>
                <w:rFonts w:eastAsia="Times New Roman"/>
                <w:color w:val="000000"/>
              </w:rPr>
            </w:pPr>
            <w:r w:rsidRPr="00CB0C22">
              <w:rPr>
                <w:rFonts w:eastAsia="Times New Roman"/>
                <w:color w:val="000000"/>
              </w:rPr>
              <w:t>Sandie</w:t>
            </w:r>
          </w:p>
        </w:tc>
        <w:tc>
          <w:tcPr>
            <w:tcW w:w="1300" w:type="dxa"/>
            <w:tcBorders>
              <w:top w:val="nil"/>
              <w:left w:val="nil"/>
              <w:bottom w:val="single" w:sz="4" w:space="0" w:color="auto"/>
              <w:right w:val="single" w:sz="4" w:space="0" w:color="auto"/>
            </w:tcBorders>
            <w:shd w:val="clear" w:color="auto" w:fill="auto"/>
            <w:noWrap/>
            <w:vAlign w:val="bottom"/>
            <w:hideMark/>
          </w:tcPr>
          <w:p w14:paraId="34266F27" w14:textId="77777777" w:rsidR="004564D4" w:rsidRPr="00CB0C22" w:rsidRDefault="004564D4" w:rsidP="001D1BEF">
            <w:pPr>
              <w:rPr>
                <w:rFonts w:eastAsia="Times New Roman"/>
                <w:color w:val="000000"/>
              </w:rPr>
            </w:pPr>
            <w:r w:rsidRPr="00CB0C22">
              <w:rPr>
                <w:rFonts w:eastAsia="Times New Roman"/>
                <w:color w:val="000000"/>
              </w:rPr>
              <w:t>Wilsey</w:t>
            </w:r>
          </w:p>
        </w:tc>
        <w:tc>
          <w:tcPr>
            <w:tcW w:w="1456" w:type="dxa"/>
            <w:tcBorders>
              <w:top w:val="nil"/>
              <w:left w:val="nil"/>
              <w:bottom w:val="single" w:sz="4" w:space="0" w:color="auto"/>
              <w:right w:val="single" w:sz="4" w:space="0" w:color="auto"/>
            </w:tcBorders>
            <w:shd w:val="clear" w:color="000000" w:fill="BFBFBF"/>
            <w:noWrap/>
            <w:vAlign w:val="bottom"/>
            <w:hideMark/>
          </w:tcPr>
          <w:p w14:paraId="4183071B" w14:textId="77777777" w:rsidR="004564D4" w:rsidRPr="00CB0C22" w:rsidRDefault="004564D4" w:rsidP="001D1BEF">
            <w:pPr>
              <w:rPr>
                <w:rFonts w:eastAsia="Times New Roman"/>
                <w:color w:val="000000"/>
              </w:rPr>
            </w:pPr>
            <w:r w:rsidRPr="00CB0C22">
              <w:rPr>
                <w:rFonts w:eastAsia="Times New Roman"/>
                <w:color w:val="000000"/>
              </w:rPr>
              <w:t>Jefferson</w:t>
            </w:r>
          </w:p>
        </w:tc>
      </w:tr>
      <w:tr w:rsidR="004564D4" w:rsidRPr="00CB0C22" w14:paraId="30F21E6B"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56978A62" w14:textId="77777777" w:rsidR="004564D4" w:rsidRPr="00CB0C22" w:rsidRDefault="004564D4" w:rsidP="001D1BEF">
            <w:pPr>
              <w:rPr>
                <w:rFonts w:eastAsia="Times New Roman"/>
                <w:color w:val="000000"/>
              </w:rPr>
            </w:pPr>
            <w:r w:rsidRPr="00CB0C22">
              <w:rPr>
                <w:rFonts w:eastAsia="Times New Roman"/>
                <w:color w:val="000000"/>
              </w:rPr>
              <w:t>Cockburn</w:t>
            </w:r>
          </w:p>
        </w:tc>
        <w:tc>
          <w:tcPr>
            <w:tcW w:w="721" w:type="dxa"/>
            <w:tcBorders>
              <w:top w:val="nil"/>
              <w:left w:val="nil"/>
              <w:bottom w:val="single" w:sz="4" w:space="0" w:color="auto"/>
              <w:right w:val="single" w:sz="4" w:space="0" w:color="auto"/>
            </w:tcBorders>
            <w:shd w:val="clear" w:color="auto" w:fill="auto"/>
            <w:noWrap/>
            <w:vAlign w:val="bottom"/>
            <w:hideMark/>
          </w:tcPr>
          <w:p w14:paraId="0EA4AA52" w14:textId="77777777" w:rsidR="004564D4" w:rsidRPr="00CB0C22" w:rsidRDefault="004564D4" w:rsidP="001D1BEF">
            <w:pPr>
              <w:rPr>
                <w:rFonts w:eastAsia="Times New Roman"/>
                <w:color w:val="000000"/>
              </w:rPr>
            </w:pPr>
            <w:r w:rsidRPr="00CB0C22">
              <w:rPr>
                <w:rFonts w:eastAsia="Times New Roman"/>
                <w:color w:val="000000"/>
              </w:rPr>
              <w:t>Harvey</w:t>
            </w:r>
          </w:p>
        </w:tc>
        <w:tc>
          <w:tcPr>
            <w:tcW w:w="2165" w:type="dxa"/>
            <w:tcBorders>
              <w:top w:val="nil"/>
              <w:left w:val="nil"/>
              <w:bottom w:val="single" w:sz="4" w:space="0" w:color="auto"/>
              <w:right w:val="single" w:sz="4" w:space="0" w:color="auto"/>
            </w:tcBorders>
            <w:shd w:val="clear" w:color="auto" w:fill="auto"/>
            <w:noWrap/>
            <w:vAlign w:val="bottom"/>
            <w:hideMark/>
          </w:tcPr>
          <w:p w14:paraId="5E26C1A9" w14:textId="77777777" w:rsidR="004564D4" w:rsidRPr="00CB0C22" w:rsidRDefault="004564D4" w:rsidP="001D1BEF">
            <w:pPr>
              <w:rPr>
                <w:rFonts w:eastAsia="Times New Roman"/>
                <w:color w:val="000000"/>
              </w:rPr>
            </w:pPr>
            <w:r w:rsidRPr="00CB0C22">
              <w:rPr>
                <w:rFonts w:eastAsia="Times New Roman"/>
                <w:color w:val="000000"/>
              </w:rPr>
              <w:t>Scott</w:t>
            </w:r>
          </w:p>
        </w:tc>
        <w:tc>
          <w:tcPr>
            <w:tcW w:w="1300" w:type="dxa"/>
            <w:tcBorders>
              <w:top w:val="nil"/>
              <w:left w:val="nil"/>
              <w:bottom w:val="single" w:sz="4" w:space="0" w:color="auto"/>
              <w:right w:val="single" w:sz="4" w:space="0" w:color="auto"/>
            </w:tcBorders>
            <w:shd w:val="clear" w:color="auto" w:fill="auto"/>
            <w:noWrap/>
            <w:vAlign w:val="bottom"/>
            <w:hideMark/>
          </w:tcPr>
          <w:p w14:paraId="0FE0613D" w14:textId="77777777" w:rsidR="004564D4" w:rsidRPr="00CB0C22" w:rsidRDefault="004564D4" w:rsidP="001D1BEF">
            <w:pPr>
              <w:rPr>
                <w:rFonts w:eastAsia="Times New Roman"/>
                <w:color w:val="000000"/>
              </w:rPr>
            </w:pPr>
            <w:r w:rsidRPr="00CB0C22">
              <w:rPr>
                <w:rFonts w:eastAsia="Times New Roman"/>
                <w:color w:val="000000"/>
              </w:rPr>
              <w:t>Wingfield</w:t>
            </w:r>
          </w:p>
        </w:tc>
        <w:tc>
          <w:tcPr>
            <w:tcW w:w="1456" w:type="dxa"/>
            <w:tcBorders>
              <w:top w:val="nil"/>
              <w:left w:val="nil"/>
              <w:bottom w:val="single" w:sz="4" w:space="0" w:color="auto"/>
              <w:right w:val="single" w:sz="4" w:space="0" w:color="auto"/>
            </w:tcBorders>
            <w:shd w:val="clear" w:color="000000" w:fill="BFBFBF"/>
            <w:noWrap/>
            <w:vAlign w:val="bottom"/>
            <w:hideMark/>
          </w:tcPr>
          <w:p w14:paraId="2DFF29C4" w14:textId="77777777" w:rsidR="004564D4" w:rsidRPr="00CB0C22" w:rsidRDefault="004564D4" w:rsidP="001D1BEF">
            <w:pPr>
              <w:rPr>
                <w:rFonts w:eastAsia="Times New Roman"/>
                <w:color w:val="000000"/>
              </w:rPr>
            </w:pPr>
            <w:r w:rsidRPr="00CB0C22">
              <w:rPr>
                <w:rFonts w:eastAsia="Times New Roman"/>
                <w:color w:val="000000"/>
              </w:rPr>
              <w:t>Roberts</w:t>
            </w:r>
          </w:p>
        </w:tc>
      </w:tr>
      <w:tr w:rsidR="004564D4" w:rsidRPr="00CB0C22" w14:paraId="72FFA82A"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5385BD05" w14:textId="77777777" w:rsidR="004564D4" w:rsidRPr="00CB0C22" w:rsidRDefault="004564D4" w:rsidP="001D1BEF">
            <w:pPr>
              <w:rPr>
                <w:rFonts w:eastAsia="Times New Roman"/>
                <w:color w:val="000000"/>
              </w:rPr>
            </w:pPr>
            <w:r w:rsidRPr="00CB0C22">
              <w:rPr>
                <w:rFonts w:eastAsia="Times New Roman"/>
                <w:color w:val="000000"/>
              </w:rPr>
              <w:t>Coleman</w:t>
            </w:r>
          </w:p>
        </w:tc>
        <w:tc>
          <w:tcPr>
            <w:tcW w:w="721" w:type="dxa"/>
            <w:tcBorders>
              <w:top w:val="nil"/>
              <w:left w:val="nil"/>
              <w:bottom w:val="single" w:sz="4" w:space="0" w:color="auto"/>
              <w:right w:val="single" w:sz="4" w:space="0" w:color="auto"/>
            </w:tcBorders>
            <w:shd w:val="clear" w:color="auto" w:fill="auto"/>
            <w:noWrap/>
            <w:vAlign w:val="bottom"/>
            <w:hideMark/>
          </w:tcPr>
          <w:p w14:paraId="4CB153F7" w14:textId="77777777" w:rsidR="004564D4" w:rsidRPr="00CB0C22" w:rsidRDefault="004564D4" w:rsidP="001D1BEF">
            <w:pPr>
              <w:rPr>
                <w:rFonts w:eastAsia="Times New Roman"/>
                <w:color w:val="000000"/>
              </w:rPr>
            </w:pPr>
            <w:r w:rsidRPr="00CB0C22">
              <w:rPr>
                <w:rFonts w:eastAsia="Times New Roman"/>
                <w:color w:val="000000"/>
              </w:rPr>
              <w:t xml:space="preserve">H.T.C.-Bruce </w:t>
            </w:r>
          </w:p>
        </w:tc>
        <w:tc>
          <w:tcPr>
            <w:tcW w:w="2165" w:type="dxa"/>
            <w:tcBorders>
              <w:top w:val="nil"/>
              <w:left w:val="nil"/>
              <w:bottom w:val="single" w:sz="4" w:space="0" w:color="auto"/>
              <w:right w:val="single" w:sz="4" w:space="0" w:color="auto"/>
            </w:tcBorders>
            <w:shd w:val="clear" w:color="auto" w:fill="auto"/>
            <w:noWrap/>
            <w:vAlign w:val="bottom"/>
            <w:hideMark/>
          </w:tcPr>
          <w:p w14:paraId="49EEFAD4" w14:textId="77777777" w:rsidR="004564D4" w:rsidRPr="00CB0C22" w:rsidRDefault="004564D4" w:rsidP="001D1BEF">
            <w:pPr>
              <w:rPr>
                <w:rFonts w:eastAsia="Times New Roman"/>
                <w:color w:val="000000"/>
              </w:rPr>
            </w:pPr>
            <w:r w:rsidRPr="00CB0C22">
              <w:rPr>
                <w:rFonts w:eastAsia="Times New Roman"/>
                <w:color w:val="000000"/>
              </w:rPr>
              <w:t>Senior</w:t>
            </w:r>
          </w:p>
        </w:tc>
        <w:tc>
          <w:tcPr>
            <w:tcW w:w="1300" w:type="dxa"/>
            <w:tcBorders>
              <w:top w:val="nil"/>
              <w:left w:val="nil"/>
              <w:bottom w:val="single" w:sz="4" w:space="0" w:color="auto"/>
              <w:right w:val="single" w:sz="4" w:space="0" w:color="auto"/>
            </w:tcBorders>
            <w:shd w:val="clear" w:color="auto" w:fill="auto"/>
            <w:noWrap/>
            <w:vAlign w:val="bottom"/>
            <w:hideMark/>
          </w:tcPr>
          <w:p w14:paraId="70197785" w14:textId="77777777" w:rsidR="004564D4" w:rsidRPr="00CB0C22" w:rsidRDefault="004564D4" w:rsidP="001D1BEF">
            <w:pPr>
              <w:rPr>
                <w:rFonts w:eastAsia="Times New Roman"/>
                <w:color w:val="000000"/>
              </w:rPr>
            </w:pPr>
            <w:r w:rsidRPr="00CB0C22">
              <w:rPr>
                <w:rFonts w:eastAsia="Times New Roman"/>
                <w:color w:val="000000"/>
              </w:rPr>
              <w:t>Wood</w:t>
            </w:r>
          </w:p>
        </w:tc>
        <w:tc>
          <w:tcPr>
            <w:tcW w:w="1456" w:type="dxa"/>
            <w:tcBorders>
              <w:top w:val="nil"/>
              <w:left w:val="nil"/>
              <w:bottom w:val="single" w:sz="4" w:space="0" w:color="auto"/>
              <w:right w:val="single" w:sz="4" w:space="0" w:color="auto"/>
            </w:tcBorders>
            <w:shd w:val="clear" w:color="000000" w:fill="BFBFBF"/>
            <w:noWrap/>
            <w:vAlign w:val="bottom"/>
            <w:hideMark/>
          </w:tcPr>
          <w:p w14:paraId="1C0B27B9" w14:textId="77777777" w:rsidR="004564D4" w:rsidRPr="00CB0C22" w:rsidRDefault="004564D4" w:rsidP="001D1BEF">
            <w:pPr>
              <w:rPr>
                <w:rFonts w:eastAsia="Times New Roman"/>
                <w:color w:val="000000"/>
              </w:rPr>
            </w:pPr>
            <w:r w:rsidRPr="00CB0C22">
              <w:rPr>
                <w:rFonts w:eastAsia="Times New Roman"/>
                <w:color w:val="000000"/>
              </w:rPr>
              <w:t>Robinson</w:t>
            </w:r>
          </w:p>
        </w:tc>
      </w:tr>
      <w:tr w:rsidR="004564D4" w:rsidRPr="00CB0C22" w14:paraId="19C72A52"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54E349CB" w14:textId="77777777" w:rsidR="004564D4" w:rsidRPr="00CB0C22" w:rsidRDefault="004564D4" w:rsidP="001D1BEF">
            <w:pPr>
              <w:rPr>
                <w:rFonts w:eastAsia="Times New Roman"/>
                <w:color w:val="000000"/>
              </w:rPr>
            </w:pPr>
            <w:r w:rsidRPr="00CB0C22">
              <w:rPr>
                <w:rFonts w:eastAsia="Times New Roman"/>
                <w:color w:val="000000"/>
              </w:rPr>
              <w:t>Colville</w:t>
            </w:r>
          </w:p>
        </w:tc>
        <w:tc>
          <w:tcPr>
            <w:tcW w:w="721" w:type="dxa"/>
            <w:tcBorders>
              <w:top w:val="nil"/>
              <w:left w:val="nil"/>
              <w:bottom w:val="single" w:sz="4" w:space="0" w:color="auto"/>
              <w:right w:val="single" w:sz="4" w:space="0" w:color="auto"/>
            </w:tcBorders>
            <w:shd w:val="clear" w:color="auto" w:fill="auto"/>
            <w:noWrap/>
            <w:vAlign w:val="bottom"/>
            <w:hideMark/>
          </w:tcPr>
          <w:p w14:paraId="2E92D839" w14:textId="77777777" w:rsidR="004564D4" w:rsidRPr="00CB0C22" w:rsidRDefault="004564D4" w:rsidP="001D1BEF">
            <w:pPr>
              <w:rPr>
                <w:rFonts w:eastAsia="Times New Roman"/>
                <w:color w:val="000000"/>
              </w:rPr>
            </w:pPr>
            <w:r w:rsidRPr="00CB0C22">
              <w:rPr>
                <w:rFonts w:eastAsia="Times New Roman"/>
                <w:color w:val="000000"/>
              </w:rPr>
              <w:t>Mahony</w:t>
            </w:r>
          </w:p>
        </w:tc>
        <w:tc>
          <w:tcPr>
            <w:tcW w:w="2165" w:type="dxa"/>
            <w:tcBorders>
              <w:top w:val="nil"/>
              <w:left w:val="nil"/>
              <w:bottom w:val="single" w:sz="4" w:space="0" w:color="auto"/>
              <w:right w:val="single" w:sz="4" w:space="0" w:color="auto"/>
            </w:tcBorders>
            <w:shd w:val="clear" w:color="auto" w:fill="auto"/>
            <w:noWrap/>
            <w:vAlign w:val="bottom"/>
            <w:hideMark/>
          </w:tcPr>
          <w:p w14:paraId="527DD6A0" w14:textId="77777777" w:rsidR="004564D4" w:rsidRPr="00CB0C22" w:rsidRDefault="004564D4" w:rsidP="001D1BEF">
            <w:pPr>
              <w:rPr>
                <w:rFonts w:eastAsia="Times New Roman"/>
                <w:color w:val="000000"/>
              </w:rPr>
            </w:pPr>
            <w:r w:rsidRPr="00CB0C22">
              <w:rPr>
                <w:rFonts w:eastAsia="Times New Roman"/>
                <w:color w:val="000000"/>
              </w:rPr>
              <w:t>Sinclair</w:t>
            </w:r>
          </w:p>
        </w:tc>
        <w:tc>
          <w:tcPr>
            <w:tcW w:w="1300" w:type="dxa"/>
            <w:tcBorders>
              <w:top w:val="nil"/>
              <w:left w:val="nil"/>
              <w:bottom w:val="single" w:sz="4" w:space="0" w:color="auto"/>
              <w:right w:val="single" w:sz="4" w:space="0" w:color="auto"/>
            </w:tcBorders>
            <w:shd w:val="clear" w:color="000000" w:fill="000000"/>
            <w:noWrap/>
            <w:vAlign w:val="bottom"/>
            <w:hideMark/>
          </w:tcPr>
          <w:p w14:paraId="409FA2C0"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BFBFBF"/>
            <w:noWrap/>
            <w:vAlign w:val="bottom"/>
            <w:hideMark/>
          </w:tcPr>
          <w:p w14:paraId="4733656F" w14:textId="77777777" w:rsidR="004564D4" w:rsidRPr="00CB0C22" w:rsidRDefault="004564D4" w:rsidP="001D1BEF">
            <w:pPr>
              <w:rPr>
                <w:rFonts w:eastAsia="Times New Roman"/>
                <w:color w:val="000000"/>
              </w:rPr>
            </w:pPr>
            <w:r w:rsidRPr="00CB0C22">
              <w:rPr>
                <w:rFonts w:eastAsia="Times New Roman"/>
                <w:color w:val="000000"/>
              </w:rPr>
              <w:t>Rockingham</w:t>
            </w:r>
          </w:p>
        </w:tc>
      </w:tr>
      <w:tr w:rsidR="004564D4" w:rsidRPr="00CB0C22" w14:paraId="2EB60B7B"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08AF3AD9" w14:textId="77777777" w:rsidR="004564D4" w:rsidRPr="00CB0C22" w:rsidRDefault="004564D4" w:rsidP="001D1BEF">
            <w:pPr>
              <w:rPr>
                <w:rFonts w:eastAsia="Times New Roman"/>
                <w:color w:val="000000"/>
              </w:rPr>
            </w:pPr>
            <w:r w:rsidRPr="00CB0C22">
              <w:rPr>
                <w:rFonts w:eastAsia="Times New Roman"/>
                <w:color w:val="000000"/>
              </w:rPr>
              <w:t>Cooke-Collis</w:t>
            </w:r>
          </w:p>
        </w:tc>
        <w:tc>
          <w:tcPr>
            <w:tcW w:w="721" w:type="dxa"/>
            <w:tcBorders>
              <w:top w:val="nil"/>
              <w:left w:val="nil"/>
              <w:bottom w:val="single" w:sz="4" w:space="0" w:color="auto"/>
              <w:right w:val="single" w:sz="4" w:space="0" w:color="auto"/>
            </w:tcBorders>
            <w:shd w:val="clear" w:color="auto" w:fill="auto"/>
            <w:noWrap/>
            <w:vAlign w:val="bottom"/>
            <w:hideMark/>
          </w:tcPr>
          <w:p w14:paraId="45714D01" w14:textId="77777777" w:rsidR="004564D4" w:rsidRPr="00CB0C22" w:rsidRDefault="004564D4" w:rsidP="001D1BEF">
            <w:pPr>
              <w:rPr>
                <w:rFonts w:eastAsia="Times New Roman"/>
                <w:color w:val="000000"/>
              </w:rPr>
            </w:pPr>
            <w:r w:rsidRPr="00CB0C22">
              <w:rPr>
                <w:rFonts w:eastAsia="Times New Roman"/>
                <w:color w:val="000000"/>
              </w:rPr>
              <w:t>Mole</w:t>
            </w:r>
          </w:p>
        </w:tc>
        <w:tc>
          <w:tcPr>
            <w:tcW w:w="2165" w:type="dxa"/>
            <w:tcBorders>
              <w:top w:val="nil"/>
              <w:left w:val="nil"/>
              <w:bottom w:val="single" w:sz="4" w:space="0" w:color="auto"/>
              <w:right w:val="single" w:sz="4" w:space="0" w:color="auto"/>
            </w:tcBorders>
            <w:shd w:val="clear" w:color="auto" w:fill="auto"/>
            <w:noWrap/>
            <w:vAlign w:val="bottom"/>
            <w:hideMark/>
          </w:tcPr>
          <w:p w14:paraId="26A405B8" w14:textId="77777777" w:rsidR="004564D4" w:rsidRPr="00CB0C22" w:rsidRDefault="004564D4" w:rsidP="001D1BEF">
            <w:pPr>
              <w:rPr>
                <w:rFonts w:eastAsia="Times New Roman"/>
                <w:color w:val="000000"/>
              </w:rPr>
            </w:pPr>
            <w:r w:rsidRPr="00CB0C22">
              <w:rPr>
                <w:rFonts w:eastAsia="Times New Roman"/>
                <w:color w:val="000000"/>
              </w:rPr>
              <w:t>Spurling</w:t>
            </w:r>
          </w:p>
        </w:tc>
        <w:tc>
          <w:tcPr>
            <w:tcW w:w="1300" w:type="dxa"/>
            <w:tcBorders>
              <w:top w:val="nil"/>
              <w:left w:val="nil"/>
              <w:bottom w:val="single" w:sz="4" w:space="0" w:color="auto"/>
              <w:right w:val="single" w:sz="4" w:space="0" w:color="auto"/>
            </w:tcBorders>
            <w:shd w:val="clear" w:color="000000" w:fill="BFBFBF"/>
            <w:noWrap/>
            <w:vAlign w:val="bottom"/>
            <w:hideMark/>
          </w:tcPr>
          <w:p w14:paraId="7D7C1BF6" w14:textId="77777777" w:rsidR="004564D4" w:rsidRPr="00CB0C22" w:rsidRDefault="004564D4" w:rsidP="001D1BEF">
            <w:pPr>
              <w:rPr>
                <w:rFonts w:eastAsia="Times New Roman"/>
                <w:color w:val="000000"/>
              </w:rPr>
            </w:pPr>
            <w:r w:rsidRPr="00CB0C22">
              <w:rPr>
                <w:rFonts w:eastAsia="Times New Roman"/>
                <w:color w:val="000000"/>
              </w:rPr>
              <w:t>Allard</w:t>
            </w:r>
          </w:p>
        </w:tc>
        <w:tc>
          <w:tcPr>
            <w:tcW w:w="1456" w:type="dxa"/>
            <w:tcBorders>
              <w:top w:val="nil"/>
              <w:left w:val="nil"/>
              <w:bottom w:val="single" w:sz="4" w:space="0" w:color="auto"/>
              <w:right w:val="single" w:sz="4" w:space="0" w:color="auto"/>
            </w:tcBorders>
            <w:shd w:val="clear" w:color="000000" w:fill="BFBFBF"/>
            <w:noWrap/>
            <w:vAlign w:val="bottom"/>
            <w:hideMark/>
          </w:tcPr>
          <w:p w14:paraId="1D49AE72" w14:textId="77777777" w:rsidR="004564D4" w:rsidRPr="00CB0C22" w:rsidRDefault="004564D4" w:rsidP="001D1BEF">
            <w:pPr>
              <w:rPr>
                <w:rFonts w:eastAsia="Times New Roman"/>
                <w:color w:val="000000"/>
              </w:rPr>
            </w:pPr>
            <w:r w:rsidRPr="00CB0C22">
              <w:rPr>
                <w:rFonts w:eastAsia="Times New Roman"/>
                <w:color w:val="000000"/>
              </w:rPr>
              <w:t>Spragge</w:t>
            </w:r>
          </w:p>
        </w:tc>
      </w:tr>
      <w:tr w:rsidR="004564D4" w:rsidRPr="00CB0C22" w14:paraId="7CC44675"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18E32CC7" w14:textId="77777777" w:rsidR="004564D4" w:rsidRPr="00CB0C22" w:rsidRDefault="004564D4" w:rsidP="001D1BEF">
            <w:pPr>
              <w:rPr>
                <w:rFonts w:eastAsia="Times New Roman"/>
                <w:color w:val="000000"/>
              </w:rPr>
            </w:pPr>
            <w:r w:rsidRPr="00CB0C22">
              <w:rPr>
                <w:rFonts w:eastAsia="Times New Roman"/>
                <w:color w:val="000000"/>
              </w:rPr>
              <w:t>Cracroft</w:t>
            </w:r>
          </w:p>
        </w:tc>
        <w:tc>
          <w:tcPr>
            <w:tcW w:w="721" w:type="dxa"/>
            <w:tcBorders>
              <w:top w:val="nil"/>
              <w:left w:val="nil"/>
              <w:bottom w:val="single" w:sz="4" w:space="0" w:color="auto"/>
              <w:right w:val="single" w:sz="4" w:space="0" w:color="auto"/>
            </w:tcBorders>
            <w:shd w:val="clear" w:color="auto" w:fill="auto"/>
            <w:noWrap/>
            <w:vAlign w:val="bottom"/>
            <w:hideMark/>
          </w:tcPr>
          <w:p w14:paraId="5E397F85" w14:textId="77777777" w:rsidR="004564D4" w:rsidRPr="00CB0C22" w:rsidRDefault="004564D4" w:rsidP="001D1BEF">
            <w:pPr>
              <w:rPr>
                <w:rFonts w:eastAsia="Times New Roman"/>
                <w:color w:val="000000"/>
              </w:rPr>
            </w:pPr>
            <w:r w:rsidRPr="00CB0C22">
              <w:rPr>
                <w:rFonts w:eastAsia="Times New Roman"/>
                <w:color w:val="000000"/>
              </w:rPr>
              <w:t>Money</w:t>
            </w:r>
          </w:p>
        </w:tc>
        <w:tc>
          <w:tcPr>
            <w:tcW w:w="2165" w:type="dxa"/>
            <w:tcBorders>
              <w:top w:val="nil"/>
              <w:left w:val="nil"/>
              <w:bottom w:val="single" w:sz="4" w:space="0" w:color="auto"/>
              <w:right w:val="single" w:sz="4" w:space="0" w:color="auto"/>
            </w:tcBorders>
            <w:shd w:val="clear" w:color="auto" w:fill="auto"/>
            <w:noWrap/>
            <w:vAlign w:val="bottom"/>
            <w:hideMark/>
          </w:tcPr>
          <w:p w14:paraId="5EDDF81E" w14:textId="77777777" w:rsidR="004564D4" w:rsidRPr="00CB0C22" w:rsidRDefault="004564D4" w:rsidP="001D1BEF">
            <w:pPr>
              <w:rPr>
                <w:rFonts w:eastAsia="Times New Roman"/>
                <w:color w:val="000000"/>
              </w:rPr>
            </w:pPr>
            <w:r w:rsidRPr="00CB0C22">
              <w:rPr>
                <w:rFonts w:eastAsia="Times New Roman"/>
                <w:color w:val="000000"/>
              </w:rPr>
              <w:t>Stanier</w:t>
            </w:r>
          </w:p>
        </w:tc>
        <w:tc>
          <w:tcPr>
            <w:tcW w:w="1300" w:type="dxa"/>
            <w:tcBorders>
              <w:top w:val="nil"/>
              <w:left w:val="nil"/>
              <w:bottom w:val="single" w:sz="4" w:space="0" w:color="auto"/>
              <w:right w:val="single" w:sz="4" w:space="0" w:color="auto"/>
            </w:tcBorders>
            <w:shd w:val="clear" w:color="000000" w:fill="BFBFBF"/>
            <w:noWrap/>
            <w:vAlign w:val="bottom"/>
            <w:hideMark/>
          </w:tcPr>
          <w:p w14:paraId="048478D5" w14:textId="77777777" w:rsidR="004564D4" w:rsidRPr="00CB0C22" w:rsidRDefault="004564D4" w:rsidP="001D1BEF">
            <w:pPr>
              <w:rPr>
                <w:rFonts w:eastAsia="Times New Roman"/>
                <w:color w:val="000000"/>
              </w:rPr>
            </w:pPr>
            <w:r w:rsidRPr="00CB0C22">
              <w:rPr>
                <w:rFonts w:eastAsia="Times New Roman"/>
                <w:color w:val="000000"/>
              </w:rPr>
              <w:t xml:space="preserve">Bingham </w:t>
            </w:r>
          </w:p>
        </w:tc>
        <w:tc>
          <w:tcPr>
            <w:tcW w:w="1456" w:type="dxa"/>
            <w:tcBorders>
              <w:top w:val="nil"/>
              <w:left w:val="nil"/>
              <w:bottom w:val="single" w:sz="4" w:space="0" w:color="auto"/>
              <w:right w:val="single" w:sz="4" w:space="0" w:color="auto"/>
            </w:tcBorders>
            <w:shd w:val="clear" w:color="000000" w:fill="000000"/>
            <w:noWrap/>
            <w:vAlign w:val="bottom"/>
            <w:hideMark/>
          </w:tcPr>
          <w:p w14:paraId="691C465D" w14:textId="77777777" w:rsidR="004564D4" w:rsidRPr="00CB0C22" w:rsidRDefault="004564D4" w:rsidP="001D1BEF">
            <w:pPr>
              <w:rPr>
                <w:rFonts w:eastAsia="Times New Roman"/>
                <w:color w:val="000000"/>
              </w:rPr>
            </w:pPr>
            <w:r w:rsidRPr="00CB0C22">
              <w:rPr>
                <w:rFonts w:eastAsia="Times New Roman"/>
                <w:color w:val="000000"/>
              </w:rPr>
              <w:t> </w:t>
            </w:r>
          </w:p>
        </w:tc>
      </w:tr>
      <w:tr w:rsidR="004564D4" w:rsidRPr="00CB0C22" w14:paraId="13CB3FDA"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FED32" w14:textId="77777777" w:rsidR="004564D4" w:rsidRPr="00CB0C22" w:rsidRDefault="004564D4" w:rsidP="001D1BEF">
            <w:pPr>
              <w:jc w:val="center"/>
              <w:rPr>
                <w:rFonts w:eastAsia="Times New Roman"/>
                <w:b/>
                <w:bCs/>
                <w:color w:val="000000"/>
              </w:rPr>
            </w:pPr>
            <w:r w:rsidRPr="00CB0C22">
              <w:rPr>
                <w:rFonts w:eastAsia="Times New Roman"/>
                <w:b/>
                <w:bCs/>
                <w:color w:val="000000"/>
              </w:rPr>
              <w:t>From unit command (Home Forces) to brigade command</w:t>
            </w:r>
          </w:p>
        </w:tc>
      </w:tr>
      <w:tr w:rsidR="004564D4" w:rsidRPr="00CB0C22" w14:paraId="0626CC3A"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775D59DF" w14:textId="77777777" w:rsidR="004564D4" w:rsidRPr="00CB0C22" w:rsidRDefault="004564D4" w:rsidP="001D1BEF">
            <w:pPr>
              <w:rPr>
                <w:rFonts w:eastAsia="Times New Roman"/>
                <w:color w:val="000000"/>
              </w:rPr>
            </w:pPr>
            <w:r w:rsidRPr="00CB0C22">
              <w:rPr>
                <w:rFonts w:eastAsia="Times New Roman"/>
                <w:color w:val="000000"/>
              </w:rPr>
              <w:t>Barclay</w:t>
            </w:r>
          </w:p>
        </w:tc>
        <w:tc>
          <w:tcPr>
            <w:tcW w:w="721" w:type="dxa"/>
            <w:tcBorders>
              <w:top w:val="nil"/>
              <w:left w:val="nil"/>
              <w:bottom w:val="single" w:sz="4" w:space="0" w:color="auto"/>
              <w:right w:val="single" w:sz="4" w:space="0" w:color="auto"/>
            </w:tcBorders>
            <w:shd w:val="clear" w:color="auto" w:fill="auto"/>
            <w:noWrap/>
            <w:vAlign w:val="bottom"/>
            <w:hideMark/>
          </w:tcPr>
          <w:p w14:paraId="534DAB62" w14:textId="77777777" w:rsidR="004564D4" w:rsidRPr="00CB0C22" w:rsidRDefault="004564D4" w:rsidP="001D1BEF">
            <w:pPr>
              <w:rPr>
                <w:rFonts w:eastAsia="Times New Roman"/>
                <w:color w:val="000000"/>
              </w:rPr>
            </w:pPr>
            <w:r w:rsidRPr="00CB0C22">
              <w:rPr>
                <w:rFonts w:eastAsia="Times New Roman"/>
                <w:color w:val="000000"/>
              </w:rPr>
              <w:t>Gwatkin</w:t>
            </w:r>
          </w:p>
        </w:tc>
        <w:tc>
          <w:tcPr>
            <w:tcW w:w="2165" w:type="dxa"/>
            <w:tcBorders>
              <w:top w:val="nil"/>
              <w:left w:val="nil"/>
              <w:bottom w:val="single" w:sz="4" w:space="0" w:color="auto"/>
              <w:right w:val="single" w:sz="4" w:space="0" w:color="auto"/>
            </w:tcBorders>
            <w:shd w:val="clear" w:color="auto" w:fill="auto"/>
            <w:noWrap/>
            <w:vAlign w:val="bottom"/>
            <w:hideMark/>
          </w:tcPr>
          <w:p w14:paraId="65B4B3AE" w14:textId="77777777" w:rsidR="004564D4" w:rsidRPr="00CB0C22" w:rsidRDefault="004564D4" w:rsidP="001D1BEF">
            <w:pPr>
              <w:rPr>
                <w:rFonts w:eastAsia="Times New Roman"/>
                <w:color w:val="000000"/>
              </w:rPr>
            </w:pPr>
            <w:r w:rsidRPr="00CB0C22">
              <w:rPr>
                <w:rFonts w:eastAsia="Times New Roman"/>
                <w:color w:val="000000"/>
              </w:rPr>
              <w:t>Knox</w:t>
            </w:r>
          </w:p>
        </w:tc>
        <w:tc>
          <w:tcPr>
            <w:tcW w:w="1300" w:type="dxa"/>
            <w:tcBorders>
              <w:top w:val="nil"/>
              <w:left w:val="nil"/>
              <w:bottom w:val="single" w:sz="4" w:space="0" w:color="auto"/>
              <w:right w:val="single" w:sz="4" w:space="0" w:color="auto"/>
            </w:tcBorders>
            <w:shd w:val="clear" w:color="auto" w:fill="auto"/>
            <w:noWrap/>
            <w:vAlign w:val="bottom"/>
            <w:hideMark/>
          </w:tcPr>
          <w:p w14:paraId="605DF552" w14:textId="77777777" w:rsidR="004564D4" w:rsidRPr="00CB0C22" w:rsidRDefault="004564D4" w:rsidP="001D1BEF">
            <w:pPr>
              <w:rPr>
                <w:rFonts w:eastAsia="Times New Roman"/>
                <w:color w:val="000000"/>
              </w:rPr>
            </w:pPr>
            <w:r w:rsidRPr="00CB0C22">
              <w:rPr>
                <w:rFonts w:eastAsia="Times New Roman"/>
                <w:color w:val="000000"/>
              </w:rPr>
              <w:t>Prior-Palmer</w:t>
            </w:r>
          </w:p>
        </w:tc>
        <w:tc>
          <w:tcPr>
            <w:tcW w:w="1456" w:type="dxa"/>
            <w:tcBorders>
              <w:top w:val="nil"/>
              <w:left w:val="nil"/>
              <w:bottom w:val="single" w:sz="4" w:space="0" w:color="auto"/>
              <w:right w:val="single" w:sz="4" w:space="0" w:color="auto"/>
            </w:tcBorders>
            <w:shd w:val="clear" w:color="000000" w:fill="000000"/>
            <w:noWrap/>
            <w:vAlign w:val="bottom"/>
            <w:hideMark/>
          </w:tcPr>
          <w:p w14:paraId="0F994633" w14:textId="77777777" w:rsidR="004564D4" w:rsidRPr="00CB0C22" w:rsidRDefault="004564D4" w:rsidP="001D1BEF">
            <w:pPr>
              <w:rPr>
                <w:rFonts w:ascii="Calibri" w:eastAsia="Times New Roman" w:hAnsi="Calibri" w:cs="Calibri"/>
                <w:color w:val="000000"/>
              </w:rPr>
            </w:pPr>
            <w:r w:rsidRPr="00CB0C22">
              <w:rPr>
                <w:rFonts w:ascii="Calibri" w:eastAsia="Times New Roman" w:hAnsi="Calibri" w:cs="Calibri"/>
                <w:color w:val="000000"/>
              </w:rPr>
              <w:t> </w:t>
            </w:r>
          </w:p>
        </w:tc>
      </w:tr>
      <w:tr w:rsidR="004564D4" w:rsidRPr="00CB0C22" w14:paraId="58BC7B29"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19757B4E" w14:textId="77777777" w:rsidR="004564D4" w:rsidRPr="00CB0C22" w:rsidRDefault="004564D4" w:rsidP="001D1BEF">
            <w:pPr>
              <w:rPr>
                <w:rFonts w:eastAsia="Times New Roman"/>
                <w:color w:val="000000"/>
              </w:rPr>
            </w:pPr>
            <w:r w:rsidRPr="00CB0C22">
              <w:rPr>
                <w:rFonts w:eastAsia="Times New Roman"/>
                <w:color w:val="000000"/>
              </w:rPr>
              <w:t>Essame</w:t>
            </w:r>
          </w:p>
        </w:tc>
        <w:tc>
          <w:tcPr>
            <w:tcW w:w="721" w:type="dxa"/>
            <w:tcBorders>
              <w:top w:val="nil"/>
              <w:left w:val="nil"/>
              <w:bottom w:val="single" w:sz="4" w:space="0" w:color="auto"/>
              <w:right w:val="single" w:sz="4" w:space="0" w:color="auto"/>
            </w:tcBorders>
            <w:shd w:val="clear" w:color="auto" w:fill="auto"/>
            <w:noWrap/>
            <w:vAlign w:val="bottom"/>
            <w:hideMark/>
          </w:tcPr>
          <w:p w14:paraId="4B081595" w14:textId="77777777" w:rsidR="004564D4" w:rsidRPr="00CB0C22" w:rsidRDefault="004564D4" w:rsidP="001D1BEF">
            <w:pPr>
              <w:rPr>
                <w:rFonts w:eastAsia="Times New Roman"/>
                <w:color w:val="000000"/>
              </w:rPr>
            </w:pPr>
            <w:r w:rsidRPr="00CB0C22">
              <w:rPr>
                <w:rFonts w:eastAsia="Times New Roman"/>
                <w:color w:val="000000"/>
              </w:rPr>
              <w:t>Hinde</w:t>
            </w:r>
          </w:p>
        </w:tc>
        <w:tc>
          <w:tcPr>
            <w:tcW w:w="2165" w:type="dxa"/>
            <w:tcBorders>
              <w:top w:val="nil"/>
              <w:left w:val="nil"/>
              <w:bottom w:val="single" w:sz="4" w:space="0" w:color="auto"/>
              <w:right w:val="single" w:sz="4" w:space="0" w:color="auto"/>
            </w:tcBorders>
            <w:shd w:val="clear" w:color="auto" w:fill="auto"/>
            <w:noWrap/>
            <w:vAlign w:val="bottom"/>
            <w:hideMark/>
          </w:tcPr>
          <w:p w14:paraId="1030E274" w14:textId="77777777" w:rsidR="004564D4" w:rsidRPr="00CB0C22" w:rsidRDefault="004564D4" w:rsidP="001D1BEF">
            <w:pPr>
              <w:rPr>
                <w:rFonts w:eastAsia="Times New Roman"/>
                <w:color w:val="000000"/>
              </w:rPr>
            </w:pPr>
            <w:r w:rsidRPr="00CB0C22">
              <w:rPr>
                <w:rFonts w:eastAsia="Times New Roman"/>
                <w:color w:val="000000"/>
              </w:rPr>
              <w:t>Lingham</w:t>
            </w:r>
          </w:p>
        </w:tc>
        <w:tc>
          <w:tcPr>
            <w:tcW w:w="1300" w:type="dxa"/>
            <w:tcBorders>
              <w:top w:val="nil"/>
              <w:left w:val="nil"/>
              <w:bottom w:val="single" w:sz="4" w:space="0" w:color="auto"/>
              <w:right w:val="single" w:sz="4" w:space="0" w:color="auto"/>
            </w:tcBorders>
            <w:shd w:val="clear" w:color="auto" w:fill="auto"/>
            <w:noWrap/>
            <w:vAlign w:val="bottom"/>
            <w:hideMark/>
          </w:tcPr>
          <w:p w14:paraId="3E6C3024" w14:textId="77777777" w:rsidR="004564D4" w:rsidRPr="00CB0C22" w:rsidRDefault="004564D4" w:rsidP="001D1BEF">
            <w:pPr>
              <w:rPr>
                <w:rFonts w:eastAsia="Times New Roman"/>
                <w:color w:val="000000"/>
              </w:rPr>
            </w:pPr>
            <w:r w:rsidRPr="00CB0C22">
              <w:rPr>
                <w:rFonts w:eastAsia="Times New Roman"/>
                <w:color w:val="000000"/>
              </w:rPr>
              <w:t>Smith</w:t>
            </w:r>
          </w:p>
        </w:tc>
        <w:tc>
          <w:tcPr>
            <w:tcW w:w="1456" w:type="dxa"/>
            <w:tcBorders>
              <w:top w:val="nil"/>
              <w:left w:val="nil"/>
              <w:bottom w:val="single" w:sz="4" w:space="0" w:color="auto"/>
              <w:right w:val="single" w:sz="4" w:space="0" w:color="auto"/>
            </w:tcBorders>
            <w:shd w:val="clear" w:color="000000" w:fill="BFBFBF"/>
            <w:noWrap/>
            <w:vAlign w:val="bottom"/>
            <w:hideMark/>
          </w:tcPr>
          <w:p w14:paraId="577FB12A" w14:textId="77777777" w:rsidR="004564D4" w:rsidRPr="00CB0C22" w:rsidRDefault="004564D4" w:rsidP="001D1BEF">
            <w:pPr>
              <w:rPr>
                <w:rFonts w:eastAsia="Times New Roman"/>
                <w:color w:val="000000"/>
              </w:rPr>
            </w:pPr>
            <w:r w:rsidRPr="00CB0C22">
              <w:rPr>
                <w:rFonts w:eastAsia="Times New Roman"/>
                <w:color w:val="000000"/>
              </w:rPr>
              <w:t>Blackader</w:t>
            </w:r>
          </w:p>
        </w:tc>
      </w:tr>
      <w:tr w:rsidR="004564D4" w:rsidRPr="00CB0C22" w14:paraId="52BA4F60"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51CDCB1B" w14:textId="77777777" w:rsidR="004564D4" w:rsidRPr="00CB0C22" w:rsidRDefault="004564D4" w:rsidP="001D1BEF">
            <w:pPr>
              <w:rPr>
                <w:rFonts w:eastAsia="Times New Roman"/>
                <w:color w:val="000000"/>
              </w:rPr>
            </w:pPr>
            <w:r w:rsidRPr="00CB0C22">
              <w:rPr>
                <w:rFonts w:eastAsia="Times New Roman"/>
                <w:color w:val="000000"/>
              </w:rPr>
              <w:t>Fryer</w:t>
            </w:r>
          </w:p>
        </w:tc>
        <w:tc>
          <w:tcPr>
            <w:tcW w:w="721" w:type="dxa"/>
            <w:tcBorders>
              <w:top w:val="nil"/>
              <w:left w:val="nil"/>
              <w:bottom w:val="single" w:sz="4" w:space="0" w:color="auto"/>
              <w:right w:val="single" w:sz="4" w:space="0" w:color="auto"/>
            </w:tcBorders>
            <w:shd w:val="clear" w:color="auto" w:fill="auto"/>
            <w:noWrap/>
            <w:vAlign w:val="bottom"/>
            <w:hideMark/>
          </w:tcPr>
          <w:p w14:paraId="5EF5A445" w14:textId="77777777" w:rsidR="004564D4" w:rsidRPr="00CB0C22" w:rsidRDefault="004564D4" w:rsidP="001D1BEF">
            <w:pPr>
              <w:rPr>
                <w:rFonts w:eastAsia="Times New Roman"/>
                <w:color w:val="000000"/>
              </w:rPr>
            </w:pPr>
            <w:r w:rsidRPr="00CB0C22">
              <w:rPr>
                <w:rFonts w:eastAsia="Times New Roman"/>
                <w:color w:val="000000"/>
              </w:rPr>
              <w:t>Jones</w:t>
            </w:r>
          </w:p>
        </w:tc>
        <w:tc>
          <w:tcPr>
            <w:tcW w:w="2165" w:type="dxa"/>
            <w:tcBorders>
              <w:top w:val="nil"/>
              <w:left w:val="nil"/>
              <w:bottom w:val="single" w:sz="4" w:space="0" w:color="auto"/>
              <w:right w:val="single" w:sz="4" w:space="0" w:color="auto"/>
            </w:tcBorders>
            <w:shd w:val="clear" w:color="auto" w:fill="auto"/>
            <w:noWrap/>
            <w:vAlign w:val="bottom"/>
            <w:hideMark/>
          </w:tcPr>
          <w:p w14:paraId="10ABE6A0" w14:textId="77777777" w:rsidR="004564D4" w:rsidRPr="00CB0C22" w:rsidRDefault="004564D4" w:rsidP="001D1BEF">
            <w:pPr>
              <w:rPr>
                <w:rFonts w:eastAsia="Times New Roman"/>
                <w:color w:val="000000"/>
              </w:rPr>
            </w:pPr>
            <w:r w:rsidRPr="00CB0C22">
              <w:rPr>
                <w:rFonts w:eastAsia="Times New Roman"/>
                <w:color w:val="000000"/>
              </w:rPr>
              <w:t>Mackintosh-Walker</w:t>
            </w:r>
          </w:p>
        </w:tc>
        <w:tc>
          <w:tcPr>
            <w:tcW w:w="1300" w:type="dxa"/>
            <w:tcBorders>
              <w:top w:val="nil"/>
              <w:left w:val="nil"/>
              <w:bottom w:val="single" w:sz="4" w:space="0" w:color="auto"/>
              <w:right w:val="single" w:sz="4" w:space="0" w:color="auto"/>
            </w:tcBorders>
            <w:shd w:val="clear" w:color="auto" w:fill="auto"/>
            <w:noWrap/>
            <w:vAlign w:val="bottom"/>
            <w:hideMark/>
          </w:tcPr>
          <w:p w14:paraId="2DBB4FC2" w14:textId="77777777" w:rsidR="004564D4" w:rsidRPr="00CB0C22" w:rsidRDefault="004564D4" w:rsidP="001D1BEF">
            <w:pPr>
              <w:rPr>
                <w:rFonts w:eastAsia="Times New Roman"/>
                <w:color w:val="000000"/>
              </w:rPr>
            </w:pPr>
            <w:r w:rsidRPr="00CB0C22">
              <w:rPr>
                <w:rFonts w:eastAsia="Times New Roman"/>
                <w:color w:val="000000"/>
              </w:rPr>
              <w:t>Verney</w:t>
            </w:r>
          </w:p>
        </w:tc>
        <w:tc>
          <w:tcPr>
            <w:tcW w:w="1456" w:type="dxa"/>
            <w:tcBorders>
              <w:top w:val="nil"/>
              <w:left w:val="nil"/>
              <w:bottom w:val="single" w:sz="4" w:space="0" w:color="auto"/>
              <w:right w:val="single" w:sz="4" w:space="0" w:color="auto"/>
            </w:tcBorders>
            <w:shd w:val="clear" w:color="000000" w:fill="BFBFBF"/>
            <w:noWrap/>
            <w:vAlign w:val="bottom"/>
            <w:hideMark/>
          </w:tcPr>
          <w:p w14:paraId="05EF91D5" w14:textId="77777777" w:rsidR="004564D4" w:rsidRPr="00CB0C22" w:rsidRDefault="004564D4" w:rsidP="001D1BEF">
            <w:pPr>
              <w:rPr>
                <w:rFonts w:eastAsia="Times New Roman"/>
                <w:color w:val="000000"/>
              </w:rPr>
            </w:pPr>
            <w:r w:rsidRPr="00CB0C22">
              <w:rPr>
                <w:rFonts w:eastAsia="Times New Roman"/>
                <w:color w:val="000000"/>
              </w:rPr>
              <w:t>Wyman</w:t>
            </w:r>
          </w:p>
        </w:tc>
      </w:tr>
      <w:tr w:rsidR="004564D4" w:rsidRPr="00CB0C22" w14:paraId="726D3BAE"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3FC27" w14:textId="77777777" w:rsidR="004564D4" w:rsidRPr="00CB0C22" w:rsidRDefault="004564D4" w:rsidP="001D1BEF">
            <w:pPr>
              <w:jc w:val="center"/>
              <w:rPr>
                <w:rFonts w:eastAsia="Times New Roman"/>
                <w:b/>
                <w:bCs/>
                <w:color w:val="000000"/>
              </w:rPr>
            </w:pPr>
            <w:r w:rsidRPr="00CB0C22">
              <w:rPr>
                <w:rFonts w:eastAsia="Times New Roman"/>
                <w:b/>
                <w:bCs/>
                <w:color w:val="000000"/>
              </w:rPr>
              <w:t>Staff Path*</w:t>
            </w:r>
          </w:p>
        </w:tc>
      </w:tr>
      <w:tr w:rsidR="004564D4" w:rsidRPr="00CB0C22" w14:paraId="4758E3E9"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978868" w14:textId="77777777" w:rsidR="004564D4" w:rsidRPr="00CB0C22" w:rsidRDefault="004564D4" w:rsidP="001D1BEF">
            <w:pPr>
              <w:jc w:val="center"/>
              <w:rPr>
                <w:rFonts w:eastAsia="Times New Roman"/>
                <w:b/>
                <w:bCs/>
                <w:color w:val="000000"/>
              </w:rPr>
            </w:pPr>
            <w:r w:rsidRPr="00CB0C22">
              <w:rPr>
                <w:rFonts w:eastAsia="Times New Roman"/>
                <w:b/>
                <w:bCs/>
                <w:color w:val="000000"/>
              </w:rPr>
              <w:t>From staff (combat) to brigade command</w:t>
            </w:r>
          </w:p>
        </w:tc>
      </w:tr>
      <w:tr w:rsidR="004564D4" w:rsidRPr="00CB0C22" w14:paraId="659A3FF9"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382C2B3A" w14:textId="77777777" w:rsidR="004564D4" w:rsidRPr="00CB0C22" w:rsidRDefault="004564D4" w:rsidP="001D1BEF">
            <w:pPr>
              <w:rPr>
                <w:rFonts w:eastAsia="Times New Roman"/>
                <w:color w:val="000000"/>
              </w:rPr>
            </w:pPr>
            <w:r w:rsidRPr="00CB0C22">
              <w:rPr>
                <w:rFonts w:eastAsia="Times New Roman"/>
                <w:color w:val="000000"/>
              </w:rPr>
              <w:t>Blomfield</w:t>
            </w:r>
          </w:p>
        </w:tc>
        <w:tc>
          <w:tcPr>
            <w:tcW w:w="721" w:type="dxa"/>
            <w:tcBorders>
              <w:top w:val="nil"/>
              <w:left w:val="nil"/>
              <w:bottom w:val="single" w:sz="4" w:space="0" w:color="auto"/>
              <w:right w:val="single" w:sz="4" w:space="0" w:color="auto"/>
            </w:tcBorders>
            <w:shd w:val="clear" w:color="auto" w:fill="auto"/>
            <w:noWrap/>
            <w:vAlign w:val="bottom"/>
            <w:hideMark/>
          </w:tcPr>
          <w:p w14:paraId="118311C9" w14:textId="77777777" w:rsidR="004564D4" w:rsidRPr="00CB0C22" w:rsidRDefault="004564D4" w:rsidP="001D1BEF">
            <w:pPr>
              <w:rPr>
                <w:rFonts w:eastAsia="Times New Roman"/>
                <w:color w:val="000000"/>
              </w:rPr>
            </w:pPr>
            <w:r w:rsidRPr="00CB0C22">
              <w:rPr>
                <w:rFonts w:eastAsia="Times New Roman"/>
                <w:color w:val="000000"/>
              </w:rPr>
              <w:t>Clarke</w:t>
            </w:r>
          </w:p>
        </w:tc>
        <w:tc>
          <w:tcPr>
            <w:tcW w:w="2165" w:type="dxa"/>
            <w:tcBorders>
              <w:top w:val="nil"/>
              <w:left w:val="nil"/>
              <w:bottom w:val="single" w:sz="4" w:space="0" w:color="auto"/>
              <w:right w:val="single" w:sz="4" w:space="0" w:color="auto"/>
            </w:tcBorders>
            <w:shd w:val="clear" w:color="auto" w:fill="auto"/>
            <w:noWrap/>
            <w:vAlign w:val="bottom"/>
            <w:hideMark/>
          </w:tcPr>
          <w:p w14:paraId="6C4E0AF5" w14:textId="77777777" w:rsidR="004564D4" w:rsidRPr="00CB0C22" w:rsidRDefault="004564D4" w:rsidP="001D1BEF">
            <w:pPr>
              <w:rPr>
                <w:rFonts w:eastAsia="Times New Roman"/>
                <w:color w:val="000000"/>
              </w:rPr>
            </w:pPr>
            <w:r w:rsidRPr="00CB0C22">
              <w:rPr>
                <w:rFonts w:eastAsia="Times New Roman"/>
                <w:color w:val="000000"/>
              </w:rPr>
              <w:t>Matthews</w:t>
            </w:r>
          </w:p>
        </w:tc>
        <w:tc>
          <w:tcPr>
            <w:tcW w:w="1300" w:type="dxa"/>
            <w:tcBorders>
              <w:top w:val="nil"/>
              <w:left w:val="nil"/>
              <w:bottom w:val="single" w:sz="4" w:space="0" w:color="auto"/>
              <w:right w:val="single" w:sz="4" w:space="0" w:color="auto"/>
            </w:tcBorders>
            <w:shd w:val="clear" w:color="000000" w:fill="000000"/>
            <w:noWrap/>
            <w:vAlign w:val="bottom"/>
            <w:hideMark/>
          </w:tcPr>
          <w:p w14:paraId="09074906"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BFBFBF"/>
            <w:noWrap/>
            <w:vAlign w:val="bottom"/>
            <w:hideMark/>
          </w:tcPr>
          <w:p w14:paraId="778933EF" w14:textId="77777777" w:rsidR="004564D4" w:rsidRPr="00CB0C22" w:rsidRDefault="004564D4" w:rsidP="001D1BEF">
            <w:pPr>
              <w:rPr>
                <w:rFonts w:eastAsia="Times New Roman"/>
                <w:color w:val="000000"/>
              </w:rPr>
            </w:pPr>
            <w:r w:rsidRPr="00CB0C22">
              <w:rPr>
                <w:rFonts w:eastAsia="Times New Roman"/>
                <w:color w:val="000000"/>
              </w:rPr>
              <w:t>Cunningham</w:t>
            </w:r>
          </w:p>
        </w:tc>
      </w:tr>
      <w:tr w:rsidR="004564D4" w:rsidRPr="00CB0C22" w14:paraId="7A095F58"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69951FBA" w14:textId="77777777" w:rsidR="004564D4" w:rsidRPr="00CB0C22" w:rsidRDefault="004564D4" w:rsidP="001D1BEF">
            <w:pPr>
              <w:rPr>
                <w:rFonts w:eastAsia="Times New Roman"/>
                <w:color w:val="000000"/>
              </w:rPr>
            </w:pPr>
            <w:r w:rsidRPr="00CB0C22">
              <w:rPr>
                <w:rFonts w:eastAsia="Times New Roman"/>
                <w:color w:val="000000"/>
              </w:rPr>
              <w:t>Bols</w:t>
            </w:r>
          </w:p>
        </w:tc>
        <w:tc>
          <w:tcPr>
            <w:tcW w:w="721" w:type="dxa"/>
            <w:tcBorders>
              <w:top w:val="nil"/>
              <w:left w:val="nil"/>
              <w:bottom w:val="single" w:sz="4" w:space="0" w:color="auto"/>
              <w:right w:val="single" w:sz="4" w:space="0" w:color="auto"/>
            </w:tcBorders>
            <w:shd w:val="clear" w:color="auto" w:fill="auto"/>
            <w:noWrap/>
            <w:vAlign w:val="bottom"/>
            <w:hideMark/>
          </w:tcPr>
          <w:p w14:paraId="18EF0E78" w14:textId="77777777" w:rsidR="004564D4" w:rsidRPr="00CB0C22" w:rsidRDefault="004564D4" w:rsidP="001D1BEF">
            <w:pPr>
              <w:rPr>
                <w:rFonts w:eastAsia="Times New Roman"/>
                <w:color w:val="000000"/>
              </w:rPr>
            </w:pPr>
            <w:r w:rsidRPr="00CB0C22">
              <w:rPr>
                <w:rFonts w:eastAsia="Times New Roman"/>
                <w:color w:val="000000"/>
              </w:rPr>
              <w:t>Grant</w:t>
            </w:r>
          </w:p>
        </w:tc>
        <w:tc>
          <w:tcPr>
            <w:tcW w:w="2165" w:type="dxa"/>
            <w:tcBorders>
              <w:top w:val="nil"/>
              <w:left w:val="nil"/>
              <w:bottom w:val="single" w:sz="4" w:space="0" w:color="auto"/>
              <w:right w:val="single" w:sz="4" w:space="0" w:color="auto"/>
            </w:tcBorders>
            <w:shd w:val="clear" w:color="auto" w:fill="auto"/>
            <w:noWrap/>
            <w:vAlign w:val="bottom"/>
            <w:hideMark/>
          </w:tcPr>
          <w:p w14:paraId="260ADAA7" w14:textId="77777777" w:rsidR="004564D4" w:rsidRPr="00CB0C22" w:rsidRDefault="004564D4" w:rsidP="001D1BEF">
            <w:pPr>
              <w:rPr>
                <w:rFonts w:eastAsia="Times New Roman"/>
                <w:color w:val="000000"/>
              </w:rPr>
            </w:pPr>
            <w:r w:rsidRPr="00CB0C22">
              <w:rPr>
                <w:rFonts w:eastAsia="Times New Roman"/>
                <w:color w:val="000000"/>
              </w:rPr>
              <w:t>Pepper</w:t>
            </w:r>
          </w:p>
        </w:tc>
        <w:tc>
          <w:tcPr>
            <w:tcW w:w="1300" w:type="dxa"/>
            <w:tcBorders>
              <w:top w:val="nil"/>
              <w:left w:val="nil"/>
              <w:bottom w:val="single" w:sz="4" w:space="0" w:color="auto"/>
              <w:right w:val="single" w:sz="4" w:space="0" w:color="auto"/>
            </w:tcBorders>
            <w:shd w:val="clear" w:color="000000" w:fill="000000"/>
            <w:noWrap/>
            <w:vAlign w:val="bottom"/>
            <w:hideMark/>
          </w:tcPr>
          <w:p w14:paraId="0972EFF8"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BFBFBF"/>
            <w:noWrap/>
            <w:vAlign w:val="bottom"/>
            <w:hideMark/>
          </w:tcPr>
          <w:p w14:paraId="196CB285" w14:textId="77777777" w:rsidR="004564D4" w:rsidRPr="00CB0C22" w:rsidRDefault="004564D4" w:rsidP="001D1BEF">
            <w:pPr>
              <w:rPr>
                <w:rFonts w:eastAsia="Times New Roman"/>
                <w:color w:val="000000"/>
              </w:rPr>
            </w:pPr>
            <w:r w:rsidRPr="00CB0C22">
              <w:rPr>
                <w:rFonts w:eastAsia="Times New Roman"/>
                <w:color w:val="000000"/>
              </w:rPr>
              <w:t>Keefler</w:t>
            </w:r>
          </w:p>
        </w:tc>
      </w:tr>
      <w:tr w:rsidR="004564D4" w:rsidRPr="00CB0C22" w14:paraId="4B901EC0"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549BBAAA" w14:textId="77777777" w:rsidR="004564D4" w:rsidRPr="00CB0C22" w:rsidRDefault="004564D4" w:rsidP="001D1BEF">
            <w:pPr>
              <w:rPr>
                <w:rFonts w:eastAsia="Times New Roman"/>
                <w:color w:val="000000"/>
              </w:rPr>
            </w:pPr>
            <w:r w:rsidRPr="00CB0C22">
              <w:rPr>
                <w:rFonts w:eastAsia="Times New Roman"/>
                <w:color w:val="000000"/>
              </w:rPr>
              <w:t>Cassels</w:t>
            </w:r>
          </w:p>
        </w:tc>
        <w:tc>
          <w:tcPr>
            <w:tcW w:w="721" w:type="dxa"/>
            <w:tcBorders>
              <w:top w:val="nil"/>
              <w:left w:val="nil"/>
              <w:bottom w:val="single" w:sz="4" w:space="0" w:color="auto"/>
              <w:right w:val="single" w:sz="4" w:space="0" w:color="auto"/>
            </w:tcBorders>
            <w:shd w:val="clear" w:color="auto" w:fill="auto"/>
            <w:noWrap/>
            <w:vAlign w:val="bottom"/>
            <w:hideMark/>
          </w:tcPr>
          <w:p w14:paraId="7554E3CC" w14:textId="77777777" w:rsidR="004564D4" w:rsidRPr="00CB0C22" w:rsidRDefault="004564D4" w:rsidP="001D1BEF">
            <w:pPr>
              <w:rPr>
                <w:rFonts w:eastAsia="Times New Roman"/>
                <w:color w:val="000000"/>
              </w:rPr>
            </w:pPr>
            <w:r w:rsidRPr="00CB0C22">
              <w:rPr>
                <w:rFonts w:eastAsia="Times New Roman"/>
                <w:color w:val="000000"/>
              </w:rPr>
              <w:t>Mackeson</w:t>
            </w:r>
          </w:p>
        </w:tc>
        <w:tc>
          <w:tcPr>
            <w:tcW w:w="2165" w:type="dxa"/>
            <w:tcBorders>
              <w:top w:val="nil"/>
              <w:left w:val="nil"/>
              <w:bottom w:val="single" w:sz="4" w:space="0" w:color="auto"/>
              <w:right w:val="single" w:sz="4" w:space="0" w:color="auto"/>
            </w:tcBorders>
            <w:shd w:val="clear" w:color="auto" w:fill="auto"/>
            <w:noWrap/>
            <w:vAlign w:val="bottom"/>
            <w:hideMark/>
          </w:tcPr>
          <w:p w14:paraId="54B3F35B" w14:textId="77777777" w:rsidR="004564D4" w:rsidRPr="00CB0C22" w:rsidRDefault="004564D4" w:rsidP="001D1BEF">
            <w:pPr>
              <w:rPr>
                <w:rFonts w:eastAsia="Times New Roman"/>
                <w:color w:val="000000"/>
              </w:rPr>
            </w:pPr>
            <w:r w:rsidRPr="00CB0C22">
              <w:rPr>
                <w:rFonts w:eastAsia="Times New Roman"/>
                <w:color w:val="000000"/>
              </w:rPr>
              <w:t>Sugden</w:t>
            </w:r>
          </w:p>
        </w:tc>
        <w:tc>
          <w:tcPr>
            <w:tcW w:w="1300" w:type="dxa"/>
            <w:tcBorders>
              <w:top w:val="nil"/>
              <w:left w:val="nil"/>
              <w:bottom w:val="single" w:sz="4" w:space="0" w:color="auto"/>
              <w:right w:val="single" w:sz="4" w:space="0" w:color="auto"/>
            </w:tcBorders>
            <w:shd w:val="clear" w:color="000000" w:fill="000000"/>
            <w:noWrap/>
            <w:vAlign w:val="bottom"/>
            <w:hideMark/>
          </w:tcPr>
          <w:p w14:paraId="168BD9A1"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BFBFBF"/>
            <w:noWrap/>
            <w:vAlign w:val="bottom"/>
            <w:hideMark/>
          </w:tcPr>
          <w:p w14:paraId="0E28BABA" w14:textId="77777777" w:rsidR="004564D4" w:rsidRPr="00CB0C22" w:rsidRDefault="004564D4" w:rsidP="001D1BEF">
            <w:pPr>
              <w:rPr>
                <w:rFonts w:eastAsia="Times New Roman"/>
                <w:color w:val="000000"/>
              </w:rPr>
            </w:pPr>
            <w:r w:rsidRPr="00CB0C22">
              <w:rPr>
                <w:rFonts w:eastAsia="Times New Roman"/>
                <w:color w:val="000000"/>
              </w:rPr>
              <w:t>Moncel</w:t>
            </w:r>
          </w:p>
        </w:tc>
      </w:tr>
      <w:tr w:rsidR="004564D4" w:rsidRPr="00CB0C22" w14:paraId="4634C07B"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899E4" w14:textId="77777777" w:rsidR="004564D4" w:rsidRPr="00CB0C22" w:rsidRDefault="004564D4" w:rsidP="001D1BEF">
            <w:pPr>
              <w:jc w:val="center"/>
              <w:rPr>
                <w:rFonts w:eastAsia="Times New Roman"/>
                <w:b/>
                <w:bCs/>
                <w:color w:val="000000"/>
              </w:rPr>
            </w:pPr>
            <w:r w:rsidRPr="00CB0C22">
              <w:rPr>
                <w:rFonts w:eastAsia="Times New Roman"/>
                <w:b/>
                <w:bCs/>
                <w:color w:val="000000"/>
              </w:rPr>
              <w:t>From Staff (Home Forces) to Brigade Command</w:t>
            </w:r>
          </w:p>
        </w:tc>
      </w:tr>
      <w:tr w:rsidR="004564D4" w:rsidRPr="00CB0C22" w14:paraId="320B0CDC"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70C903E0" w14:textId="77777777" w:rsidR="004564D4" w:rsidRPr="00CB0C22" w:rsidRDefault="004564D4" w:rsidP="001D1BEF">
            <w:pPr>
              <w:rPr>
                <w:rFonts w:eastAsia="Times New Roman"/>
                <w:color w:val="000000"/>
              </w:rPr>
            </w:pPr>
            <w:r w:rsidRPr="00CB0C22">
              <w:rPr>
                <w:rFonts w:eastAsia="Times New Roman"/>
                <w:color w:val="000000"/>
              </w:rPr>
              <w:t>Barber</w:t>
            </w:r>
          </w:p>
        </w:tc>
        <w:tc>
          <w:tcPr>
            <w:tcW w:w="721" w:type="dxa"/>
            <w:tcBorders>
              <w:top w:val="nil"/>
              <w:left w:val="nil"/>
              <w:bottom w:val="single" w:sz="4" w:space="0" w:color="auto"/>
              <w:right w:val="single" w:sz="4" w:space="0" w:color="auto"/>
            </w:tcBorders>
            <w:shd w:val="clear" w:color="auto" w:fill="auto"/>
            <w:noWrap/>
            <w:vAlign w:val="bottom"/>
            <w:hideMark/>
          </w:tcPr>
          <w:p w14:paraId="6AA6965E" w14:textId="77777777" w:rsidR="004564D4" w:rsidRPr="00CB0C22" w:rsidRDefault="004564D4" w:rsidP="001D1BEF">
            <w:pPr>
              <w:rPr>
                <w:rFonts w:eastAsia="Times New Roman"/>
                <w:color w:val="000000"/>
              </w:rPr>
            </w:pPr>
            <w:r w:rsidRPr="00CB0C22">
              <w:rPr>
                <w:rFonts w:eastAsia="Times New Roman"/>
                <w:color w:val="000000"/>
              </w:rPr>
              <w:t>Haugh</w:t>
            </w:r>
          </w:p>
        </w:tc>
        <w:tc>
          <w:tcPr>
            <w:tcW w:w="2165" w:type="dxa"/>
            <w:tcBorders>
              <w:top w:val="nil"/>
              <w:left w:val="nil"/>
              <w:bottom w:val="single" w:sz="4" w:space="0" w:color="auto"/>
              <w:right w:val="single" w:sz="4" w:space="0" w:color="auto"/>
            </w:tcBorders>
            <w:shd w:val="clear" w:color="000000" w:fill="BFBFBF"/>
            <w:noWrap/>
            <w:vAlign w:val="bottom"/>
            <w:hideMark/>
          </w:tcPr>
          <w:p w14:paraId="13E386DE" w14:textId="77777777" w:rsidR="004564D4" w:rsidRPr="00CB0C22" w:rsidRDefault="004564D4" w:rsidP="001D1BEF">
            <w:pPr>
              <w:rPr>
                <w:rFonts w:eastAsia="Times New Roman"/>
                <w:color w:val="000000"/>
              </w:rPr>
            </w:pPr>
            <w:r w:rsidRPr="00CB0C22">
              <w:rPr>
                <w:rFonts w:eastAsia="Times New Roman"/>
                <w:color w:val="000000"/>
              </w:rPr>
              <w:t>Foster</w:t>
            </w:r>
          </w:p>
        </w:tc>
        <w:tc>
          <w:tcPr>
            <w:tcW w:w="1300" w:type="dxa"/>
            <w:tcBorders>
              <w:top w:val="nil"/>
              <w:left w:val="nil"/>
              <w:bottom w:val="single" w:sz="4" w:space="0" w:color="auto"/>
              <w:right w:val="single" w:sz="4" w:space="0" w:color="auto"/>
            </w:tcBorders>
            <w:shd w:val="clear" w:color="000000" w:fill="BFBFBF"/>
            <w:noWrap/>
            <w:vAlign w:val="bottom"/>
            <w:hideMark/>
          </w:tcPr>
          <w:p w14:paraId="1AB9A9A6" w14:textId="77777777" w:rsidR="004564D4" w:rsidRPr="00CB0C22" w:rsidRDefault="004564D4" w:rsidP="001D1BEF">
            <w:pPr>
              <w:rPr>
                <w:rFonts w:eastAsia="Times New Roman"/>
                <w:color w:val="000000"/>
              </w:rPr>
            </w:pPr>
            <w:r w:rsidRPr="00CB0C22">
              <w:rPr>
                <w:rFonts w:eastAsia="Times New Roman"/>
                <w:color w:val="000000"/>
              </w:rPr>
              <w:t>Gibson</w:t>
            </w:r>
          </w:p>
        </w:tc>
        <w:tc>
          <w:tcPr>
            <w:tcW w:w="1456" w:type="dxa"/>
            <w:tcBorders>
              <w:top w:val="nil"/>
              <w:left w:val="nil"/>
              <w:bottom w:val="single" w:sz="4" w:space="0" w:color="auto"/>
              <w:right w:val="single" w:sz="4" w:space="0" w:color="auto"/>
            </w:tcBorders>
            <w:shd w:val="clear" w:color="000000" w:fill="BFBFBF"/>
            <w:noWrap/>
            <w:vAlign w:val="bottom"/>
            <w:hideMark/>
          </w:tcPr>
          <w:p w14:paraId="5FAE0538" w14:textId="77777777" w:rsidR="004564D4" w:rsidRPr="00CB0C22" w:rsidRDefault="004564D4" w:rsidP="001D1BEF">
            <w:pPr>
              <w:rPr>
                <w:rFonts w:eastAsia="Times New Roman"/>
                <w:color w:val="000000"/>
              </w:rPr>
            </w:pPr>
            <w:r w:rsidRPr="00CB0C22">
              <w:rPr>
                <w:rFonts w:eastAsia="Times New Roman"/>
                <w:color w:val="000000"/>
              </w:rPr>
              <w:t>Megill</w:t>
            </w:r>
          </w:p>
        </w:tc>
      </w:tr>
      <w:tr w:rsidR="004564D4" w:rsidRPr="00CB0C22" w14:paraId="7B256F0B"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6CF933C1" w14:textId="77777777" w:rsidR="004564D4" w:rsidRPr="00CB0C22" w:rsidRDefault="004564D4" w:rsidP="001D1BEF">
            <w:pPr>
              <w:rPr>
                <w:rFonts w:eastAsia="Times New Roman"/>
                <w:color w:val="000000"/>
              </w:rPr>
            </w:pPr>
            <w:r w:rsidRPr="00CB0C22">
              <w:rPr>
                <w:rFonts w:eastAsia="Times New Roman"/>
                <w:color w:val="000000"/>
              </w:rPr>
              <w:t>Dunlop</w:t>
            </w:r>
          </w:p>
        </w:tc>
        <w:tc>
          <w:tcPr>
            <w:tcW w:w="721" w:type="dxa"/>
            <w:tcBorders>
              <w:top w:val="nil"/>
              <w:left w:val="nil"/>
              <w:bottom w:val="single" w:sz="4" w:space="0" w:color="auto"/>
              <w:right w:val="single" w:sz="4" w:space="0" w:color="auto"/>
            </w:tcBorders>
            <w:shd w:val="clear" w:color="auto" w:fill="auto"/>
            <w:noWrap/>
            <w:vAlign w:val="bottom"/>
            <w:hideMark/>
          </w:tcPr>
          <w:p w14:paraId="2F43592B" w14:textId="77777777" w:rsidR="004564D4" w:rsidRPr="00CB0C22" w:rsidRDefault="004564D4" w:rsidP="001D1BEF">
            <w:pPr>
              <w:rPr>
                <w:rFonts w:eastAsia="Times New Roman"/>
                <w:color w:val="000000"/>
              </w:rPr>
            </w:pPr>
            <w:r w:rsidRPr="00CB0C22">
              <w:rPr>
                <w:rFonts w:eastAsia="Times New Roman"/>
                <w:color w:val="000000"/>
              </w:rPr>
              <w:t>Knight</w:t>
            </w:r>
          </w:p>
        </w:tc>
        <w:tc>
          <w:tcPr>
            <w:tcW w:w="2165" w:type="dxa"/>
            <w:tcBorders>
              <w:top w:val="nil"/>
              <w:left w:val="nil"/>
              <w:bottom w:val="single" w:sz="4" w:space="0" w:color="auto"/>
              <w:right w:val="single" w:sz="4" w:space="0" w:color="auto"/>
            </w:tcBorders>
            <w:shd w:val="clear" w:color="000000" w:fill="BFBFBF"/>
            <w:noWrap/>
            <w:vAlign w:val="bottom"/>
            <w:hideMark/>
          </w:tcPr>
          <w:p w14:paraId="45C0893B" w14:textId="77777777" w:rsidR="004564D4" w:rsidRPr="00CB0C22" w:rsidRDefault="004564D4" w:rsidP="001D1BEF">
            <w:pPr>
              <w:rPr>
                <w:rFonts w:eastAsia="Times New Roman"/>
                <w:color w:val="000000"/>
              </w:rPr>
            </w:pPr>
            <w:r w:rsidRPr="00CB0C22">
              <w:rPr>
                <w:rFonts w:eastAsia="Times New Roman"/>
                <w:color w:val="000000"/>
              </w:rPr>
              <w:t>Ganong</w:t>
            </w:r>
          </w:p>
        </w:tc>
        <w:tc>
          <w:tcPr>
            <w:tcW w:w="1300" w:type="dxa"/>
            <w:tcBorders>
              <w:top w:val="nil"/>
              <w:left w:val="nil"/>
              <w:bottom w:val="single" w:sz="4" w:space="0" w:color="auto"/>
              <w:right w:val="single" w:sz="4" w:space="0" w:color="auto"/>
            </w:tcBorders>
            <w:shd w:val="clear" w:color="000000" w:fill="BFBFBF"/>
            <w:noWrap/>
            <w:vAlign w:val="bottom"/>
            <w:hideMark/>
          </w:tcPr>
          <w:p w14:paraId="065D88A2" w14:textId="77777777" w:rsidR="004564D4" w:rsidRPr="00CB0C22" w:rsidRDefault="004564D4" w:rsidP="001D1BEF">
            <w:pPr>
              <w:rPr>
                <w:rFonts w:eastAsia="Times New Roman"/>
                <w:color w:val="000000"/>
              </w:rPr>
            </w:pPr>
            <w:r w:rsidRPr="00CB0C22">
              <w:rPr>
                <w:rFonts w:eastAsia="Times New Roman"/>
                <w:color w:val="000000"/>
              </w:rPr>
              <w:t>Lett</w:t>
            </w:r>
          </w:p>
        </w:tc>
        <w:tc>
          <w:tcPr>
            <w:tcW w:w="1456" w:type="dxa"/>
            <w:tcBorders>
              <w:top w:val="nil"/>
              <w:left w:val="nil"/>
              <w:bottom w:val="single" w:sz="4" w:space="0" w:color="auto"/>
              <w:right w:val="single" w:sz="4" w:space="0" w:color="auto"/>
            </w:tcBorders>
            <w:shd w:val="clear" w:color="000000" w:fill="BFBFBF"/>
            <w:noWrap/>
            <w:vAlign w:val="bottom"/>
            <w:hideMark/>
          </w:tcPr>
          <w:p w14:paraId="4D4F6D6B" w14:textId="77777777" w:rsidR="004564D4" w:rsidRPr="00CB0C22" w:rsidRDefault="004564D4" w:rsidP="001D1BEF">
            <w:pPr>
              <w:rPr>
                <w:rFonts w:eastAsia="Times New Roman"/>
                <w:color w:val="000000"/>
              </w:rPr>
            </w:pPr>
            <w:r w:rsidRPr="00CB0C22">
              <w:rPr>
                <w:rFonts w:eastAsia="Times New Roman"/>
                <w:color w:val="000000"/>
              </w:rPr>
              <w:t>Young</w:t>
            </w:r>
          </w:p>
        </w:tc>
      </w:tr>
      <w:tr w:rsidR="004564D4" w:rsidRPr="00CB0C22" w14:paraId="3A7BFA49"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6621FCA5" w14:textId="77777777" w:rsidR="004564D4" w:rsidRPr="00CB0C22" w:rsidRDefault="004564D4" w:rsidP="001D1BEF">
            <w:pPr>
              <w:rPr>
                <w:rFonts w:eastAsia="Times New Roman"/>
                <w:color w:val="000000"/>
              </w:rPr>
            </w:pPr>
            <w:r w:rsidRPr="00CB0C22">
              <w:rPr>
                <w:rFonts w:eastAsia="Times New Roman"/>
                <w:color w:val="000000"/>
              </w:rPr>
              <w:t>Ekins</w:t>
            </w:r>
          </w:p>
        </w:tc>
        <w:tc>
          <w:tcPr>
            <w:tcW w:w="721" w:type="dxa"/>
            <w:tcBorders>
              <w:top w:val="nil"/>
              <w:left w:val="nil"/>
              <w:bottom w:val="single" w:sz="4" w:space="0" w:color="auto"/>
              <w:right w:val="single" w:sz="4" w:space="0" w:color="auto"/>
            </w:tcBorders>
            <w:shd w:val="clear" w:color="auto" w:fill="auto"/>
            <w:noWrap/>
            <w:vAlign w:val="bottom"/>
            <w:hideMark/>
          </w:tcPr>
          <w:p w14:paraId="40E62553" w14:textId="77777777" w:rsidR="004564D4" w:rsidRPr="00CB0C22" w:rsidRDefault="004564D4" w:rsidP="001D1BEF">
            <w:pPr>
              <w:rPr>
                <w:rFonts w:eastAsia="Times New Roman"/>
                <w:color w:val="000000"/>
              </w:rPr>
            </w:pPr>
            <w:r w:rsidRPr="00CB0C22">
              <w:rPr>
                <w:rFonts w:eastAsia="Times New Roman"/>
                <w:color w:val="000000"/>
              </w:rPr>
              <w:t>McLaren</w:t>
            </w:r>
          </w:p>
        </w:tc>
        <w:tc>
          <w:tcPr>
            <w:tcW w:w="2165" w:type="dxa"/>
            <w:tcBorders>
              <w:top w:val="nil"/>
              <w:left w:val="nil"/>
              <w:bottom w:val="single" w:sz="4" w:space="0" w:color="auto"/>
              <w:right w:val="single" w:sz="4" w:space="0" w:color="auto"/>
            </w:tcBorders>
            <w:shd w:val="clear" w:color="000000" w:fill="000000"/>
            <w:noWrap/>
            <w:vAlign w:val="bottom"/>
            <w:hideMark/>
          </w:tcPr>
          <w:p w14:paraId="5832C3C2" w14:textId="77777777" w:rsidR="004564D4" w:rsidRPr="00CB0C22" w:rsidRDefault="004564D4" w:rsidP="001D1BEF">
            <w:pPr>
              <w:rPr>
                <w:rFonts w:eastAsia="Times New Roman"/>
                <w:color w:val="000000"/>
              </w:rPr>
            </w:pPr>
            <w:r w:rsidRPr="00CB0C22">
              <w:rPr>
                <w:rFonts w:eastAsia="Times New Roman"/>
                <w:color w:val="000000"/>
              </w:rPr>
              <w:t> </w:t>
            </w:r>
          </w:p>
        </w:tc>
        <w:tc>
          <w:tcPr>
            <w:tcW w:w="1300" w:type="dxa"/>
            <w:tcBorders>
              <w:top w:val="nil"/>
              <w:left w:val="nil"/>
              <w:bottom w:val="single" w:sz="4" w:space="0" w:color="auto"/>
              <w:right w:val="single" w:sz="4" w:space="0" w:color="auto"/>
            </w:tcBorders>
            <w:shd w:val="clear" w:color="000000" w:fill="000000"/>
            <w:noWrap/>
            <w:vAlign w:val="bottom"/>
            <w:hideMark/>
          </w:tcPr>
          <w:p w14:paraId="2E8CC4D1"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000000"/>
            <w:noWrap/>
            <w:vAlign w:val="bottom"/>
            <w:hideMark/>
          </w:tcPr>
          <w:p w14:paraId="69674982" w14:textId="77777777" w:rsidR="004564D4" w:rsidRPr="00CB0C22" w:rsidRDefault="004564D4" w:rsidP="001D1BEF">
            <w:pPr>
              <w:rPr>
                <w:rFonts w:ascii="Calibri" w:eastAsia="Times New Roman" w:hAnsi="Calibri" w:cs="Calibri"/>
                <w:color w:val="000000"/>
              </w:rPr>
            </w:pPr>
            <w:r w:rsidRPr="00CB0C22">
              <w:rPr>
                <w:rFonts w:ascii="Calibri" w:eastAsia="Times New Roman" w:hAnsi="Calibri" w:cs="Calibri"/>
                <w:color w:val="000000"/>
              </w:rPr>
              <w:t> </w:t>
            </w:r>
          </w:p>
        </w:tc>
      </w:tr>
      <w:tr w:rsidR="004564D4" w:rsidRPr="00CB0C22" w14:paraId="73062E34"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3D983D" w14:textId="77777777" w:rsidR="004564D4" w:rsidRPr="00CB0C22" w:rsidRDefault="004564D4" w:rsidP="001D1BEF">
            <w:pPr>
              <w:jc w:val="center"/>
              <w:rPr>
                <w:rFonts w:eastAsia="Times New Roman"/>
                <w:b/>
                <w:bCs/>
                <w:color w:val="000000"/>
              </w:rPr>
            </w:pPr>
            <w:r w:rsidRPr="00CB0C22">
              <w:rPr>
                <w:rFonts w:eastAsia="Times New Roman"/>
                <w:b/>
                <w:bCs/>
                <w:color w:val="000000"/>
              </w:rPr>
              <w:t>From staff and command (combat) to brigade command</w:t>
            </w:r>
          </w:p>
        </w:tc>
      </w:tr>
      <w:tr w:rsidR="004564D4" w:rsidRPr="00CB0C22" w14:paraId="00E03E30"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4F277D1F" w14:textId="77777777" w:rsidR="004564D4" w:rsidRPr="00CB0C22" w:rsidRDefault="004564D4" w:rsidP="001D1BEF">
            <w:pPr>
              <w:rPr>
                <w:rFonts w:eastAsia="Times New Roman"/>
                <w:color w:val="000000"/>
              </w:rPr>
            </w:pPr>
            <w:r w:rsidRPr="00CB0C22">
              <w:rPr>
                <w:rFonts w:eastAsia="Times New Roman"/>
                <w:color w:val="000000"/>
              </w:rPr>
              <w:t>Carver</w:t>
            </w:r>
          </w:p>
        </w:tc>
        <w:tc>
          <w:tcPr>
            <w:tcW w:w="721" w:type="dxa"/>
            <w:tcBorders>
              <w:top w:val="nil"/>
              <w:left w:val="nil"/>
              <w:bottom w:val="single" w:sz="4" w:space="0" w:color="auto"/>
              <w:right w:val="single" w:sz="4" w:space="0" w:color="auto"/>
            </w:tcBorders>
            <w:shd w:val="clear" w:color="auto" w:fill="auto"/>
            <w:noWrap/>
            <w:vAlign w:val="bottom"/>
            <w:hideMark/>
          </w:tcPr>
          <w:p w14:paraId="38F7EE3F" w14:textId="77777777" w:rsidR="004564D4" w:rsidRPr="00CB0C22" w:rsidRDefault="004564D4" w:rsidP="001D1BEF">
            <w:pPr>
              <w:rPr>
                <w:rFonts w:eastAsia="Times New Roman"/>
                <w:color w:val="000000"/>
              </w:rPr>
            </w:pPr>
            <w:r w:rsidRPr="00CB0C22">
              <w:rPr>
                <w:rFonts w:eastAsia="Times New Roman"/>
                <w:color w:val="000000"/>
              </w:rPr>
              <w:t>Currie</w:t>
            </w:r>
          </w:p>
        </w:tc>
        <w:tc>
          <w:tcPr>
            <w:tcW w:w="2165" w:type="dxa"/>
            <w:tcBorders>
              <w:top w:val="nil"/>
              <w:left w:val="nil"/>
              <w:bottom w:val="single" w:sz="4" w:space="0" w:color="auto"/>
              <w:right w:val="single" w:sz="4" w:space="0" w:color="auto"/>
            </w:tcBorders>
            <w:shd w:val="clear" w:color="auto" w:fill="auto"/>
            <w:noWrap/>
            <w:vAlign w:val="bottom"/>
            <w:hideMark/>
          </w:tcPr>
          <w:p w14:paraId="1A7BB484" w14:textId="77777777" w:rsidR="004564D4" w:rsidRPr="00CB0C22" w:rsidRDefault="004564D4" w:rsidP="001D1BEF">
            <w:pPr>
              <w:rPr>
                <w:rFonts w:eastAsia="Times New Roman"/>
                <w:color w:val="000000"/>
              </w:rPr>
            </w:pPr>
            <w:r w:rsidRPr="00CB0C22">
              <w:rPr>
                <w:rFonts w:eastAsia="Times New Roman"/>
                <w:color w:val="000000"/>
              </w:rPr>
              <w:t>Kemptster</w:t>
            </w:r>
          </w:p>
        </w:tc>
        <w:tc>
          <w:tcPr>
            <w:tcW w:w="1300" w:type="dxa"/>
            <w:tcBorders>
              <w:top w:val="nil"/>
              <w:left w:val="nil"/>
              <w:bottom w:val="single" w:sz="4" w:space="0" w:color="auto"/>
              <w:right w:val="single" w:sz="4" w:space="0" w:color="auto"/>
            </w:tcBorders>
            <w:shd w:val="clear" w:color="auto" w:fill="auto"/>
            <w:noWrap/>
            <w:vAlign w:val="bottom"/>
            <w:hideMark/>
          </w:tcPr>
          <w:p w14:paraId="16C8E653" w14:textId="77777777" w:rsidR="004564D4" w:rsidRPr="00CB0C22" w:rsidRDefault="004564D4" w:rsidP="001D1BEF">
            <w:pPr>
              <w:rPr>
                <w:rFonts w:eastAsia="Times New Roman"/>
                <w:color w:val="000000"/>
              </w:rPr>
            </w:pPr>
            <w:r w:rsidRPr="00CB0C22">
              <w:rPr>
                <w:rFonts w:eastAsia="Times New Roman"/>
                <w:color w:val="000000"/>
              </w:rPr>
              <w:t>Leslie</w:t>
            </w:r>
          </w:p>
        </w:tc>
        <w:tc>
          <w:tcPr>
            <w:tcW w:w="1456" w:type="dxa"/>
            <w:tcBorders>
              <w:top w:val="nil"/>
              <w:left w:val="nil"/>
              <w:bottom w:val="single" w:sz="4" w:space="0" w:color="auto"/>
              <w:right w:val="single" w:sz="4" w:space="0" w:color="auto"/>
            </w:tcBorders>
            <w:shd w:val="clear" w:color="auto" w:fill="auto"/>
            <w:noWrap/>
            <w:vAlign w:val="bottom"/>
            <w:hideMark/>
          </w:tcPr>
          <w:p w14:paraId="3438C4BC" w14:textId="77777777" w:rsidR="004564D4" w:rsidRPr="008D4A8F" w:rsidRDefault="004564D4" w:rsidP="001D1BEF">
            <w:pPr>
              <w:rPr>
                <w:rFonts w:eastAsia="Times New Roman"/>
                <w:color w:val="000000"/>
              </w:rPr>
            </w:pPr>
            <w:r w:rsidRPr="008D4A8F">
              <w:rPr>
                <w:rFonts w:eastAsia="Times New Roman"/>
                <w:color w:val="000000"/>
              </w:rPr>
              <w:t>Murray</w:t>
            </w:r>
          </w:p>
        </w:tc>
      </w:tr>
      <w:tr w:rsidR="004564D4" w:rsidRPr="00CB0C22" w14:paraId="78209D06"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35BE5B67" w14:textId="77777777" w:rsidR="004564D4" w:rsidRPr="00CB0C22" w:rsidRDefault="004564D4" w:rsidP="001D1BEF">
            <w:pPr>
              <w:rPr>
                <w:rFonts w:eastAsia="Times New Roman"/>
                <w:color w:val="000000"/>
              </w:rPr>
            </w:pPr>
            <w:r w:rsidRPr="00CB0C22">
              <w:rPr>
                <w:rFonts w:eastAsia="Times New Roman"/>
                <w:color w:val="000000"/>
              </w:rPr>
              <w:t>Cox</w:t>
            </w:r>
          </w:p>
        </w:tc>
        <w:tc>
          <w:tcPr>
            <w:tcW w:w="721" w:type="dxa"/>
            <w:tcBorders>
              <w:top w:val="nil"/>
              <w:left w:val="nil"/>
              <w:bottom w:val="single" w:sz="4" w:space="0" w:color="auto"/>
              <w:right w:val="single" w:sz="4" w:space="0" w:color="auto"/>
            </w:tcBorders>
            <w:shd w:val="clear" w:color="auto" w:fill="auto"/>
            <w:noWrap/>
            <w:vAlign w:val="bottom"/>
            <w:hideMark/>
          </w:tcPr>
          <w:p w14:paraId="62C55F73" w14:textId="77777777" w:rsidR="004564D4" w:rsidRPr="00CB0C22" w:rsidRDefault="004564D4" w:rsidP="001D1BEF">
            <w:pPr>
              <w:rPr>
                <w:rFonts w:eastAsia="Times New Roman"/>
                <w:color w:val="000000"/>
              </w:rPr>
            </w:pPr>
            <w:r w:rsidRPr="00CB0C22">
              <w:rPr>
                <w:rFonts w:eastAsia="Times New Roman"/>
                <w:color w:val="000000"/>
              </w:rPr>
              <w:t>Elrington</w:t>
            </w:r>
          </w:p>
        </w:tc>
        <w:tc>
          <w:tcPr>
            <w:tcW w:w="2165" w:type="dxa"/>
            <w:tcBorders>
              <w:top w:val="nil"/>
              <w:left w:val="nil"/>
              <w:bottom w:val="single" w:sz="4" w:space="0" w:color="auto"/>
              <w:right w:val="single" w:sz="4" w:space="0" w:color="auto"/>
            </w:tcBorders>
            <w:shd w:val="clear" w:color="000000" w:fill="000000"/>
            <w:noWrap/>
            <w:vAlign w:val="bottom"/>
            <w:hideMark/>
          </w:tcPr>
          <w:p w14:paraId="48EBACB2" w14:textId="77777777" w:rsidR="004564D4" w:rsidRPr="00CB0C22" w:rsidRDefault="004564D4" w:rsidP="001D1BEF">
            <w:pPr>
              <w:rPr>
                <w:rFonts w:eastAsia="Times New Roman"/>
                <w:color w:val="000000"/>
              </w:rPr>
            </w:pPr>
            <w:r w:rsidRPr="00CB0C22">
              <w:rPr>
                <w:rFonts w:eastAsia="Times New Roman"/>
                <w:color w:val="000000"/>
              </w:rPr>
              <w:t> </w:t>
            </w:r>
          </w:p>
        </w:tc>
        <w:tc>
          <w:tcPr>
            <w:tcW w:w="1300" w:type="dxa"/>
            <w:tcBorders>
              <w:top w:val="nil"/>
              <w:left w:val="nil"/>
              <w:bottom w:val="single" w:sz="4" w:space="0" w:color="auto"/>
              <w:right w:val="single" w:sz="4" w:space="0" w:color="auto"/>
            </w:tcBorders>
            <w:shd w:val="clear" w:color="000000" w:fill="000000"/>
            <w:noWrap/>
            <w:vAlign w:val="bottom"/>
            <w:hideMark/>
          </w:tcPr>
          <w:p w14:paraId="144D146A"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000000"/>
            <w:noWrap/>
            <w:vAlign w:val="bottom"/>
            <w:hideMark/>
          </w:tcPr>
          <w:p w14:paraId="6C14E1A0" w14:textId="77777777" w:rsidR="004564D4" w:rsidRPr="00CB0C22" w:rsidRDefault="004564D4" w:rsidP="001D1BEF">
            <w:pPr>
              <w:rPr>
                <w:rFonts w:ascii="Calibri" w:eastAsia="Times New Roman" w:hAnsi="Calibri" w:cs="Calibri"/>
                <w:color w:val="000000"/>
              </w:rPr>
            </w:pPr>
            <w:r w:rsidRPr="00CB0C22">
              <w:rPr>
                <w:rFonts w:ascii="Calibri" w:eastAsia="Times New Roman" w:hAnsi="Calibri" w:cs="Calibri"/>
                <w:color w:val="000000"/>
              </w:rPr>
              <w:t> </w:t>
            </w:r>
          </w:p>
        </w:tc>
      </w:tr>
      <w:tr w:rsidR="004564D4" w:rsidRPr="00CB0C22" w14:paraId="07FE5248" w14:textId="77777777" w:rsidTr="000308D2">
        <w:trPr>
          <w:trHeight w:val="320"/>
          <w:jc w:val="center"/>
        </w:trPr>
        <w:tc>
          <w:tcPr>
            <w:tcW w:w="69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4F095" w14:textId="77777777" w:rsidR="004564D4" w:rsidRPr="008D4A8F" w:rsidRDefault="004564D4" w:rsidP="001D1BEF">
            <w:pPr>
              <w:jc w:val="center"/>
              <w:rPr>
                <w:rFonts w:eastAsia="Times New Roman"/>
                <w:b/>
                <w:bCs/>
                <w:color w:val="000000"/>
              </w:rPr>
            </w:pPr>
            <w:r w:rsidRPr="008D4A8F">
              <w:rPr>
                <w:rFonts w:eastAsia="Times New Roman"/>
                <w:b/>
                <w:bCs/>
                <w:color w:val="000000"/>
              </w:rPr>
              <w:t>Unknown</w:t>
            </w:r>
            <w:r>
              <w:rPr>
                <w:rFonts w:eastAsia="Times New Roman"/>
                <w:b/>
                <w:bCs/>
                <w:color w:val="000000"/>
              </w:rPr>
              <w:t>**</w:t>
            </w:r>
          </w:p>
        </w:tc>
      </w:tr>
      <w:tr w:rsidR="004564D4" w:rsidRPr="00CB0C22" w14:paraId="11369D5F" w14:textId="77777777" w:rsidTr="000308D2">
        <w:trPr>
          <w:trHeight w:val="320"/>
          <w:jc w:val="center"/>
        </w:trPr>
        <w:tc>
          <w:tcPr>
            <w:tcW w:w="1259" w:type="dxa"/>
            <w:tcBorders>
              <w:top w:val="nil"/>
              <w:left w:val="single" w:sz="4" w:space="0" w:color="auto"/>
              <w:bottom w:val="single" w:sz="4" w:space="0" w:color="auto"/>
              <w:right w:val="single" w:sz="4" w:space="0" w:color="auto"/>
            </w:tcBorders>
            <w:shd w:val="clear" w:color="auto" w:fill="auto"/>
            <w:noWrap/>
            <w:vAlign w:val="bottom"/>
            <w:hideMark/>
          </w:tcPr>
          <w:p w14:paraId="42A758F1" w14:textId="77777777" w:rsidR="004564D4" w:rsidRPr="00CB0C22" w:rsidRDefault="004564D4" w:rsidP="001D1BEF">
            <w:pPr>
              <w:rPr>
                <w:rFonts w:eastAsia="Times New Roman"/>
                <w:color w:val="000000"/>
              </w:rPr>
            </w:pPr>
            <w:r w:rsidRPr="00CB0C22">
              <w:rPr>
                <w:rFonts w:eastAsia="Times New Roman"/>
                <w:color w:val="000000"/>
              </w:rPr>
              <w:t>Browne</w:t>
            </w:r>
          </w:p>
        </w:tc>
        <w:tc>
          <w:tcPr>
            <w:tcW w:w="721" w:type="dxa"/>
            <w:tcBorders>
              <w:top w:val="nil"/>
              <w:left w:val="nil"/>
              <w:bottom w:val="single" w:sz="4" w:space="0" w:color="auto"/>
              <w:right w:val="single" w:sz="4" w:space="0" w:color="auto"/>
            </w:tcBorders>
            <w:shd w:val="clear" w:color="auto" w:fill="auto"/>
            <w:noWrap/>
            <w:vAlign w:val="bottom"/>
            <w:hideMark/>
          </w:tcPr>
          <w:p w14:paraId="290BE5A7" w14:textId="77777777" w:rsidR="004564D4" w:rsidRPr="00CB0C22" w:rsidRDefault="004564D4" w:rsidP="001D1BEF">
            <w:pPr>
              <w:rPr>
                <w:rFonts w:eastAsia="Times New Roman"/>
                <w:color w:val="000000"/>
              </w:rPr>
            </w:pPr>
            <w:r w:rsidRPr="00CB0C22">
              <w:rPr>
                <w:rFonts w:eastAsia="Times New Roman"/>
                <w:color w:val="000000"/>
              </w:rPr>
              <w:t>Johnson</w:t>
            </w:r>
          </w:p>
        </w:tc>
        <w:tc>
          <w:tcPr>
            <w:tcW w:w="2165" w:type="dxa"/>
            <w:tcBorders>
              <w:top w:val="nil"/>
              <w:left w:val="nil"/>
              <w:bottom w:val="single" w:sz="4" w:space="0" w:color="auto"/>
              <w:right w:val="single" w:sz="4" w:space="0" w:color="auto"/>
            </w:tcBorders>
            <w:shd w:val="clear" w:color="000000" w:fill="000000"/>
            <w:noWrap/>
            <w:vAlign w:val="bottom"/>
            <w:hideMark/>
          </w:tcPr>
          <w:p w14:paraId="4875F1D0" w14:textId="77777777" w:rsidR="004564D4" w:rsidRPr="00CB0C22" w:rsidRDefault="004564D4" w:rsidP="001D1BEF">
            <w:pPr>
              <w:rPr>
                <w:rFonts w:eastAsia="Times New Roman"/>
                <w:color w:val="000000"/>
              </w:rPr>
            </w:pPr>
            <w:r w:rsidRPr="00CB0C22">
              <w:rPr>
                <w:rFonts w:eastAsia="Times New Roman"/>
                <w:color w:val="000000"/>
              </w:rPr>
              <w:t> </w:t>
            </w:r>
          </w:p>
        </w:tc>
        <w:tc>
          <w:tcPr>
            <w:tcW w:w="1300" w:type="dxa"/>
            <w:tcBorders>
              <w:top w:val="nil"/>
              <w:left w:val="nil"/>
              <w:bottom w:val="single" w:sz="4" w:space="0" w:color="auto"/>
              <w:right w:val="single" w:sz="4" w:space="0" w:color="auto"/>
            </w:tcBorders>
            <w:shd w:val="clear" w:color="000000" w:fill="000000"/>
            <w:noWrap/>
            <w:vAlign w:val="bottom"/>
            <w:hideMark/>
          </w:tcPr>
          <w:p w14:paraId="6FCA909A" w14:textId="77777777" w:rsidR="004564D4" w:rsidRPr="00CB0C22" w:rsidRDefault="004564D4" w:rsidP="001D1BEF">
            <w:pPr>
              <w:rPr>
                <w:rFonts w:eastAsia="Times New Roman"/>
                <w:color w:val="000000"/>
              </w:rPr>
            </w:pPr>
            <w:r w:rsidRPr="00CB0C22">
              <w:rPr>
                <w:rFonts w:eastAsia="Times New Roman"/>
                <w:color w:val="000000"/>
              </w:rPr>
              <w:t> </w:t>
            </w:r>
          </w:p>
        </w:tc>
        <w:tc>
          <w:tcPr>
            <w:tcW w:w="1456" w:type="dxa"/>
            <w:tcBorders>
              <w:top w:val="nil"/>
              <w:left w:val="nil"/>
              <w:bottom w:val="single" w:sz="4" w:space="0" w:color="auto"/>
              <w:right w:val="single" w:sz="4" w:space="0" w:color="auto"/>
            </w:tcBorders>
            <w:shd w:val="clear" w:color="000000" w:fill="000000"/>
            <w:noWrap/>
            <w:vAlign w:val="bottom"/>
            <w:hideMark/>
          </w:tcPr>
          <w:p w14:paraId="491A4E32" w14:textId="77777777" w:rsidR="004564D4" w:rsidRPr="00CB0C22" w:rsidRDefault="004564D4" w:rsidP="001D1BEF">
            <w:pPr>
              <w:rPr>
                <w:rFonts w:ascii="Calibri" w:eastAsia="Times New Roman" w:hAnsi="Calibri" w:cs="Calibri"/>
                <w:color w:val="000000"/>
              </w:rPr>
            </w:pPr>
            <w:r w:rsidRPr="00CB0C22">
              <w:rPr>
                <w:rFonts w:ascii="Calibri" w:eastAsia="Times New Roman" w:hAnsi="Calibri" w:cs="Calibri"/>
                <w:color w:val="000000"/>
              </w:rPr>
              <w:t> </w:t>
            </w:r>
          </w:p>
        </w:tc>
      </w:tr>
    </w:tbl>
    <w:p w14:paraId="77400ABE" w14:textId="77777777" w:rsidR="004564D4" w:rsidRDefault="004564D4" w:rsidP="001D1BEF">
      <w:pPr>
        <w:ind w:left="720"/>
      </w:pPr>
      <w:r w:rsidRPr="00CB0C22">
        <w:t xml:space="preserve">          </w:t>
      </w:r>
    </w:p>
    <w:p w14:paraId="6EE914EE" w14:textId="77777777" w:rsidR="004564D4" w:rsidRDefault="004564D4" w:rsidP="001D1BEF">
      <w:pPr>
        <w:ind w:left="1276" w:right="1138"/>
        <w:rPr>
          <w:sz w:val="20"/>
          <w:szCs w:val="20"/>
        </w:rPr>
      </w:pPr>
      <w:r w:rsidRPr="008D4A8F">
        <w:rPr>
          <w:sz w:val="20"/>
          <w:szCs w:val="20"/>
        </w:rPr>
        <w:t>* Grey shading denotes Canadian officers.</w:t>
      </w:r>
    </w:p>
    <w:p w14:paraId="7ED4DCAD" w14:textId="77777777" w:rsidR="004564D4" w:rsidRDefault="004564D4" w:rsidP="001D1BEF">
      <w:pPr>
        <w:ind w:left="1276" w:right="1138"/>
        <w:rPr>
          <w:sz w:val="20"/>
          <w:szCs w:val="20"/>
        </w:rPr>
      </w:pPr>
      <w:r>
        <w:rPr>
          <w:sz w:val="20"/>
          <w:szCs w:val="20"/>
        </w:rPr>
        <w:t>** The wartime careers of Brigadiers Gerald Browne and George Johnson could not be determined as their service files were not located and secondary sources did not contain the information.</w:t>
      </w:r>
    </w:p>
    <w:p w14:paraId="4722E08B" w14:textId="77777777" w:rsidR="004564D4" w:rsidRDefault="004564D4" w:rsidP="001D1BEF">
      <w:pPr>
        <w:ind w:left="1276" w:right="1138"/>
        <w:rPr>
          <w:sz w:val="20"/>
          <w:szCs w:val="20"/>
        </w:rPr>
      </w:pPr>
      <w:r>
        <w:rPr>
          <w:sz w:val="20"/>
          <w:szCs w:val="20"/>
        </w:rPr>
        <w:t>Sources: Army Personnel Centre Glasgow (APC), Service Files; and Library and Archives Canada (LAC), Service Files.</w:t>
      </w:r>
    </w:p>
    <w:p w14:paraId="200D0C8A" w14:textId="77777777" w:rsidR="004564D4" w:rsidRPr="008D4A8F" w:rsidRDefault="004564D4" w:rsidP="001D1BEF">
      <w:pPr>
        <w:ind w:left="1276"/>
      </w:pPr>
    </w:p>
    <w:p w14:paraId="2FA6CE05" w14:textId="77777777" w:rsidR="004564D4" w:rsidRPr="00CB0C22" w:rsidRDefault="004564D4" w:rsidP="001D1BEF">
      <w:pPr>
        <w:rPr>
          <w:b/>
          <w:bCs/>
        </w:rPr>
      </w:pPr>
      <w:r w:rsidRPr="00CB0C22">
        <w:rPr>
          <w:b/>
          <w:bCs/>
        </w:rPr>
        <w:t>Brigade Commanders’ Demographics</w:t>
      </w:r>
    </w:p>
    <w:p w14:paraId="2D3A5F06" w14:textId="77777777" w:rsidR="004564D4" w:rsidRPr="00CB0C22" w:rsidRDefault="004564D4" w:rsidP="001D1BEF">
      <w:r w:rsidRPr="00CB0C22">
        <w:tab/>
      </w:r>
    </w:p>
    <w:p w14:paraId="335C2E6A" w14:textId="77777777" w:rsidR="004564D4" w:rsidRDefault="004564D4" w:rsidP="00692749">
      <w:pPr>
        <w:ind w:firstLine="720"/>
        <w:jc w:val="both"/>
      </w:pPr>
      <w:r w:rsidRPr="00CB0C22">
        <w:t>Brigadier Edward Cooke-Collis, who led</w:t>
      </w:r>
      <w:r>
        <w:t xml:space="preserve"> </w:t>
      </w:r>
      <w:r w:rsidRPr="00CB0C22">
        <w:t>the 69</w:t>
      </w:r>
      <w:r w:rsidRPr="00CB0C22">
        <w:rPr>
          <w:vertAlign w:val="superscript"/>
        </w:rPr>
        <w:t>th</w:t>
      </w:r>
      <w:r w:rsidRPr="00CB0C22">
        <w:t xml:space="preserve"> and 70</w:t>
      </w:r>
      <w:r w:rsidRPr="00CB0C22">
        <w:rPr>
          <w:vertAlign w:val="superscript"/>
        </w:rPr>
        <w:t>th</w:t>
      </w:r>
      <w:r w:rsidRPr="00CB0C22">
        <w:t xml:space="preserve"> British Infantry Brigades, was a typical British brigade commander</w:t>
      </w:r>
      <w:r>
        <w:t xml:space="preserve"> </w:t>
      </w:r>
      <w:r w:rsidRPr="00CB0C22">
        <w:t xml:space="preserve">in </w:t>
      </w:r>
      <w:r>
        <w:t xml:space="preserve">the </w:t>
      </w:r>
      <w:r w:rsidRPr="00CB0C22">
        <w:t>21</w:t>
      </w:r>
      <w:r w:rsidRPr="00CB0C22">
        <w:rPr>
          <w:vertAlign w:val="superscript"/>
        </w:rPr>
        <w:t>st</w:t>
      </w:r>
      <w:r w:rsidRPr="00CB0C22">
        <w:t xml:space="preserve"> Army Group.</w:t>
      </w:r>
      <w:r w:rsidRPr="00CB0C22">
        <w:rPr>
          <w:rStyle w:val="FootnoteReference"/>
        </w:rPr>
        <w:footnoteReference w:id="52"/>
      </w:r>
      <w:r w:rsidRPr="00CB0C22">
        <w:t xml:space="preserve"> Born in Leicestershire in 1902, he</w:t>
      </w:r>
      <w:r>
        <w:t xml:space="preserve"> </w:t>
      </w:r>
      <w:r w:rsidRPr="00CB0C22">
        <w:t xml:space="preserve">was the son of a British army lieutenant-colonel and a member of the Church of England. He attended Cheltenham College, in Gloucestershire, </w:t>
      </w:r>
      <w:r>
        <w:t>a prestigious English public school,</w:t>
      </w:r>
      <w:r w:rsidRPr="00CB0C22">
        <w:t xml:space="preserve"> and then entered the Royal Military College at Sandhurst</w:t>
      </w:r>
      <w:r>
        <w:t xml:space="preserve"> (Sandhurst)</w:t>
      </w:r>
      <w:r w:rsidRPr="00CB0C22">
        <w:t xml:space="preserve"> in 1921. After graduating</w:t>
      </w:r>
      <w:r>
        <w:t xml:space="preserve"> </w:t>
      </w:r>
      <w:r w:rsidRPr="00CB0C22">
        <w:t>in 1923, he commissioned into the Green Howards, an infantry regiment from north Yorkshire, deployed in 1925 to Sudan</w:t>
      </w:r>
      <w:r>
        <w:t xml:space="preserve"> for a year,</w:t>
      </w:r>
      <w:r w:rsidRPr="00CB0C22">
        <w:t xml:space="preserve"> and then spent a</w:t>
      </w:r>
      <w:r>
        <w:t>nother</w:t>
      </w:r>
      <w:r w:rsidRPr="00CB0C22">
        <w:t xml:space="preserve"> year in China and six years in India. Cooke-Collis </w:t>
      </w:r>
      <w:r>
        <w:t>passed his promotion exams for captain in 1929 but had to wait until 1935 for promotion. He then took the promotion exams for major between 1935 and 1936 and was only promoted to acting-major and company command in September 1939 when the 4</w:t>
      </w:r>
      <w:r w:rsidRPr="00194F1F">
        <w:rPr>
          <w:vertAlign w:val="superscript"/>
        </w:rPr>
        <w:t>th</w:t>
      </w:r>
      <w:r>
        <w:t xml:space="preserve"> Battalion the Green Howards (4</w:t>
      </w:r>
      <w:r w:rsidRPr="00CC1E98">
        <w:rPr>
          <w:vertAlign w:val="superscript"/>
        </w:rPr>
        <w:t>th</w:t>
      </w:r>
      <w:r>
        <w:t xml:space="preserve"> Green Howards), deployed to France as part of the British Expeditionary Force. </w:t>
      </w:r>
    </w:p>
    <w:p w14:paraId="5DC89C7A" w14:textId="77777777" w:rsidR="0035421E" w:rsidRDefault="0035421E" w:rsidP="00692749">
      <w:pPr>
        <w:ind w:firstLine="720"/>
        <w:jc w:val="both"/>
      </w:pPr>
    </w:p>
    <w:p w14:paraId="726D6C0D" w14:textId="77CBBF52" w:rsidR="004564D4" w:rsidRDefault="004564D4" w:rsidP="00692749">
      <w:pPr>
        <w:ind w:firstLine="720"/>
        <w:jc w:val="both"/>
      </w:pPr>
      <w:r>
        <w:t xml:space="preserve">Cooke-Collis then progressed along an accelerated period of wartime training, development, and promotion. </w:t>
      </w:r>
      <w:r w:rsidRPr="00CB0C22">
        <w:t xml:space="preserve">After the evacuation of Dunkirk in June 1940, </w:t>
      </w:r>
      <w:r>
        <w:t xml:space="preserve">he attended </w:t>
      </w:r>
      <w:r w:rsidRPr="00CB0C22">
        <w:t>Senior Officers’ School</w:t>
      </w:r>
      <w:r>
        <w:t xml:space="preserve"> where he acquired the technical skills expected of a battalion commander. He then returned to the </w:t>
      </w:r>
      <w:r w:rsidRPr="00CB0C22">
        <w:t>4</w:t>
      </w:r>
      <w:r w:rsidRPr="00CB0C22">
        <w:rPr>
          <w:vertAlign w:val="superscript"/>
        </w:rPr>
        <w:t>th</w:t>
      </w:r>
      <w:r w:rsidRPr="00CB0C22">
        <w:t xml:space="preserve"> Green Howards </w:t>
      </w:r>
      <w:r>
        <w:t>in September 1940 for</w:t>
      </w:r>
      <w:r w:rsidRPr="00CB0C22">
        <w:t xml:space="preserve"> seven months as a major </w:t>
      </w:r>
      <w:r>
        <w:t xml:space="preserve">before he was promoted to </w:t>
      </w:r>
      <w:r w:rsidRPr="00CB0C22">
        <w:t>lieutenant-colonel</w:t>
      </w:r>
      <w:r>
        <w:t xml:space="preserve"> and</w:t>
      </w:r>
      <w:r w:rsidRPr="00CB0C22">
        <w:t xml:space="preserve"> </w:t>
      </w:r>
      <w:r>
        <w:t xml:space="preserve">elevated to </w:t>
      </w:r>
      <w:r w:rsidRPr="00CB0C22">
        <w:t>command of the 6</w:t>
      </w:r>
      <w:r w:rsidRPr="00CB0C22">
        <w:rPr>
          <w:vertAlign w:val="superscript"/>
        </w:rPr>
        <w:t>th</w:t>
      </w:r>
      <w:r w:rsidRPr="00CB0C22">
        <w:t xml:space="preserve"> Battalion of his regiment</w:t>
      </w:r>
      <w:r>
        <w:t xml:space="preserve"> in April 1941</w:t>
      </w:r>
      <w:r w:rsidRPr="00CB0C22">
        <w:t>.</w:t>
      </w:r>
      <w:r>
        <w:rPr>
          <w:rStyle w:val="FootnoteReference"/>
        </w:rPr>
        <w:footnoteReference w:id="53"/>
      </w:r>
      <w:r w:rsidRPr="00CB0C22">
        <w:t xml:space="preserve"> He trained </w:t>
      </w:r>
      <w:r>
        <w:t>his</w:t>
      </w:r>
      <w:r w:rsidRPr="00CB0C22">
        <w:t xml:space="preserve"> battalion for two months before it deployed to North Africa in June 1941 as part of the 69</w:t>
      </w:r>
      <w:r w:rsidRPr="00CB0C22">
        <w:rPr>
          <w:vertAlign w:val="superscript"/>
        </w:rPr>
        <w:t>th</w:t>
      </w:r>
      <w:r w:rsidRPr="00CB0C22">
        <w:t xml:space="preserve"> British Infantry Brigade in the 50</w:t>
      </w:r>
      <w:r w:rsidRPr="00CB0C22">
        <w:rPr>
          <w:vertAlign w:val="superscript"/>
        </w:rPr>
        <w:t>th</w:t>
      </w:r>
      <w:r w:rsidRPr="00CB0C22">
        <w:t xml:space="preserve"> </w:t>
      </w:r>
      <w:r w:rsidR="007D25E9">
        <w:t xml:space="preserve">Northumbrian </w:t>
      </w:r>
      <w:r w:rsidRPr="00CB0C22">
        <w:t xml:space="preserve">Division. With a year of </w:t>
      </w:r>
      <w:r>
        <w:t>combat</w:t>
      </w:r>
      <w:r w:rsidRPr="00CB0C22">
        <w:t xml:space="preserve"> experience</w:t>
      </w:r>
      <w:r>
        <w:t xml:space="preserve"> under his belt</w:t>
      </w:r>
      <w:r w:rsidRPr="00CB0C22">
        <w:t>, Cooke-Collis</w:t>
      </w:r>
      <w:r>
        <w:t xml:space="preserve"> </w:t>
      </w:r>
      <w:r w:rsidRPr="00CB0C22">
        <w:t>took over</w:t>
      </w:r>
      <w:r>
        <w:t xml:space="preserve"> </w:t>
      </w:r>
      <w:r w:rsidRPr="00CB0C22">
        <w:t>the 69</w:t>
      </w:r>
      <w:r w:rsidRPr="00CB0C22">
        <w:rPr>
          <w:vertAlign w:val="superscript"/>
        </w:rPr>
        <w:t>th</w:t>
      </w:r>
      <w:r w:rsidRPr="00CB0C22">
        <w:t xml:space="preserve"> British Infantry Brigade in June 1942 and led it through the major operations of </w:t>
      </w:r>
      <w:r>
        <w:t xml:space="preserve">the </w:t>
      </w:r>
      <w:r w:rsidRPr="00CB0C22">
        <w:t xml:space="preserve">Eighth </w:t>
      </w:r>
      <w:r>
        <w:t xml:space="preserve">British </w:t>
      </w:r>
      <w:r w:rsidRPr="00CB0C22">
        <w:t xml:space="preserve">Army in North Africa, Sicily, and Italy, </w:t>
      </w:r>
      <w:r>
        <w:t>where he earned</w:t>
      </w:r>
      <w:r w:rsidRPr="00CB0C22">
        <w:t xml:space="preserve"> the Distinguished Service Order (DSO) </w:t>
      </w:r>
      <w:r>
        <w:t>with</w:t>
      </w:r>
      <w:r w:rsidRPr="00CB0C22">
        <w:t xml:space="preserve"> bar.</w:t>
      </w:r>
      <w:r w:rsidRPr="00CB0C22">
        <w:rPr>
          <w:rStyle w:val="FootnoteReference"/>
        </w:rPr>
        <w:footnoteReference w:id="54"/>
      </w:r>
      <w:r w:rsidRPr="00CB0C22">
        <w:t xml:space="preserve"> He returned to Britain</w:t>
      </w:r>
      <w:r>
        <w:t xml:space="preserve"> </w:t>
      </w:r>
      <w:r w:rsidRPr="00CB0C22">
        <w:t>in January 1944 and took over</w:t>
      </w:r>
      <w:r>
        <w:t xml:space="preserve"> </w:t>
      </w:r>
      <w:r w:rsidRPr="00CB0C22">
        <w:t>the 70</w:t>
      </w:r>
      <w:r w:rsidRPr="00CB0C22">
        <w:rPr>
          <w:vertAlign w:val="superscript"/>
        </w:rPr>
        <w:t>th</w:t>
      </w:r>
      <w:r w:rsidRPr="00CB0C22">
        <w:t xml:space="preserve"> British Infantry Brigade in the 49</w:t>
      </w:r>
      <w:r w:rsidRPr="00CB0C22">
        <w:rPr>
          <w:vertAlign w:val="superscript"/>
        </w:rPr>
        <w:t>th</w:t>
      </w:r>
      <w:r w:rsidRPr="00CB0C22">
        <w:t xml:space="preserve"> </w:t>
      </w:r>
      <w:r>
        <w:t xml:space="preserve">West Riding </w:t>
      </w:r>
      <w:r w:rsidRPr="00CB0C22">
        <w:t xml:space="preserve">Division, as General </w:t>
      </w:r>
      <w:r>
        <w:t xml:space="preserve">Sir </w:t>
      </w:r>
      <w:r w:rsidRPr="00CB0C22">
        <w:t>Bernard Montgomery</w:t>
      </w:r>
      <w:r>
        <w:t>, now General Officer Commander-in-Chief of the 21</w:t>
      </w:r>
      <w:r w:rsidRPr="00C6397A">
        <w:rPr>
          <w:vertAlign w:val="superscript"/>
        </w:rPr>
        <w:t>st</w:t>
      </w:r>
      <w:r>
        <w:t xml:space="preserve"> Army Group</w:t>
      </w:r>
      <w:r w:rsidRPr="00CB0C22">
        <w:t xml:space="preserve"> sought to inject</w:t>
      </w:r>
      <w:r>
        <w:t xml:space="preserve"> </w:t>
      </w:r>
      <w:r w:rsidRPr="00CB0C22">
        <w:t>experience into Home Force formations and units. Five months later, Cooke-Collis landed in France</w:t>
      </w:r>
      <w:r>
        <w:t xml:space="preserve"> where he</w:t>
      </w:r>
      <w:r w:rsidRPr="00CB0C22">
        <w:t xml:space="preserve"> led his brigade until </w:t>
      </w:r>
      <w:r>
        <w:t>the middle of October 1944,</w:t>
      </w:r>
      <w:r w:rsidRPr="00CB0C22">
        <w:t xml:space="preserve"> when</w:t>
      </w:r>
      <w:r>
        <w:t xml:space="preserve"> </w:t>
      </w:r>
      <w:r w:rsidRPr="00CB0C22">
        <w:t xml:space="preserve">it was disbanded </w:t>
      </w:r>
      <w:r>
        <w:t>to provide</w:t>
      </w:r>
      <w:r w:rsidRPr="00CB0C22">
        <w:t xml:space="preserve"> reinforcements </w:t>
      </w:r>
      <w:r>
        <w:t xml:space="preserve">to the </w:t>
      </w:r>
      <w:r w:rsidRPr="00CB0C22">
        <w:t xml:space="preserve">Second British Army. </w:t>
      </w:r>
      <w:r>
        <w:t xml:space="preserve">He returned to England as the </w:t>
      </w:r>
      <w:r w:rsidRPr="00CB0C22">
        <w:t>assistant commandant at the Infantry Battle School</w:t>
      </w:r>
      <w:r>
        <w:t xml:space="preserve"> for six months before he reassumed </w:t>
      </w:r>
      <w:r w:rsidRPr="00CB0C22">
        <w:t>command of the 69</w:t>
      </w:r>
      <w:r w:rsidRPr="00CB0C22">
        <w:rPr>
          <w:vertAlign w:val="superscript"/>
        </w:rPr>
        <w:t>th</w:t>
      </w:r>
      <w:r w:rsidRPr="00CB0C22">
        <w:t xml:space="preserve"> British Infantry Brigade, now a reserve formation after</w:t>
      </w:r>
      <w:r>
        <w:t xml:space="preserve"> </w:t>
      </w:r>
      <w:r w:rsidRPr="00CB0C22">
        <w:t>the 50</w:t>
      </w:r>
      <w:r w:rsidRPr="00CB0C22">
        <w:rPr>
          <w:vertAlign w:val="superscript"/>
        </w:rPr>
        <w:t>th</w:t>
      </w:r>
      <w:r w:rsidRPr="00CB0C22">
        <w:t xml:space="preserve"> </w:t>
      </w:r>
      <w:r>
        <w:t xml:space="preserve">Northumbrian </w:t>
      </w:r>
      <w:r w:rsidRPr="00CB0C22">
        <w:t>Division was disbanded</w:t>
      </w:r>
      <w:r>
        <w:t>. Cooke-Collis held this command</w:t>
      </w:r>
      <w:r w:rsidRPr="00CB0C22">
        <w:t xml:space="preserve"> </w:t>
      </w:r>
      <w:r>
        <w:t>for the remainder of the war</w:t>
      </w:r>
      <w:r w:rsidRPr="00CB0C22">
        <w:t xml:space="preserve">. </w:t>
      </w:r>
    </w:p>
    <w:p w14:paraId="35F76E40" w14:textId="77777777" w:rsidR="0035421E" w:rsidRPr="00CB0C22" w:rsidRDefault="0035421E" w:rsidP="00692749">
      <w:pPr>
        <w:ind w:firstLine="720"/>
        <w:jc w:val="both"/>
      </w:pPr>
    </w:p>
    <w:p w14:paraId="6AD71CDD" w14:textId="763621CD" w:rsidR="004564D4" w:rsidRDefault="004564D4" w:rsidP="00692749">
      <w:pPr>
        <w:ind w:firstLine="720"/>
        <w:jc w:val="both"/>
      </w:pPr>
      <w:r w:rsidRPr="00CB0C22">
        <w:t xml:space="preserve">Canada produced a </w:t>
      </w:r>
      <w:r>
        <w:t xml:space="preserve">more </w:t>
      </w:r>
      <w:r w:rsidRPr="00CB0C22">
        <w:t>diverse group of</w:t>
      </w:r>
      <w:r>
        <w:t xml:space="preserve"> </w:t>
      </w:r>
      <w:r w:rsidRPr="00CB0C22">
        <w:t>brigade commanders</w:t>
      </w:r>
      <w:r>
        <w:t xml:space="preserve">. </w:t>
      </w:r>
      <w:r w:rsidRPr="00CB0C22">
        <w:t xml:space="preserve">These senior Canadian officers came from </w:t>
      </w:r>
      <w:r>
        <w:t xml:space="preserve">both </w:t>
      </w:r>
      <w:r w:rsidRPr="00CB0C22">
        <w:t>the Permanent Active Militia (permanent force) and the Non-Permanent Active Militia (militia). Many had served in the ranks before commissioning or were career officers. They came from the various corps of the army and had differing</w:t>
      </w:r>
      <w:r>
        <w:t xml:space="preserve"> </w:t>
      </w:r>
      <w:r w:rsidRPr="00CB0C22">
        <w:t xml:space="preserve">education and employment. </w:t>
      </w:r>
      <w:r w:rsidRPr="00B76CE8">
        <w:t>Take, for example, Brigadiers Harry Foster and James Jefferson, who led the 7</w:t>
      </w:r>
      <w:r w:rsidRPr="00B76CE8">
        <w:rPr>
          <w:vertAlign w:val="superscript"/>
        </w:rPr>
        <w:t>th</w:t>
      </w:r>
      <w:r w:rsidRPr="00B76CE8">
        <w:t xml:space="preserve"> and the 10</w:t>
      </w:r>
      <w:r w:rsidRPr="00B76CE8">
        <w:rPr>
          <w:vertAlign w:val="superscript"/>
        </w:rPr>
        <w:t>th</w:t>
      </w:r>
      <w:r w:rsidRPr="00B76CE8">
        <w:t xml:space="preserve"> Canadian Infantry Brigades, respectively. Born in Halifax, Nova Scotia, in 1902, Foster </w:t>
      </w:r>
      <w:r w:rsidRPr="00B76CE8">
        <w:lastRenderedPageBreak/>
        <w:t xml:space="preserve">was the son of a Canadian </w:t>
      </w:r>
      <w:r w:rsidR="007D25E9">
        <w:t>permanent force</w:t>
      </w:r>
      <w:r w:rsidRPr="00B76CE8">
        <w:t xml:space="preserve"> major-general. He attended several elite schools in Canada and the United Kingdom before entering the Royal Military College Kingston (RMC Kingston), Ontario, in 1921. Graduating with a Military Qualification in 1924, Foster commissioned into Lord Strathcona’s Horse, a permanent-force cavalry regiment in western Canada.</w:t>
      </w:r>
      <w:r w:rsidRPr="00B76CE8">
        <w:rPr>
          <w:rStyle w:val="FootnoteReference"/>
        </w:rPr>
        <w:footnoteReference w:id="55"/>
      </w:r>
      <w:r w:rsidRPr="00B76CE8">
        <w:t xml:space="preserve"> As happened with most permanent-force officers, instructional duties with the militia defined his interwar service. This changed in 1938 when the Canadian Militia selected him to attend staff college at Camberley. Graduating from a war-shortened course in September 1939, Foster was promoted to major and appointed brigade major of the 1</w:t>
      </w:r>
      <w:r w:rsidRPr="00B76CE8">
        <w:rPr>
          <w:vertAlign w:val="superscript"/>
        </w:rPr>
        <w:t>st</w:t>
      </w:r>
      <w:r w:rsidRPr="00B76CE8">
        <w:t xml:space="preserve"> Canadian Infantry Brigade. Over the next four years, he progressed through a series of staff and command posts before taking over the 7</w:t>
      </w:r>
      <w:r w:rsidRPr="00B76CE8">
        <w:rPr>
          <w:vertAlign w:val="superscript"/>
        </w:rPr>
        <w:t>th</w:t>
      </w:r>
      <w:r w:rsidRPr="00B76CE8">
        <w:t xml:space="preserve"> Canadian Infantry Brigade for the Normandy invasion.</w:t>
      </w:r>
      <w:r w:rsidRPr="00B76CE8">
        <w:rPr>
          <w:rStyle w:val="FootnoteReference"/>
        </w:rPr>
        <w:footnoteReference w:id="56"/>
      </w:r>
      <w:r w:rsidRPr="00B76CE8">
        <w:t xml:space="preserve"> His success in Normandy led to his promotion to major-general and command of the 4</w:t>
      </w:r>
      <w:r w:rsidRPr="00B76CE8">
        <w:rPr>
          <w:vertAlign w:val="superscript"/>
        </w:rPr>
        <w:t>th</w:t>
      </w:r>
      <w:r w:rsidRPr="00B76CE8">
        <w:t xml:space="preserve"> Canadian Armoured Division and later the 1</w:t>
      </w:r>
      <w:r w:rsidRPr="00B76CE8">
        <w:rPr>
          <w:vertAlign w:val="superscript"/>
        </w:rPr>
        <w:t>st</w:t>
      </w:r>
      <w:r w:rsidRPr="00B76CE8">
        <w:t xml:space="preserve"> Canadian Infantry Division. </w:t>
      </w:r>
    </w:p>
    <w:p w14:paraId="60F217A2" w14:textId="77777777" w:rsidR="0035421E" w:rsidRPr="00B76CE8" w:rsidRDefault="0035421E" w:rsidP="00692749">
      <w:pPr>
        <w:ind w:firstLine="720"/>
        <w:jc w:val="both"/>
      </w:pPr>
    </w:p>
    <w:p w14:paraId="597B4AF0" w14:textId="00C71713" w:rsidR="004564D4" w:rsidRPr="0031000E" w:rsidRDefault="004564D4" w:rsidP="00692749">
      <w:pPr>
        <w:ind w:firstLine="720"/>
        <w:jc w:val="both"/>
        <w:rPr>
          <w:highlight w:val="yellow"/>
        </w:rPr>
      </w:pPr>
      <w:r w:rsidRPr="00B76CE8">
        <w:t>In many ways, Foster had much more in common with Cooke-Collis than he did with his fellow Canadian, Jefferson. Born in Hexham, England, in 1906, Jefferson immigrated to Canada with his parents at a young age, and they settled in  Edmonton, Alberta. Of little means, he attended provincial schools until grade 10, when he dropped out to work for Northwestern Utilities, eventually becoming a manager. He joined the Edmonton Regiment, a militia battalion, in 1921 at the age of 15. He served for eight years as an enlisted soldier, earned a commission in 1929, and rose to major by September 1939. Overseas, Jefferson spent just over three years with his battalion as a company commander and second-in-command. And like Cooke-Collis, he completed Senior Officers’ School, returned to the Edmonton Regiment, and took command of the battalion in December 1942, when he was promoted lieutenant-col</w:t>
      </w:r>
      <w:r>
        <w:t>o</w:t>
      </w:r>
      <w:r w:rsidRPr="00B76CE8">
        <w:t>nel. When the 1</w:t>
      </w:r>
      <w:r w:rsidRPr="00B76CE8">
        <w:rPr>
          <w:vertAlign w:val="superscript"/>
        </w:rPr>
        <w:t>st</w:t>
      </w:r>
      <w:r w:rsidRPr="00B76CE8">
        <w:t xml:space="preserve"> Canadian Infantry Division deployed to the Mediterranean in July 1943, he led his battalion in Sicily and Italy, earning the DSO and bar. He then returned to England in January 1944 to take over the 10</w:t>
      </w:r>
      <w:r w:rsidRPr="00B76CE8">
        <w:rPr>
          <w:vertAlign w:val="superscript"/>
        </w:rPr>
        <w:t>th</w:t>
      </w:r>
      <w:r w:rsidRPr="00B76CE8">
        <w:t xml:space="preserve"> Canadian Infantry Brigade for the Normandy invasion, a position he retained till war’s end. Foster and Jefferson had very different military careers and social backgrounds. And unlike Cooke-Collis, or any number of his fellow British officers</w:t>
      </w:r>
      <w:r w:rsidRPr="00CB0C22">
        <w:t xml:space="preserve">, no one Canadian could be said to be </w:t>
      </w:r>
      <w:r w:rsidR="007A7527">
        <w:t xml:space="preserve">typically </w:t>
      </w:r>
      <w:r w:rsidRPr="00CB0C22">
        <w:t xml:space="preserve">representative of the group. </w:t>
      </w:r>
    </w:p>
    <w:p w14:paraId="69F6AE61" w14:textId="77777777" w:rsidR="004564D4" w:rsidRPr="00CB0C22" w:rsidRDefault="004564D4" w:rsidP="00692749">
      <w:pPr>
        <w:jc w:val="both"/>
        <w:rPr>
          <w:b/>
          <w:bCs/>
        </w:rPr>
      </w:pPr>
    </w:p>
    <w:p w14:paraId="378CAD3C" w14:textId="77777777" w:rsidR="004564D4" w:rsidRPr="00CB0C22" w:rsidRDefault="004564D4" w:rsidP="001D1BEF">
      <w:pPr>
        <w:rPr>
          <w:b/>
          <w:bCs/>
        </w:rPr>
      </w:pPr>
      <w:r w:rsidRPr="00CB0C22">
        <w:rPr>
          <w:b/>
          <w:bCs/>
        </w:rPr>
        <w:t>Nationality and Ethnicity</w:t>
      </w:r>
    </w:p>
    <w:p w14:paraId="2ADEA327" w14:textId="77777777" w:rsidR="004564D4" w:rsidRPr="00CB0C22" w:rsidRDefault="004564D4" w:rsidP="001D1BEF">
      <w:pPr>
        <w:ind w:firstLine="720"/>
      </w:pPr>
    </w:p>
    <w:p w14:paraId="3A25C62B" w14:textId="689EFCE1" w:rsidR="004564D4" w:rsidRDefault="004564D4" w:rsidP="00692749">
      <w:pPr>
        <w:ind w:firstLine="720"/>
        <w:jc w:val="both"/>
      </w:pPr>
      <w:r w:rsidRPr="00CB0C22">
        <w:t xml:space="preserve">Cooke-Collis, by who he was and </w:t>
      </w:r>
      <w:r>
        <w:t xml:space="preserve">by </w:t>
      </w:r>
      <w:r w:rsidRPr="00CB0C22">
        <w:t>his service, illustrates several key characteristics of British brigade commanders. The first involves nationality. The United Kingdom had about 47.3 million residents in 1939, with most living in England (see Table 1.2).</w:t>
      </w:r>
      <w:r w:rsidRPr="00CB0C22">
        <w:rPr>
          <w:rStyle w:val="FootnoteReference"/>
        </w:rPr>
        <w:footnoteReference w:id="57"/>
      </w:r>
      <w:r w:rsidRPr="00CB0C22">
        <w:t xml:space="preserve">  </w:t>
      </w:r>
      <w:r w:rsidR="003519D2">
        <w:t>T</w:t>
      </w:r>
      <w:r>
        <w:t>hirty-four</w:t>
      </w:r>
      <w:r w:rsidRPr="00CB0C22">
        <w:t xml:space="preserve"> of the </w:t>
      </w:r>
      <w:r>
        <w:t>seventy-</w:t>
      </w:r>
      <w:r>
        <w:lastRenderedPageBreak/>
        <w:t>three</w:t>
      </w:r>
      <w:r w:rsidRPr="00CB0C22">
        <w:t xml:space="preserve"> British </w:t>
      </w:r>
      <w:r>
        <w:t xml:space="preserve">officers </w:t>
      </w:r>
      <w:r w:rsidRPr="00CB0C22">
        <w:t>identified as English,</w:t>
      </w:r>
      <w:r w:rsidRPr="00CB0C22">
        <w:rPr>
          <w:rStyle w:val="FootnoteReference"/>
        </w:rPr>
        <w:footnoteReference w:id="58"/>
      </w:r>
      <w:r w:rsidRPr="00CB0C22">
        <w:t xml:space="preserve"> a smaller proportion than </w:t>
      </w:r>
      <w:r>
        <w:t xml:space="preserve">the </w:t>
      </w:r>
      <w:r w:rsidRPr="00CB0C22">
        <w:t xml:space="preserve">population would suggest, probably because of the three Scottish divisions in </w:t>
      </w:r>
      <w:r>
        <w:t xml:space="preserve">the </w:t>
      </w:r>
      <w:r w:rsidRPr="00CB0C22">
        <w:t>21</w:t>
      </w:r>
      <w:r w:rsidRPr="00CB0C22">
        <w:rPr>
          <w:vertAlign w:val="superscript"/>
        </w:rPr>
        <w:t>st</w:t>
      </w:r>
      <w:r w:rsidRPr="00CB0C22">
        <w:t xml:space="preserve"> Army Group. </w:t>
      </w:r>
      <w:r>
        <w:t>Scotsmen normally, though not exclusively, commanded Scottish brigades and twenty-two officers recorded Scottish as their nationality.</w:t>
      </w:r>
      <w:r>
        <w:rPr>
          <w:rStyle w:val="FootnoteReference"/>
        </w:rPr>
        <w:footnoteReference w:id="59"/>
      </w:r>
      <w:r>
        <w:t xml:space="preserve"> Only three officers identified as Irish all of whom were born in what became the Irish Free State after the 1921 Anglo-Irish Treaty. Finally, eleven identify as “British.”</w:t>
      </w:r>
      <w:r>
        <w:rPr>
          <w:rStyle w:val="FootnoteReference"/>
        </w:rPr>
        <w:footnoteReference w:id="60"/>
      </w:r>
      <w:r>
        <w:t xml:space="preserve"> No officers identified as Welsh despite the existence of the 53</w:t>
      </w:r>
      <w:r w:rsidRPr="00087C78">
        <w:rPr>
          <w:vertAlign w:val="superscript"/>
        </w:rPr>
        <w:t>rd</w:t>
      </w:r>
      <w:r>
        <w:t xml:space="preserve"> Welsh Division and several Welsh regiments.</w:t>
      </w:r>
    </w:p>
    <w:p w14:paraId="56301F89" w14:textId="77777777" w:rsidR="004564D4" w:rsidRPr="00CB0C22" w:rsidRDefault="004564D4" w:rsidP="001D1BEF">
      <w:pPr>
        <w:ind w:firstLine="720"/>
        <w:rPr>
          <w:b/>
          <w:bCs/>
        </w:rPr>
      </w:pPr>
    </w:p>
    <w:p w14:paraId="0F36A24A" w14:textId="77777777" w:rsidR="004564D4" w:rsidRDefault="004564D4" w:rsidP="001D1BEF">
      <w:pPr>
        <w:jc w:val="center"/>
        <w:rPr>
          <w:b/>
          <w:bCs/>
          <w:sz w:val="28"/>
          <w:szCs w:val="28"/>
        </w:rPr>
      </w:pPr>
      <w:r w:rsidRPr="00361989">
        <w:rPr>
          <w:b/>
          <w:bCs/>
          <w:sz w:val="28"/>
          <w:szCs w:val="28"/>
        </w:rPr>
        <w:t>Table 1.2 Officers’ Nationality/Language</w:t>
      </w:r>
    </w:p>
    <w:p w14:paraId="623099FC" w14:textId="77777777" w:rsidR="00AC327C" w:rsidRPr="00361989" w:rsidRDefault="00AC327C" w:rsidP="001D1BEF">
      <w:pPr>
        <w:jc w:val="center"/>
        <w:rPr>
          <w:b/>
          <w:bCs/>
          <w:sz w:val="28"/>
          <w:szCs w:val="28"/>
        </w:rPr>
      </w:pPr>
    </w:p>
    <w:tbl>
      <w:tblPr>
        <w:tblStyle w:val="TableGrid"/>
        <w:tblW w:w="0" w:type="auto"/>
        <w:jc w:val="center"/>
        <w:tblLook w:val="04A0" w:firstRow="1" w:lastRow="0" w:firstColumn="1" w:lastColumn="0" w:noHBand="0" w:noVBand="1"/>
      </w:tblPr>
      <w:tblGrid>
        <w:gridCol w:w="1425"/>
        <w:gridCol w:w="929"/>
        <w:gridCol w:w="897"/>
        <w:gridCol w:w="1283"/>
        <w:gridCol w:w="990"/>
        <w:gridCol w:w="850"/>
      </w:tblGrid>
      <w:tr w:rsidR="004564D4" w:rsidRPr="00CB0C22" w14:paraId="692E9C5C" w14:textId="77777777" w:rsidTr="000308D2">
        <w:trPr>
          <w:jc w:val="center"/>
        </w:trPr>
        <w:tc>
          <w:tcPr>
            <w:tcW w:w="3251" w:type="dxa"/>
            <w:gridSpan w:val="3"/>
          </w:tcPr>
          <w:p w14:paraId="3DFCAA5A" w14:textId="77777777" w:rsidR="004564D4" w:rsidRPr="00CB0C22" w:rsidRDefault="004564D4" w:rsidP="001D1BEF">
            <w:pPr>
              <w:jc w:val="center"/>
              <w:rPr>
                <w:b/>
                <w:bCs/>
              </w:rPr>
            </w:pPr>
            <w:r w:rsidRPr="00CB0C22">
              <w:rPr>
                <w:b/>
                <w:bCs/>
              </w:rPr>
              <w:t xml:space="preserve">British </w:t>
            </w:r>
            <w:r>
              <w:rPr>
                <w:b/>
                <w:bCs/>
              </w:rPr>
              <w:t>Army</w:t>
            </w:r>
          </w:p>
        </w:tc>
        <w:tc>
          <w:tcPr>
            <w:tcW w:w="3123" w:type="dxa"/>
            <w:gridSpan w:val="3"/>
          </w:tcPr>
          <w:p w14:paraId="212024C0" w14:textId="77777777" w:rsidR="004564D4" w:rsidRPr="00CB0C22" w:rsidRDefault="004564D4" w:rsidP="001D1BEF">
            <w:pPr>
              <w:jc w:val="center"/>
              <w:rPr>
                <w:b/>
                <w:bCs/>
              </w:rPr>
            </w:pPr>
            <w:r w:rsidRPr="00CB0C22">
              <w:rPr>
                <w:b/>
                <w:bCs/>
              </w:rPr>
              <w:t xml:space="preserve">Canadian </w:t>
            </w:r>
            <w:r>
              <w:rPr>
                <w:b/>
                <w:bCs/>
              </w:rPr>
              <w:t>M</w:t>
            </w:r>
            <w:r w:rsidRPr="00CB0C22">
              <w:rPr>
                <w:b/>
                <w:bCs/>
              </w:rPr>
              <w:t>ilitia</w:t>
            </w:r>
          </w:p>
        </w:tc>
      </w:tr>
      <w:tr w:rsidR="004564D4" w:rsidRPr="00CB0C22" w14:paraId="67FB8585" w14:textId="77777777" w:rsidTr="000308D2">
        <w:trPr>
          <w:jc w:val="center"/>
        </w:trPr>
        <w:tc>
          <w:tcPr>
            <w:tcW w:w="1425" w:type="dxa"/>
          </w:tcPr>
          <w:p w14:paraId="3C31619E" w14:textId="77777777" w:rsidR="004564D4" w:rsidRPr="00CB0C22" w:rsidRDefault="004564D4" w:rsidP="001D1BEF">
            <w:pPr>
              <w:jc w:val="center"/>
              <w:rPr>
                <w:b/>
                <w:bCs/>
              </w:rPr>
            </w:pPr>
            <w:r w:rsidRPr="00CB0C22">
              <w:rPr>
                <w:b/>
                <w:bCs/>
              </w:rPr>
              <w:t>Nationality</w:t>
            </w:r>
          </w:p>
        </w:tc>
        <w:tc>
          <w:tcPr>
            <w:tcW w:w="929" w:type="dxa"/>
          </w:tcPr>
          <w:p w14:paraId="4D7ACF54" w14:textId="77777777" w:rsidR="004564D4" w:rsidRPr="00CB0C22" w:rsidRDefault="004564D4" w:rsidP="001D1BEF">
            <w:pPr>
              <w:jc w:val="center"/>
              <w:rPr>
                <w:b/>
                <w:bCs/>
              </w:rPr>
            </w:pPr>
            <w:r w:rsidRPr="00CB0C22">
              <w:rPr>
                <w:b/>
                <w:bCs/>
              </w:rPr>
              <w:t>Total</w:t>
            </w:r>
          </w:p>
        </w:tc>
        <w:tc>
          <w:tcPr>
            <w:tcW w:w="897" w:type="dxa"/>
          </w:tcPr>
          <w:p w14:paraId="7B7096B0" w14:textId="77777777" w:rsidR="004564D4" w:rsidRPr="00CB0C22" w:rsidRDefault="004564D4" w:rsidP="001D1BEF">
            <w:pPr>
              <w:jc w:val="center"/>
              <w:rPr>
                <w:b/>
                <w:bCs/>
              </w:rPr>
            </w:pPr>
            <w:r w:rsidRPr="00CB0C22">
              <w:rPr>
                <w:b/>
                <w:bCs/>
              </w:rPr>
              <w:t>%</w:t>
            </w:r>
          </w:p>
        </w:tc>
        <w:tc>
          <w:tcPr>
            <w:tcW w:w="1283" w:type="dxa"/>
          </w:tcPr>
          <w:p w14:paraId="2951E197" w14:textId="77777777" w:rsidR="004564D4" w:rsidRPr="00CB0C22" w:rsidRDefault="004564D4" w:rsidP="001D1BEF">
            <w:pPr>
              <w:jc w:val="center"/>
              <w:rPr>
                <w:b/>
                <w:bCs/>
              </w:rPr>
            </w:pPr>
            <w:r w:rsidRPr="00CB0C22">
              <w:rPr>
                <w:b/>
                <w:bCs/>
              </w:rPr>
              <w:t>Language</w:t>
            </w:r>
          </w:p>
        </w:tc>
        <w:tc>
          <w:tcPr>
            <w:tcW w:w="990" w:type="dxa"/>
          </w:tcPr>
          <w:p w14:paraId="454816E0" w14:textId="77777777" w:rsidR="004564D4" w:rsidRPr="00CB0C22" w:rsidRDefault="004564D4" w:rsidP="001D1BEF">
            <w:pPr>
              <w:jc w:val="center"/>
              <w:rPr>
                <w:b/>
                <w:bCs/>
              </w:rPr>
            </w:pPr>
            <w:r w:rsidRPr="00CB0C22">
              <w:rPr>
                <w:b/>
                <w:bCs/>
              </w:rPr>
              <w:t>Total</w:t>
            </w:r>
          </w:p>
        </w:tc>
        <w:tc>
          <w:tcPr>
            <w:tcW w:w="850" w:type="dxa"/>
          </w:tcPr>
          <w:p w14:paraId="79A271FA" w14:textId="77777777" w:rsidR="004564D4" w:rsidRPr="00CB0C22" w:rsidRDefault="004564D4" w:rsidP="001D1BEF">
            <w:pPr>
              <w:jc w:val="center"/>
              <w:rPr>
                <w:b/>
                <w:bCs/>
              </w:rPr>
            </w:pPr>
            <w:r w:rsidRPr="00CB0C22">
              <w:rPr>
                <w:b/>
                <w:bCs/>
              </w:rPr>
              <w:t>%</w:t>
            </w:r>
          </w:p>
        </w:tc>
      </w:tr>
      <w:tr w:rsidR="004564D4" w:rsidRPr="00CB0C22" w14:paraId="509E1E84" w14:textId="77777777" w:rsidTr="000308D2">
        <w:trPr>
          <w:jc w:val="center"/>
        </w:trPr>
        <w:tc>
          <w:tcPr>
            <w:tcW w:w="1425" w:type="dxa"/>
          </w:tcPr>
          <w:p w14:paraId="373E2957" w14:textId="77777777" w:rsidR="004564D4" w:rsidRPr="00CB0C22" w:rsidRDefault="004564D4" w:rsidP="001D1BEF">
            <w:r w:rsidRPr="00CB0C22">
              <w:t>English</w:t>
            </w:r>
          </w:p>
        </w:tc>
        <w:tc>
          <w:tcPr>
            <w:tcW w:w="929" w:type="dxa"/>
          </w:tcPr>
          <w:p w14:paraId="66C4C944" w14:textId="77777777" w:rsidR="004564D4" w:rsidRPr="00CB0C22" w:rsidRDefault="004564D4" w:rsidP="001D1BEF">
            <w:pPr>
              <w:jc w:val="center"/>
            </w:pPr>
            <w:r w:rsidRPr="00CB0C22">
              <w:t>34</w:t>
            </w:r>
          </w:p>
        </w:tc>
        <w:tc>
          <w:tcPr>
            <w:tcW w:w="897" w:type="dxa"/>
          </w:tcPr>
          <w:p w14:paraId="266A2DAA" w14:textId="77777777" w:rsidR="004564D4" w:rsidRPr="00CB0C22" w:rsidRDefault="004564D4" w:rsidP="001D1BEF">
            <w:pPr>
              <w:jc w:val="center"/>
            </w:pPr>
            <w:r w:rsidRPr="00CB0C22">
              <w:t>47</w:t>
            </w:r>
          </w:p>
        </w:tc>
        <w:tc>
          <w:tcPr>
            <w:tcW w:w="1283" w:type="dxa"/>
          </w:tcPr>
          <w:p w14:paraId="5266A52E" w14:textId="77777777" w:rsidR="004564D4" w:rsidRPr="00CB0C22" w:rsidRDefault="004564D4" w:rsidP="001D1BEF">
            <w:r w:rsidRPr="00CB0C22">
              <w:t>English</w:t>
            </w:r>
          </w:p>
        </w:tc>
        <w:tc>
          <w:tcPr>
            <w:tcW w:w="990" w:type="dxa"/>
          </w:tcPr>
          <w:p w14:paraId="46DBA80F" w14:textId="77777777" w:rsidR="004564D4" w:rsidRPr="00CB0C22" w:rsidRDefault="004564D4" w:rsidP="001D1BEF">
            <w:pPr>
              <w:jc w:val="center"/>
            </w:pPr>
            <w:r w:rsidRPr="00CB0C22">
              <w:t>20</w:t>
            </w:r>
          </w:p>
        </w:tc>
        <w:tc>
          <w:tcPr>
            <w:tcW w:w="850" w:type="dxa"/>
          </w:tcPr>
          <w:p w14:paraId="73CB12D3" w14:textId="77777777" w:rsidR="004564D4" w:rsidRPr="00CB0C22" w:rsidRDefault="004564D4" w:rsidP="001D1BEF">
            <w:pPr>
              <w:jc w:val="center"/>
            </w:pPr>
            <w:r w:rsidRPr="00CB0C22">
              <w:t>91</w:t>
            </w:r>
          </w:p>
        </w:tc>
      </w:tr>
      <w:tr w:rsidR="004564D4" w:rsidRPr="00CB0C22" w14:paraId="4AA6A523" w14:textId="77777777" w:rsidTr="000308D2">
        <w:trPr>
          <w:jc w:val="center"/>
        </w:trPr>
        <w:tc>
          <w:tcPr>
            <w:tcW w:w="1425" w:type="dxa"/>
          </w:tcPr>
          <w:p w14:paraId="5D057D27" w14:textId="77777777" w:rsidR="004564D4" w:rsidRPr="00CB0C22" w:rsidRDefault="004564D4" w:rsidP="001D1BEF">
            <w:r w:rsidRPr="00CB0C22">
              <w:t>Scottish</w:t>
            </w:r>
          </w:p>
        </w:tc>
        <w:tc>
          <w:tcPr>
            <w:tcW w:w="929" w:type="dxa"/>
          </w:tcPr>
          <w:p w14:paraId="369F1AC8" w14:textId="77777777" w:rsidR="004564D4" w:rsidRPr="00CB0C22" w:rsidRDefault="004564D4" w:rsidP="001D1BEF">
            <w:pPr>
              <w:jc w:val="center"/>
            </w:pPr>
            <w:r w:rsidRPr="00CB0C22">
              <w:t>16</w:t>
            </w:r>
          </w:p>
        </w:tc>
        <w:tc>
          <w:tcPr>
            <w:tcW w:w="897" w:type="dxa"/>
          </w:tcPr>
          <w:p w14:paraId="10D34DCA" w14:textId="77777777" w:rsidR="004564D4" w:rsidRPr="00CB0C22" w:rsidRDefault="004564D4" w:rsidP="001D1BEF">
            <w:pPr>
              <w:jc w:val="center"/>
            </w:pPr>
            <w:r w:rsidRPr="00CB0C22">
              <w:t>22</w:t>
            </w:r>
          </w:p>
        </w:tc>
        <w:tc>
          <w:tcPr>
            <w:tcW w:w="1283" w:type="dxa"/>
          </w:tcPr>
          <w:p w14:paraId="155BFDC6" w14:textId="77777777" w:rsidR="004564D4" w:rsidRPr="00CB0C22" w:rsidRDefault="004564D4" w:rsidP="001D1BEF">
            <w:r w:rsidRPr="00CB0C22">
              <w:t>French</w:t>
            </w:r>
          </w:p>
        </w:tc>
        <w:tc>
          <w:tcPr>
            <w:tcW w:w="990" w:type="dxa"/>
          </w:tcPr>
          <w:p w14:paraId="05236209" w14:textId="77777777" w:rsidR="004564D4" w:rsidRPr="00CB0C22" w:rsidRDefault="004564D4" w:rsidP="001D1BEF">
            <w:pPr>
              <w:jc w:val="center"/>
            </w:pPr>
            <w:r w:rsidRPr="00CB0C22">
              <w:t>2</w:t>
            </w:r>
          </w:p>
        </w:tc>
        <w:tc>
          <w:tcPr>
            <w:tcW w:w="850" w:type="dxa"/>
          </w:tcPr>
          <w:p w14:paraId="3974A339" w14:textId="77777777" w:rsidR="004564D4" w:rsidRPr="00CB0C22" w:rsidRDefault="004564D4" w:rsidP="001D1BEF">
            <w:pPr>
              <w:jc w:val="center"/>
            </w:pPr>
            <w:r w:rsidRPr="00CB0C22">
              <w:t>9</w:t>
            </w:r>
          </w:p>
        </w:tc>
      </w:tr>
      <w:tr w:rsidR="004564D4" w:rsidRPr="00CB0C22" w14:paraId="2412716B" w14:textId="77777777" w:rsidTr="000308D2">
        <w:trPr>
          <w:jc w:val="center"/>
        </w:trPr>
        <w:tc>
          <w:tcPr>
            <w:tcW w:w="1425" w:type="dxa"/>
            <w:tcBorders>
              <w:bottom w:val="single" w:sz="4" w:space="0" w:color="auto"/>
            </w:tcBorders>
          </w:tcPr>
          <w:p w14:paraId="761A0AF9" w14:textId="77777777" w:rsidR="004564D4" w:rsidRPr="00CB0C22" w:rsidRDefault="004564D4" w:rsidP="001D1BEF">
            <w:r w:rsidRPr="00CB0C22">
              <w:t>Irish</w:t>
            </w:r>
          </w:p>
        </w:tc>
        <w:tc>
          <w:tcPr>
            <w:tcW w:w="929" w:type="dxa"/>
          </w:tcPr>
          <w:p w14:paraId="6023FBCD" w14:textId="77777777" w:rsidR="004564D4" w:rsidRPr="00CB0C22" w:rsidRDefault="004564D4" w:rsidP="001D1BEF">
            <w:pPr>
              <w:jc w:val="center"/>
            </w:pPr>
            <w:r w:rsidRPr="00CB0C22">
              <w:t>3</w:t>
            </w:r>
          </w:p>
        </w:tc>
        <w:tc>
          <w:tcPr>
            <w:tcW w:w="897" w:type="dxa"/>
          </w:tcPr>
          <w:p w14:paraId="5F7FBF5D" w14:textId="77777777" w:rsidR="004564D4" w:rsidRPr="00CB0C22" w:rsidRDefault="004564D4" w:rsidP="001D1BEF">
            <w:pPr>
              <w:jc w:val="center"/>
            </w:pPr>
            <w:r w:rsidRPr="00CB0C22">
              <w:t>4</w:t>
            </w:r>
          </w:p>
        </w:tc>
        <w:tc>
          <w:tcPr>
            <w:tcW w:w="1283" w:type="dxa"/>
          </w:tcPr>
          <w:p w14:paraId="42DD2F19" w14:textId="77777777" w:rsidR="004564D4" w:rsidRPr="00CB0C22" w:rsidRDefault="004564D4" w:rsidP="001D1BEF">
            <w:pPr>
              <w:rPr>
                <w:b/>
                <w:bCs/>
              </w:rPr>
            </w:pPr>
            <w:r w:rsidRPr="00CB0C22">
              <w:rPr>
                <w:b/>
                <w:bCs/>
              </w:rPr>
              <w:t>Total</w:t>
            </w:r>
          </w:p>
        </w:tc>
        <w:tc>
          <w:tcPr>
            <w:tcW w:w="990" w:type="dxa"/>
          </w:tcPr>
          <w:p w14:paraId="3A64A388" w14:textId="77777777" w:rsidR="004564D4" w:rsidRPr="00CB0C22" w:rsidRDefault="004564D4" w:rsidP="001D1BEF">
            <w:pPr>
              <w:jc w:val="center"/>
            </w:pPr>
            <w:r w:rsidRPr="00CB0C22">
              <w:t>22</w:t>
            </w:r>
          </w:p>
        </w:tc>
        <w:tc>
          <w:tcPr>
            <w:tcW w:w="850" w:type="dxa"/>
            <w:shd w:val="clear" w:color="auto" w:fill="000000" w:themeFill="text1"/>
          </w:tcPr>
          <w:p w14:paraId="41E25CE4" w14:textId="77777777" w:rsidR="004564D4" w:rsidRPr="00CB0C22" w:rsidRDefault="004564D4" w:rsidP="001D1BEF">
            <w:pPr>
              <w:jc w:val="center"/>
            </w:pPr>
          </w:p>
        </w:tc>
      </w:tr>
      <w:tr w:rsidR="004564D4" w:rsidRPr="00CB0C22" w14:paraId="33E260F1" w14:textId="77777777" w:rsidTr="000308D2">
        <w:trPr>
          <w:gridAfter w:val="3"/>
          <w:wAfter w:w="3123" w:type="dxa"/>
          <w:jc w:val="center"/>
        </w:trPr>
        <w:tc>
          <w:tcPr>
            <w:tcW w:w="1425" w:type="dxa"/>
            <w:tcBorders>
              <w:bottom w:val="nil"/>
            </w:tcBorders>
          </w:tcPr>
          <w:p w14:paraId="7295E07F" w14:textId="77777777" w:rsidR="004564D4" w:rsidRPr="00CB0C22" w:rsidRDefault="004564D4" w:rsidP="001D1BEF">
            <w:r w:rsidRPr="00CB0C22">
              <w:t>British</w:t>
            </w:r>
          </w:p>
        </w:tc>
        <w:tc>
          <w:tcPr>
            <w:tcW w:w="929" w:type="dxa"/>
          </w:tcPr>
          <w:p w14:paraId="7AD2650A" w14:textId="77777777" w:rsidR="004564D4" w:rsidRPr="00CB0C22" w:rsidRDefault="004564D4" w:rsidP="001D1BEF">
            <w:pPr>
              <w:jc w:val="center"/>
            </w:pPr>
            <w:r w:rsidRPr="00CB0C22">
              <w:t>11</w:t>
            </w:r>
          </w:p>
        </w:tc>
        <w:tc>
          <w:tcPr>
            <w:tcW w:w="897" w:type="dxa"/>
          </w:tcPr>
          <w:p w14:paraId="747B290A" w14:textId="77777777" w:rsidR="004564D4" w:rsidRPr="00CB0C22" w:rsidRDefault="004564D4" w:rsidP="001D1BEF">
            <w:pPr>
              <w:jc w:val="center"/>
            </w:pPr>
            <w:r w:rsidRPr="00CB0C22">
              <w:t>15</w:t>
            </w:r>
          </w:p>
        </w:tc>
      </w:tr>
      <w:tr w:rsidR="004564D4" w:rsidRPr="00CB0C22" w14:paraId="531B4C6C" w14:textId="77777777" w:rsidTr="000308D2">
        <w:trPr>
          <w:gridAfter w:val="3"/>
          <w:wAfter w:w="3123" w:type="dxa"/>
          <w:jc w:val="center"/>
        </w:trPr>
        <w:tc>
          <w:tcPr>
            <w:tcW w:w="1425" w:type="dxa"/>
            <w:tcBorders>
              <w:top w:val="nil"/>
            </w:tcBorders>
          </w:tcPr>
          <w:p w14:paraId="0EADBE38" w14:textId="77777777" w:rsidR="004564D4" w:rsidRPr="00CB0C22" w:rsidRDefault="004564D4" w:rsidP="001D1BEF">
            <w:r w:rsidRPr="00CB0C22">
              <w:t>Unknown</w:t>
            </w:r>
          </w:p>
        </w:tc>
        <w:tc>
          <w:tcPr>
            <w:tcW w:w="929" w:type="dxa"/>
          </w:tcPr>
          <w:p w14:paraId="3A671474" w14:textId="77777777" w:rsidR="004564D4" w:rsidRPr="00CB0C22" w:rsidRDefault="004564D4" w:rsidP="001D1BEF">
            <w:pPr>
              <w:jc w:val="center"/>
            </w:pPr>
            <w:r w:rsidRPr="00CB0C22">
              <w:t>9</w:t>
            </w:r>
          </w:p>
        </w:tc>
        <w:tc>
          <w:tcPr>
            <w:tcW w:w="897" w:type="dxa"/>
          </w:tcPr>
          <w:p w14:paraId="1F888321" w14:textId="77777777" w:rsidR="004564D4" w:rsidRPr="00CB0C22" w:rsidRDefault="004564D4" w:rsidP="001D1BEF">
            <w:pPr>
              <w:jc w:val="center"/>
            </w:pPr>
            <w:r w:rsidRPr="00CB0C22">
              <w:t>12</w:t>
            </w:r>
          </w:p>
        </w:tc>
      </w:tr>
      <w:tr w:rsidR="004564D4" w:rsidRPr="00CB0C22" w14:paraId="6517BE72" w14:textId="77777777" w:rsidTr="000308D2">
        <w:trPr>
          <w:gridAfter w:val="3"/>
          <w:wAfter w:w="3123" w:type="dxa"/>
          <w:jc w:val="center"/>
        </w:trPr>
        <w:tc>
          <w:tcPr>
            <w:tcW w:w="1425" w:type="dxa"/>
          </w:tcPr>
          <w:p w14:paraId="594FB75B" w14:textId="77777777" w:rsidR="004564D4" w:rsidRPr="00CB0C22" w:rsidRDefault="004564D4" w:rsidP="001D1BEF">
            <w:pPr>
              <w:rPr>
                <w:b/>
                <w:bCs/>
              </w:rPr>
            </w:pPr>
            <w:r w:rsidRPr="00CB0C22">
              <w:rPr>
                <w:b/>
                <w:bCs/>
              </w:rPr>
              <w:t>Total</w:t>
            </w:r>
          </w:p>
        </w:tc>
        <w:tc>
          <w:tcPr>
            <w:tcW w:w="929" w:type="dxa"/>
          </w:tcPr>
          <w:p w14:paraId="6239FC04" w14:textId="77777777" w:rsidR="004564D4" w:rsidRPr="00CB0C22" w:rsidRDefault="004564D4" w:rsidP="001D1BEF">
            <w:pPr>
              <w:jc w:val="center"/>
            </w:pPr>
            <w:r w:rsidRPr="00CB0C22">
              <w:t>73</w:t>
            </w:r>
          </w:p>
        </w:tc>
        <w:tc>
          <w:tcPr>
            <w:tcW w:w="897" w:type="dxa"/>
            <w:shd w:val="clear" w:color="auto" w:fill="000000" w:themeFill="text1"/>
          </w:tcPr>
          <w:p w14:paraId="65861D1D" w14:textId="77777777" w:rsidR="004564D4" w:rsidRPr="00CB0C22" w:rsidRDefault="004564D4" w:rsidP="001D1BEF">
            <w:pPr>
              <w:jc w:val="center"/>
            </w:pPr>
          </w:p>
        </w:tc>
      </w:tr>
    </w:tbl>
    <w:p w14:paraId="5AF1FE3E" w14:textId="77777777" w:rsidR="004564D4" w:rsidRDefault="004564D4" w:rsidP="001D1BEF">
      <w:pPr>
        <w:ind w:left="1418"/>
        <w:rPr>
          <w:sz w:val="20"/>
          <w:szCs w:val="20"/>
        </w:rPr>
      </w:pPr>
    </w:p>
    <w:p w14:paraId="10B380C5" w14:textId="77777777" w:rsidR="004564D4" w:rsidRDefault="004564D4" w:rsidP="001D1BEF">
      <w:pPr>
        <w:ind w:left="1418"/>
        <w:rPr>
          <w:sz w:val="20"/>
          <w:szCs w:val="20"/>
        </w:rPr>
      </w:pPr>
      <w:r w:rsidRPr="007E378A">
        <w:rPr>
          <w:sz w:val="20"/>
          <w:szCs w:val="20"/>
        </w:rPr>
        <w:t xml:space="preserve">Source: </w:t>
      </w:r>
      <w:r>
        <w:rPr>
          <w:sz w:val="20"/>
          <w:szCs w:val="20"/>
        </w:rPr>
        <w:t xml:space="preserve">APC, Service Files; and </w:t>
      </w:r>
      <w:r w:rsidRPr="007E378A">
        <w:rPr>
          <w:sz w:val="20"/>
          <w:szCs w:val="20"/>
        </w:rPr>
        <w:t>LAC, Service Files.</w:t>
      </w:r>
    </w:p>
    <w:p w14:paraId="515FBCCA" w14:textId="77777777" w:rsidR="004564D4" w:rsidRPr="007E378A" w:rsidRDefault="004564D4" w:rsidP="001D1BEF">
      <w:pPr>
        <w:ind w:left="1418"/>
        <w:rPr>
          <w:sz w:val="20"/>
          <w:szCs w:val="20"/>
        </w:rPr>
      </w:pPr>
    </w:p>
    <w:p w14:paraId="60DA6633" w14:textId="77777777" w:rsidR="004564D4" w:rsidRDefault="004564D4" w:rsidP="00692749">
      <w:pPr>
        <w:ind w:firstLine="720"/>
        <w:jc w:val="both"/>
      </w:pPr>
      <w:r>
        <w:t xml:space="preserve">While the British divided on lines of nationality, Canadians identified with their language and their province of origin. </w:t>
      </w:r>
      <w:r w:rsidRPr="00CB0C22">
        <w:t>Many no doubt took pride in their various British backgrounds, but</w:t>
      </w:r>
      <w:r>
        <w:t xml:space="preserve"> </w:t>
      </w:r>
      <w:r w:rsidRPr="00CB0C22">
        <w:t xml:space="preserve">the Canadian army </w:t>
      </w:r>
      <w:r>
        <w:t>did not place much weight on whether an officer was English, Irish, Scottish, or British.</w:t>
      </w:r>
      <w:r w:rsidRPr="00CB0C22">
        <w:t xml:space="preserve"> Language mattered, however (see Table 1.2). About </w:t>
      </w:r>
      <w:r>
        <w:t>57</w:t>
      </w:r>
      <w:r w:rsidRPr="00CB0C22">
        <w:t xml:space="preserve"> percent of </w:t>
      </w:r>
      <w:r>
        <w:t xml:space="preserve">the </w:t>
      </w:r>
      <w:r w:rsidRPr="00CB0C22">
        <w:t xml:space="preserve">Canadians spoke English </w:t>
      </w:r>
      <w:r>
        <w:t xml:space="preserve">as their first language at the start of the war </w:t>
      </w:r>
      <w:r w:rsidRPr="00CB0C22">
        <w:t>and</w:t>
      </w:r>
      <w:r>
        <w:t xml:space="preserve"> it was this group that produced </w:t>
      </w:r>
      <w:r w:rsidRPr="00CB0C22">
        <w:t>most of the brigade commanders</w:t>
      </w:r>
      <w:r>
        <w:t xml:space="preserve"> </w:t>
      </w:r>
      <w:r w:rsidRPr="00CB0C22">
        <w:t xml:space="preserve">for </w:t>
      </w:r>
      <w:r>
        <w:t xml:space="preserve">the </w:t>
      </w:r>
      <w:r w:rsidRPr="00CB0C22">
        <w:t>First Canadian Army</w:t>
      </w:r>
      <w:r>
        <w:t>.</w:t>
      </w:r>
      <w:r>
        <w:rPr>
          <w:rStyle w:val="FootnoteReference"/>
        </w:rPr>
        <w:footnoteReference w:id="61"/>
      </w:r>
      <w:r>
        <w:t xml:space="preserve"> </w:t>
      </w:r>
      <w:r w:rsidRPr="00CB0C22">
        <w:t>Twenty of the twenty-two</w:t>
      </w:r>
      <w:r>
        <w:t xml:space="preserve"> </w:t>
      </w:r>
      <w:r w:rsidRPr="00CB0C22">
        <w:t xml:space="preserve">claimed English </w:t>
      </w:r>
      <w:r w:rsidRPr="00CB0C22">
        <w:lastRenderedPageBreak/>
        <w:t xml:space="preserve">as their first language </w:t>
      </w:r>
      <w:r>
        <w:t>or 91 percent. The remaining</w:t>
      </w:r>
      <w:r w:rsidRPr="00CB0C22">
        <w:t xml:space="preserve"> two</w:t>
      </w:r>
      <w:r>
        <w:t xml:space="preserve"> brigade commanders</w:t>
      </w:r>
      <w:r w:rsidRPr="00CB0C22">
        <w:t xml:space="preserve"> </w:t>
      </w:r>
      <w:r>
        <w:t>were</w:t>
      </w:r>
      <w:r w:rsidRPr="00CB0C22">
        <w:t xml:space="preserve"> francophones. French speakers produced disproportionately few senior officers for several reasons: a unilingual army, outright English-Canadian hostility towards a French-Canadian military establishment, and memories of the Conscription Crisis of 1917. At the same time, most French Canadians</w:t>
      </w:r>
      <w:r>
        <w:t xml:space="preserve"> </w:t>
      </w:r>
      <w:r w:rsidRPr="00CB0C22">
        <w:t>saw overseas conflicts as having little to do with</w:t>
      </w:r>
      <w:r>
        <w:t xml:space="preserve"> </w:t>
      </w:r>
      <w:r w:rsidRPr="00CB0C22">
        <w:t>national security. They would defend Canada, as they had done in the War of 1812 and during the Fenian Raids of 1866, but overseas conflicts were British or European problems, not theirs.</w:t>
      </w:r>
      <w:r w:rsidRPr="00CB0C22">
        <w:rPr>
          <w:rStyle w:val="FootnoteReference"/>
        </w:rPr>
        <w:footnoteReference w:id="62"/>
      </w:r>
      <w:r w:rsidRPr="00CB0C22">
        <w:t xml:space="preserve"> So</w:t>
      </w:r>
      <w:r>
        <w:t>,</w:t>
      </w:r>
      <w:r w:rsidRPr="00CB0C22">
        <w:t xml:space="preserve"> unlike their English-speaking </w:t>
      </w:r>
      <w:r>
        <w:t>countrymen</w:t>
      </w:r>
      <w:r w:rsidRPr="00CB0C22">
        <w:t>, they</w:t>
      </w:r>
      <w:r>
        <w:t xml:space="preserve"> </w:t>
      </w:r>
      <w:r w:rsidRPr="00CB0C22">
        <w:t>did not see military service as particularly important or admirable, as revealed</w:t>
      </w:r>
      <w:r>
        <w:t xml:space="preserve"> </w:t>
      </w:r>
      <w:r w:rsidRPr="00CB0C22">
        <w:t xml:space="preserve">in the demographics of the Canadian militia. </w:t>
      </w:r>
      <w:r>
        <w:t xml:space="preserve">Francophones accounted for just over 28 percent of the Canadian population, but </w:t>
      </w:r>
      <w:r w:rsidRPr="00CB0C22">
        <w:t xml:space="preserve">only 11 </w:t>
      </w:r>
      <w:r>
        <w:t>percent</w:t>
      </w:r>
      <w:r w:rsidRPr="00CB0C22">
        <w:t xml:space="preserve"> of</w:t>
      </w:r>
      <w:r>
        <w:t xml:space="preserve"> </w:t>
      </w:r>
      <w:r w:rsidRPr="00CB0C22">
        <w:t>permanent-force officers</w:t>
      </w:r>
      <w:r>
        <w:t xml:space="preserve"> and only 9 percent of brigade commanders in the First Canadian Army</w:t>
      </w:r>
      <w:r w:rsidRPr="00CB0C22">
        <w:t>.</w:t>
      </w:r>
      <w:r w:rsidRPr="00CB0C22">
        <w:rPr>
          <w:rStyle w:val="FootnoteReference"/>
        </w:rPr>
        <w:footnoteReference w:id="63"/>
      </w:r>
      <w:r w:rsidRPr="00CB0C22">
        <w:t xml:space="preserve"> And where many English-Canadian towns and cities saw their militia units as the heart of their communities, their own</w:t>
      </w:r>
      <w:r>
        <w:t xml:space="preserve"> </w:t>
      </w:r>
      <w:r w:rsidRPr="00CB0C22">
        <w:t>units struggled and normally sent few</w:t>
      </w:r>
      <w:r>
        <w:t xml:space="preserve"> </w:t>
      </w:r>
      <w:r w:rsidRPr="00CB0C22">
        <w:t>officers and men to militia training camps.</w:t>
      </w:r>
      <w:r w:rsidRPr="00CB0C22">
        <w:rPr>
          <w:rStyle w:val="FootnoteReference"/>
        </w:rPr>
        <w:footnoteReference w:id="64"/>
      </w:r>
      <w:r w:rsidRPr="00CB0C22">
        <w:t xml:space="preserve"> Finally, </w:t>
      </w:r>
      <w:r>
        <w:t>s</w:t>
      </w:r>
      <w:r w:rsidRPr="00CB0C22">
        <w:t xml:space="preserve">taff </w:t>
      </w:r>
      <w:r>
        <w:t>c</w:t>
      </w:r>
      <w:r w:rsidRPr="00CB0C22">
        <w:t xml:space="preserve">ollege and Senior Officers’ School in Britain required </w:t>
      </w:r>
      <w:r w:rsidRPr="00B76CE8">
        <w:t>fluency in English.</w:t>
      </w:r>
      <w:r w:rsidRPr="00CB0C22">
        <w:t xml:space="preserve"> When the Canadian army sought out francophone officers for</w:t>
      </w:r>
      <w:r>
        <w:t xml:space="preserve"> </w:t>
      </w:r>
      <w:r w:rsidRPr="00CB0C22">
        <w:t>overseas formations, it found very few capable of doing so.</w:t>
      </w:r>
      <w:r w:rsidRPr="00CB0C22">
        <w:rPr>
          <w:rStyle w:val="FootnoteReference"/>
        </w:rPr>
        <w:footnoteReference w:id="65"/>
      </w:r>
      <w:r w:rsidRPr="00CB0C22">
        <w:t xml:space="preserve"> Anglophones commanded most</w:t>
      </w:r>
      <w:r>
        <w:t xml:space="preserve"> of the Canadian </w:t>
      </w:r>
      <w:r w:rsidRPr="00CB0C22">
        <w:t xml:space="preserve">brigades in </w:t>
      </w:r>
      <w:r>
        <w:t xml:space="preserve">the </w:t>
      </w:r>
      <w:r w:rsidRPr="00CB0C22">
        <w:t>21</w:t>
      </w:r>
      <w:r w:rsidRPr="00CB0C22">
        <w:rPr>
          <w:vertAlign w:val="superscript"/>
        </w:rPr>
        <w:t>st</w:t>
      </w:r>
      <w:r w:rsidRPr="00CB0C22">
        <w:t xml:space="preserve"> Army Group. </w:t>
      </w:r>
    </w:p>
    <w:p w14:paraId="1E58B5AB" w14:textId="77777777" w:rsidR="0035421E" w:rsidRPr="00CB0C22" w:rsidRDefault="0035421E" w:rsidP="00692749">
      <w:pPr>
        <w:ind w:firstLine="720"/>
        <w:jc w:val="both"/>
      </w:pPr>
    </w:p>
    <w:p w14:paraId="358FA40B" w14:textId="77777777" w:rsidR="004564D4" w:rsidRDefault="004564D4" w:rsidP="00692749">
      <w:pPr>
        <w:ind w:firstLine="720"/>
        <w:jc w:val="both"/>
      </w:pPr>
      <w:r w:rsidRPr="00CB0C22">
        <w:t>Most of</w:t>
      </w:r>
      <w:r>
        <w:t xml:space="preserve"> the </w:t>
      </w:r>
      <w:r w:rsidRPr="00CB0C22">
        <w:t>First Canadian Army’s brigade commanders came from the</w:t>
      </w:r>
      <w:r>
        <w:t xml:space="preserve"> </w:t>
      </w:r>
      <w:r w:rsidRPr="00CB0C22">
        <w:t xml:space="preserve">most populous provinces, especially Ontario, with Quebec a distant second (see Table 1.3). Manitoba, New Brunswick, Nova Scotia, and Saskatchewan all provided a small number, with none coming from Alberta, British Columbia, or Prince Edward Island. Almost a quarter were born outside  Canada. </w:t>
      </w:r>
      <w:r>
        <w:t xml:space="preserve">Brigadiers </w:t>
      </w:r>
      <w:r w:rsidRPr="00CB0C22">
        <w:t>Fred Cabeldu and Eric Booth, who led the 4</w:t>
      </w:r>
      <w:r w:rsidRPr="00CB0C22">
        <w:rPr>
          <w:vertAlign w:val="superscript"/>
        </w:rPr>
        <w:t>th</w:t>
      </w:r>
      <w:r w:rsidRPr="00CB0C22">
        <w:t xml:space="preserve"> Canadian </w:t>
      </w:r>
      <w:r>
        <w:t xml:space="preserve">Infantry </w:t>
      </w:r>
      <w:r w:rsidRPr="00CB0C22">
        <w:t>and the 4</w:t>
      </w:r>
      <w:r w:rsidRPr="00CB0C22">
        <w:rPr>
          <w:vertAlign w:val="superscript"/>
        </w:rPr>
        <w:t>th</w:t>
      </w:r>
      <w:r w:rsidRPr="00CB0C22">
        <w:t xml:space="preserve"> Canadian Armoured Brigades, respectively, were born in England and immigrated young</w:t>
      </w:r>
      <w:r>
        <w:t>.</w:t>
      </w:r>
      <w:r w:rsidRPr="00CB0C22">
        <w:t xml:space="preserve">  </w:t>
      </w:r>
      <w:r>
        <w:t xml:space="preserve">Brigadier </w:t>
      </w:r>
      <w:r w:rsidRPr="00CB0C22">
        <w:t>John Rockingham of the 9</w:t>
      </w:r>
      <w:r w:rsidRPr="00CB0C22">
        <w:rPr>
          <w:vertAlign w:val="superscript"/>
        </w:rPr>
        <w:t>th</w:t>
      </w:r>
      <w:r w:rsidRPr="00CB0C22">
        <w:t xml:space="preserve"> Canadian Infantry Brigade arrived in British Columbia</w:t>
      </w:r>
      <w:r>
        <w:t xml:space="preserve"> </w:t>
      </w:r>
      <w:r w:rsidRPr="00CB0C22">
        <w:t xml:space="preserve">from Australia at </w:t>
      </w:r>
      <w:r>
        <w:t>nineteen</w:t>
      </w:r>
      <w:r w:rsidRPr="00CB0C22">
        <w:t xml:space="preserve"> </w:t>
      </w:r>
      <w:r>
        <w:t>while</w:t>
      </w:r>
      <w:r w:rsidRPr="00CB0C22">
        <w:t xml:space="preserve"> Robert Wyman</w:t>
      </w:r>
      <w:r>
        <w:t xml:space="preserve"> of</w:t>
      </w:r>
      <w:r w:rsidRPr="00CB0C22">
        <w:t xml:space="preserve"> the 2</w:t>
      </w:r>
      <w:r w:rsidRPr="00CB0C22">
        <w:rPr>
          <w:vertAlign w:val="superscript"/>
        </w:rPr>
        <w:t>nd</w:t>
      </w:r>
      <w:r w:rsidRPr="00CB0C22">
        <w:t xml:space="preserve"> Canadian Armoured Brigade was born in Pennsylvania to Canadian parents. Just over a third resided in Ontario, a quarter in </w:t>
      </w:r>
      <w:r>
        <w:t xml:space="preserve">the </w:t>
      </w:r>
      <w:r w:rsidRPr="00CB0C22">
        <w:t>western provinces, just less than a fifth in Quebec, and none in the Maritimes. Yes, the largest number came from Ontario, but the</w:t>
      </w:r>
      <w:r>
        <w:t xml:space="preserve"> </w:t>
      </w:r>
      <w:r w:rsidRPr="00CB0C22">
        <w:t>army relied on multiple provinces for its brigade commanders.</w:t>
      </w:r>
    </w:p>
    <w:p w14:paraId="16AAB6F9" w14:textId="77777777" w:rsidR="00692749" w:rsidRDefault="00692749" w:rsidP="00692749">
      <w:pPr>
        <w:ind w:firstLine="720"/>
        <w:jc w:val="both"/>
      </w:pPr>
    </w:p>
    <w:p w14:paraId="07292004" w14:textId="77777777" w:rsidR="00692749" w:rsidRPr="00F84224" w:rsidRDefault="00692749" w:rsidP="00692749">
      <w:pPr>
        <w:ind w:firstLine="720"/>
        <w:jc w:val="both"/>
      </w:pPr>
    </w:p>
    <w:p w14:paraId="62951AF4" w14:textId="77777777" w:rsidR="004564D4" w:rsidRDefault="004564D4" w:rsidP="001D1BEF">
      <w:pPr>
        <w:jc w:val="center"/>
        <w:rPr>
          <w:b/>
          <w:bCs/>
          <w:sz w:val="28"/>
          <w:szCs w:val="28"/>
        </w:rPr>
      </w:pPr>
      <w:r w:rsidRPr="00F84224">
        <w:rPr>
          <w:b/>
          <w:bCs/>
          <w:sz w:val="28"/>
          <w:szCs w:val="28"/>
        </w:rPr>
        <w:lastRenderedPageBreak/>
        <w:t>Table 1.3 Birthplace and Residence of Canadian Brigade Commanders</w:t>
      </w:r>
    </w:p>
    <w:p w14:paraId="24959BD7" w14:textId="77777777" w:rsidR="00AC327C" w:rsidRPr="00F84224" w:rsidRDefault="00AC327C" w:rsidP="001D1BEF">
      <w:pPr>
        <w:jc w:val="center"/>
        <w:rPr>
          <w:b/>
          <w:bCs/>
          <w:sz w:val="28"/>
          <w:szCs w:val="28"/>
        </w:rPr>
      </w:pPr>
    </w:p>
    <w:tbl>
      <w:tblPr>
        <w:tblStyle w:val="TableGrid"/>
        <w:tblW w:w="8217" w:type="dxa"/>
        <w:jc w:val="center"/>
        <w:tblLayout w:type="fixed"/>
        <w:tblLook w:val="04A0" w:firstRow="1" w:lastRow="0" w:firstColumn="1" w:lastColumn="0" w:noHBand="0" w:noVBand="1"/>
      </w:tblPr>
      <w:tblGrid>
        <w:gridCol w:w="1838"/>
        <w:gridCol w:w="1190"/>
        <w:gridCol w:w="1336"/>
        <w:gridCol w:w="1868"/>
        <w:gridCol w:w="1134"/>
        <w:gridCol w:w="851"/>
      </w:tblGrid>
      <w:tr w:rsidR="004564D4" w:rsidRPr="00CB0C22" w14:paraId="7D1B1AA8" w14:textId="77777777" w:rsidTr="000308D2">
        <w:trPr>
          <w:jc w:val="center"/>
        </w:trPr>
        <w:tc>
          <w:tcPr>
            <w:tcW w:w="1838" w:type="dxa"/>
          </w:tcPr>
          <w:p w14:paraId="0D37DE22" w14:textId="77777777" w:rsidR="004564D4" w:rsidRPr="00CB0C22" w:rsidRDefault="004564D4" w:rsidP="001D1BEF">
            <w:pPr>
              <w:rPr>
                <w:b/>
                <w:bCs/>
              </w:rPr>
            </w:pPr>
            <w:r w:rsidRPr="00CB0C22">
              <w:rPr>
                <w:b/>
                <w:bCs/>
              </w:rPr>
              <w:t>Birthplace</w:t>
            </w:r>
          </w:p>
        </w:tc>
        <w:tc>
          <w:tcPr>
            <w:tcW w:w="1190" w:type="dxa"/>
          </w:tcPr>
          <w:p w14:paraId="33516983" w14:textId="77777777" w:rsidR="004564D4" w:rsidRPr="00CB0C22" w:rsidRDefault="004564D4" w:rsidP="001D1BEF">
            <w:pPr>
              <w:jc w:val="center"/>
              <w:rPr>
                <w:b/>
                <w:bCs/>
              </w:rPr>
            </w:pPr>
            <w:r w:rsidRPr="00CB0C22">
              <w:rPr>
                <w:b/>
                <w:bCs/>
              </w:rPr>
              <w:t>Number</w:t>
            </w:r>
          </w:p>
        </w:tc>
        <w:tc>
          <w:tcPr>
            <w:tcW w:w="1336" w:type="dxa"/>
          </w:tcPr>
          <w:p w14:paraId="5549920B" w14:textId="77777777" w:rsidR="004564D4" w:rsidRPr="00CB0C22" w:rsidRDefault="004564D4" w:rsidP="001D1BEF">
            <w:pPr>
              <w:jc w:val="center"/>
              <w:rPr>
                <w:b/>
                <w:bCs/>
              </w:rPr>
            </w:pPr>
            <w:r w:rsidRPr="00CB0C22">
              <w:rPr>
                <w:b/>
                <w:bCs/>
              </w:rPr>
              <w:t>%</w:t>
            </w:r>
          </w:p>
        </w:tc>
        <w:tc>
          <w:tcPr>
            <w:tcW w:w="1868" w:type="dxa"/>
          </w:tcPr>
          <w:p w14:paraId="02748678" w14:textId="77777777" w:rsidR="004564D4" w:rsidRPr="00CB0C22" w:rsidRDefault="004564D4" w:rsidP="001D1BEF">
            <w:pPr>
              <w:rPr>
                <w:b/>
                <w:bCs/>
              </w:rPr>
            </w:pPr>
            <w:r w:rsidRPr="00CB0C22">
              <w:rPr>
                <w:b/>
                <w:bCs/>
              </w:rPr>
              <w:t>Residence</w:t>
            </w:r>
          </w:p>
        </w:tc>
        <w:tc>
          <w:tcPr>
            <w:tcW w:w="1134" w:type="dxa"/>
          </w:tcPr>
          <w:p w14:paraId="4B574E3C" w14:textId="77777777" w:rsidR="004564D4" w:rsidRPr="00CB0C22" w:rsidRDefault="004564D4" w:rsidP="001D1BEF">
            <w:pPr>
              <w:jc w:val="center"/>
              <w:rPr>
                <w:b/>
                <w:bCs/>
              </w:rPr>
            </w:pPr>
            <w:r w:rsidRPr="00CB0C22">
              <w:rPr>
                <w:b/>
                <w:bCs/>
              </w:rPr>
              <w:t>Number</w:t>
            </w:r>
          </w:p>
        </w:tc>
        <w:tc>
          <w:tcPr>
            <w:tcW w:w="851" w:type="dxa"/>
          </w:tcPr>
          <w:p w14:paraId="6F6126D1" w14:textId="77777777" w:rsidR="004564D4" w:rsidRPr="00CB0C22" w:rsidRDefault="004564D4" w:rsidP="001D1BEF">
            <w:pPr>
              <w:jc w:val="center"/>
              <w:rPr>
                <w:b/>
                <w:bCs/>
              </w:rPr>
            </w:pPr>
            <w:r w:rsidRPr="00CB0C22">
              <w:rPr>
                <w:b/>
                <w:bCs/>
              </w:rPr>
              <w:t>%</w:t>
            </w:r>
          </w:p>
        </w:tc>
      </w:tr>
      <w:tr w:rsidR="004564D4" w:rsidRPr="00CB0C22" w14:paraId="3681F2A2" w14:textId="77777777" w:rsidTr="000308D2">
        <w:trPr>
          <w:jc w:val="center"/>
        </w:trPr>
        <w:tc>
          <w:tcPr>
            <w:tcW w:w="1838" w:type="dxa"/>
          </w:tcPr>
          <w:p w14:paraId="13DA8D1B" w14:textId="77777777" w:rsidR="004564D4" w:rsidRPr="00CB0C22" w:rsidRDefault="004564D4" w:rsidP="001D1BEF">
            <w:r w:rsidRPr="00CB0C22">
              <w:t>Ontario</w:t>
            </w:r>
          </w:p>
        </w:tc>
        <w:tc>
          <w:tcPr>
            <w:tcW w:w="1190" w:type="dxa"/>
          </w:tcPr>
          <w:p w14:paraId="4263F1D7" w14:textId="77777777" w:rsidR="004564D4" w:rsidRPr="00CB0C22" w:rsidRDefault="004564D4" w:rsidP="001D1BEF">
            <w:pPr>
              <w:jc w:val="center"/>
            </w:pPr>
            <w:r w:rsidRPr="00CB0C22">
              <w:t>8</w:t>
            </w:r>
          </w:p>
        </w:tc>
        <w:tc>
          <w:tcPr>
            <w:tcW w:w="1336" w:type="dxa"/>
          </w:tcPr>
          <w:p w14:paraId="0F41A551" w14:textId="77777777" w:rsidR="004564D4" w:rsidRPr="00CB0C22" w:rsidRDefault="004564D4" w:rsidP="001D1BEF">
            <w:pPr>
              <w:jc w:val="center"/>
            </w:pPr>
            <w:r w:rsidRPr="00CB0C22">
              <w:t>36.3</w:t>
            </w:r>
          </w:p>
        </w:tc>
        <w:tc>
          <w:tcPr>
            <w:tcW w:w="1868" w:type="dxa"/>
          </w:tcPr>
          <w:p w14:paraId="646FD097" w14:textId="77777777" w:rsidR="004564D4" w:rsidRPr="00CB0C22" w:rsidRDefault="004564D4" w:rsidP="001D1BEF">
            <w:r w:rsidRPr="00CB0C22">
              <w:t>Ontario</w:t>
            </w:r>
          </w:p>
        </w:tc>
        <w:tc>
          <w:tcPr>
            <w:tcW w:w="1134" w:type="dxa"/>
          </w:tcPr>
          <w:p w14:paraId="30A22B97" w14:textId="77777777" w:rsidR="004564D4" w:rsidRPr="00CB0C22" w:rsidRDefault="004564D4" w:rsidP="001D1BEF">
            <w:pPr>
              <w:jc w:val="center"/>
            </w:pPr>
            <w:r w:rsidRPr="00CB0C22">
              <w:t>7</w:t>
            </w:r>
          </w:p>
        </w:tc>
        <w:tc>
          <w:tcPr>
            <w:tcW w:w="851" w:type="dxa"/>
          </w:tcPr>
          <w:p w14:paraId="586F0790" w14:textId="77777777" w:rsidR="004564D4" w:rsidRPr="00CB0C22" w:rsidRDefault="004564D4" w:rsidP="001D1BEF">
            <w:pPr>
              <w:jc w:val="center"/>
            </w:pPr>
            <w:r w:rsidRPr="00CB0C22">
              <w:t>31.8</w:t>
            </w:r>
          </w:p>
        </w:tc>
      </w:tr>
      <w:tr w:rsidR="004564D4" w:rsidRPr="00CB0C22" w14:paraId="40621E7B" w14:textId="77777777" w:rsidTr="000308D2">
        <w:trPr>
          <w:jc w:val="center"/>
        </w:trPr>
        <w:tc>
          <w:tcPr>
            <w:tcW w:w="1838" w:type="dxa"/>
          </w:tcPr>
          <w:p w14:paraId="32460A18" w14:textId="77777777" w:rsidR="004564D4" w:rsidRPr="00CB0C22" w:rsidRDefault="004564D4" w:rsidP="001D1BEF">
            <w:r w:rsidRPr="00CB0C22">
              <w:t>Quebec</w:t>
            </w:r>
          </w:p>
        </w:tc>
        <w:tc>
          <w:tcPr>
            <w:tcW w:w="1190" w:type="dxa"/>
          </w:tcPr>
          <w:p w14:paraId="43FDFB02" w14:textId="77777777" w:rsidR="004564D4" w:rsidRPr="00CB0C22" w:rsidRDefault="004564D4" w:rsidP="001D1BEF">
            <w:pPr>
              <w:jc w:val="center"/>
            </w:pPr>
            <w:r w:rsidRPr="00CB0C22">
              <w:t>4</w:t>
            </w:r>
          </w:p>
        </w:tc>
        <w:tc>
          <w:tcPr>
            <w:tcW w:w="1336" w:type="dxa"/>
          </w:tcPr>
          <w:p w14:paraId="01934FBA" w14:textId="77777777" w:rsidR="004564D4" w:rsidRPr="00CB0C22" w:rsidRDefault="004564D4" w:rsidP="001D1BEF">
            <w:pPr>
              <w:jc w:val="center"/>
            </w:pPr>
            <w:r w:rsidRPr="00CB0C22">
              <w:t>18.1</w:t>
            </w:r>
          </w:p>
        </w:tc>
        <w:tc>
          <w:tcPr>
            <w:tcW w:w="1868" w:type="dxa"/>
          </w:tcPr>
          <w:p w14:paraId="0B663770" w14:textId="77777777" w:rsidR="004564D4" w:rsidRPr="00CB0C22" w:rsidRDefault="004564D4" w:rsidP="001D1BEF">
            <w:r w:rsidRPr="00CB0C22">
              <w:t>Quebec</w:t>
            </w:r>
          </w:p>
        </w:tc>
        <w:tc>
          <w:tcPr>
            <w:tcW w:w="1134" w:type="dxa"/>
          </w:tcPr>
          <w:p w14:paraId="6B698540" w14:textId="77777777" w:rsidR="004564D4" w:rsidRPr="00CB0C22" w:rsidRDefault="004564D4" w:rsidP="001D1BEF">
            <w:pPr>
              <w:jc w:val="center"/>
            </w:pPr>
            <w:r w:rsidRPr="00CB0C22">
              <w:t>4</w:t>
            </w:r>
          </w:p>
        </w:tc>
        <w:tc>
          <w:tcPr>
            <w:tcW w:w="851" w:type="dxa"/>
          </w:tcPr>
          <w:p w14:paraId="4A29CB1E" w14:textId="77777777" w:rsidR="004564D4" w:rsidRPr="00CB0C22" w:rsidRDefault="004564D4" w:rsidP="001D1BEF">
            <w:pPr>
              <w:jc w:val="center"/>
            </w:pPr>
            <w:r w:rsidRPr="00CB0C22">
              <w:t>18.1</w:t>
            </w:r>
          </w:p>
        </w:tc>
      </w:tr>
      <w:tr w:rsidR="004564D4" w:rsidRPr="00CB0C22" w14:paraId="6E523DFD" w14:textId="77777777" w:rsidTr="000308D2">
        <w:trPr>
          <w:jc w:val="center"/>
        </w:trPr>
        <w:tc>
          <w:tcPr>
            <w:tcW w:w="1838" w:type="dxa"/>
          </w:tcPr>
          <w:p w14:paraId="0F3833B2" w14:textId="77777777" w:rsidR="004564D4" w:rsidRPr="00CB0C22" w:rsidRDefault="004564D4" w:rsidP="001D1BEF">
            <w:r w:rsidRPr="00CB0C22">
              <w:t>Manitoba</w:t>
            </w:r>
          </w:p>
        </w:tc>
        <w:tc>
          <w:tcPr>
            <w:tcW w:w="1190" w:type="dxa"/>
          </w:tcPr>
          <w:p w14:paraId="7A23F36D" w14:textId="77777777" w:rsidR="004564D4" w:rsidRPr="00CB0C22" w:rsidRDefault="004564D4" w:rsidP="001D1BEF">
            <w:pPr>
              <w:jc w:val="center"/>
            </w:pPr>
            <w:r w:rsidRPr="00CB0C22">
              <w:t>2</w:t>
            </w:r>
          </w:p>
        </w:tc>
        <w:tc>
          <w:tcPr>
            <w:tcW w:w="1336" w:type="dxa"/>
          </w:tcPr>
          <w:p w14:paraId="503E8C8A" w14:textId="77777777" w:rsidR="004564D4" w:rsidRPr="00CB0C22" w:rsidRDefault="004564D4" w:rsidP="001D1BEF">
            <w:pPr>
              <w:jc w:val="center"/>
            </w:pPr>
            <w:r w:rsidRPr="00CB0C22">
              <w:t>9.1</w:t>
            </w:r>
          </w:p>
        </w:tc>
        <w:tc>
          <w:tcPr>
            <w:tcW w:w="1868" w:type="dxa"/>
          </w:tcPr>
          <w:p w14:paraId="0AA27236" w14:textId="77777777" w:rsidR="004564D4" w:rsidRPr="00CB0C22" w:rsidRDefault="004564D4" w:rsidP="001D1BEF">
            <w:r w:rsidRPr="00CB0C22">
              <w:t>BC</w:t>
            </w:r>
          </w:p>
        </w:tc>
        <w:tc>
          <w:tcPr>
            <w:tcW w:w="1134" w:type="dxa"/>
          </w:tcPr>
          <w:p w14:paraId="1504408F" w14:textId="77777777" w:rsidR="004564D4" w:rsidRPr="00CB0C22" w:rsidRDefault="004564D4" w:rsidP="001D1BEF">
            <w:pPr>
              <w:jc w:val="center"/>
            </w:pPr>
            <w:r w:rsidRPr="00CB0C22">
              <w:t>3</w:t>
            </w:r>
          </w:p>
        </w:tc>
        <w:tc>
          <w:tcPr>
            <w:tcW w:w="851" w:type="dxa"/>
          </w:tcPr>
          <w:p w14:paraId="5F2D779A" w14:textId="77777777" w:rsidR="004564D4" w:rsidRPr="00CB0C22" w:rsidRDefault="004564D4" w:rsidP="001D1BEF">
            <w:pPr>
              <w:jc w:val="center"/>
            </w:pPr>
            <w:r w:rsidRPr="00CB0C22">
              <w:t>13.6</w:t>
            </w:r>
          </w:p>
        </w:tc>
      </w:tr>
      <w:tr w:rsidR="004564D4" w:rsidRPr="00CB0C22" w14:paraId="197DF90B" w14:textId="77777777" w:rsidTr="000308D2">
        <w:trPr>
          <w:jc w:val="center"/>
        </w:trPr>
        <w:tc>
          <w:tcPr>
            <w:tcW w:w="1838" w:type="dxa"/>
          </w:tcPr>
          <w:p w14:paraId="6420F417" w14:textId="77777777" w:rsidR="004564D4" w:rsidRPr="00CB0C22" w:rsidRDefault="004564D4" w:rsidP="001D1BEF">
            <w:r w:rsidRPr="00CB0C22">
              <w:t>Saskatchewan</w:t>
            </w:r>
          </w:p>
        </w:tc>
        <w:tc>
          <w:tcPr>
            <w:tcW w:w="1190" w:type="dxa"/>
          </w:tcPr>
          <w:p w14:paraId="5F4106D2" w14:textId="77777777" w:rsidR="004564D4" w:rsidRPr="00CB0C22" w:rsidRDefault="004564D4" w:rsidP="001D1BEF">
            <w:pPr>
              <w:jc w:val="center"/>
            </w:pPr>
            <w:r w:rsidRPr="00CB0C22">
              <w:t>1</w:t>
            </w:r>
          </w:p>
        </w:tc>
        <w:tc>
          <w:tcPr>
            <w:tcW w:w="1336" w:type="dxa"/>
          </w:tcPr>
          <w:p w14:paraId="5CAF98C7" w14:textId="77777777" w:rsidR="004564D4" w:rsidRPr="00CB0C22" w:rsidRDefault="004564D4" w:rsidP="001D1BEF">
            <w:pPr>
              <w:jc w:val="center"/>
            </w:pPr>
            <w:r w:rsidRPr="00CB0C22">
              <w:t>4.5</w:t>
            </w:r>
          </w:p>
        </w:tc>
        <w:tc>
          <w:tcPr>
            <w:tcW w:w="1868" w:type="dxa"/>
          </w:tcPr>
          <w:p w14:paraId="5784F91C" w14:textId="77777777" w:rsidR="004564D4" w:rsidRPr="00CB0C22" w:rsidRDefault="004564D4" w:rsidP="001D1BEF">
            <w:r w:rsidRPr="00CB0C22">
              <w:t>Alberta</w:t>
            </w:r>
          </w:p>
        </w:tc>
        <w:tc>
          <w:tcPr>
            <w:tcW w:w="1134" w:type="dxa"/>
          </w:tcPr>
          <w:p w14:paraId="235599D0" w14:textId="77777777" w:rsidR="004564D4" w:rsidRPr="00CB0C22" w:rsidRDefault="004564D4" w:rsidP="001D1BEF">
            <w:pPr>
              <w:jc w:val="center"/>
            </w:pPr>
            <w:r w:rsidRPr="00CB0C22">
              <w:t>2</w:t>
            </w:r>
          </w:p>
        </w:tc>
        <w:tc>
          <w:tcPr>
            <w:tcW w:w="851" w:type="dxa"/>
          </w:tcPr>
          <w:p w14:paraId="25FA96F5" w14:textId="77777777" w:rsidR="004564D4" w:rsidRPr="00CB0C22" w:rsidRDefault="004564D4" w:rsidP="001D1BEF">
            <w:pPr>
              <w:jc w:val="center"/>
            </w:pPr>
            <w:r w:rsidRPr="00CB0C22">
              <w:t>9.1</w:t>
            </w:r>
          </w:p>
        </w:tc>
      </w:tr>
      <w:tr w:rsidR="004564D4" w:rsidRPr="00CB0C22" w14:paraId="090A7C81" w14:textId="77777777" w:rsidTr="000308D2">
        <w:trPr>
          <w:jc w:val="center"/>
        </w:trPr>
        <w:tc>
          <w:tcPr>
            <w:tcW w:w="1838" w:type="dxa"/>
          </w:tcPr>
          <w:p w14:paraId="10C7CBC7" w14:textId="77777777" w:rsidR="004564D4" w:rsidRPr="00CB0C22" w:rsidRDefault="004564D4" w:rsidP="001D1BEF">
            <w:r w:rsidRPr="00CB0C22">
              <w:t>New Brunswick</w:t>
            </w:r>
          </w:p>
        </w:tc>
        <w:tc>
          <w:tcPr>
            <w:tcW w:w="1190" w:type="dxa"/>
          </w:tcPr>
          <w:p w14:paraId="5BE14E49" w14:textId="77777777" w:rsidR="004564D4" w:rsidRPr="00CB0C22" w:rsidRDefault="004564D4" w:rsidP="001D1BEF">
            <w:pPr>
              <w:jc w:val="center"/>
            </w:pPr>
            <w:r w:rsidRPr="00CB0C22">
              <w:t>1</w:t>
            </w:r>
          </w:p>
        </w:tc>
        <w:tc>
          <w:tcPr>
            <w:tcW w:w="1336" w:type="dxa"/>
          </w:tcPr>
          <w:p w14:paraId="6D851AD0" w14:textId="77777777" w:rsidR="004564D4" w:rsidRPr="00CB0C22" w:rsidRDefault="004564D4" w:rsidP="001D1BEF">
            <w:pPr>
              <w:jc w:val="center"/>
            </w:pPr>
            <w:r w:rsidRPr="00CB0C22">
              <w:t>4.5</w:t>
            </w:r>
          </w:p>
        </w:tc>
        <w:tc>
          <w:tcPr>
            <w:tcW w:w="1868" w:type="dxa"/>
            <w:tcBorders>
              <w:bottom w:val="single" w:sz="4" w:space="0" w:color="auto"/>
            </w:tcBorders>
          </w:tcPr>
          <w:p w14:paraId="266284AA" w14:textId="77777777" w:rsidR="004564D4" w:rsidRPr="00CB0C22" w:rsidRDefault="004564D4" w:rsidP="001D1BEF">
            <w:r w:rsidRPr="00CB0C22">
              <w:t>Saskatchewan</w:t>
            </w:r>
          </w:p>
        </w:tc>
        <w:tc>
          <w:tcPr>
            <w:tcW w:w="1134" w:type="dxa"/>
            <w:tcBorders>
              <w:bottom w:val="single" w:sz="4" w:space="0" w:color="auto"/>
            </w:tcBorders>
          </w:tcPr>
          <w:p w14:paraId="2C884533" w14:textId="77777777" w:rsidR="004564D4" w:rsidRPr="00CB0C22" w:rsidRDefault="004564D4" w:rsidP="001D1BEF">
            <w:pPr>
              <w:jc w:val="center"/>
            </w:pPr>
            <w:r w:rsidRPr="00CB0C22">
              <w:t>1</w:t>
            </w:r>
          </w:p>
        </w:tc>
        <w:tc>
          <w:tcPr>
            <w:tcW w:w="851" w:type="dxa"/>
            <w:tcBorders>
              <w:bottom w:val="single" w:sz="4" w:space="0" w:color="auto"/>
            </w:tcBorders>
          </w:tcPr>
          <w:p w14:paraId="02D38E65" w14:textId="77777777" w:rsidR="004564D4" w:rsidRPr="00CB0C22" w:rsidRDefault="004564D4" w:rsidP="001D1BEF">
            <w:pPr>
              <w:jc w:val="center"/>
            </w:pPr>
            <w:r w:rsidRPr="00CB0C22">
              <w:t>4.5</w:t>
            </w:r>
          </w:p>
        </w:tc>
      </w:tr>
      <w:tr w:rsidR="004564D4" w:rsidRPr="00CB0C22" w14:paraId="3A1EB652" w14:textId="77777777" w:rsidTr="000308D2">
        <w:trPr>
          <w:jc w:val="center"/>
        </w:trPr>
        <w:tc>
          <w:tcPr>
            <w:tcW w:w="1838" w:type="dxa"/>
          </w:tcPr>
          <w:p w14:paraId="72572319" w14:textId="77777777" w:rsidR="004564D4" w:rsidRPr="00CB0C22" w:rsidRDefault="004564D4" w:rsidP="001D1BEF">
            <w:r w:rsidRPr="00CB0C22">
              <w:t>Nova Scotia</w:t>
            </w:r>
          </w:p>
        </w:tc>
        <w:tc>
          <w:tcPr>
            <w:tcW w:w="1190" w:type="dxa"/>
          </w:tcPr>
          <w:p w14:paraId="13EA7CCC" w14:textId="77777777" w:rsidR="004564D4" w:rsidRPr="00CB0C22" w:rsidRDefault="004564D4" w:rsidP="001D1BEF">
            <w:pPr>
              <w:jc w:val="center"/>
            </w:pPr>
            <w:r w:rsidRPr="00CB0C22">
              <w:t>1</w:t>
            </w:r>
          </w:p>
        </w:tc>
        <w:tc>
          <w:tcPr>
            <w:tcW w:w="1336" w:type="dxa"/>
            <w:tcBorders>
              <w:bottom w:val="single" w:sz="4" w:space="0" w:color="auto"/>
            </w:tcBorders>
          </w:tcPr>
          <w:p w14:paraId="25C258EE" w14:textId="77777777" w:rsidR="004564D4" w:rsidRPr="00CB0C22" w:rsidRDefault="004564D4" w:rsidP="001D1BEF">
            <w:pPr>
              <w:jc w:val="center"/>
            </w:pPr>
            <w:r w:rsidRPr="00CB0C22">
              <w:t>4.5</w:t>
            </w:r>
          </w:p>
        </w:tc>
        <w:tc>
          <w:tcPr>
            <w:tcW w:w="1868" w:type="dxa"/>
            <w:tcBorders>
              <w:bottom w:val="single" w:sz="4" w:space="0" w:color="auto"/>
            </w:tcBorders>
          </w:tcPr>
          <w:p w14:paraId="2BDA6C7E" w14:textId="77777777" w:rsidR="004564D4" w:rsidRPr="00CB0C22" w:rsidRDefault="004564D4" w:rsidP="001D1BEF">
            <w:r w:rsidRPr="00CB0C22">
              <w:t>Permanent force</w:t>
            </w:r>
          </w:p>
        </w:tc>
        <w:tc>
          <w:tcPr>
            <w:tcW w:w="1134" w:type="dxa"/>
            <w:tcBorders>
              <w:bottom w:val="single" w:sz="4" w:space="0" w:color="auto"/>
            </w:tcBorders>
          </w:tcPr>
          <w:p w14:paraId="7580E2EE" w14:textId="77777777" w:rsidR="004564D4" w:rsidRPr="00CB0C22" w:rsidRDefault="004564D4" w:rsidP="001D1BEF">
            <w:pPr>
              <w:jc w:val="center"/>
            </w:pPr>
            <w:r w:rsidRPr="00CB0C22">
              <w:t>5</w:t>
            </w:r>
          </w:p>
        </w:tc>
        <w:tc>
          <w:tcPr>
            <w:tcW w:w="851" w:type="dxa"/>
            <w:tcBorders>
              <w:bottom w:val="single" w:sz="4" w:space="0" w:color="auto"/>
            </w:tcBorders>
          </w:tcPr>
          <w:p w14:paraId="6C8EB766" w14:textId="77777777" w:rsidR="004564D4" w:rsidRPr="00CB0C22" w:rsidRDefault="004564D4" w:rsidP="001D1BEF">
            <w:pPr>
              <w:jc w:val="center"/>
            </w:pPr>
            <w:r w:rsidRPr="00CB0C22">
              <w:t>22.7</w:t>
            </w:r>
          </w:p>
        </w:tc>
      </w:tr>
      <w:tr w:rsidR="004564D4" w:rsidRPr="00CB0C22" w14:paraId="41B7CEEA" w14:textId="77777777" w:rsidTr="000308D2">
        <w:trPr>
          <w:jc w:val="center"/>
        </w:trPr>
        <w:tc>
          <w:tcPr>
            <w:tcW w:w="1838" w:type="dxa"/>
          </w:tcPr>
          <w:p w14:paraId="474541C7" w14:textId="77777777" w:rsidR="004564D4" w:rsidRPr="00CB0C22" w:rsidRDefault="004564D4" w:rsidP="001D1BEF">
            <w:r w:rsidRPr="00CB0C22">
              <w:t>United Kingdom</w:t>
            </w:r>
          </w:p>
        </w:tc>
        <w:tc>
          <w:tcPr>
            <w:tcW w:w="1190" w:type="dxa"/>
          </w:tcPr>
          <w:p w14:paraId="46F94EE7" w14:textId="77777777" w:rsidR="004564D4" w:rsidRPr="00CB0C22" w:rsidRDefault="004564D4" w:rsidP="001D1BEF">
            <w:pPr>
              <w:jc w:val="center"/>
            </w:pPr>
            <w:r w:rsidRPr="00CB0C22">
              <w:t>3</w:t>
            </w:r>
          </w:p>
        </w:tc>
        <w:tc>
          <w:tcPr>
            <w:tcW w:w="1336" w:type="dxa"/>
            <w:tcBorders>
              <w:right w:val="single" w:sz="4" w:space="0" w:color="auto"/>
            </w:tcBorders>
          </w:tcPr>
          <w:p w14:paraId="6554C510" w14:textId="77777777" w:rsidR="004564D4" w:rsidRPr="00CB0C22" w:rsidRDefault="004564D4" w:rsidP="001D1BEF">
            <w:pPr>
              <w:jc w:val="center"/>
            </w:pPr>
            <w:r w:rsidRPr="00CB0C22">
              <w:t>13.6</w:t>
            </w:r>
          </w:p>
        </w:tc>
        <w:tc>
          <w:tcPr>
            <w:tcW w:w="1868" w:type="dxa"/>
            <w:tcBorders>
              <w:bottom w:val="single" w:sz="4" w:space="0" w:color="auto"/>
            </w:tcBorders>
          </w:tcPr>
          <w:p w14:paraId="0018EC28" w14:textId="77777777" w:rsidR="004564D4" w:rsidRPr="00F84224" w:rsidRDefault="004564D4" w:rsidP="001D1BEF">
            <w:pPr>
              <w:rPr>
                <w:b/>
                <w:bCs/>
              </w:rPr>
            </w:pPr>
            <w:r w:rsidRPr="00F84224">
              <w:rPr>
                <w:b/>
                <w:bCs/>
              </w:rPr>
              <w:t>Total</w:t>
            </w:r>
          </w:p>
        </w:tc>
        <w:tc>
          <w:tcPr>
            <w:tcW w:w="1134" w:type="dxa"/>
            <w:tcBorders>
              <w:bottom w:val="single" w:sz="4" w:space="0" w:color="auto"/>
            </w:tcBorders>
          </w:tcPr>
          <w:p w14:paraId="572858E0" w14:textId="77777777" w:rsidR="004564D4" w:rsidRPr="00CB0C22" w:rsidRDefault="004564D4" w:rsidP="001D1BEF">
            <w:pPr>
              <w:jc w:val="center"/>
            </w:pPr>
            <w:r w:rsidRPr="00CB0C22">
              <w:t>22</w:t>
            </w:r>
          </w:p>
        </w:tc>
        <w:tc>
          <w:tcPr>
            <w:tcW w:w="851" w:type="dxa"/>
            <w:tcBorders>
              <w:bottom w:val="single" w:sz="4" w:space="0" w:color="auto"/>
            </w:tcBorders>
            <w:shd w:val="clear" w:color="auto" w:fill="000000" w:themeFill="text1"/>
          </w:tcPr>
          <w:p w14:paraId="41E678DF" w14:textId="77777777" w:rsidR="004564D4" w:rsidRPr="00CB0C22" w:rsidRDefault="004564D4" w:rsidP="001D1BEF">
            <w:pPr>
              <w:jc w:val="center"/>
            </w:pPr>
          </w:p>
        </w:tc>
      </w:tr>
      <w:tr w:rsidR="004564D4" w:rsidRPr="00CB0C22" w14:paraId="48C8ED97" w14:textId="77777777" w:rsidTr="000308D2">
        <w:trPr>
          <w:jc w:val="center"/>
        </w:trPr>
        <w:tc>
          <w:tcPr>
            <w:tcW w:w="1838" w:type="dxa"/>
          </w:tcPr>
          <w:p w14:paraId="4389C0EC" w14:textId="77777777" w:rsidR="004564D4" w:rsidRPr="00CB0C22" w:rsidRDefault="004564D4" w:rsidP="001D1BEF">
            <w:r w:rsidRPr="00CB0C22">
              <w:t>Australia</w:t>
            </w:r>
          </w:p>
        </w:tc>
        <w:tc>
          <w:tcPr>
            <w:tcW w:w="1190" w:type="dxa"/>
          </w:tcPr>
          <w:p w14:paraId="16BAF661" w14:textId="77777777" w:rsidR="004564D4" w:rsidRPr="00CB0C22" w:rsidRDefault="004564D4" w:rsidP="001D1BEF">
            <w:pPr>
              <w:jc w:val="center"/>
            </w:pPr>
            <w:r w:rsidRPr="00CB0C22">
              <w:t>1</w:t>
            </w:r>
          </w:p>
        </w:tc>
        <w:tc>
          <w:tcPr>
            <w:tcW w:w="1336" w:type="dxa"/>
            <w:tcBorders>
              <w:right w:val="single" w:sz="4" w:space="0" w:color="auto"/>
            </w:tcBorders>
          </w:tcPr>
          <w:p w14:paraId="1D8A9625" w14:textId="77777777" w:rsidR="004564D4" w:rsidRPr="00CB0C22" w:rsidRDefault="004564D4" w:rsidP="001D1BEF">
            <w:pPr>
              <w:jc w:val="center"/>
            </w:pPr>
            <w:r w:rsidRPr="00CB0C22">
              <w:t>4.5</w:t>
            </w:r>
          </w:p>
        </w:tc>
        <w:tc>
          <w:tcPr>
            <w:tcW w:w="1868" w:type="dxa"/>
            <w:tcBorders>
              <w:top w:val="single" w:sz="4" w:space="0" w:color="auto"/>
              <w:left w:val="single" w:sz="4" w:space="0" w:color="auto"/>
              <w:bottom w:val="nil"/>
              <w:right w:val="nil"/>
            </w:tcBorders>
            <w:shd w:val="clear" w:color="auto" w:fill="auto"/>
          </w:tcPr>
          <w:p w14:paraId="68AED80A" w14:textId="77777777" w:rsidR="004564D4" w:rsidRPr="00CB0C22" w:rsidRDefault="004564D4" w:rsidP="001D1BEF"/>
        </w:tc>
        <w:tc>
          <w:tcPr>
            <w:tcW w:w="1134" w:type="dxa"/>
            <w:tcBorders>
              <w:top w:val="single" w:sz="4" w:space="0" w:color="auto"/>
              <w:left w:val="nil"/>
              <w:bottom w:val="nil"/>
              <w:right w:val="nil"/>
            </w:tcBorders>
            <w:shd w:val="clear" w:color="auto" w:fill="auto"/>
          </w:tcPr>
          <w:p w14:paraId="16A2E63B" w14:textId="77777777" w:rsidR="004564D4" w:rsidRPr="00CB0C22" w:rsidRDefault="004564D4" w:rsidP="001D1BEF"/>
        </w:tc>
        <w:tc>
          <w:tcPr>
            <w:tcW w:w="851" w:type="dxa"/>
            <w:tcBorders>
              <w:top w:val="single" w:sz="4" w:space="0" w:color="auto"/>
              <w:left w:val="nil"/>
              <w:bottom w:val="nil"/>
              <w:right w:val="nil"/>
            </w:tcBorders>
            <w:shd w:val="clear" w:color="auto" w:fill="auto"/>
          </w:tcPr>
          <w:p w14:paraId="02671CCF" w14:textId="77777777" w:rsidR="004564D4" w:rsidRPr="00CB0C22" w:rsidRDefault="004564D4" w:rsidP="001D1BEF">
            <w:pPr>
              <w:jc w:val="center"/>
              <w:rPr>
                <w:color w:val="000000" w:themeColor="text1"/>
              </w:rPr>
            </w:pPr>
          </w:p>
        </w:tc>
      </w:tr>
      <w:tr w:rsidR="004564D4" w:rsidRPr="00CB0C22" w14:paraId="1367F0BA" w14:textId="77777777" w:rsidTr="000308D2">
        <w:trPr>
          <w:jc w:val="center"/>
        </w:trPr>
        <w:tc>
          <w:tcPr>
            <w:tcW w:w="1838" w:type="dxa"/>
          </w:tcPr>
          <w:p w14:paraId="5F4FA321" w14:textId="77777777" w:rsidR="004564D4" w:rsidRPr="00CB0C22" w:rsidRDefault="004564D4" w:rsidP="001D1BEF">
            <w:r w:rsidRPr="00CB0C22">
              <w:t>United States</w:t>
            </w:r>
          </w:p>
        </w:tc>
        <w:tc>
          <w:tcPr>
            <w:tcW w:w="1190" w:type="dxa"/>
          </w:tcPr>
          <w:p w14:paraId="0D3221B4" w14:textId="77777777" w:rsidR="004564D4" w:rsidRPr="00CB0C22" w:rsidRDefault="004564D4" w:rsidP="001D1BEF">
            <w:pPr>
              <w:jc w:val="center"/>
            </w:pPr>
            <w:r w:rsidRPr="00CB0C22">
              <w:t>1</w:t>
            </w:r>
          </w:p>
        </w:tc>
        <w:tc>
          <w:tcPr>
            <w:tcW w:w="1336" w:type="dxa"/>
            <w:tcBorders>
              <w:right w:val="single" w:sz="4" w:space="0" w:color="auto"/>
            </w:tcBorders>
          </w:tcPr>
          <w:p w14:paraId="57439B67" w14:textId="77777777" w:rsidR="004564D4" w:rsidRPr="00CB0C22" w:rsidRDefault="004564D4" w:rsidP="001D1BEF">
            <w:pPr>
              <w:jc w:val="center"/>
            </w:pPr>
            <w:r w:rsidRPr="00CB0C22">
              <w:t>4.5</w:t>
            </w:r>
          </w:p>
        </w:tc>
        <w:tc>
          <w:tcPr>
            <w:tcW w:w="1868" w:type="dxa"/>
            <w:tcBorders>
              <w:top w:val="nil"/>
              <w:left w:val="single" w:sz="4" w:space="0" w:color="auto"/>
              <w:bottom w:val="nil"/>
              <w:right w:val="nil"/>
            </w:tcBorders>
            <w:shd w:val="clear" w:color="auto" w:fill="auto"/>
          </w:tcPr>
          <w:p w14:paraId="57ADB447" w14:textId="77777777" w:rsidR="004564D4" w:rsidRPr="00CB0C22" w:rsidRDefault="004564D4" w:rsidP="001D1BEF"/>
        </w:tc>
        <w:tc>
          <w:tcPr>
            <w:tcW w:w="1134" w:type="dxa"/>
            <w:tcBorders>
              <w:top w:val="nil"/>
              <w:left w:val="nil"/>
              <w:bottom w:val="nil"/>
              <w:right w:val="nil"/>
            </w:tcBorders>
            <w:shd w:val="clear" w:color="auto" w:fill="auto"/>
          </w:tcPr>
          <w:p w14:paraId="3DE9FD48" w14:textId="77777777" w:rsidR="004564D4" w:rsidRPr="00CB0C22" w:rsidRDefault="004564D4" w:rsidP="001D1BEF"/>
        </w:tc>
        <w:tc>
          <w:tcPr>
            <w:tcW w:w="851" w:type="dxa"/>
            <w:tcBorders>
              <w:top w:val="nil"/>
              <w:left w:val="nil"/>
              <w:bottom w:val="nil"/>
              <w:right w:val="nil"/>
            </w:tcBorders>
            <w:shd w:val="clear" w:color="auto" w:fill="auto"/>
          </w:tcPr>
          <w:p w14:paraId="54A685CD" w14:textId="77777777" w:rsidR="004564D4" w:rsidRPr="00CB0C22" w:rsidRDefault="004564D4" w:rsidP="001D1BEF">
            <w:pPr>
              <w:jc w:val="center"/>
            </w:pPr>
          </w:p>
        </w:tc>
      </w:tr>
      <w:tr w:rsidR="004564D4" w:rsidRPr="00CB0C22" w14:paraId="74944C12" w14:textId="77777777" w:rsidTr="000308D2">
        <w:trPr>
          <w:jc w:val="center"/>
        </w:trPr>
        <w:tc>
          <w:tcPr>
            <w:tcW w:w="1838" w:type="dxa"/>
          </w:tcPr>
          <w:p w14:paraId="158ACE97" w14:textId="77777777" w:rsidR="004564D4" w:rsidRPr="00CB0C22" w:rsidRDefault="004564D4" w:rsidP="001D1BEF">
            <w:pPr>
              <w:rPr>
                <w:b/>
                <w:bCs/>
              </w:rPr>
            </w:pPr>
            <w:r w:rsidRPr="00CB0C22">
              <w:rPr>
                <w:b/>
                <w:bCs/>
              </w:rPr>
              <w:t>Total</w:t>
            </w:r>
          </w:p>
        </w:tc>
        <w:tc>
          <w:tcPr>
            <w:tcW w:w="1190" w:type="dxa"/>
          </w:tcPr>
          <w:p w14:paraId="0924211E" w14:textId="77777777" w:rsidR="004564D4" w:rsidRPr="00CB0C22" w:rsidRDefault="004564D4" w:rsidP="001D1BEF">
            <w:pPr>
              <w:jc w:val="center"/>
            </w:pPr>
            <w:r w:rsidRPr="00CB0C22">
              <w:t>22</w:t>
            </w:r>
          </w:p>
        </w:tc>
        <w:tc>
          <w:tcPr>
            <w:tcW w:w="1336" w:type="dxa"/>
            <w:tcBorders>
              <w:right w:val="single" w:sz="4" w:space="0" w:color="auto"/>
            </w:tcBorders>
            <w:shd w:val="clear" w:color="auto" w:fill="000000" w:themeFill="text1"/>
          </w:tcPr>
          <w:p w14:paraId="4A174075" w14:textId="77777777" w:rsidR="004564D4" w:rsidRPr="00CB0C22" w:rsidRDefault="004564D4" w:rsidP="001D1BEF">
            <w:pPr>
              <w:jc w:val="center"/>
            </w:pPr>
          </w:p>
        </w:tc>
        <w:tc>
          <w:tcPr>
            <w:tcW w:w="1868" w:type="dxa"/>
            <w:tcBorders>
              <w:top w:val="nil"/>
              <w:left w:val="single" w:sz="4" w:space="0" w:color="auto"/>
              <w:bottom w:val="nil"/>
              <w:right w:val="nil"/>
            </w:tcBorders>
            <w:shd w:val="clear" w:color="auto" w:fill="auto"/>
          </w:tcPr>
          <w:p w14:paraId="7910AA0F" w14:textId="77777777" w:rsidR="004564D4" w:rsidRPr="00CB0C22" w:rsidRDefault="004564D4" w:rsidP="001D1BEF"/>
        </w:tc>
        <w:tc>
          <w:tcPr>
            <w:tcW w:w="1134" w:type="dxa"/>
            <w:tcBorders>
              <w:top w:val="nil"/>
              <w:left w:val="nil"/>
              <w:bottom w:val="nil"/>
              <w:right w:val="nil"/>
            </w:tcBorders>
            <w:shd w:val="clear" w:color="auto" w:fill="auto"/>
          </w:tcPr>
          <w:p w14:paraId="0F58EE53" w14:textId="77777777" w:rsidR="004564D4" w:rsidRPr="00CB0C22" w:rsidRDefault="004564D4" w:rsidP="001D1BEF"/>
        </w:tc>
        <w:tc>
          <w:tcPr>
            <w:tcW w:w="851" w:type="dxa"/>
            <w:tcBorders>
              <w:top w:val="nil"/>
              <w:left w:val="nil"/>
              <w:bottom w:val="nil"/>
              <w:right w:val="nil"/>
            </w:tcBorders>
            <w:shd w:val="clear" w:color="auto" w:fill="auto"/>
          </w:tcPr>
          <w:p w14:paraId="61BB96C7" w14:textId="77777777" w:rsidR="004564D4" w:rsidRPr="00CB0C22" w:rsidRDefault="004564D4" w:rsidP="001D1BEF">
            <w:pPr>
              <w:jc w:val="center"/>
            </w:pPr>
          </w:p>
        </w:tc>
      </w:tr>
    </w:tbl>
    <w:p w14:paraId="78375170" w14:textId="77777777" w:rsidR="004564D4" w:rsidRDefault="004564D4" w:rsidP="001D1BEF">
      <w:pPr>
        <w:ind w:left="567"/>
        <w:rPr>
          <w:sz w:val="20"/>
          <w:szCs w:val="20"/>
        </w:rPr>
      </w:pPr>
    </w:p>
    <w:p w14:paraId="1EBD8FC9" w14:textId="4C3E230F" w:rsidR="00880AAD" w:rsidRDefault="004564D4" w:rsidP="001D1BEF">
      <w:pPr>
        <w:ind w:left="567"/>
        <w:rPr>
          <w:sz w:val="20"/>
          <w:szCs w:val="20"/>
        </w:rPr>
      </w:pPr>
      <w:r>
        <w:rPr>
          <w:sz w:val="20"/>
          <w:szCs w:val="20"/>
        </w:rPr>
        <w:t>Source: LAC, Service Files.</w:t>
      </w:r>
    </w:p>
    <w:p w14:paraId="1C845C54" w14:textId="77777777" w:rsidR="00880AAD" w:rsidRDefault="00880AAD" w:rsidP="001D1BEF">
      <w:pPr>
        <w:ind w:left="567"/>
        <w:rPr>
          <w:sz w:val="20"/>
          <w:szCs w:val="20"/>
        </w:rPr>
      </w:pPr>
    </w:p>
    <w:p w14:paraId="73D165CA" w14:textId="77777777" w:rsidR="00880AAD" w:rsidRPr="007E378A" w:rsidRDefault="00880AAD" w:rsidP="001D1BEF">
      <w:pPr>
        <w:ind w:left="567"/>
        <w:rPr>
          <w:sz w:val="20"/>
          <w:szCs w:val="20"/>
        </w:rPr>
      </w:pPr>
    </w:p>
    <w:p w14:paraId="1864C673" w14:textId="77777777" w:rsidR="004564D4" w:rsidRPr="00CB0C22" w:rsidRDefault="004564D4" w:rsidP="001D1BEF">
      <w:pPr>
        <w:rPr>
          <w:b/>
          <w:bCs/>
        </w:rPr>
      </w:pPr>
      <w:r w:rsidRPr="00CB0C22">
        <w:rPr>
          <w:b/>
          <w:bCs/>
        </w:rPr>
        <w:t>Education</w:t>
      </w:r>
    </w:p>
    <w:p w14:paraId="6D1DED0F" w14:textId="77777777" w:rsidR="004564D4" w:rsidRPr="00CB0C22" w:rsidRDefault="004564D4" w:rsidP="001D1BEF">
      <w:pPr>
        <w:ind w:firstLine="720"/>
      </w:pPr>
    </w:p>
    <w:p w14:paraId="301C5D00" w14:textId="77777777" w:rsidR="004564D4" w:rsidRDefault="004564D4" w:rsidP="00692749">
      <w:pPr>
        <w:ind w:firstLine="720"/>
        <w:jc w:val="both"/>
      </w:pPr>
      <w:r w:rsidRPr="00CB0C22">
        <w:t>Regardless of their nationality, most British brigade commanders attended public schools  (see Table 1.4), which by about 1900 produced most of the country’s</w:t>
      </w:r>
      <w:r>
        <w:t xml:space="preserve"> </w:t>
      </w:r>
      <w:r w:rsidRPr="00CB0C22">
        <w:t>political and military leaders.</w:t>
      </w:r>
      <w:r w:rsidRPr="00CB0C22">
        <w:rPr>
          <w:rStyle w:val="FootnoteReference"/>
        </w:rPr>
        <w:footnoteReference w:id="66"/>
      </w:r>
      <w:r w:rsidRPr="00CB0C22">
        <w:t xml:space="preserve"> For the army, the end</w:t>
      </w:r>
      <w:r>
        <w:t xml:space="preserve"> </w:t>
      </w:r>
      <w:r w:rsidRPr="00CB0C22">
        <w:t>of commission purchasing and the start of entrance exams administered by the</w:t>
      </w:r>
      <w:r>
        <w:t xml:space="preserve"> </w:t>
      </w:r>
      <w:r w:rsidRPr="00CB0C22">
        <w:t>civil service in 1870 meant that aspiring officers needed</w:t>
      </w:r>
      <w:r>
        <w:t xml:space="preserve"> </w:t>
      </w:r>
      <w:r w:rsidRPr="00CB0C22">
        <w:t>higher</w:t>
      </w:r>
      <w:r>
        <w:t xml:space="preserve"> </w:t>
      </w:r>
      <w:r w:rsidRPr="00CB0C22">
        <w:t>education and preparation.</w:t>
      </w:r>
      <w:r>
        <w:rPr>
          <w:rStyle w:val="FootnoteReference"/>
        </w:rPr>
        <w:footnoteReference w:id="67"/>
      </w:r>
      <w:r w:rsidRPr="00CB0C22">
        <w:t xml:space="preserve"> Public school, it was believed, provided both.</w:t>
      </w:r>
      <w:r w:rsidRPr="00CB0C22">
        <w:rPr>
          <w:rStyle w:val="FootnoteReference"/>
        </w:rPr>
        <w:footnoteReference w:id="68"/>
      </w:r>
      <w:r w:rsidRPr="00CB0C22">
        <w:t xml:space="preserve"> In total, almost 91 percent of British infantry and armoured</w:t>
      </w:r>
      <w:r>
        <w:t xml:space="preserve"> </w:t>
      </w:r>
      <w:r w:rsidRPr="00CB0C22">
        <w:t>brigade commanders attended one, and fewer</w:t>
      </w:r>
      <w:r>
        <w:t xml:space="preserve"> </w:t>
      </w:r>
      <w:r w:rsidRPr="00CB0C22">
        <w:t xml:space="preserve">than 7 </w:t>
      </w:r>
      <w:r>
        <w:t xml:space="preserve">percent </w:t>
      </w:r>
      <w:r w:rsidRPr="00CB0C22">
        <w:t xml:space="preserve">a grammar or state school. </w:t>
      </w:r>
      <w:r>
        <w:t xml:space="preserve">Attending </w:t>
      </w:r>
      <w:r w:rsidRPr="00CB0C22">
        <w:t>a public school mattered and offered a path into the</w:t>
      </w:r>
      <w:r>
        <w:t xml:space="preserve"> </w:t>
      </w:r>
      <w:r w:rsidRPr="00CB0C22">
        <w:t>regular army.</w:t>
      </w:r>
    </w:p>
    <w:p w14:paraId="4F058B7F" w14:textId="77777777" w:rsidR="004564D4" w:rsidRDefault="004564D4" w:rsidP="001D1BEF">
      <w:pPr>
        <w:ind w:firstLine="720"/>
      </w:pPr>
    </w:p>
    <w:p w14:paraId="4D02FB19" w14:textId="77777777" w:rsidR="00FE26AE" w:rsidRDefault="00FE26AE" w:rsidP="001D1BEF">
      <w:pPr>
        <w:ind w:firstLine="720"/>
      </w:pPr>
    </w:p>
    <w:p w14:paraId="55C6C1E8" w14:textId="77777777" w:rsidR="00FE26AE" w:rsidRDefault="00FE26AE" w:rsidP="001D1BEF">
      <w:pPr>
        <w:ind w:firstLine="720"/>
      </w:pPr>
    </w:p>
    <w:p w14:paraId="229E5774" w14:textId="77777777" w:rsidR="00FE26AE" w:rsidRDefault="00FE26AE" w:rsidP="001D1BEF">
      <w:pPr>
        <w:ind w:firstLine="720"/>
      </w:pPr>
    </w:p>
    <w:p w14:paraId="697E31EA" w14:textId="77777777" w:rsidR="00FE26AE" w:rsidRDefault="00FE26AE" w:rsidP="001D1BEF">
      <w:pPr>
        <w:ind w:firstLine="720"/>
      </w:pPr>
    </w:p>
    <w:p w14:paraId="27983A3A" w14:textId="77777777" w:rsidR="00FE26AE" w:rsidRDefault="00FE26AE" w:rsidP="001D1BEF">
      <w:pPr>
        <w:ind w:firstLine="720"/>
      </w:pPr>
    </w:p>
    <w:p w14:paraId="61D6BF56" w14:textId="77777777" w:rsidR="00FE26AE" w:rsidRDefault="00FE26AE" w:rsidP="001D1BEF">
      <w:pPr>
        <w:ind w:firstLine="720"/>
      </w:pPr>
    </w:p>
    <w:p w14:paraId="23B79010" w14:textId="77777777" w:rsidR="00FE26AE" w:rsidRDefault="00FE26AE" w:rsidP="001D1BEF">
      <w:pPr>
        <w:ind w:firstLine="720"/>
      </w:pPr>
    </w:p>
    <w:p w14:paraId="2D91CF5E" w14:textId="77777777" w:rsidR="00FE26AE" w:rsidRDefault="00FE26AE" w:rsidP="001D1BEF">
      <w:pPr>
        <w:ind w:firstLine="720"/>
      </w:pPr>
    </w:p>
    <w:p w14:paraId="252139A7" w14:textId="77777777" w:rsidR="004564D4" w:rsidRDefault="004564D4" w:rsidP="001D1BEF"/>
    <w:p w14:paraId="78F6E3E2" w14:textId="77777777" w:rsidR="00AC327C" w:rsidRDefault="00AC327C" w:rsidP="001D1BEF"/>
    <w:p w14:paraId="095207D1" w14:textId="77777777" w:rsidR="00AC327C" w:rsidRDefault="00AC327C" w:rsidP="001D1BEF"/>
    <w:p w14:paraId="1A90466E" w14:textId="77777777" w:rsidR="00AC327C" w:rsidRDefault="00AC327C" w:rsidP="001D1BEF"/>
    <w:p w14:paraId="66BFD427" w14:textId="77777777" w:rsidR="00AC327C" w:rsidRDefault="00AC327C" w:rsidP="001D1BEF"/>
    <w:p w14:paraId="469E5C75" w14:textId="77777777" w:rsidR="00692749" w:rsidRDefault="00692749" w:rsidP="001D1BEF"/>
    <w:p w14:paraId="33E028CC" w14:textId="77777777" w:rsidR="00AC327C" w:rsidRDefault="00AC327C" w:rsidP="001D1BEF"/>
    <w:p w14:paraId="06AD8E3E" w14:textId="77777777" w:rsidR="004564D4" w:rsidRDefault="004564D4" w:rsidP="001D1BEF">
      <w:pPr>
        <w:jc w:val="center"/>
        <w:rPr>
          <w:b/>
          <w:bCs/>
          <w:sz w:val="28"/>
          <w:szCs w:val="28"/>
        </w:rPr>
      </w:pPr>
      <w:r w:rsidRPr="00A363F0">
        <w:rPr>
          <w:b/>
          <w:bCs/>
          <w:sz w:val="28"/>
          <w:szCs w:val="28"/>
        </w:rPr>
        <w:lastRenderedPageBreak/>
        <w:t>Table 1.4 Education: British and Canadian Brigade Commanders</w:t>
      </w:r>
    </w:p>
    <w:p w14:paraId="7D1B5A8A" w14:textId="77777777" w:rsidR="00AC327C" w:rsidRPr="00A363F0" w:rsidRDefault="00AC327C" w:rsidP="001D1BEF">
      <w:pPr>
        <w:jc w:val="center"/>
        <w:rPr>
          <w:b/>
          <w:bCs/>
          <w:sz w:val="28"/>
          <w:szCs w:val="28"/>
        </w:rPr>
      </w:pPr>
    </w:p>
    <w:tbl>
      <w:tblPr>
        <w:tblW w:w="6120" w:type="dxa"/>
        <w:jc w:val="center"/>
        <w:tblLook w:val="04A0" w:firstRow="1" w:lastRow="0" w:firstColumn="1" w:lastColumn="0" w:noHBand="0" w:noVBand="1"/>
      </w:tblPr>
      <w:tblGrid>
        <w:gridCol w:w="3681"/>
        <w:gridCol w:w="1139"/>
        <w:gridCol w:w="1300"/>
      </w:tblGrid>
      <w:tr w:rsidR="004564D4" w:rsidRPr="00A363F0" w14:paraId="08CFCA8E" w14:textId="77777777" w:rsidTr="000308D2">
        <w:trPr>
          <w:trHeight w:val="320"/>
          <w:jc w:val="center"/>
        </w:trPr>
        <w:tc>
          <w:tcPr>
            <w:tcW w:w="61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B369A71" w14:textId="77777777" w:rsidR="004564D4" w:rsidRPr="00A363F0" w:rsidRDefault="004564D4" w:rsidP="001D1BEF">
            <w:pPr>
              <w:jc w:val="center"/>
              <w:rPr>
                <w:rFonts w:eastAsia="Times New Roman"/>
                <w:b/>
                <w:bCs/>
                <w:color w:val="000000"/>
              </w:rPr>
            </w:pPr>
            <w:r w:rsidRPr="00A363F0">
              <w:rPr>
                <w:rFonts w:eastAsia="Times New Roman"/>
                <w:b/>
                <w:bCs/>
                <w:color w:val="000000"/>
              </w:rPr>
              <w:t>British officers</w:t>
            </w:r>
          </w:p>
        </w:tc>
      </w:tr>
      <w:tr w:rsidR="004564D4" w:rsidRPr="00A363F0" w14:paraId="7DED72F5"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69A5379" w14:textId="77777777" w:rsidR="004564D4" w:rsidRPr="00A363F0" w:rsidRDefault="004564D4" w:rsidP="001D1BEF">
            <w:pPr>
              <w:jc w:val="center"/>
              <w:rPr>
                <w:rFonts w:eastAsia="Times New Roman"/>
                <w:b/>
                <w:bCs/>
                <w:color w:val="000000"/>
              </w:rPr>
            </w:pPr>
            <w:r w:rsidRPr="00A363F0">
              <w:rPr>
                <w:rFonts w:eastAsia="Times New Roman"/>
                <w:b/>
                <w:bCs/>
                <w:color w:val="000000"/>
              </w:rPr>
              <w:t>Group</w:t>
            </w:r>
          </w:p>
        </w:tc>
        <w:tc>
          <w:tcPr>
            <w:tcW w:w="1139" w:type="dxa"/>
            <w:tcBorders>
              <w:top w:val="nil"/>
              <w:left w:val="nil"/>
              <w:bottom w:val="single" w:sz="4" w:space="0" w:color="auto"/>
              <w:right w:val="single" w:sz="4" w:space="0" w:color="auto"/>
            </w:tcBorders>
            <w:shd w:val="clear" w:color="auto" w:fill="auto"/>
            <w:vAlign w:val="center"/>
            <w:hideMark/>
          </w:tcPr>
          <w:p w14:paraId="0981110B" w14:textId="77777777" w:rsidR="004564D4" w:rsidRPr="00A363F0" w:rsidRDefault="004564D4" w:rsidP="001D1BEF">
            <w:pPr>
              <w:jc w:val="center"/>
              <w:rPr>
                <w:rFonts w:eastAsia="Times New Roman"/>
                <w:b/>
                <w:bCs/>
                <w:color w:val="000000"/>
              </w:rPr>
            </w:pPr>
            <w:r w:rsidRPr="00A363F0">
              <w:rPr>
                <w:rFonts w:eastAsia="Times New Roman"/>
                <w:b/>
                <w:bCs/>
                <w:color w:val="000000"/>
              </w:rPr>
              <w:t>Number</w:t>
            </w:r>
          </w:p>
        </w:tc>
        <w:tc>
          <w:tcPr>
            <w:tcW w:w="1300" w:type="dxa"/>
            <w:tcBorders>
              <w:top w:val="nil"/>
              <w:left w:val="nil"/>
              <w:bottom w:val="single" w:sz="4" w:space="0" w:color="auto"/>
              <w:right w:val="single" w:sz="4" w:space="0" w:color="auto"/>
            </w:tcBorders>
            <w:shd w:val="clear" w:color="auto" w:fill="auto"/>
            <w:vAlign w:val="center"/>
            <w:hideMark/>
          </w:tcPr>
          <w:p w14:paraId="37777C6F" w14:textId="77777777" w:rsidR="004564D4" w:rsidRPr="00A363F0" w:rsidRDefault="004564D4" w:rsidP="001D1BEF">
            <w:pPr>
              <w:jc w:val="center"/>
              <w:rPr>
                <w:rFonts w:eastAsia="Times New Roman"/>
                <w:b/>
                <w:bCs/>
                <w:color w:val="000000"/>
              </w:rPr>
            </w:pPr>
            <w:r w:rsidRPr="00A363F0">
              <w:rPr>
                <w:rFonts w:eastAsia="Times New Roman"/>
                <w:b/>
                <w:bCs/>
                <w:color w:val="000000"/>
              </w:rPr>
              <w:t>%</w:t>
            </w:r>
          </w:p>
        </w:tc>
      </w:tr>
      <w:tr w:rsidR="004564D4" w:rsidRPr="00A363F0" w14:paraId="25C1B374"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9600988" w14:textId="77777777" w:rsidR="004564D4" w:rsidRPr="00A363F0" w:rsidRDefault="004564D4" w:rsidP="001D1BEF">
            <w:pPr>
              <w:rPr>
                <w:rFonts w:eastAsia="Times New Roman"/>
                <w:color w:val="000000"/>
              </w:rPr>
            </w:pPr>
            <w:bookmarkStart w:id="0" w:name="RANGE!A3"/>
            <w:r w:rsidRPr="00A363F0">
              <w:rPr>
                <w:rFonts w:eastAsia="Times New Roman"/>
                <w:color w:val="000000"/>
              </w:rPr>
              <w:t>Clarendon</w:t>
            </w:r>
            <w:bookmarkEnd w:id="0"/>
            <w:r w:rsidRPr="00CB0C22">
              <w:rPr>
                <w:rStyle w:val="FootnoteReference"/>
              </w:rPr>
              <w:footnoteReference w:id="69"/>
            </w:r>
          </w:p>
        </w:tc>
        <w:tc>
          <w:tcPr>
            <w:tcW w:w="1139" w:type="dxa"/>
            <w:tcBorders>
              <w:top w:val="nil"/>
              <w:left w:val="nil"/>
              <w:bottom w:val="single" w:sz="4" w:space="0" w:color="auto"/>
              <w:right w:val="single" w:sz="4" w:space="0" w:color="auto"/>
            </w:tcBorders>
            <w:shd w:val="clear" w:color="auto" w:fill="auto"/>
            <w:vAlign w:val="center"/>
            <w:hideMark/>
          </w:tcPr>
          <w:p w14:paraId="145A68DF" w14:textId="77777777" w:rsidR="004564D4" w:rsidRPr="00A363F0" w:rsidRDefault="004564D4" w:rsidP="001D1BEF">
            <w:pPr>
              <w:jc w:val="center"/>
              <w:rPr>
                <w:rFonts w:eastAsia="Times New Roman"/>
                <w:color w:val="000000"/>
              </w:rPr>
            </w:pPr>
            <w:r w:rsidRPr="00A363F0">
              <w:rPr>
                <w:rFonts w:eastAsia="Times New Roman"/>
                <w:color w:val="000000"/>
              </w:rPr>
              <w:t>18</w:t>
            </w:r>
          </w:p>
        </w:tc>
        <w:tc>
          <w:tcPr>
            <w:tcW w:w="1300" w:type="dxa"/>
            <w:tcBorders>
              <w:top w:val="nil"/>
              <w:left w:val="nil"/>
              <w:bottom w:val="single" w:sz="4" w:space="0" w:color="auto"/>
              <w:right w:val="single" w:sz="4" w:space="0" w:color="auto"/>
            </w:tcBorders>
            <w:shd w:val="clear" w:color="auto" w:fill="auto"/>
            <w:vAlign w:val="center"/>
            <w:hideMark/>
          </w:tcPr>
          <w:p w14:paraId="6B75EAE8" w14:textId="77777777" w:rsidR="004564D4" w:rsidRPr="00A363F0" w:rsidRDefault="004564D4" w:rsidP="001D1BEF">
            <w:pPr>
              <w:jc w:val="center"/>
              <w:rPr>
                <w:rFonts w:eastAsia="Times New Roman"/>
                <w:color w:val="000000"/>
              </w:rPr>
            </w:pPr>
            <w:r w:rsidRPr="00A363F0">
              <w:rPr>
                <w:rFonts w:eastAsia="Times New Roman"/>
                <w:color w:val="000000"/>
              </w:rPr>
              <w:t>24.6</w:t>
            </w:r>
          </w:p>
        </w:tc>
      </w:tr>
      <w:tr w:rsidR="004564D4" w:rsidRPr="00A363F0" w14:paraId="0799DE6A"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30E35A5" w14:textId="77777777" w:rsidR="004564D4" w:rsidRPr="00A363F0" w:rsidRDefault="004564D4" w:rsidP="001D1BEF">
            <w:pPr>
              <w:rPr>
                <w:rFonts w:eastAsia="Times New Roman"/>
                <w:color w:val="000000"/>
              </w:rPr>
            </w:pPr>
            <w:bookmarkStart w:id="1" w:name="RANGE!A4"/>
            <w:r w:rsidRPr="00A363F0">
              <w:rPr>
                <w:rFonts w:eastAsia="Times New Roman"/>
                <w:color w:val="000000"/>
              </w:rPr>
              <w:t>Headmaster’s Conference (HMC)</w:t>
            </w:r>
            <w:bookmarkEnd w:id="1"/>
            <w:r w:rsidRPr="00CB0C22">
              <w:rPr>
                <w:rStyle w:val="FootnoteReference"/>
              </w:rPr>
              <w:footnoteReference w:id="70"/>
            </w:r>
          </w:p>
        </w:tc>
        <w:tc>
          <w:tcPr>
            <w:tcW w:w="1139" w:type="dxa"/>
            <w:tcBorders>
              <w:top w:val="nil"/>
              <w:left w:val="nil"/>
              <w:bottom w:val="single" w:sz="4" w:space="0" w:color="auto"/>
              <w:right w:val="single" w:sz="4" w:space="0" w:color="auto"/>
            </w:tcBorders>
            <w:shd w:val="clear" w:color="auto" w:fill="auto"/>
            <w:vAlign w:val="center"/>
            <w:hideMark/>
          </w:tcPr>
          <w:p w14:paraId="232CBFE1" w14:textId="77777777" w:rsidR="004564D4" w:rsidRPr="00A363F0" w:rsidRDefault="004564D4" w:rsidP="001D1BEF">
            <w:pPr>
              <w:jc w:val="center"/>
              <w:rPr>
                <w:rFonts w:eastAsia="Times New Roman"/>
                <w:color w:val="000000"/>
              </w:rPr>
            </w:pPr>
            <w:r w:rsidRPr="00A363F0">
              <w:rPr>
                <w:rFonts w:eastAsia="Times New Roman"/>
                <w:color w:val="000000"/>
              </w:rPr>
              <w:t>46</w:t>
            </w:r>
          </w:p>
        </w:tc>
        <w:tc>
          <w:tcPr>
            <w:tcW w:w="1300" w:type="dxa"/>
            <w:tcBorders>
              <w:top w:val="nil"/>
              <w:left w:val="nil"/>
              <w:bottom w:val="single" w:sz="4" w:space="0" w:color="auto"/>
              <w:right w:val="single" w:sz="4" w:space="0" w:color="auto"/>
            </w:tcBorders>
            <w:shd w:val="clear" w:color="auto" w:fill="auto"/>
            <w:vAlign w:val="center"/>
            <w:hideMark/>
          </w:tcPr>
          <w:p w14:paraId="06C9D26A" w14:textId="77777777" w:rsidR="004564D4" w:rsidRPr="00A363F0" w:rsidRDefault="004564D4" w:rsidP="001D1BEF">
            <w:pPr>
              <w:jc w:val="center"/>
              <w:rPr>
                <w:rFonts w:eastAsia="Times New Roman"/>
                <w:color w:val="000000"/>
              </w:rPr>
            </w:pPr>
            <w:r w:rsidRPr="00A363F0">
              <w:rPr>
                <w:rFonts w:eastAsia="Times New Roman"/>
                <w:color w:val="000000"/>
              </w:rPr>
              <w:t>63</w:t>
            </w:r>
          </w:p>
        </w:tc>
      </w:tr>
      <w:tr w:rsidR="004564D4" w:rsidRPr="00A363F0" w14:paraId="5060E4AF"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4F63AF0" w14:textId="77777777" w:rsidR="004564D4" w:rsidRPr="00A363F0" w:rsidRDefault="004564D4" w:rsidP="001D1BEF">
            <w:pPr>
              <w:rPr>
                <w:rFonts w:eastAsia="Times New Roman"/>
                <w:color w:val="000000"/>
              </w:rPr>
            </w:pPr>
            <w:r w:rsidRPr="00A363F0">
              <w:rPr>
                <w:rFonts w:eastAsia="Times New Roman"/>
                <w:color w:val="000000"/>
              </w:rPr>
              <w:t xml:space="preserve">Clarendon and HMC </w:t>
            </w:r>
          </w:p>
        </w:tc>
        <w:tc>
          <w:tcPr>
            <w:tcW w:w="1139" w:type="dxa"/>
            <w:tcBorders>
              <w:top w:val="nil"/>
              <w:left w:val="nil"/>
              <w:bottom w:val="single" w:sz="4" w:space="0" w:color="auto"/>
              <w:right w:val="single" w:sz="4" w:space="0" w:color="auto"/>
            </w:tcBorders>
            <w:shd w:val="clear" w:color="auto" w:fill="auto"/>
            <w:vAlign w:val="center"/>
            <w:hideMark/>
          </w:tcPr>
          <w:p w14:paraId="653FC607" w14:textId="77777777" w:rsidR="004564D4" w:rsidRPr="00A363F0" w:rsidRDefault="004564D4" w:rsidP="001D1BEF">
            <w:pPr>
              <w:jc w:val="center"/>
              <w:rPr>
                <w:rFonts w:eastAsia="Times New Roman"/>
                <w:color w:val="000000"/>
              </w:rPr>
            </w:pPr>
            <w:r w:rsidRPr="00A363F0">
              <w:rPr>
                <w:rFonts w:eastAsia="Times New Roman"/>
                <w:color w:val="000000"/>
              </w:rPr>
              <w:t>3</w:t>
            </w:r>
          </w:p>
        </w:tc>
        <w:tc>
          <w:tcPr>
            <w:tcW w:w="1300" w:type="dxa"/>
            <w:tcBorders>
              <w:top w:val="nil"/>
              <w:left w:val="nil"/>
              <w:bottom w:val="single" w:sz="4" w:space="0" w:color="auto"/>
              <w:right w:val="single" w:sz="4" w:space="0" w:color="auto"/>
            </w:tcBorders>
            <w:shd w:val="clear" w:color="auto" w:fill="auto"/>
            <w:vAlign w:val="center"/>
            <w:hideMark/>
          </w:tcPr>
          <w:p w14:paraId="5A9CE743" w14:textId="77777777" w:rsidR="004564D4" w:rsidRPr="00A363F0" w:rsidRDefault="004564D4" w:rsidP="001D1BEF">
            <w:pPr>
              <w:jc w:val="center"/>
              <w:rPr>
                <w:rFonts w:eastAsia="Times New Roman"/>
                <w:color w:val="000000"/>
              </w:rPr>
            </w:pPr>
            <w:r w:rsidRPr="00A363F0">
              <w:rPr>
                <w:rFonts w:eastAsia="Times New Roman"/>
                <w:color w:val="000000"/>
              </w:rPr>
              <w:t>4.1</w:t>
            </w:r>
          </w:p>
        </w:tc>
      </w:tr>
      <w:tr w:rsidR="004564D4" w:rsidRPr="00A363F0" w14:paraId="6DCA6827"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031E444" w14:textId="77777777" w:rsidR="004564D4" w:rsidRPr="00A363F0" w:rsidRDefault="004564D4" w:rsidP="001D1BEF">
            <w:pPr>
              <w:rPr>
                <w:rFonts w:eastAsia="Times New Roman"/>
                <w:color w:val="000000"/>
              </w:rPr>
            </w:pPr>
            <w:r w:rsidRPr="00A363F0">
              <w:rPr>
                <w:rFonts w:eastAsia="Times New Roman"/>
                <w:color w:val="000000"/>
              </w:rPr>
              <w:t>Grammar school</w:t>
            </w:r>
          </w:p>
        </w:tc>
        <w:tc>
          <w:tcPr>
            <w:tcW w:w="1139" w:type="dxa"/>
            <w:tcBorders>
              <w:top w:val="nil"/>
              <w:left w:val="nil"/>
              <w:bottom w:val="single" w:sz="4" w:space="0" w:color="auto"/>
              <w:right w:val="single" w:sz="4" w:space="0" w:color="auto"/>
            </w:tcBorders>
            <w:shd w:val="clear" w:color="auto" w:fill="auto"/>
            <w:vAlign w:val="center"/>
            <w:hideMark/>
          </w:tcPr>
          <w:p w14:paraId="050EE49E" w14:textId="77777777" w:rsidR="004564D4" w:rsidRPr="00A363F0" w:rsidRDefault="004564D4" w:rsidP="001D1BEF">
            <w:pPr>
              <w:jc w:val="center"/>
              <w:rPr>
                <w:rFonts w:eastAsia="Times New Roman"/>
                <w:color w:val="000000"/>
              </w:rPr>
            </w:pPr>
            <w:r w:rsidRPr="00A363F0">
              <w:rPr>
                <w:rFonts w:eastAsia="Times New Roman"/>
                <w:color w:val="000000"/>
              </w:rPr>
              <w:t>4</w:t>
            </w:r>
          </w:p>
        </w:tc>
        <w:tc>
          <w:tcPr>
            <w:tcW w:w="1300" w:type="dxa"/>
            <w:tcBorders>
              <w:top w:val="nil"/>
              <w:left w:val="nil"/>
              <w:bottom w:val="single" w:sz="4" w:space="0" w:color="auto"/>
              <w:right w:val="single" w:sz="4" w:space="0" w:color="auto"/>
            </w:tcBorders>
            <w:shd w:val="clear" w:color="auto" w:fill="auto"/>
            <w:vAlign w:val="center"/>
            <w:hideMark/>
          </w:tcPr>
          <w:p w14:paraId="276521B2" w14:textId="77777777" w:rsidR="004564D4" w:rsidRPr="00A363F0" w:rsidRDefault="004564D4" w:rsidP="001D1BEF">
            <w:pPr>
              <w:jc w:val="center"/>
              <w:rPr>
                <w:rFonts w:eastAsia="Times New Roman"/>
                <w:color w:val="000000"/>
              </w:rPr>
            </w:pPr>
            <w:r w:rsidRPr="00A363F0">
              <w:rPr>
                <w:rFonts w:eastAsia="Times New Roman"/>
                <w:color w:val="000000"/>
              </w:rPr>
              <w:t>5.4</w:t>
            </w:r>
          </w:p>
        </w:tc>
      </w:tr>
      <w:tr w:rsidR="004564D4" w:rsidRPr="00A363F0" w14:paraId="0125EA3A"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90A8CBE" w14:textId="77777777" w:rsidR="004564D4" w:rsidRPr="00A363F0" w:rsidRDefault="004564D4" w:rsidP="001D1BEF">
            <w:pPr>
              <w:rPr>
                <w:rFonts w:eastAsia="Times New Roman"/>
                <w:color w:val="000000"/>
              </w:rPr>
            </w:pPr>
            <w:r w:rsidRPr="00A363F0">
              <w:rPr>
                <w:rFonts w:eastAsia="Times New Roman"/>
                <w:color w:val="000000"/>
              </w:rPr>
              <w:t>State school</w:t>
            </w:r>
          </w:p>
        </w:tc>
        <w:tc>
          <w:tcPr>
            <w:tcW w:w="1139" w:type="dxa"/>
            <w:tcBorders>
              <w:top w:val="nil"/>
              <w:left w:val="nil"/>
              <w:bottom w:val="single" w:sz="4" w:space="0" w:color="auto"/>
              <w:right w:val="single" w:sz="4" w:space="0" w:color="auto"/>
            </w:tcBorders>
            <w:shd w:val="clear" w:color="auto" w:fill="auto"/>
            <w:vAlign w:val="center"/>
            <w:hideMark/>
          </w:tcPr>
          <w:p w14:paraId="74C61024" w14:textId="77777777" w:rsidR="004564D4" w:rsidRPr="00A363F0" w:rsidRDefault="004564D4" w:rsidP="001D1BEF">
            <w:pPr>
              <w:jc w:val="center"/>
              <w:rPr>
                <w:rFonts w:eastAsia="Times New Roman"/>
                <w:color w:val="000000"/>
              </w:rPr>
            </w:pPr>
            <w:r w:rsidRPr="00A363F0">
              <w:rPr>
                <w:rFonts w:eastAsia="Times New Roman"/>
                <w:color w:val="000000"/>
              </w:rPr>
              <w:t>1</w:t>
            </w:r>
          </w:p>
        </w:tc>
        <w:tc>
          <w:tcPr>
            <w:tcW w:w="1300" w:type="dxa"/>
            <w:tcBorders>
              <w:top w:val="nil"/>
              <w:left w:val="nil"/>
              <w:bottom w:val="single" w:sz="4" w:space="0" w:color="auto"/>
              <w:right w:val="single" w:sz="4" w:space="0" w:color="auto"/>
            </w:tcBorders>
            <w:shd w:val="clear" w:color="auto" w:fill="auto"/>
            <w:vAlign w:val="center"/>
            <w:hideMark/>
          </w:tcPr>
          <w:p w14:paraId="6D661AFA" w14:textId="77777777" w:rsidR="004564D4" w:rsidRPr="00A363F0" w:rsidRDefault="004564D4" w:rsidP="001D1BEF">
            <w:pPr>
              <w:jc w:val="center"/>
              <w:rPr>
                <w:rFonts w:eastAsia="Times New Roman"/>
                <w:color w:val="000000"/>
              </w:rPr>
            </w:pPr>
            <w:r w:rsidRPr="00A363F0">
              <w:rPr>
                <w:rFonts w:eastAsia="Times New Roman"/>
                <w:color w:val="000000"/>
              </w:rPr>
              <w:t>1.3</w:t>
            </w:r>
          </w:p>
        </w:tc>
      </w:tr>
      <w:tr w:rsidR="004564D4" w:rsidRPr="00A363F0" w14:paraId="73DBF8D9"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6975ADC" w14:textId="77777777" w:rsidR="004564D4" w:rsidRPr="00A363F0" w:rsidRDefault="004564D4" w:rsidP="001D1BEF">
            <w:pPr>
              <w:rPr>
                <w:rFonts w:eastAsia="Times New Roman"/>
                <w:color w:val="000000"/>
              </w:rPr>
            </w:pPr>
            <w:r w:rsidRPr="00A363F0">
              <w:rPr>
                <w:rFonts w:eastAsia="Times New Roman"/>
                <w:color w:val="000000"/>
              </w:rPr>
              <w:t>Unknown</w:t>
            </w:r>
          </w:p>
        </w:tc>
        <w:tc>
          <w:tcPr>
            <w:tcW w:w="1139" w:type="dxa"/>
            <w:tcBorders>
              <w:top w:val="nil"/>
              <w:left w:val="nil"/>
              <w:bottom w:val="single" w:sz="4" w:space="0" w:color="auto"/>
              <w:right w:val="single" w:sz="4" w:space="0" w:color="auto"/>
            </w:tcBorders>
            <w:shd w:val="clear" w:color="auto" w:fill="auto"/>
            <w:vAlign w:val="center"/>
            <w:hideMark/>
          </w:tcPr>
          <w:p w14:paraId="17856EB6" w14:textId="77777777" w:rsidR="004564D4" w:rsidRPr="00A363F0" w:rsidRDefault="004564D4" w:rsidP="001D1BEF">
            <w:pPr>
              <w:jc w:val="center"/>
              <w:rPr>
                <w:rFonts w:eastAsia="Times New Roman"/>
                <w:color w:val="000000"/>
              </w:rPr>
            </w:pPr>
            <w:r w:rsidRPr="00A363F0">
              <w:rPr>
                <w:rFonts w:eastAsia="Times New Roman"/>
                <w:color w:val="000000"/>
              </w:rPr>
              <w:t>1</w:t>
            </w:r>
          </w:p>
        </w:tc>
        <w:tc>
          <w:tcPr>
            <w:tcW w:w="1300" w:type="dxa"/>
            <w:tcBorders>
              <w:top w:val="nil"/>
              <w:left w:val="nil"/>
              <w:bottom w:val="single" w:sz="4" w:space="0" w:color="auto"/>
              <w:right w:val="single" w:sz="4" w:space="0" w:color="auto"/>
            </w:tcBorders>
            <w:shd w:val="clear" w:color="auto" w:fill="auto"/>
            <w:vAlign w:val="center"/>
            <w:hideMark/>
          </w:tcPr>
          <w:p w14:paraId="74F4F15A" w14:textId="77777777" w:rsidR="004564D4" w:rsidRPr="00A363F0" w:rsidRDefault="004564D4" w:rsidP="001D1BEF">
            <w:pPr>
              <w:jc w:val="center"/>
              <w:rPr>
                <w:rFonts w:eastAsia="Times New Roman"/>
                <w:color w:val="000000"/>
              </w:rPr>
            </w:pPr>
            <w:r w:rsidRPr="00A363F0">
              <w:rPr>
                <w:rFonts w:eastAsia="Times New Roman"/>
                <w:color w:val="000000"/>
              </w:rPr>
              <w:t>1.3</w:t>
            </w:r>
          </w:p>
        </w:tc>
      </w:tr>
      <w:tr w:rsidR="004564D4" w:rsidRPr="00A363F0" w14:paraId="4AB11B04"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8E69BAF" w14:textId="77777777" w:rsidR="004564D4" w:rsidRPr="00A363F0" w:rsidRDefault="004564D4" w:rsidP="001D1BEF">
            <w:pPr>
              <w:rPr>
                <w:rFonts w:eastAsia="Times New Roman"/>
                <w:b/>
                <w:bCs/>
                <w:color w:val="000000"/>
              </w:rPr>
            </w:pPr>
            <w:r w:rsidRPr="00A363F0">
              <w:rPr>
                <w:rFonts w:eastAsia="Times New Roman"/>
                <w:b/>
                <w:bCs/>
                <w:color w:val="000000"/>
              </w:rPr>
              <w:t>Total</w:t>
            </w:r>
          </w:p>
        </w:tc>
        <w:tc>
          <w:tcPr>
            <w:tcW w:w="1139" w:type="dxa"/>
            <w:tcBorders>
              <w:top w:val="nil"/>
              <w:left w:val="nil"/>
              <w:bottom w:val="single" w:sz="4" w:space="0" w:color="auto"/>
              <w:right w:val="single" w:sz="4" w:space="0" w:color="auto"/>
            </w:tcBorders>
            <w:shd w:val="clear" w:color="auto" w:fill="auto"/>
            <w:vAlign w:val="center"/>
            <w:hideMark/>
          </w:tcPr>
          <w:p w14:paraId="21EF7659" w14:textId="77777777" w:rsidR="004564D4" w:rsidRPr="00A363F0" w:rsidRDefault="004564D4" w:rsidP="001D1BEF">
            <w:pPr>
              <w:jc w:val="center"/>
              <w:rPr>
                <w:rFonts w:eastAsia="Times New Roman"/>
                <w:color w:val="000000"/>
              </w:rPr>
            </w:pPr>
            <w:r w:rsidRPr="00A363F0">
              <w:rPr>
                <w:rFonts w:eastAsia="Times New Roman"/>
                <w:color w:val="000000"/>
              </w:rPr>
              <w:t>73</w:t>
            </w:r>
          </w:p>
        </w:tc>
        <w:tc>
          <w:tcPr>
            <w:tcW w:w="1300" w:type="dxa"/>
            <w:tcBorders>
              <w:top w:val="nil"/>
              <w:left w:val="nil"/>
              <w:bottom w:val="single" w:sz="4" w:space="0" w:color="auto"/>
              <w:right w:val="single" w:sz="4" w:space="0" w:color="auto"/>
            </w:tcBorders>
            <w:shd w:val="clear" w:color="000000" w:fill="000000"/>
            <w:vAlign w:val="center"/>
            <w:hideMark/>
          </w:tcPr>
          <w:p w14:paraId="7A9BEBC7" w14:textId="77777777" w:rsidR="004564D4" w:rsidRPr="00A363F0" w:rsidRDefault="004564D4" w:rsidP="001D1BEF">
            <w:pPr>
              <w:jc w:val="center"/>
              <w:rPr>
                <w:rFonts w:eastAsia="Times New Roman"/>
                <w:color w:val="000000"/>
              </w:rPr>
            </w:pPr>
            <w:r w:rsidRPr="00A363F0">
              <w:rPr>
                <w:rFonts w:eastAsia="Times New Roman"/>
                <w:color w:val="000000"/>
              </w:rPr>
              <w:t> </w:t>
            </w:r>
          </w:p>
        </w:tc>
      </w:tr>
      <w:tr w:rsidR="004564D4" w:rsidRPr="00A363F0" w14:paraId="7ABEF542" w14:textId="77777777" w:rsidTr="000308D2">
        <w:trPr>
          <w:trHeight w:val="320"/>
          <w:jc w:val="center"/>
        </w:trPr>
        <w:tc>
          <w:tcPr>
            <w:tcW w:w="61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664DAF" w14:textId="77777777" w:rsidR="004564D4" w:rsidRPr="00A363F0" w:rsidRDefault="004564D4" w:rsidP="001D1BEF">
            <w:pPr>
              <w:jc w:val="center"/>
              <w:rPr>
                <w:rFonts w:eastAsia="Times New Roman"/>
                <w:b/>
                <w:bCs/>
                <w:color w:val="000000"/>
              </w:rPr>
            </w:pPr>
            <w:r w:rsidRPr="00A363F0">
              <w:rPr>
                <w:rFonts w:eastAsia="Times New Roman"/>
                <w:b/>
                <w:bCs/>
                <w:color w:val="000000"/>
              </w:rPr>
              <w:t>Canadian officers</w:t>
            </w:r>
          </w:p>
        </w:tc>
      </w:tr>
      <w:tr w:rsidR="004564D4" w:rsidRPr="00A363F0" w14:paraId="54AE8C1B"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AD3D825" w14:textId="77777777" w:rsidR="004564D4" w:rsidRPr="00A363F0" w:rsidRDefault="004564D4" w:rsidP="001D1BEF">
            <w:pPr>
              <w:jc w:val="center"/>
              <w:rPr>
                <w:rFonts w:eastAsia="Times New Roman"/>
                <w:b/>
                <w:bCs/>
                <w:color w:val="000000"/>
              </w:rPr>
            </w:pPr>
            <w:r w:rsidRPr="00A363F0">
              <w:rPr>
                <w:rFonts w:eastAsia="Times New Roman"/>
                <w:b/>
                <w:bCs/>
                <w:color w:val="000000"/>
              </w:rPr>
              <w:t>Type of school</w:t>
            </w:r>
          </w:p>
        </w:tc>
        <w:tc>
          <w:tcPr>
            <w:tcW w:w="1139" w:type="dxa"/>
            <w:tcBorders>
              <w:top w:val="nil"/>
              <w:left w:val="nil"/>
              <w:bottom w:val="single" w:sz="4" w:space="0" w:color="auto"/>
              <w:right w:val="single" w:sz="4" w:space="0" w:color="auto"/>
            </w:tcBorders>
            <w:shd w:val="clear" w:color="auto" w:fill="auto"/>
            <w:vAlign w:val="center"/>
            <w:hideMark/>
          </w:tcPr>
          <w:p w14:paraId="7C17BDF5" w14:textId="77777777" w:rsidR="004564D4" w:rsidRPr="00A363F0" w:rsidRDefault="004564D4" w:rsidP="001D1BEF">
            <w:pPr>
              <w:jc w:val="center"/>
              <w:rPr>
                <w:rFonts w:eastAsia="Times New Roman"/>
                <w:b/>
                <w:bCs/>
                <w:color w:val="000000"/>
              </w:rPr>
            </w:pPr>
            <w:r w:rsidRPr="00A363F0">
              <w:rPr>
                <w:rFonts w:eastAsia="Times New Roman"/>
                <w:b/>
                <w:bCs/>
                <w:color w:val="000000"/>
              </w:rPr>
              <w:t>Number</w:t>
            </w:r>
          </w:p>
        </w:tc>
        <w:tc>
          <w:tcPr>
            <w:tcW w:w="1300" w:type="dxa"/>
            <w:tcBorders>
              <w:top w:val="nil"/>
              <w:left w:val="nil"/>
              <w:bottom w:val="single" w:sz="4" w:space="0" w:color="auto"/>
              <w:right w:val="single" w:sz="4" w:space="0" w:color="auto"/>
            </w:tcBorders>
            <w:shd w:val="clear" w:color="auto" w:fill="auto"/>
            <w:vAlign w:val="center"/>
            <w:hideMark/>
          </w:tcPr>
          <w:p w14:paraId="35DF5AE3" w14:textId="77777777" w:rsidR="004564D4" w:rsidRPr="00A363F0" w:rsidRDefault="004564D4" w:rsidP="001D1BEF">
            <w:pPr>
              <w:jc w:val="center"/>
              <w:rPr>
                <w:rFonts w:eastAsia="Times New Roman"/>
                <w:b/>
                <w:bCs/>
                <w:color w:val="000000"/>
              </w:rPr>
            </w:pPr>
            <w:r w:rsidRPr="00A363F0">
              <w:rPr>
                <w:rFonts w:eastAsia="Times New Roman"/>
                <w:b/>
                <w:bCs/>
                <w:color w:val="000000"/>
              </w:rPr>
              <w:t>%</w:t>
            </w:r>
          </w:p>
        </w:tc>
      </w:tr>
      <w:tr w:rsidR="004564D4" w:rsidRPr="00A363F0" w14:paraId="0C7863B8"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741D940" w14:textId="77777777" w:rsidR="004564D4" w:rsidRPr="00A363F0" w:rsidRDefault="004564D4" w:rsidP="001D1BEF">
            <w:pPr>
              <w:rPr>
                <w:rFonts w:eastAsia="Times New Roman"/>
                <w:color w:val="000000"/>
              </w:rPr>
            </w:pPr>
            <w:r w:rsidRPr="00A363F0">
              <w:rPr>
                <w:rFonts w:eastAsia="Times New Roman"/>
                <w:color w:val="000000"/>
              </w:rPr>
              <w:t>Private school</w:t>
            </w:r>
          </w:p>
        </w:tc>
        <w:tc>
          <w:tcPr>
            <w:tcW w:w="1139" w:type="dxa"/>
            <w:tcBorders>
              <w:top w:val="nil"/>
              <w:left w:val="nil"/>
              <w:bottom w:val="single" w:sz="4" w:space="0" w:color="auto"/>
              <w:right w:val="single" w:sz="4" w:space="0" w:color="auto"/>
            </w:tcBorders>
            <w:shd w:val="clear" w:color="auto" w:fill="auto"/>
            <w:vAlign w:val="center"/>
            <w:hideMark/>
          </w:tcPr>
          <w:p w14:paraId="4438463D" w14:textId="77777777" w:rsidR="004564D4" w:rsidRPr="00A363F0" w:rsidRDefault="004564D4" w:rsidP="001D1BEF">
            <w:pPr>
              <w:jc w:val="center"/>
              <w:rPr>
                <w:rFonts w:eastAsia="Times New Roman"/>
                <w:color w:val="000000"/>
              </w:rPr>
            </w:pPr>
            <w:r w:rsidRPr="00A363F0">
              <w:rPr>
                <w:rFonts w:eastAsia="Times New Roman"/>
                <w:color w:val="000000"/>
              </w:rPr>
              <w:t>14</w:t>
            </w:r>
          </w:p>
        </w:tc>
        <w:tc>
          <w:tcPr>
            <w:tcW w:w="1300" w:type="dxa"/>
            <w:tcBorders>
              <w:top w:val="nil"/>
              <w:left w:val="nil"/>
              <w:bottom w:val="single" w:sz="4" w:space="0" w:color="auto"/>
              <w:right w:val="single" w:sz="4" w:space="0" w:color="auto"/>
            </w:tcBorders>
            <w:shd w:val="clear" w:color="auto" w:fill="auto"/>
            <w:vAlign w:val="center"/>
            <w:hideMark/>
          </w:tcPr>
          <w:p w14:paraId="3DEB71C5" w14:textId="77777777" w:rsidR="004564D4" w:rsidRPr="00A363F0" w:rsidRDefault="004564D4" w:rsidP="001D1BEF">
            <w:pPr>
              <w:jc w:val="center"/>
              <w:rPr>
                <w:rFonts w:eastAsia="Times New Roman"/>
                <w:color w:val="000000"/>
              </w:rPr>
            </w:pPr>
            <w:r w:rsidRPr="00A363F0">
              <w:rPr>
                <w:rFonts w:eastAsia="Times New Roman"/>
                <w:color w:val="000000"/>
              </w:rPr>
              <w:t>63.6</w:t>
            </w:r>
          </w:p>
        </w:tc>
      </w:tr>
      <w:tr w:rsidR="004564D4" w:rsidRPr="00A363F0" w14:paraId="42611C57"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1963276" w14:textId="77777777" w:rsidR="004564D4" w:rsidRPr="00A363F0" w:rsidRDefault="004564D4" w:rsidP="001D1BEF">
            <w:pPr>
              <w:rPr>
                <w:rFonts w:eastAsia="Times New Roman"/>
                <w:color w:val="000000"/>
              </w:rPr>
            </w:pPr>
            <w:r w:rsidRPr="00A363F0">
              <w:rPr>
                <w:rFonts w:eastAsia="Times New Roman"/>
                <w:color w:val="000000"/>
              </w:rPr>
              <w:t>Public school</w:t>
            </w:r>
          </w:p>
        </w:tc>
        <w:tc>
          <w:tcPr>
            <w:tcW w:w="1139" w:type="dxa"/>
            <w:tcBorders>
              <w:top w:val="nil"/>
              <w:left w:val="nil"/>
              <w:bottom w:val="single" w:sz="4" w:space="0" w:color="auto"/>
              <w:right w:val="single" w:sz="4" w:space="0" w:color="auto"/>
            </w:tcBorders>
            <w:shd w:val="clear" w:color="auto" w:fill="auto"/>
            <w:vAlign w:val="center"/>
            <w:hideMark/>
          </w:tcPr>
          <w:p w14:paraId="7A1A7736" w14:textId="77777777" w:rsidR="004564D4" w:rsidRPr="00A363F0" w:rsidRDefault="004564D4" w:rsidP="001D1BEF">
            <w:pPr>
              <w:jc w:val="center"/>
              <w:rPr>
                <w:rFonts w:eastAsia="Times New Roman"/>
                <w:color w:val="000000"/>
              </w:rPr>
            </w:pPr>
            <w:r w:rsidRPr="00A363F0">
              <w:rPr>
                <w:rFonts w:eastAsia="Times New Roman"/>
                <w:color w:val="000000"/>
              </w:rPr>
              <w:t>7</w:t>
            </w:r>
          </w:p>
        </w:tc>
        <w:tc>
          <w:tcPr>
            <w:tcW w:w="1300" w:type="dxa"/>
            <w:tcBorders>
              <w:top w:val="nil"/>
              <w:left w:val="nil"/>
              <w:bottom w:val="single" w:sz="4" w:space="0" w:color="auto"/>
              <w:right w:val="single" w:sz="4" w:space="0" w:color="auto"/>
            </w:tcBorders>
            <w:shd w:val="clear" w:color="auto" w:fill="auto"/>
            <w:vAlign w:val="center"/>
            <w:hideMark/>
          </w:tcPr>
          <w:p w14:paraId="645C421C" w14:textId="77777777" w:rsidR="004564D4" w:rsidRPr="00A363F0" w:rsidRDefault="004564D4" w:rsidP="001D1BEF">
            <w:pPr>
              <w:jc w:val="center"/>
              <w:rPr>
                <w:rFonts w:eastAsia="Times New Roman"/>
                <w:color w:val="000000"/>
              </w:rPr>
            </w:pPr>
            <w:r w:rsidRPr="00A363F0">
              <w:rPr>
                <w:rFonts w:eastAsia="Times New Roman"/>
                <w:color w:val="000000"/>
              </w:rPr>
              <w:t>31.8</w:t>
            </w:r>
          </w:p>
        </w:tc>
      </w:tr>
      <w:tr w:rsidR="004564D4" w:rsidRPr="00A363F0" w14:paraId="1C10201C"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2890C3A" w14:textId="77777777" w:rsidR="004564D4" w:rsidRPr="00A363F0" w:rsidRDefault="004564D4" w:rsidP="001D1BEF">
            <w:pPr>
              <w:rPr>
                <w:rFonts w:eastAsia="Times New Roman"/>
                <w:color w:val="000000"/>
              </w:rPr>
            </w:pPr>
            <w:r w:rsidRPr="00A363F0">
              <w:rPr>
                <w:rFonts w:eastAsia="Times New Roman"/>
                <w:color w:val="000000"/>
              </w:rPr>
              <w:t>Grammar school</w:t>
            </w:r>
          </w:p>
        </w:tc>
        <w:tc>
          <w:tcPr>
            <w:tcW w:w="1139" w:type="dxa"/>
            <w:tcBorders>
              <w:top w:val="nil"/>
              <w:left w:val="nil"/>
              <w:bottom w:val="single" w:sz="4" w:space="0" w:color="auto"/>
              <w:right w:val="single" w:sz="4" w:space="0" w:color="auto"/>
            </w:tcBorders>
            <w:shd w:val="clear" w:color="auto" w:fill="auto"/>
            <w:vAlign w:val="center"/>
            <w:hideMark/>
          </w:tcPr>
          <w:p w14:paraId="7EA6BFA5" w14:textId="77777777" w:rsidR="004564D4" w:rsidRPr="00A363F0" w:rsidRDefault="004564D4" w:rsidP="001D1BEF">
            <w:pPr>
              <w:jc w:val="center"/>
              <w:rPr>
                <w:rFonts w:eastAsia="Times New Roman"/>
                <w:color w:val="000000"/>
              </w:rPr>
            </w:pPr>
            <w:r w:rsidRPr="00A363F0">
              <w:rPr>
                <w:rFonts w:eastAsia="Times New Roman"/>
                <w:color w:val="000000"/>
              </w:rPr>
              <w:t>1</w:t>
            </w:r>
          </w:p>
        </w:tc>
        <w:tc>
          <w:tcPr>
            <w:tcW w:w="1300" w:type="dxa"/>
            <w:tcBorders>
              <w:top w:val="nil"/>
              <w:left w:val="nil"/>
              <w:bottom w:val="single" w:sz="4" w:space="0" w:color="auto"/>
              <w:right w:val="single" w:sz="4" w:space="0" w:color="auto"/>
            </w:tcBorders>
            <w:shd w:val="clear" w:color="auto" w:fill="auto"/>
            <w:vAlign w:val="center"/>
            <w:hideMark/>
          </w:tcPr>
          <w:p w14:paraId="5E130E15" w14:textId="77777777" w:rsidR="004564D4" w:rsidRPr="00A363F0" w:rsidRDefault="004564D4" w:rsidP="001D1BEF">
            <w:pPr>
              <w:jc w:val="center"/>
              <w:rPr>
                <w:rFonts w:eastAsia="Times New Roman"/>
                <w:color w:val="000000"/>
              </w:rPr>
            </w:pPr>
            <w:r w:rsidRPr="00A363F0">
              <w:rPr>
                <w:rFonts w:eastAsia="Times New Roman"/>
                <w:color w:val="000000"/>
              </w:rPr>
              <w:t>4.5</w:t>
            </w:r>
          </w:p>
        </w:tc>
      </w:tr>
      <w:tr w:rsidR="004564D4" w:rsidRPr="00A363F0" w14:paraId="5A509410"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1AC9BE7" w14:textId="77777777" w:rsidR="004564D4" w:rsidRPr="00A363F0" w:rsidRDefault="004564D4" w:rsidP="001D1BEF">
            <w:pPr>
              <w:rPr>
                <w:rFonts w:eastAsia="Times New Roman"/>
                <w:color w:val="000000"/>
              </w:rPr>
            </w:pPr>
            <w:r w:rsidRPr="00A363F0">
              <w:rPr>
                <w:rFonts w:eastAsia="Times New Roman"/>
                <w:color w:val="000000"/>
              </w:rPr>
              <w:t>Total</w:t>
            </w:r>
          </w:p>
        </w:tc>
        <w:tc>
          <w:tcPr>
            <w:tcW w:w="1139" w:type="dxa"/>
            <w:tcBorders>
              <w:top w:val="nil"/>
              <w:left w:val="nil"/>
              <w:bottom w:val="single" w:sz="4" w:space="0" w:color="auto"/>
              <w:right w:val="single" w:sz="4" w:space="0" w:color="auto"/>
            </w:tcBorders>
            <w:shd w:val="clear" w:color="auto" w:fill="auto"/>
            <w:vAlign w:val="center"/>
            <w:hideMark/>
          </w:tcPr>
          <w:p w14:paraId="45E5BC91" w14:textId="77777777" w:rsidR="004564D4" w:rsidRPr="00A363F0" w:rsidRDefault="004564D4" w:rsidP="001D1BEF">
            <w:pPr>
              <w:jc w:val="center"/>
              <w:rPr>
                <w:rFonts w:eastAsia="Times New Roman"/>
                <w:color w:val="000000"/>
              </w:rPr>
            </w:pPr>
            <w:r w:rsidRPr="00A363F0">
              <w:rPr>
                <w:rFonts w:eastAsia="Times New Roman"/>
                <w:color w:val="000000"/>
              </w:rPr>
              <w:t>22</w:t>
            </w:r>
          </w:p>
        </w:tc>
        <w:tc>
          <w:tcPr>
            <w:tcW w:w="1300" w:type="dxa"/>
            <w:tcBorders>
              <w:top w:val="nil"/>
              <w:left w:val="nil"/>
              <w:bottom w:val="single" w:sz="4" w:space="0" w:color="auto"/>
              <w:right w:val="single" w:sz="4" w:space="0" w:color="auto"/>
            </w:tcBorders>
            <w:shd w:val="clear" w:color="000000" w:fill="000000"/>
            <w:vAlign w:val="center"/>
            <w:hideMark/>
          </w:tcPr>
          <w:p w14:paraId="197FE3BD" w14:textId="77777777" w:rsidR="004564D4" w:rsidRPr="00A363F0" w:rsidRDefault="004564D4" w:rsidP="001D1BEF">
            <w:pPr>
              <w:jc w:val="center"/>
              <w:rPr>
                <w:rFonts w:eastAsia="Times New Roman"/>
                <w:color w:val="000000"/>
              </w:rPr>
            </w:pPr>
            <w:r w:rsidRPr="00A363F0">
              <w:rPr>
                <w:rFonts w:eastAsia="Times New Roman"/>
                <w:color w:val="000000"/>
              </w:rPr>
              <w:t> </w:t>
            </w:r>
          </w:p>
        </w:tc>
      </w:tr>
      <w:tr w:rsidR="004564D4" w:rsidRPr="00A363F0" w14:paraId="2884FC30"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04D11D0" w14:textId="77777777" w:rsidR="004564D4" w:rsidRPr="00A363F0" w:rsidRDefault="004564D4" w:rsidP="001D1BEF">
            <w:pPr>
              <w:rPr>
                <w:rFonts w:eastAsia="Times New Roman"/>
                <w:color w:val="000000"/>
              </w:rPr>
            </w:pPr>
            <w:r w:rsidRPr="00A363F0">
              <w:rPr>
                <w:rFonts w:eastAsia="Times New Roman"/>
                <w:color w:val="000000"/>
              </w:rPr>
              <w:t>University (partial/degree)</w:t>
            </w:r>
          </w:p>
        </w:tc>
        <w:tc>
          <w:tcPr>
            <w:tcW w:w="1139" w:type="dxa"/>
            <w:tcBorders>
              <w:top w:val="nil"/>
              <w:left w:val="nil"/>
              <w:bottom w:val="single" w:sz="4" w:space="0" w:color="auto"/>
              <w:right w:val="single" w:sz="4" w:space="0" w:color="auto"/>
            </w:tcBorders>
            <w:shd w:val="clear" w:color="auto" w:fill="auto"/>
            <w:vAlign w:val="center"/>
            <w:hideMark/>
          </w:tcPr>
          <w:p w14:paraId="07B136E7" w14:textId="77777777" w:rsidR="004564D4" w:rsidRPr="00A363F0" w:rsidRDefault="004564D4" w:rsidP="001D1BEF">
            <w:pPr>
              <w:jc w:val="center"/>
              <w:rPr>
                <w:rFonts w:eastAsia="Times New Roman"/>
                <w:color w:val="000000"/>
              </w:rPr>
            </w:pPr>
            <w:r w:rsidRPr="00A363F0">
              <w:rPr>
                <w:rFonts w:eastAsia="Times New Roman"/>
                <w:color w:val="000000"/>
              </w:rPr>
              <w:t>15</w:t>
            </w:r>
          </w:p>
        </w:tc>
        <w:tc>
          <w:tcPr>
            <w:tcW w:w="1300" w:type="dxa"/>
            <w:tcBorders>
              <w:top w:val="nil"/>
              <w:left w:val="nil"/>
              <w:bottom w:val="single" w:sz="4" w:space="0" w:color="auto"/>
              <w:right w:val="single" w:sz="4" w:space="0" w:color="auto"/>
            </w:tcBorders>
            <w:shd w:val="clear" w:color="auto" w:fill="auto"/>
            <w:vAlign w:val="center"/>
            <w:hideMark/>
          </w:tcPr>
          <w:p w14:paraId="3493E355" w14:textId="77777777" w:rsidR="004564D4" w:rsidRPr="00A363F0" w:rsidRDefault="004564D4" w:rsidP="001D1BEF">
            <w:pPr>
              <w:jc w:val="center"/>
              <w:rPr>
                <w:rFonts w:eastAsia="Times New Roman"/>
                <w:color w:val="000000"/>
              </w:rPr>
            </w:pPr>
            <w:r w:rsidRPr="00A363F0">
              <w:rPr>
                <w:rFonts w:eastAsia="Times New Roman"/>
                <w:color w:val="000000"/>
              </w:rPr>
              <w:t>68.1</w:t>
            </w:r>
          </w:p>
        </w:tc>
      </w:tr>
      <w:tr w:rsidR="004564D4" w:rsidRPr="00A363F0" w14:paraId="0174AD93"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0CB7BC8" w14:textId="77777777" w:rsidR="004564D4" w:rsidRPr="00A363F0" w:rsidRDefault="004564D4" w:rsidP="001D1BEF">
            <w:pPr>
              <w:rPr>
                <w:rFonts w:eastAsia="Times New Roman"/>
                <w:color w:val="000000"/>
              </w:rPr>
            </w:pPr>
            <w:r w:rsidRPr="00A363F0">
              <w:rPr>
                <w:rFonts w:eastAsia="Times New Roman"/>
                <w:color w:val="000000"/>
              </w:rPr>
              <w:t>No university</w:t>
            </w:r>
          </w:p>
        </w:tc>
        <w:tc>
          <w:tcPr>
            <w:tcW w:w="1139" w:type="dxa"/>
            <w:tcBorders>
              <w:top w:val="nil"/>
              <w:left w:val="nil"/>
              <w:bottom w:val="single" w:sz="4" w:space="0" w:color="auto"/>
              <w:right w:val="single" w:sz="4" w:space="0" w:color="auto"/>
            </w:tcBorders>
            <w:shd w:val="clear" w:color="auto" w:fill="auto"/>
            <w:vAlign w:val="center"/>
            <w:hideMark/>
          </w:tcPr>
          <w:p w14:paraId="69585FED" w14:textId="77777777" w:rsidR="004564D4" w:rsidRPr="00A363F0" w:rsidRDefault="004564D4" w:rsidP="001D1BEF">
            <w:pPr>
              <w:jc w:val="center"/>
              <w:rPr>
                <w:rFonts w:eastAsia="Times New Roman"/>
                <w:color w:val="000000"/>
              </w:rPr>
            </w:pPr>
            <w:r w:rsidRPr="00A363F0">
              <w:rPr>
                <w:rFonts w:eastAsia="Times New Roman"/>
                <w:color w:val="000000"/>
              </w:rPr>
              <w:t>7</w:t>
            </w:r>
          </w:p>
        </w:tc>
        <w:tc>
          <w:tcPr>
            <w:tcW w:w="1300" w:type="dxa"/>
            <w:tcBorders>
              <w:top w:val="nil"/>
              <w:left w:val="nil"/>
              <w:bottom w:val="single" w:sz="4" w:space="0" w:color="auto"/>
              <w:right w:val="single" w:sz="4" w:space="0" w:color="auto"/>
            </w:tcBorders>
            <w:shd w:val="clear" w:color="auto" w:fill="auto"/>
            <w:vAlign w:val="center"/>
            <w:hideMark/>
          </w:tcPr>
          <w:p w14:paraId="7E64F0BE" w14:textId="77777777" w:rsidR="004564D4" w:rsidRPr="00A363F0" w:rsidRDefault="004564D4" w:rsidP="001D1BEF">
            <w:pPr>
              <w:jc w:val="center"/>
              <w:rPr>
                <w:rFonts w:eastAsia="Times New Roman"/>
                <w:color w:val="000000"/>
              </w:rPr>
            </w:pPr>
            <w:r w:rsidRPr="00A363F0">
              <w:rPr>
                <w:rFonts w:eastAsia="Times New Roman"/>
                <w:color w:val="000000"/>
              </w:rPr>
              <w:t>31.9</w:t>
            </w:r>
          </w:p>
        </w:tc>
      </w:tr>
      <w:tr w:rsidR="004564D4" w:rsidRPr="00A363F0" w14:paraId="7A6094CF" w14:textId="77777777" w:rsidTr="000308D2">
        <w:trPr>
          <w:trHeight w:val="340"/>
          <w:jc w:val="center"/>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7433A050" w14:textId="77777777" w:rsidR="004564D4" w:rsidRPr="00A363F0" w:rsidRDefault="004564D4" w:rsidP="001D1BEF">
            <w:pPr>
              <w:rPr>
                <w:rFonts w:eastAsia="Times New Roman"/>
                <w:b/>
                <w:bCs/>
                <w:color w:val="000000"/>
              </w:rPr>
            </w:pPr>
            <w:r w:rsidRPr="00A363F0">
              <w:rPr>
                <w:rFonts w:eastAsia="Times New Roman"/>
                <w:b/>
                <w:bCs/>
                <w:color w:val="000000"/>
              </w:rPr>
              <w:t>Total</w:t>
            </w:r>
          </w:p>
        </w:tc>
        <w:tc>
          <w:tcPr>
            <w:tcW w:w="1139" w:type="dxa"/>
            <w:tcBorders>
              <w:top w:val="nil"/>
              <w:left w:val="nil"/>
              <w:bottom w:val="single" w:sz="4" w:space="0" w:color="auto"/>
              <w:right w:val="single" w:sz="4" w:space="0" w:color="auto"/>
            </w:tcBorders>
            <w:shd w:val="clear" w:color="auto" w:fill="auto"/>
            <w:vAlign w:val="center"/>
            <w:hideMark/>
          </w:tcPr>
          <w:p w14:paraId="7B9A1AF1" w14:textId="77777777" w:rsidR="004564D4" w:rsidRPr="00A363F0" w:rsidRDefault="004564D4" w:rsidP="001D1BEF">
            <w:pPr>
              <w:jc w:val="center"/>
              <w:rPr>
                <w:rFonts w:eastAsia="Times New Roman"/>
                <w:color w:val="000000"/>
              </w:rPr>
            </w:pPr>
            <w:r w:rsidRPr="00A363F0">
              <w:rPr>
                <w:rFonts w:eastAsia="Times New Roman"/>
                <w:color w:val="000000"/>
              </w:rPr>
              <w:t>22</w:t>
            </w:r>
          </w:p>
        </w:tc>
        <w:tc>
          <w:tcPr>
            <w:tcW w:w="1300" w:type="dxa"/>
            <w:tcBorders>
              <w:top w:val="nil"/>
              <w:left w:val="nil"/>
              <w:bottom w:val="single" w:sz="4" w:space="0" w:color="auto"/>
              <w:right w:val="single" w:sz="4" w:space="0" w:color="auto"/>
            </w:tcBorders>
            <w:shd w:val="clear" w:color="000000" w:fill="000000"/>
            <w:vAlign w:val="center"/>
            <w:hideMark/>
          </w:tcPr>
          <w:p w14:paraId="62087AEC" w14:textId="77777777" w:rsidR="004564D4" w:rsidRPr="00A363F0" w:rsidRDefault="004564D4" w:rsidP="001D1BEF">
            <w:pPr>
              <w:jc w:val="center"/>
              <w:rPr>
                <w:rFonts w:eastAsia="Times New Roman"/>
                <w:color w:val="000000"/>
              </w:rPr>
            </w:pPr>
            <w:r w:rsidRPr="00A363F0">
              <w:rPr>
                <w:rFonts w:eastAsia="Times New Roman"/>
                <w:color w:val="000000"/>
              </w:rPr>
              <w:t> </w:t>
            </w:r>
          </w:p>
        </w:tc>
      </w:tr>
    </w:tbl>
    <w:p w14:paraId="081E3488" w14:textId="77777777" w:rsidR="00AC327C" w:rsidRDefault="00AC327C" w:rsidP="001D1BEF">
      <w:pPr>
        <w:ind w:left="1560"/>
        <w:rPr>
          <w:sz w:val="20"/>
          <w:szCs w:val="20"/>
        </w:rPr>
      </w:pPr>
    </w:p>
    <w:p w14:paraId="6639CAAC" w14:textId="1D6D6090" w:rsidR="004564D4" w:rsidRDefault="004564D4" w:rsidP="001D1BEF">
      <w:pPr>
        <w:ind w:left="1560"/>
        <w:rPr>
          <w:sz w:val="20"/>
          <w:szCs w:val="20"/>
        </w:rPr>
      </w:pPr>
      <w:r w:rsidRPr="007F6212">
        <w:rPr>
          <w:sz w:val="20"/>
          <w:szCs w:val="20"/>
        </w:rPr>
        <w:t xml:space="preserve">Sources: </w:t>
      </w:r>
      <w:r>
        <w:rPr>
          <w:sz w:val="20"/>
          <w:szCs w:val="20"/>
        </w:rPr>
        <w:t>APC</w:t>
      </w:r>
      <w:r w:rsidRPr="007F6212">
        <w:rPr>
          <w:sz w:val="20"/>
          <w:szCs w:val="20"/>
        </w:rPr>
        <w:t>, Service Files; and LAC, Service Files.</w:t>
      </w:r>
    </w:p>
    <w:p w14:paraId="522123E4" w14:textId="77777777" w:rsidR="004564D4" w:rsidRPr="007F6212" w:rsidRDefault="004564D4" w:rsidP="001D1BEF">
      <w:pPr>
        <w:ind w:left="1560"/>
        <w:rPr>
          <w:sz w:val="20"/>
          <w:szCs w:val="20"/>
        </w:rPr>
      </w:pPr>
    </w:p>
    <w:p w14:paraId="5C6AC1E3" w14:textId="48AE68AE" w:rsidR="004564D4" w:rsidRDefault="004564D4" w:rsidP="00692749">
      <w:pPr>
        <w:ind w:firstLine="720"/>
        <w:jc w:val="both"/>
      </w:pPr>
      <w:r w:rsidRPr="00CB0C22">
        <w:t xml:space="preserve">The Canadian army valued elite education as much as the British (see Table 1.4). </w:t>
      </w:r>
      <w:proofErr w:type="gramStart"/>
      <w:r w:rsidRPr="00CB0C22">
        <w:t>The majority of</w:t>
      </w:r>
      <w:proofErr w:type="gramEnd"/>
      <w:r w:rsidRPr="00CB0C22">
        <w:t xml:space="preserve"> Canadian brigade commanders from our sample group attended private schools, which were based on British public schools, and many in elite ones.  </w:t>
      </w:r>
      <w:r>
        <w:t xml:space="preserve">Brigadiers </w:t>
      </w:r>
      <w:r w:rsidRPr="00CB0C22">
        <w:t>John Bingham, James Ganong, and John Spragge of the 2</w:t>
      </w:r>
      <w:r w:rsidRPr="00CB0C22">
        <w:rPr>
          <w:vertAlign w:val="superscript"/>
        </w:rPr>
        <w:t>nd</w:t>
      </w:r>
      <w:r w:rsidRPr="00CB0C22">
        <w:t xml:space="preserve"> Canadian Armoured and the  4</w:t>
      </w:r>
      <w:r w:rsidRPr="00CB0C22">
        <w:rPr>
          <w:vertAlign w:val="superscript"/>
        </w:rPr>
        <w:t>th</w:t>
      </w:r>
      <w:r w:rsidRPr="00CB0C22">
        <w:t xml:space="preserve"> and 7</w:t>
      </w:r>
      <w:r w:rsidRPr="00CB0C22">
        <w:rPr>
          <w:vertAlign w:val="superscript"/>
        </w:rPr>
        <w:t>th</w:t>
      </w:r>
      <w:r w:rsidRPr="00CB0C22">
        <w:t xml:space="preserve"> Canadian Infantry Brigades, respectively, were </w:t>
      </w:r>
      <w:r w:rsidR="003519D2">
        <w:t>O</w:t>
      </w:r>
      <w:r w:rsidRPr="00CB0C22">
        <w:t xml:space="preserve">ld </w:t>
      </w:r>
      <w:r w:rsidR="003519D2">
        <w:t>B</w:t>
      </w:r>
      <w:r w:rsidRPr="00CB0C22">
        <w:t xml:space="preserve">oys </w:t>
      </w:r>
      <w:r w:rsidR="003519D2">
        <w:t>from</w:t>
      </w:r>
      <w:r w:rsidRPr="00CB0C22">
        <w:t xml:space="preserve"> St Andrew’s College in Toronto</w:t>
      </w:r>
      <w:r>
        <w:t xml:space="preserve">. </w:t>
      </w:r>
      <w:r w:rsidRPr="00CB0C22">
        <w:t xml:space="preserve">Foster and  </w:t>
      </w:r>
      <w:r>
        <w:t xml:space="preserve">Brigadier </w:t>
      </w:r>
      <w:r w:rsidRPr="00CB0C22">
        <w:t>Robert Moncel of the 4</w:t>
      </w:r>
      <w:r w:rsidRPr="00CB0C22">
        <w:rPr>
          <w:vertAlign w:val="superscript"/>
        </w:rPr>
        <w:t>th</w:t>
      </w:r>
      <w:r w:rsidRPr="00CB0C22">
        <w:t xml:space="preserve"> Canadian Armoured Brigade went to Bishop’s College School in Sherbrooke, Quebec. </w:t>
      </w:r>
      <w:r>
        <w:t xml:space="preserve">Not all had the luxury of an elite education. </w:t>
      </w:r>
      <w:r w:rsidRPr="00CB0C22">
        <w:t xml:space="preserve">Just under a third attended a </w:t>
      </w:r>
      <w:r>
        <w:t>Canadian public</w:t>
      </w:r>
      <w:r w:rsidRPr="00CB0C22">
        <w:t xml:space="preserve"> school</w:t>
      </w:r>
      <w:r>
        <w:t xml:space="preserve"> run by a provincial government</w:t>
      </w:r>
      <w:r w:rsidRPr="00CB0C22">
        <w:t xml:space="preserve">. </w:t>
      </w:r>
      <w:r>
        <w:t xml:space="preserve">As a rare example, Jefferson only completed grade 10 in the Edmonton public school system, something unheard of in the British Army. </w:t>
      </w:r>
      <w:r w:rsidRPr="00CB0C22">
        <w:t>This highlights the split between the  Canadian officers – those</w:t>
      </w:r>
      <w:r>
        <w:t xml:space="preserve"> </w:t>
      </w:r>
      <w:r w:rsidRPr="00CB0C22">
        <w:t>whose families could afford private schools and</w:t>
      </w:r>
      <w:r>
        <w:t xml:space="preserve"> </w:t>
      </w:r>
      <w:r w:rsidRPr="00CB0C22">
        <w:t>the others, predominantly rural, who could</w:t>
      </w:r>
      <w:r>
        <w:t xml:space="preserve"> not</w:t>
      </w:r>
      <w:r w:rsidRPr="00CB0C22">
        <w:t xml:space="preserve">. </w:t>
      </w:r>
    </w:p>
    <w:p w14:paraId="060482E8" w14:textId="77777777" w:rsidR="0035421E" w:rsidRPr="00CB0C22" w:rsidRDefault="0035421E" w:rsidP="00692749">
      <w:pPr>
        <w:ind w:firstLine="720"/>
        <w:jc w:val="both"/>
      </w:pPr>
    </w:p>
    <w:p w14:paraId="069CF610" w14:textId="77777777" w:rsidR="004564D4" w:rsidRDefault="004564D4" w:rsidP="00692749">
      <w:pPr>
        <w:ind w:firstLine="720"/>
        <w:jc w:val="both"/>
      </w:pPr>
      <w:r w:rsidRPr="00CB0C22">
        <w:t>Unlike their British counterparts, many Canadians</w:t>
      </w:r>
      <w:r>
        <w:t xml:space="preserve"> </w:t>
      </w:r>
      <w:r w:rsidRPr="00CB0C22">
        <w:t>went to university (</w:t>
      </w:r>
      <w:r>
        <w:t xml:space="preserve">see </w:t>
      </w:r>
      <w:r w:rsidRPr="00CB0C22">
        <w:t>Table 1.</w:t>
      </w:r>
      <w:r>
        <w:t>4</w:t>
      </w:r>
      <w:r w:rsidRPr="00CB0C22">
        <w:t xml:space="preserve">). Cunningham and Ganong graduated from Osgoode Law School in Toronto, while </w:t>
      </w:r>
      <w:r>
        <w:t xml:space="preserve">Brigadier </w:t>
      </w:r>
      <w:r w:rsidRPr="00CB0C22">
        <w:lastRenderedPageBreak/>
        <w:t>Sherwood Lett of the 4</w:t>
      </w:r>
      <w:r w:rsidRPr="00CB0C22">
        <w:rPr>
          <w:vertAlign w:val="superscript"/>
        </w:rPr>
        <w:t>th</w:t>
      </w:r>
      <w:r w:rsidRPr="00CB0C22">
        <w:t xml:space="preserve"> Canadian Infantry Brigade earned a Rhodes Scholarship and studied law at Oxford. </w:t>
      </w:r>
      <w:r>
        <w:t>Brigadiers</w:t>
      </w:r>
      <w:r w:rsidRPr="00CB0C22">
        <w:t xml:space="preserve"> Kenneth Blackader and Joseph Gauvreau of the 8</w:t>
      </w:r>
      <w:r w:rsidRPr="00CB0C22">
        <w:rPr>
          <w:vertAlign w:val="superscript"/>
        </w:rPr>
        <w:t>th</w:t>
      </w:r>
      <w:r w:rsidRPr="00CB0C22">
        <w:t xml:space="preserve"> and the 6</w:t>
      </w:r>
      <w:r w:rsidRPr="00CB0C22">
        <w:rPr>
          <w:vertAlign w:val="superscript"/>
        </w:rPr>
        <w:t>th</w:t>
      </w:r>
      <w:r w:rsidRPr="00CB0C22">
        <w:t xml:space="preserve"> Canadian Infantry Brigades, respectively, along with Moncel, attended Montreal’s McGill University for commerce degrees.</w:t>
      </w:r>
      <w:r w:rsidRPr="00CB0C22">
        <w:rPr>
          <w:rStyle w:val="FootnoteReference"/>
        </w:rPr>
        <w:footnoteReference w:id="71"/>
      </w:r>
      <w:r w:rsidRPr="00CB0C22">
        <w:t xml:space="preserve"> </w:t>
      </w:r>
      <w:r>
        <w:t>Except for the two TA officers, no British officer had a higher education as they had all joined the army directly from an English public school.</w:t>
      </w:r>
    </w:p>
    <w:p w14:paraId="102F0CD4" w14:textId="77777777" w:rsidR="0035421E" w:rsidRPr="00CB0C22" w:rsidRDefault="0035421E" w:rsidP="00692749">
      <w:pPr>
        <w:ind w:firstLine="720"/>
        <w:jc w:val="both"/>
      </w:pPr>
    </w:p>
    <w:p w14:paraId="4E987A0F" w14:textId="77777777" w:rsidR="004564D4" w:rsidRPr="00CB0C22" w:rsidRDefault="004564D4" w:rsidP="00692749">
      <w:pPr>
        <w:ind w:firstLine="720"/>
        <w:jc w:val="both"/>
      </w:pPr>
      <w:r w:rsidRPr="00CB0C22">
        <w:t>While serving in the militia, many of these part-time soldiers</w:t>
      </w:r>
      <w:r>
        <w:t xml:space="preserve"> </w:t>
      </w:r>
      <w:r w:rsidRPr="00CB0C22">
        <w:t>pursued</w:t>
      </w:r>
      <w:r>
        <w:t xml:space="preserve"> </w:t>
      </w:r>
      <w:r w:rsidRPr="00CB0C22">
        <w:t>successful careers as well,  divided</w:t>
      </w:r>
      <w:r>
        <w:t xml:space="preserve"> </w:t>
      </w:r>
      <w:r w:rsidRPr="00CB0C22">
        <w:t>equally among</w:t>
      </w:r>
      <w:r>
        <w:t xml:space="preserve"> </w:t>
      </w:r>
      <w:r w:rsidRPr="00CB0C22">
        <w:t xml:space="preserve">professionals and </w:t>
      </w:r>
      <w:r>
        <w:t>non-professionals</w:t>
      </w:r>
      <w:r w:rsidRPr="00CB0C22">
        <w:t xml:space="preserve"> (see Table 1.5). The professionals consisted of accountants, engineers, lawyers, and teachers. For example, </w:t>
      </w:r>
      <w:r>
        <w:t xml:space="preserve">Brigadier </w:t>
      </w:r>
      <w:r w:rsidRPr="00CB0C22">
        <w:t>Holley Keefler</w:t>
      </w:r>
      <w:r>
        <w:t xml:space="preserve"> of the </w:t>
      </w:r>
      <w:r w:rsidRPr="00CB0C22">
        <w:t>6</w:t>
      </w:r>
      <w:r w:rsidRPr="00CB0C22">
        <w:rPr>
          <w:vertAlign w:val="superscript"/>
        </w:rPr>
        <w:t>th</w:t>
      </w:r>
      <w:r w:rsidRPr="00CB0C22">
        <w:t xml:space="preserve"> Canadian Infantry Brigade, worked as an engineer for the Bell Telephone Company, after </w:t>
      </w:r>
      <w:r>
        <w:t>obtaining a degree in</w:t>
      </w:r>
      <w:r w:rsidRPr="00CB0C22">
        <w:t xml:space="preserve"> mechanical engineering at the University of Toronto. The non-professionals included businessmen, investment brokers, labourers,</w:t>
      </w:r>
      <w:r w:rsidRPr="00CB0C22" w:rsidDel="00967272">
        <w:t xml:space="preserve"> </w:t>
      </w:r>
      <w:r w:rsidRPr="00CB0C22">
        <w:t xml:space="preserve">mid-level managers, and salesmen. Wyman worked as a statistician for Canadian National Railways, while </w:t>
      </w:r>
      <w:r>
        <w:t xml:space="preserve">Brigadier </w:t>
      </w:r>
      <w:r w:rsidRPr="00CB0C22">
        <w:t>James Alan Roberts of the 8</w:t>
      </w:r>
      <w:r w:rsidRPr="00CB0C22">
        <w:rPr>
          <w:vertAlign w:val="superscript"/>
        </w:rPr>
        <w:t>th</w:t>
      </w:r>
      <w:r w:rsidRPr="00CB0C22">
        <w:t xml:space="preserve"> Canadian Infantry Brigade “famously” manufactured</w:t>
      </w:r>
      <w:r>
        <w:t xml:space="preserve"> </w:t>
      </w:r>
      <w:r w:rsidRPr="00CB0C22">
        <w:t>ice- cream.</w:t>
      </w:r>
      <w:r w:rsidRPr="00CB0C22">
        <w:rPr>
          <w:rStyle w:val="FootnoteReference"/>
        </w:rPr>
        <w:footnoteReference w:id="72"/>
      </w:r>
      <w:r w:rsidRPr="00CB0C22">
        <w:t xml:space="preserve"> Whether the</w:t>
      </w:r>
      <w:r>
        <w:t xml:space="preserve"> life experience of these men </w:t>
      </w:r>
      <w:r w:rsidRPr="00CB0C22">
        <w:t>helped their military careers</w:t>
      </w:r>
      <w:r>
        <w:t xml:space="preserve"> </w:t>
      </w:r>
      <w:r w:rsidRPr="00CB0C22">
        <w:t>is debatable, but they were much more diverse in both education and employment than their British peers.</w:t>
      </w:r>
    </w:p>
    <w:p w14:paraId="4A8F7EC5" w14:textId="77777777" w:rsidR="004564D4" w:rsidRPr="00CB0C22" w:rsidRDefault="004564D4" w:rsidP="001D1BEF">
      <w:pPr>
        <w:ind w:firstLine="720"/>
      </w:pPr>
    </w:p>
    <w:p w14:paraId="7DFF25ED" w14:textId="77777777" w:rsidR="004564D4" w:rsidRDefault="004564D4" w:rsidP="001D1BEF">
      <w:pPr>
        <w:jc w:val="center"/>
        <w:rPr>
          <w:b/>
          <w:bCs/>
          <w:sz w:val="28"/>
          <w:szCs w:val="28"/>
        </w:rPr>
      </w:pPr>
      <w:r w:rsidRPr="003714B1">
        <w:rPr>
          <w:b/>
          <w:bCs/>
          <w:sz w:val="28"/>
          <w:szCs w:val="28"/>
        </w:rPr>
        <w:t>Table 1.5 Canadian Brigade Commanders’ Civilian Employment</w:t>
      </w:r>
    </w:p>
    <w:p w14:paraId="555A3DE3" w14:textId="77777777" w:rsidR="00AC327C" w:rsidRPr="003714B1" w:rsidRDefault="00AC327C" w:rsidP="001D1BEF">
      <w:pPr>
        <w:jc w:val="center"/>
        <w:rPr>
          <w:b/>
          <w:bCs/>
          <w:sz w:val="28"/>
          <w:szCs w:val="28"/>
        </w:rPr>
      </w:pPr>
    </w:p>
    <w:tbl>
      <w:tblPr>
        <w:tblStyle w:val="TableGrid"/>
        <w:tblW w:w="0" w:type="auto"/>
        <w:jc w:val="center"/>
        <w:tblLook w:val="04A0" w:firstRow="1" w:lastRow="0" w:firstColumn="1" w:lastColumn="0" w:noHBand="0" w:noVBand="1"/>
      </w:tblPr>
      <w:tblGrid>
        <w:gridCol w:w="2122"/>
        <w:gridCol w:w="1374"/>
      </w:tblGrid>
      <w:tr w:rsidR="004564D4" w:rsidRPr="00CB0C22" w14:paraId="164B98D8" w14:textId="77777777" w:rsidTr="000308D2">
        <w:trPr>
          <w:jc w:val="center"/>
        </w:trPr>
        <w:tc>
          <w:tcPr>
            <w:tcW w:w="3496" w:type="dxa"/>
            <w:gridSpan w:val="2"/>
          </w:tcPr>
          <w:p w14:paraId="405EF78C" w14:textId="77777777" w:rsidR="004564D4" w:rsidRPr="00CB0C22" w:rsidRDefault="004564D4" w:rsidP="001D1BEF">
            <w:pPr>
              <w:jc w:val="center"/>
              <w:rPr>
                <w:b/>
                <w:bCs/>
              </w:rPr>
            </w:pPr>
            <w:r w:rsidRPr="00CB0C22">
              <w:rPr>
                <w:b/>
                <w:bCs/>
              </w:rPr>
              <w:t>Profession</w:t>
            </w:r>
          </w:p>
        </w:tc>
      </w:tr>
      <w:tr w:rsidR="004564D4" w:rsidRPr="00CB0C22" w14:paraId="34D21AE9" w14:textId="77777777" w:rsidTr="000308D2">
        <w:trPr>
          <w:jc w:val="center"/>
        </w:trPr>
        <w:tc>
          <w:tcPr>
            <w:tcW w:w="2122" w:type="dxa"/>
          </w:tcPr>
          <w:p w14:paraId="6D3347EB" w14:textId="77777777" w:rsidR="004564D4" w:rsidRPr="00CB0C22" w:rsidRDefault="004564D4" w:rsidP="001D1BEF">
            <w:pPr>
              <w:rPr>
                <w:b/>
                <w:bCs/>
              </w:rPr>
            </w:pPr>
            <w:r w:rsidRPr="00CB0C22">
              <w:rPr>
                <w:b/>
                <w:bCs/>
              </w:rPr>
              <w:t>Employment</w:t>
            </w:r>
          </w:p>
        </w:tc>
        <w:tc>
          <w:tcPr>
            <w:tcW w:w="1374" w:type="dxa"/>
          </w:tcPr>
          <w:p w14:paraId="635AFE13" w14:textId="77777777" w:rsidR="004564D4" w:rsidRPr="00CB0C22" w:rsidRDefault="004564D4" w:rsidP="001D1BEF">
            <w:pPr>
              <w:jc w:val="center"/>
              <w:rPr>
                <w:b/>
                <w:bCs/>
              </w:rPr>
            </w:pPr>
            <w:r w:rsidRPr="00CB0C22">
              <w:rPr>
                <w:b/>
                <w:bCs/>
              </w:rPr>
              <w:t>Number</w:t>
            </w:r>
          </w:p>
        </w:tc>
      </w:tr>
      <w:tr w:rsidR="004564D4" w:rsidRPr="00CB0C22" w14:paraId="352463D9" w14:textId="77777777" w:rsidTr="000308D2">
        <w:trPr>
          <w:jc w:val="center"/>
        </w:trPr>
        <w:tc>
          <w:tcPr>
            <w:tcW w:w="2122" w:type="dxa"/>
          </w:tcPr>
          <w:p w14:paraId="7B5F27B8" w14:textId="77777777" w:rsidR="004564D4" w:rsidRPr="00CB0C22" w:rsidRDefault="004564D4" w:rsidP="001D1BEF">
            <w:r w:rsidRPr="00CB0C22">
              <w:t>Accountant</w:t>
            </w:r>
          </w:p>
        </w:tc>
        <w:tc>
          <w:tcPr>
            <w:tcW w:w="1374" w:type="dxa"/>
          </w:tcPr>
          <w:p w14:paraId="0C83BE33" w14:textId="77777777" w:rsidR="004564D4" w:rsidRPr="00CB0C22" w:rsidRDefault="004564D4" w:rsidP="001D1BEF">
            <w:pPr>
              <w:jc w:val="center"/>
            </w:pPr>
            <w:r w:rsidRPr="00CB0C22">
              <w:t>4</w:t>
            </w:r>
          </w:p>
        </w:tc>
      </w:tr>
      <w:tr w:rsidR="004564D4" w:rsidRPr="00CB0C22" w14:paraId="5167496F" w14:textId="77777777" w:rsidTr="000308D2">
        <w:trPr>
          <w:jc w:val="center"/>
        </w:trPr>
        <w:tc>
          <w:tcPr>
            <w:tcW w:w="2122" w:type="dxa"/>
          </w:tcPr>
          <w:p w14:paraId="501753F2" w14:textId="77777777" w:rsidR="004564D4" w:rsidRPr="00CB0C22" w:rsidRDefault="004564D4" w:rsidP="001D1BEF">
            <w:r w:rsidRPr="00CB0C22">
              <w:t>Lawyer</w:t>
            </w:r>
          </w:p>
        </w:tc>
        <w:tc>
          <w:tcPr>
            <w:tcW w:w="1374" w:type="dxa"/>
          </w:tcPr>
          <w:p w14:paraId="29FC5C22" w14:textId="77777777" w:rsidR="004564D4" w:rsidRPr="00CB0C22" w:rsidRDefault="004564D4" w:rsidP="001D1BEF">
            <w:pPr>
              <w:jc w:val="center"/>
            </w:pPr>
            <w:r w:rsidRPr="00CB0C22">
              <w:t>3</w:t>
            </w:r>
          </w:p>
        </w:tc>
      </w:tr>
      <w:tr w:rsidR="004564D4" w:rsidRPr="00CB0C22" w14:paraId="0B989266" w14:textId="77777777" w:rsidTr="000308D2">
        <w:trPr>
          <w:jc w:val="center"/>
        </w:trPr>
        <w:tc>
          <w:tcPr>
            <w:tcW w:w="2122" w:type="dxa"/>
          </w:tcPr>
          <w:p w14:paraId="0279134D" w14:textId="77777777" w:rsidR="004564D4" w:rsidRPr="00CB0C22" w:rsidRDefault="004564D4" w:rsidP="001D1BEF">
            <w:r w:rsidRPr="00CB0C22">
              <w:t>Teacher</w:t>
            </w:r>
          </w:p>
        </w:tc>
        <w:tc>
          <w:tcPr>
            <w:tcW w:w="1374" w:type="dxa"/>
          </w:tcPr>
          <w:p w14:paraId="79E61AA1" w14:textId="77777777" w:rsidR="004564D4" w:rsidRPr="00CB0C22" w:rsidRDefault="004564D4" w:rsidP="001D1BEF">
            <w:pPr>
              <w:jc w:val="center"/>
            </w:pPr>
            <w:r w:rsidRPr="00CB0C22">
              <w:t>1</w:t>
            </w:r>
          </w:p>
        </w:tc>
      </w:tr>
      <w:tr w:rsidR="004564D4" w:rsidRPr="00CB0C22" w14:paraId="27E51CAE" w14:textId="77777777" w:rsidTr="000308D2">
        <w:trPr>
          <w:jc w:val="center"/>
        </w:trPr>
        <w:tc>
          <w:tcPr>
            <w:tcW w:w="2122" w:type="dxa"/>
          </w:tcPr>
          <w:p w14:paraId="7734F97D" w14:textId="77777777" w:rsidR="004564D4" w:rsidRPr="00CB0C22" w:rsidRDefault="004564D4" w:rsidP="001D1BEF">
            <w:r w:rsidRPr="00CB0C22">
              <w:t>Engineer</w:t>
            </w:r>
          </w:p>
        </w:tc>
        <w:tc>
          <w:tcPr>
            <w:tcW w:w="1374" w:type="dxa"/>
          </w:tcPr>
          <w:p w14:paraId="46543795" w14:textId="77777777" w:rsidR="004564D4" w:rsidRPr="00CB0C22" w:rsidRDefault="004564D4" w:rsidP="001D1BEF">
            <w:pPr>
              <w:jc w:val="center"/>
            </w:pPr>
            <w:r w:rsidRPr="00CB0C22">
              <w:t>1</w:t>
            </w:r>
          </w:p>
        </w:tc>
      </w:tr>
      <w:tr w:rsidR="004564D4" w:rsidRPr="00CB0C22" w14:paraId="1BECF987" w14:textId="77777777" w:rsidTr="000308D2">
        <w:trPr>
          <w:jc w:val="center"/>
        </w:trPr>
        <w:tc>
          <w:tcPr>
            <w:tcW w:w="3496" w:type="dxa"/>
            <w:gridSpan w:val="2"/>
          </w:tcPr>
          <w:p w14:paraId="1B8A18FA" w14:textId="77777777" w:rsidR="004564D4" w:rsidRPr="00CB0C22" w:rsidRDefault="004564D4" w:rsidP="001D1BEF">
            <w:pPr>
              <w:jc w:val="center"/>
              <w:rPr>
                <w:b/>
                <w:bCs/>
              </w:rPr>
            </w:pPr>
            <w:r>
              <w:rPr>
                <w:b/>
                <w:bCs/>
              </w:rPr>
              <w:t>Non-Profession</w:t>
            </w:r>
          </w:p>
        </w:tc>
      </w:tr>
      <w:tr w:rsidR="004564D4" w:rsidRPr="00CB0C22" w14:paraId="05A62605" w14:textId="77777777" w:rsidTr="000308D2">
        <w:trPr>
          <w:jc w:val="center"/>
        </w:trPr>
        <w:tc>
          <w:tcPr>
            <w:tcW w:w="2122" w:type="dxa"/>
          </w:tcPr>
          <w:p w14:paraId="6D2D6730" w14:textId="77777777" w:rsidR="004564D4" w:rsidRPr="00CB0C22" w:rsidRDefault="004564D4" w:rsidP="001D1BEF">
            <w:r w:rsidRPr="00CB0C22">
              <w:t>Manager</w:t>
            </w:r>
          </w:p>
        </w:tc>
        <w:tc>
          <w:tcPr>
            <w:tcW w:w="1374" w:type="dxa"/>
          </w:tcPr>
          <w:p w14:paraId="01DC90A8" w14:textId="77777777" w:rsidR="004564D4" w:rsidRPr="00CB0C22" w:rsidRDefault="004564D4" w:rsidP="001D1BEF">
            <w:pPr>
              <w:jc w:val="center"/>
            </w:pPr>
            <w:r w:rsidRPr="00CB0C22">
              <w:t>3</w:t>
            </w:r>
          </w:p>
        </w:tc>
      </w:tr>
      <w:tr w:rsidR="004564D4" w:rsidRPr="00CB0C22" w14:paraId="112E2C0C" w14:textId="77777777" w:rsidTr="000308D2">
        <w:trPr>
          <w:jc w:val="center"/>
        </w:trPr>
        <w:tc>
          <w:tcPr>
            <w:tcW w:w="2122" w:type="dxa"/>
          </w:tcPr>
          <w:p w14:paraId="520D4F01" w14:textId="77777777" w:rsidR="004564D4" w:rsidRPr="00CB0C22" w:rsidRDefault="004564D4" w:rsidP="001D1BEF">
            <w:r w:rsidRPr="00CB0C22">
              <w:t>Investment broker</w:t>
            </w:r>
          </w:p>
        </w:tc>
        <w:tc>
          <w:tcPr>
            <w:tcW w:w="1374" w:type="dxa"/>
          </w:tcPr>
          <w:p w14:paraId="639CCB3F" w14:textId="77777777" w:rsidR="004564D4" w:rsidRPr="00CB0C22" w:rsidRDefault="004564D4" w:rsidP="001D1BEF">
            <w:pPr>
              <w:jc w:val="center"/>
            </w:pPr>
            <w:r w:rsidRPr="00CB0C22">
              <w:t>2</w:t>
            </w:r>
          </w:p>
        </w:tc>
      </w:tr>
      <w:tr w:rsidR="004564D4" w:rsidRPr="00CB0C22" w14:paraId="4682391A" w14:textId="77777777" w:rsidTr="000308D2">
        <w:trPr>
          <w:jc w:val="center"/>
        </w:trPr>
        <w:tc>
          <w:tcPr>
            <w:tcW w:w="2122" w:type="dxa"/>
          </w:tcPr>
          <w:p w14:paraId="335C7B03" w14:textId="77777777" w:rsidR="004564D4" w:rsidRPr="00CB0C22" w:rsidRDefault="004564D4" w:rsidP="001D1BEF">
            <w:r w:rsidRPr="00CB0C22">
              <w:t xml:space="preserve">Manufacturer  </w:t>
            </w:r>
          </w:p>
        </w:tc>
        <w:tc>
          <w:tcPr>
            <w:tcW w:w="1374" w:type="dxa"/>
          </w:tcPr>
          <w:p w14:paraId="7DE7F3D5" w14:textId="77777777" w:rsidR="004564D4" w:rsidRPr="00CB0C22" w:rsidRDefault="004564D4" w:rsidP="001D1BEF">
            <w:pPr>
              <w:jc w:val="center"/>
            </w:pPr>
            <w:r w:rsidRPr="00CB0C22">
              <w:t>1</w:t>
            </w:r>
          </w:p>
        </w:tc>
      </w:tr>
      <w:tr w:rsidR="004564D4" w:rsidRPr="00CB0C22" w14:paraId="39FAE227" w14:textId="77777777" w:rsidTr="000308D2">
        <w:trPr>
          <w:jc w:val="center"/>
        </w:trPr>
        <w:tc>
          <w:tcPr>
            <w:tcW w:w="2122" w:type="dxa"/>
          </w:tcPr>
          <w:p w14:paraId="0CD5648E" w14:textId="77777777" w:rsidR="004564D4" w:rsidRPr="00CB0C22" w:rsidRDefault="004564D4" w:rsidP="001D1BEF">
            <w:r w:rsidRPr="00CB0C22">
              <w:t>Salesman</w:t>
            </w:r>
          </w:p>
        </w:tc>
        <w:tc>
          <w:tcPr>
            <w:tcW w:w="1374" w:type="dxa"/>
          </w:tcPr>
          <w:p w14:paraId="717F4159" w14:textId="77777777" w:rsidR="004564D4" w:rsidRPr="00CB0C22" w:rsidRDefault="004564D4" w:rsidP="001D1BEF">
            <w:pPr>
              <w:jc w:val="center"/>
            </w:pPr>
            <w:r w:rsidRPr="00CB0C22">
              <w:t>1</w:t>
            </w:r>
          </w:p>
        </w:tc>
      </w:tr>
      <w:tr w:rsidR="004564D4" w:rsidRPr="00CB0C22" w14:paraId="1D5FC021" w14:textId="77777777" w:rsidTr="000308D2">
        <w:trPr>
          <w:jc w:val="center"/>
        </w:trPr>
        <w:tc>
          <w:tcPr>
            <w:tcW w:w="2122" w:type="dxa"/>
          </w:tcPr>
          <w:p w14:paraId="68C2BE85" w14:textId="77777777" w:rsidR="004564D4" w:rsidRPr="00CB0C22" w:rsidRDefault="004564D4" w:rsidP="001D1BEF">
            <w:r w:rsidRPr="00CB0C22">
              <w:t>Labourer</w:t>
            </w:r>
          </w:p>
        </w:tc>
        <w:tc>
          <w:tcPr>
            <w:tcW w:w="1374" w:type="dxa"/>
          </w:tcPr>
          <w:p w14:paraId="1213D1AE" w14:textId="77777777" w:rsidR="004564D4" w:rsidRPr="00CB0C22" w:rsidRDefault="004564D4" w:rsidP="001D1BEF">
            <w:pPr>
              <w:jc w:val="center"/>
            </w:pPr>
            <w:r w:rsidRPr="00CB0C22">
              <w:t>1</w:t>
            </w:r>
          </w:p>
        </w:tc>
      </w:tr>
      <w:tr w:rsidR="004564D4" w:rsidRPr="00CB0C22" w14:paraId="2AF93FC6" w14:textId="77777777" w:rsidTr="000308D2">
        <w:trPr>
          <w:jc w:val="center"/>
        </w:trPr>
        <w:tc>
          <w:tcPr>
            <w:tcW w:w="2122" w:type="dxa"/>
          </w:tcPr>
          <w:p w14:paraId="7D5A6323" w14:textId="77777777" w:rsidR="004564D4" w:rsidRPr="00CB0C22" w:rsidRDefault="004564D4" w:rsidP="001D1BEF">
            <w:pPr>
              <w:rPr>
                <w:b/>
                <w:bCs/>
              </w:rPr>
            </w:pPr>
            <w:r w:rsidRPr="00CB0C22">
              <w:rPr>
                <w:b/>
                <w:bCs/>
              </w:rPr>
              <w:t>Total</w:t>
            </w:r>
            <w:r>
              <w:rPr>
                <w:b/>
                <w:bCs/>
              </w:rPr>
              <w:t>*</w:t>
            </w:r>
          </w:p>
        </w:tc>
        <w:tc>
          <w:tcPr>
            <w:tcW w:w="1374" w:type="dxa"/>
          </w:tcPr>
          <w:p w14:paraId="0F9A3BEA" w14:textId="77777777" w:rsidR="004564D4" w:rsidRPr="00CB0C22" w:rsidRDefault="004564D4" w:rsidP="001D1BEF">
            <w:pPr>
              <w:jc w:val="center"/>
            </w:pPr>
            <w:r w:rsidRPr="00CB0C22">
              <w:t>17</w:t>
            </w:r>
          </w:p>
        </w:tc>
      </w:tr>
    </w:tbl>
    <w:p w14:paraId="37105883" w14:textId="77777777" w:rsidR="004564D4" w:rsidRDefault="004564D4" w:rsidP="001D1BEF">
      <w:pPr>
        <w:ind w:left="2835" w:right="2556"/>
        <w:rPr>
          <w:sz w:val="20"/>
          <w:szCs w:val="20"/>
        </w:rPr>
      </w:pPr>
    </w:p>
    <w:p w14:paraId="09205B4E" w14:textId="77777777" w:rsidR="004564D4" w:rsidRDefault="004564D4" w:rsidP="001D1BEF">
      <w:pPr>
        <w:ind w:left="2835" w:right="2556"/>
        <w:rPr>
          <w:sz w:val="20"/>
          <w:szCs w:val="20"/>
        </w:rPr>
      </w:pPr>
      <w:r>
        <w:rPr>
          <w:sz w:val="20"/>
          <w:szCs w:val="20"/>
        </w:rPr>
        <w:t>* The total does not include the five permanent force officers</w:t>
      </w:r>
    </w:p>
    <w:p w14:paraId="395B7E47" w14:textId="77777777" w:rsidR="004564D4" w:rsidRPr="004C6E90" w:rsidRDefault="004564D4" w:rsidP="001D1BEF">
      <w:pPr>
        <w:ind w:left="2835"/>
        <w:rPr>
          <w:sz w:val="20"/>
          <w:szCs w:val="20"/>
        </w:rPr>
      </w:pPr>
      <w:r w:rsidRPr="004C6E90">
        <w:rPr>
          <w:sz w:val="20"/>
          <w:szCs w:val="20"/>
        </w:rPr>
        <w:t>Source: LAC, Service Files.</w:t>
      </w:r>
    </w:p>
    <w:p w14:paraId="06083374" w14:textId="77777777" w:rsidR="004564D4" w:rsidRPr="00CB0C22" w:rsidRDefault="004564D4" w:rsidP="001D1BEF">
      <w:pPr>
        <w:rPr>
          <w:b/>
          <w:bCs/>
          <w:highlight w:val="yellow"/>
        </w:rPr>
      </w:pPr>
    </w:p>
    <w:p w14:paraId="18041558" w14:textId="77777777" w:rsidR="00AC327C" w:rsidRDefault="00AC327C" w:rsidP="001D1BEF">
      <w:pPr>
        <w:rPr>
          <w:b/>
          <w:bCs/>
        </w:rPr>
      </w:pPr>
    </w:p>
    <w:p w14:paraId="56D2BC3B" w14:textId="77777777" w:rsidR="00AC327C" w:rsidRDefault="00AC327C" w:rsidP="001D1BEF">
      <w:pPr>
        <w:rPr>
          <w:b/>
          <w:bCs/>
        </w:rPr>
      </w:pPr>
    </w:p>
    <w:p w14:paraId="03AA8B76" w14:textId="6FB3911B" w:rsidR="004564D4" w:rsidRPr="00B76CE8" w:rsidRDefault="004564D4" w:rsidP="001D1BEF">
      <w:pPr>
        <w:rPr>
          <w:b/>
          <w:bCs/>
        </w:rPr>
      </w:pPr>
      <w:r w:rsidRPr="00B76CE8">
        <w:rPr>
          <w:b/>
          <w:bCs/>
        </w:rPr>
        <w:lastRenderedPageBreak/>
        <w:t>Elite  Schools and Character</w:t>
      </w:r>
    </w:p>
    <w:p w14:paraId="40B4E8B0" w14:textId="77777777" w:rsidR="004564D4" w:rsidRPr="00B76CE8" w:rsidRDefault="004564D4" w:rsidP="001D1BEF">
      <w:pPr>
        <w:ind w:firstLine="720"/>
      </w:pPr>
    </w:p>
    <w:p w14:paraId="42165506" w14:textId="1CB9FC5F" w:rsidR="003A7A9C" w:rsidRPr="001D1BEF" w:rsidRDefault="003A7A9C" w:rsidP="00692749">
      <w:pPr>
        <w:ind w:firstLine="720"/>
        <w:jc w:val="both"/>
        <w:rPr>
          <w:rFonts w:eastAsia="Times New Roman"/>
        </w:rPr>
      </w:pPr>
      <w:r w:rsidRPr="001D1BEF">
        <w:rPr>
          <w:rFonts w:eastAsia="Times New Roman"/>
        </w:rPr>
        <w:t xml:space="preserve">British and Canadian social elites and the officers in their respective armies believed character education was necessary to produce a class of national leaders. </w:t>
      </w:r>
      <w:r w:rsidRPr="001D1BEF">
        <w:t xml:space="preserve">While the institutions taught students enough to pass the entrance exam in both armies, they also, at least in theory, inculcated </w:t>
      </w:r>
      <w:r w:rsidRPr="001D1BEF">
        <w:rPr>
          <w:i/>
          <w:iCs/>
        </w:rPr>
        <w:t>character</w:t>
      </w:r>
      <w:r w:rsidRPr="001D1BEF">
        <w:t>.</w:t>
      </w:r>
      <w:r w:rsidRPr="001D1BEF">
        <w:rPr>
          <w:rStyle w:val="FootnoteReference"/>
        </w:rPr>
        <w:footnoteReference w:id="73"/>
      </w:r>
      <w:r w:rsidRPr="001D1BEF">
        <w:t xml:space="preserve"> </w:t>
      </w:r>
      <w:r w:rsidRPr="001D1BEF">
        <w:rPr>
          <w:rFonts w:eastAsia="Times New Roman"/>
        </w:rPr>
        <w:t xml:space="preserve">Character included traits from the neo-feudalist concept of gentlemanly behaviour </w:t>
      </w:r>
      <w:r w:rsidR="00692749">
        <w:rPr>
          <w:rFonts w:eastAsia="Times New Roman"/>
        </w:rPr>
        <w:t>–</w:t>
      </w:r>
      <w:r w:rsidRPr="001D1BEF">
        <w:rPr>
          <w:rFonts w:eastAsia="Times New Roman"/>
        </w:rPr>
        <w:t xml:space="preserve"> courage, determination in the face of adversity and hardship, honour, leadership, loyalty, manliness, and self-control.  To root these traits in British and Canadian boys, they built an entire </w:t>
      </w:r>
      <w:r w:rsidR="00692749">
        <w:rPr>
          <w:rFonts w:eastAsia="Times New Roman"/>
        </w:rPr>
        <w:t>–</w:t>
      </w:r>
      <w:proofErr w:type="spellStart"/>
      <w:r w:rsidRPr="001D1BEF">
        <w:rPr>
          <w:rFonts w:eastAsia="Times New Roman"/>
        </w:rPr>
        <w:t>ystem</w:t>
      </w:r>
      <w:proofErr w:type="spellEnd"/>
      <w:r w:rsidRPr="001D1BEF">
        <w:rPr>
          <w:rFonts w:eastAsia="Times New Roman"/>
        </w:rPr>
        <w:t xml:space="preserve"> to transform them into men of high character. This began in elite schools which provided young men with character education in preparation for employment in the public service or the armed forces. A</w:t>
      </w:r>
      <w:r w:rsidRPr="001D1BEF">
        <w:t xml:space="preserve">s Anthony Eden, a graduate of Eton College and future prime minister, explained, </w:t>
      </w:r>
      <w:r w:rsidRPr="001D1BEF">
        <w:rPr>
          <w:rFonts w:eastAsia="Times New Roman"/>
        </w:rPr>
        <w:t>leadership qualities were “most likely to be found in young men who had received the education of an English gentleman.”</w:t>
      </w:r>
      <w:r w:rsidRPr="001D1BEF">
        <w:rPr>
          <w:rStyle w:val="FootnoteReference"/>
          <w:rFonts w:eastAsia="Times New Roman"/>
        </w:rPr>
        <w:footnoteReference w:id="74"/>
      </w:r>
      <w:r w:rsidRPr="001D1BEF">
        <w:rPr>
          <w:rFonts w:eastAsia="Times New Roman"/>
        </w:rPr>
        <w:t xml:space="preserve"> </w:t>
      </w:r>
      <w:r w:rsidRPr="001D1BEF">
        <w:t>And the words of a retired Colonial Office administrator, “</w:t>
      </w:r>
      <w:r w:rsidRPr="001D1BEF">
        <w:rPr>
          <w:rFonts w:eastAsia="Times New Roman"/>
        </w:rPr>
        <w:t>Such qualities (character) are not the monopoly of the products of the Public Schools and Oxford and Cambridge. But recruits drawn from these sources are more certain to possess them than are candidates of different antecedents.”</w:t>
      </w:r>
      <w:r w:rsidRPr="001D1BEF">
        <w:rPr>
          <w:rStyle w:val="FootnoteReference"/>
          <w:rFonts w:eastAsia="Times New Roman"/>
        </w:rPr>
        <w:footnoteReference w:id="75"/>
      </w:r>
      <w:r w:rsidRPr="001D1BEF">
        <w:rPr>
          <w:rFonts w:eastAsia="Times New Roman"/>
        </w:rPr>
        <w:t xml:space="preserve"> Character education </w:t>
      </w:r>
      <w:r w:rsidR="00060EA1" w:rsidRPr="001D1BEF">
        <w:rPr>
          <w:rFonts w:eastAsia="Times New Roman"/>
        </w:rPr>
        <w:t>w</w:t>
      </w:r>
      <w:r w:rsidRPr="001D1BEF">
        <w:rPr>
          <w:rFonts w:eastAsia="Times New Roman"/>
        </w:rPr>
        <w:t xml:space="preserve">as just as important to senior army officers. If a young man opted for a life in the service, his character education continued at military academies which were modeled after English Public Schools. Once commissioned, character formed the standard of expected behaviour for officers.  Both the British and Canadian armies sought out recruits with strong character and expected it in their field commanders. </w:t>
      </w:r>
      <w:r w:rsidRPr="001D1BEF">
        <w:t>Chief of the Imperial General Staff</w:t>
      </w:r>
      <w:r w:rsidR="00060EA1" w:rsidRPr="001D1BEF">
        <w:t xml:space="preserve"> (1926-1933)</w:t>
      </w:r>
      <w:r w:rsidRPr="001D1BEF">
        <w:t xml:space="preserve">, Field Marshal </w:t>
      </w:r>
      <w:r w:rsidR="00060EA1" w:rsidRPr="001D1BEF">
        <w:t xml:space="preserve">Sir </w:t>
      </w:r>
      <w:r w:rsidRPr="001D1BEF">
        <w:t>George Milne argued that command was “…largely a matter of character and study.”</w:t>
      </w:r>
      <w:r w:rsidRPr="001D1BEF">
        <w:rPr>
          <w:rStyle w:val="FootnoteReference"/>
        </w:rPr>
        <w:footnoteReference w:id="76"/>
      </w:r>
      <w:r w:rsidRPr="001D1BEF">
        <w:t xml:space="preserve"> Character then, was just as important to Milne as the technical and human skills acquired through study.</w:t>
      </w:r>
      <w:r w:rsidRPr="001D1BEF">
        <w:rPr>
          <w:rStyle w:val="FootnoteReference"/>
        </w:rPr>
        <w:footnoteReference w:id="77"/>
      </w:r>
      <w:r w:rsidRPr="001D1BEF">
        <w:t xml:space="preserve"> Field Marshal Bernard Montgomery certainly felt this way. In his judgment, good leadership had to be based on character.</w:t>
      </w:r>
      <w:r w:rsidRPr="001D1BEF">
        <w:rPr>
          <w:rStyle w:val="FootnoteReference"/>
        </w:rPr>
        <w:footnoteReference w:id="78"/>
      </w:r>
      <w:r w:rsidRPr="001D1BEF">
        <w:t xml:space="preserve"> If a British or Canadian wanted to be commissioned into their respective armies, society expected them to be men of high character.</w:t>
      </w:r>
    </w:p>
    <w:p w14:paraId="6DC8A151" w14:textId="77777777" w:rsidR="003A7A9C" w:rsidRPr="001D1BEF" w:rsidRDefault="003A7A9C" w:rsidP="00692749">
      <w:pPr>
        <w:ind w:firstLine="720"/>
        <w:jc w:val="both"/>
        <w:rPr>
          <w:rFonts w:eastAsia="Times New Roman"/>
        </w:rPr>
      </w:pPr>
    </w:p>
    <w:p w14:paraId="44E18DF9" w14:textId="0481FB2D" w:rsidR="003A7A9C" w:rsidRPr="001D1BEF" w:rsidRDefault="00060EA1" w:rsidP="00692749">
      <w:pPr>
        <w:ind w:firstLine="720"/>
        <w:jc w:val="both"/>
      </w:pPr>
      <w:r w:rsidRPr="001D1BEF">
        <w:t>This was nothing particularly new</w:t>
      </w:r>
      <w:r w:rsidR="003A7A9C" w:rsidRPr="001D1BEF">
        <w:t>. Clausewitz described determination as “the courage to follow this faint light (</w:t>
      </w:r>
      <w:r w:rsidR="003A7A9C" w:rsidRPr="001D1BEF">
        <w:rPr>
          <w:i/>
          <w:iCs/>
        </w:rPr>
        <w:t>coup d’oeil</w:t>
      </w:r>
      <w:r w:rsidR="003A7A9C" w:rsidRPr="001D1BEF">
        <w:t>) wherever it may lead.”</w:t>
      </w:r>
      <w:r w:rsidR="003A7A9C" w:rsidRPr="001D1BEF">
        <w:rPr>
          <w:rStyle w:val="FootnoteReference"/>
        </w:rPr>
        <w:footnoteReference w:id="79"/>
      </w:r>
      <w:r w:rsidR="003A7A9C" w:rsidRPr="001D1BEF">
        <w:t xml:space="preserve"> </w:t>
      </w:r>
      <w:r w:rsidRPr="001D1BEF">
        <w:t xml:space="preserve">It was the will </w:t>
      </w:r>
      <w:r w:rsidR="003A7A9C" w:rsidRPr="001D1BEF">
        <w:t xml:space="preserve"> to carry on in the face of adversity</w:t>
      </w:r>
      <w:r w:rsidRPr="001D1BEF">
        <w:t>,</w:t>
      </w:r>
      <w:r w:rsidR="003A7A9C" w:rsidRPr="001D1BEF">
        <w:t xml:space="preserve"> or</w:t>
      </w:r>
      <w:r w:rsidRPr="001D1BEF">
        <w:t>,</w:t>
      </w:r>
      <w:r w:rsidR="003A7A9C" w:rsidRPr="001D1BEF">
        <w:t xml:space="preserve"> as Clausewitz would have described it – fog and friction. He continued by explaining that “Determination in a single instant is an expression of courage, if it becomes characteristic, a mental habit.”</w:t>
      </w:r>
      <w:r w:rsidR="003A7A9C" w:rsidRPr="001D1BEF">
        <w:rPr>
          <w:rStyle w:val="FootnoteReference"/>
        </w:rPr>
        <w:footnoteReference w:id="80"/>
      </w:r>
      <w:r w:rsidR="003A7A9C" w:rsidRPr="001D1BEF">
        <w:t xml:space="preserve"> Much like British society, Clausewitz believed that determination could ingrained into a person. Commanders also had to be loyal to their superiors. Solon of Athens felt that men had to “Learn to obey before </w:t>
      </w:r>
      <w:r w:rsidRPr="001D1BEF">
        <w:t>[they]</w:t>
      </w:r>
      <w:r w:rsidR="003A7A9C" w:rsidRPr="001D1BEF">
        <w:t xml:space="preserve"> command.”</w:t>
      </w:r>
      <w:r w:rsidR="003A7A9C" w:rsidRPr="001D1BEF">
        <w:rPr>
          <w:rStyle w:val="FootnoteReference"/>
        </w:rPr>
        <w:footnoteReference w:id="81"/>
      </w:r>
      <w:r w:rsidR="003A7A9C" w:rsidRPr="001D1BEF">
        <w:t xml:space="preserve"> And British doctrine emphasized the importance of loyalty both to a superior</w:t>
      </w:r>
      <w:r w:rsidR="00692749" w:rsidRPr="001D1BEF">
        <w:t xml:space="preserve"> </w:t>
      </w:r>
      <w:r w:rsidR="003A7A9C" w:rsidRPr="001D1BEF">
        <w:t xml:space="preserve">commander and his intent. But a field commander also </w:t>
      </w:r>
      <w:r w:rsidR="003A7A9C" w:rsidRPr="001D1BEF">
        <w:lastRenderedPageBreak/>
        <w:t xml:space="preserve">required the loyalty of his subordinates. Arrian’s </w:t>
      </w:r>
      <w:r w:rsidR="00692749">
        <w:pgNum/>
      </w:r>
      <w:proofErr w:type="spellStart"/>
      <w:r w:rsidR="00692749">
        <w:t>ssess</w:t>
      </w:r>
      <w:r w:rsidR="003A7A9C" w:rsidRPr="001D1BEF">
        <w:t>ent</w:t>
      </w:r>
      <w:proofErr w:type="spellEnd"/>
      <w:r w:rsidR="00692749" w:rsidRPr="001D1BEF">
        <w:t xml:space="preserve"> </w:t>
      </w:r>
      <w:r w:rsidR="003A7A9C" w:rsidRPr="001D1BEF">
        <w:t>of Alexander the Great captures how he earned the loyalty of his army: “In marshalling, arming, and ruling an army he was exceedingly skillful; and very renowned for rousing the courage of his soldiers, filling them with hopes of success, and dispelling their fear in the midst of danger by his own freedom of fear.” Arrian’s description also speaks to the importance of a commander keeping a “cool head” in battle.</w:t>
      </w:r>
      <w:r w:rsidR="003A7A9C" w:rsidRPr="001D1BEF">
        <w:rPr>
          <w:rStyle w:val="FootnoteReference"/>
        </w:rPr>
        <w:footnoteReference w:id="82"/>
      </w:r>
      <w:r w:rsidR="003A7A9C" w:rsidRPr="001D1BEF">
        <w:t xml:space="preserve"> Voltaire </w:t>
      </w:r>
      <w:r w:rsidRPr="001D1BEF">
        <w:t xml:space="preserve">believed that the </w:t>
      </w:r>
      <w:r w:rsidR="003A7A9C" w:rsidRPr="001D1BEF">
        <w:t xml:space="preserve">Duke of Marlborough </w:t>
      </w:r>
      <w:r w:rsidRPr="001D1BEF">
        <w:t>had</w:t>
      </w:r>
      <w:r w:rsidR="003A7A9C" w:rsidRPr="001D1BEF">
        <w:t xml:space="preserve"> “above all the other generals of his time that calm courage in the midst of tumult, that serenity of soul in danger, which the English call a cool head.”</w:t>
      </w:r>
      <w:r w:rsidR="003A7A9C" w:rsidRPr="001D1BEF">
        <w:rPr>
          <w:rStyle w:val="FootnoteReference"/>
        </w:rPr>
        <w:t xml:space="preserve"> </w:t>
      </w:r>
      <w:r w:rsidR="003A7A9C" w:rsidRPr="001D1BEF">
        <w:rPr>
          <w:rStyle w:val="FootnoteReference"/>
        </w:rPr>
        <w:footnoteReference w:id="83"/>
      </w:r>
      <w:r w:rsidR="003A7A9C" w:rsidRPr="001D1BEF">
        <w:t xml:space="preserve"> Loyalty and self-Control mattered to Alexander as much as it did to Marlborough, Napoleon, and the British Army. British society may have created a system to impart these traits onto its</w:t>
      </w:r>
      <w:r w:rsidRPr="001D1BEF">
        <w:t xml:space="preserve"> young men and officers</w:t>
      </w:r>
      <w:r w:rsidR="003A7A9C" w:rsidRPr="001D1BEF">
        <w:t>, but character ha</w:t>
      </w:r>
      <w:r w:rsidRPr="001D1BEF">
        <w:t>d</w:t>
      </w:r>
      <w:r w:rsidR="003A7A9C" w:rsidRPr="001D1BEF">
        <w:t xml:space="preserve"> been </w:t>
      </w:r>
      <w:r w:rsidRPr="001D1BEF">
        <w:t xml:space="preserve">a recognized element of military command </w:t>
      </w:r>
      <w:r w:rsidR="003A7A9C" w:rsidRPr="001D1BEF">
        <w:t>for thousands of years.</w:t>
      </w:r>
    </w:p>
    <w:p w14:paraId="1C10525D" w14:textId="77777777" w:rsidR="003A7A9C" w:rsidRPr="001D1BEF" w:rsidRDefault="003A7A9C" w:rsidP="00692749">
      <w:pPr>
        <w:ind w:firstLine="720"/>
        <w:jc w:val="both"/>
        <w:rPr>
          <w:rFonts w:eastAsia="Times New Roman"/>
        </w:rPr>
      </w:pPr>
    </w:p>
    <w:p w14:paraId="39348982" w14:textId="77777777" w:rsidR="003A7A9C" w:rsidRPr="001D1BEF" w:rsidRDefault="003A7A9C" w:rsidP="00692749">
      <w:pPr>
        <w:jc w:val="both"/>
        <w:rPr>
          <w:rFonts w:eastAsia="Times New Roman"/>
        </w:rPr>
      </w:pPr>
    </w:p>
    <w:p w14:paraId="2F8C2442" w14:textId="171DCA52" w:rsidR="003A7A9C" w:rsidRPr="001D1BEF" w:rsidRDefault="003A7A9C" w:rsidP="00692749">
      <w:pPr>
        <w:ind w:firstLine="720"/>
        <w:jc w:val="both"/>
        <w:rPr>
          <w:rFonts w:eastAsia="Times New Roman"/>
        </w:rPr>
      </w:pPr>
      <w:r w:rsidRPr="001D1BEF">
        <w:t>In the late 19</w:t>
      </w:r>
      <w:r w:rsidRPr="001D1BEF">
        <w:rPr>
          <w:vertAlign w:val="superscript"/>
        </w:rPr>
        <w:t>th</w:t>
      </w:r>
      <w:r w:rsidRPr="001D1BEF">
        <w:t xml:space="preserve"> and early 20</w:t>
      </w:r>
      <w:r w:rsidRPr="001D1BEF">
        <w:rPr>
          <w:vertAlign w:val="superscript"/>
        </w:rPr>
        <w:t>th</w:t>
      </w:r>
      <w:r w:rsidRPr="001D1BEF">
        <w:t xml:space="preserve"> centuries,</w:t>
      </w:r>
      <w:r w:rsidR="00060EA1" w:rsidRPr="001D1BEF">
        <w:t xml:space="preserve"> British and Canadian elites, not surprisingly,</w:t>
      </w:r>
      <w:r w:rsidR="00022538" w:rsidRPr="001D1BEF">
        <w:t xml:space="preserve"> </w:t>
      </w:r>
      <w:r w:rsidR="00060EA1" w:rsidRPr="001D1BEF">
        <w:t xml:space="preserve">believed the best sources of raw character was </w:t>
      </w:r>
      <w:r w:rsidR="00022538" w:rsidRPr="001D1BEF">
        <w:t>the elite schools from which most of them came</w:t>
      </w:r>
      <w:r w:rsidRPr="001D1BEF">
        <w:t>.</w:t>
      </w:r>
      <w:r w:rsidRPr="001D1BEF">
        <w:rPr>
          <w:rFonts w:eastAsia="Times New Roman"/>
        </w:rPr>
        <w:t xml:space="preserve"> In fact, </w:t>
      </w:r>
      <w:r w:rsidRPr="001D1BEF">
        <w:t>English public schools saw their primary role as building character and creating men of a specific mould.</w:t>
      </w:r>
      <w:r w:rsidRPr="001D1BEF">
        <w:rPr>
          <w:rStyle w:val="FootnoteReference"/>
        </w:rPr>
        <w:footnoteReference w:id="84"/>
      </w:r>
      <w:r w:rsidRPr="001D1BEF">
        <w:t xml:space="preserve"> They based character education on values esteemed in English society and reinforced them in their students. According to Correlli Barnett, “The prized quality of character was of course seen as the peculiar property of the traditional elite, in which also was seen reflected the finest virtues of the nation and</w:t>
      </w:r>
      <w:r w:rsidR="00692749" w:rsidRPr="001D1BEF">
        <w:t xml:space="preserve"> </w:t>
      </w:r>
      <w:r w:rsidRPr="001D1BEF">
        <w:t>the very foundation of the character of the state.”</w:t>
      </w:r>
      <w:r w:rsidRPr="001D1BEF">
        <w:rPr>
          <w:rStyle w:val="FootnoteReference"/>
        </w:rPr>
        <w:footnoteReference w:id="85"/>
      </w:r>
      <w:r w:rsidRPr="001D1BEF">
        <w:t xml:space="preserve"> Producing young men of strong character became the </w:t>
      </w:r>
      <w:r w:rsidRPr="001D1BEF">
        <w:rPr>
          <w:i/>
          <w:iCs/>
        </w:rPr>
        <w:t>raison d’être</w:t>
      </w:r>
      <w:r w:rsidRPr="001D1BEF">
        <w:t xml:space="preserve"> of these schools. Sir Charles Phipps, a confidant of Queen Victoria and Prince Albert, commented to the first master of Wellington College that “the reputation of the institution would ultimately depend on the character of the boys it produced.”</w:t>
      </w:r>
      <w:r w:rsidRPr="001D1BEF">
        <w:rPr>
          <w:rStyle w:val="FootnoteReference"/>
        </w:rPr>
        <w:footnoteReference w:id="86"/>
      </w:r>
      <w:r w:rsidRPr="001D1BEF">
        <w:t xml:space="preserve"> </w:t>
      </w:r>
    </w:p>
    <w:p w14:paraId="2E57BE43" w14:textId="77777777" w:rsidR="003A7A9C" w:rsidRPr="001D1BEF" w:rsidRDefault="003A7A9C" w:rsidP="00692749">
      <w:pPr>
        <w:ind w:firstLine="720"/>
        <w:jc w:val="both"/>
      </w:pPr>
    </w:p>
    <w:p w14:paraId="772AD259" w14:textId="2091FB91" w:rsidR="003A7A9C" w:rsidRPr="001D1BEF" w:rsidRDefault="003A7A9C" w:rsidP="00692749">
      <w:pPr>
        <w:ind w:firstLine="720"/>
        <w:jc w:val="both"/>
      </w:pPr>
      <w:r w:rsidRPr="001D1BEF">
        <w:t xml:space="preserve">Canadian </w:t>
      </w:r>
      <w:r w:rsidR="00022538" w:rsidRPr="001D1BEF">
        <w:t xml:space="preserve">elites </w:t>
      </w:r>
      <w:r w:rsidRPr="001D1BEF">
        <w:t>felt much the same. Their private schools (the equivalent of English public schools) imported their curriculum, their staff, and even their uniforms from England.</w:t>
      </w:r>
      <w:r w:rsidRPr="001D1BEF">
        <w:rPr>
          <w:vertAlign w:val="superscript"/>
        </w:rPr>
        <w:t xml:space="preserve"> </w:t>
      </w:r>
      <w:r w:rsidRPr="001D1BEF">
        <w:rPr>
          <w:vertAlign w:val="superscript"/>
        </w:rPr>
        <w:footnoteReference w:id="87"/>
      </w:r>
      <w:r w:rsidRPr="001D1BEF">
        <w:t xml:space="preserve"> With this English influence came an equal emphasis on character education. Rev. Graham Orchard, headmaster (1913-1933) of Trinity College School (TCS) in Port Hope, Ontario, and an Old Pauline from St Paul’s School (London), prioritized character education as part of the curriculum.</w:t>
      </w:r>
      <w:r w:rsidRPr="001D1BEF">
        <w:rPr>
          <w:vertAlign w:val="superscript"/>
        </w:rPr>
        <w:footnoteReference w:id="88"/>
      </w:r>
      <w:r w:rsidRPr="001D1BEF">
        <w:t xml:space="preserve"> H.W. Auden, a former sixth-form master at Fettes College, in Edinburgh, was appointed to head Upper Canada College (UCC), Toronto, in 1903. For him, a proper education focused on the classics, character, and a limited number of studies</w:t>
      </w:r>
      <w:r w:rsidRPr="001D1BEF">
        <w:rPr>
          <w:vertAlign w:val="superscript"/>
        </w:rPr>
        <w:t xml:space="preserve"> </w:t>
      </w:r>
      <w:r w:rsidRPr="001D1BEF">
        <w:rPr>
          <w:vertAlign w:val="superscript"/>
        </w:rPr>
        <w:footnoteReference w:id="89"/>
      </w:r>
      <w:r w:rsidRPr="001D1BEF">
        <w:t xml:space="preserve"> All of this would have been familiar to an English public</w:t>
      </w:r>
      <w:r w:rsidR="00022538" w:rsidRPr="001D1BEF">
        <w:t>-</w:t>
      </w:r>
      <w:r w:rsidRPr="001D1BEF">
        <w:t xml:space="preserve">school student. </w:t>
      </w:r>
    </w:p>
    <w:p w14:paraId="40D4A182" w14:textId="77777777" w:rsidR="003A7A9C" w:rsidRPr="001D1BEF" w:rsidRDefault="003A7A9C" w:rsidP="00692749">
      <w:pPr>
        <w:jc w:val="both"/>
      </w:pPr>
    </w:p>
    <w:p w14:paraId="3844D7C3" w14:textId="388E8F51" w:rsidR="003A7A9C" w:rsidRPr="001D1BEF" w:rsidRDefault="003A7A9C" w:rsidP="00692749">
      <w:pPr>
        <w:ind w:firstLine="720"/>
        <w:jc w:val="both"/>
        <w:rPr>
          <w:rFonts w:eastAsia="Times New Roman"/>
        </w:rPr>
      </w:pPr>
      <w:r w:rsidRPr="001D1BEF">
        <w:lastRenderedPageBreak/>
        <w:t>To develop character, elite schools in both countries employed identical methods. Students did not just learn character, they enforced it. And the prefect system played an important role in this process of character education. Headmasters appointed senior boys to leadership positions in their respective houses.</w:t>
      </w:r>
      <w:r w:rsidRPr="001D1BEF">
        <w:rPr>
          <w:rStyle w:val="FootnoteReference"/>
        </w:rPr>
        <w:footnoteReference w:id="90"/>
      </w:r>
      <w:r w:rsidRPr="001D1BEF">
        <w:t xml:space="preserve"> As prefects, they had an opportunity to practice their leadership skills while ensuring the junior students under them followed a character code of conduct. </w:t>
      </w:r>
      <w:r w:rsidRPr="001D1BEF">
        <w:rPr>
          <w:rFonts w:eastAsia="Times New Roman"/>
        </w:rPr>
        <w:t>Quoting Benjamin Franklin, one TCS headmaster described the prefect leadership as “The government is best which governs less.”</w:t>
      </w:r>
      <w:r w:rsidRPr="001D1BEF">
        <w:rPr>
          <w:rFonts w:eastAsia="Times New Roman"/>
          <w:vertAlign w:val="superscript"/>
        </w:rPr>
        <w:footnoteReference w:id="91"/>
      </w:r>
      <w:r w:rsidRPr="001D1BEF">
        <w:rPr>
          <w:rFonts w:eastAsia="Times New Roman"/>
        </w:rPr>
        <w:t xml:space="preserve"> Senior students got used to being in charge, and headmasters expected them to do so through respect and consensus. Field Marshal </w:t>
      </w:r>
      <w:r w:rsidR="00022538" w:rsidRPr="001D1BEF">
        <w:rPr>
          <w:rFonts w:eastAsia="Times New Roman"/>
        </w:rPr>
        <w:t xml:space="preserve">Lord </w:t>
      </w:r>
      <w:r w:rsidRPr="001D1BEF">
        <w:rPr>
          <w:rFonts w:eastAsia="Times New Roman"/>
        </w:rPr>
        <w:t>Roberts, the former commander-in-chief of the British army, told the students of Glenalmond College, in Perth and Kinross, Scotland: “Public school training inculcates just those qualities which are required in the leaders of men: self-reliance, determination, and a certain amount of give and take, exacting obedience to authority more by an appeal to honour and sound common sense than by severity, and by a happy mixture of prudence and audacity.”</w:t>
      </w:r>
      <w:r w:rsidRPr="001D1BEF">
        <w:rPr>
          <w:rStyle w:val="FootnoteReference"/>
          <w:rFonts w:eastAsia="Times New Roman"/>
        </w:rPr>
        <w:footnoteReference w:id="92"/>
      </w:r>
      <w:r w:rsidRPr="001D1BEF">
        <w:rPr>
          <w:rFonts w:eastAsia="Times New Roman"/>
        </w:rPr>
        <w:t xml:space="preserve"> And that is what public schools tried to do. Holding prefect position</w:t>
      </w:r>
      <w:r w:rsidR="00022538" w:rsidRPr="001D1BEF">
        <w:rPr>
          <w:rFonts w:eastAsia="Times New Roman"/>
        </w:rPr>
        <w:t>s</w:t>
      </w:r>
      <w:r w:rsidRPr="001D1BEF">
        <w:rPr>
          <w:rFonts w:eastAsia="Times New Roman"/>
        </w:rPr>
        <w:t xml:space="preserve"> gave </w:t>
      </w:r>
      <w:r w:rsidR="00022538" w:rsidRPr="001D1BEF">
        <w:rPr>
          <w:rFonts w:eastAsia="Times New Roman"/>
        </w:rPr>
        <w:t xml:space="preserve">students </w:t>
      </w:r>
      <w:r w:rsidRPr="001D1BEF">
        <w:rPr>
          <w:rFonts w:eastAsia="Times New Roman"/>
        </w:rPr>
        <w:t>the opportunity to develop their human skills</w:t>
      </w:r>
      <w:r w:rsidR="00022538" w:rsidRPr="001D1BEF">
        <w:rPr>
          <w:rFonts w:eastAsia="Times New Roman"/>
        </w:rPr>
        <w:t>,</w:t>
      </w:r>
      <w:r w:rsidRPr="001D1BEF">
        <w:rPr>
          <w:rFonts w:eastAsia="Times New Roman"/>
        </w:rPr>
        <w:t xml:space="preserve"> while at the same time learning they could gain instinctive obedience without abusing their authority.</w:t>
      </w:r>
      <w:r w:rsidRPr="001D1BEF">
        <w:rPr>
          <w:rStyle w:val="FootnoteReference"/>
          <w:rFonts w:eastAsia="Times New Roman"/>
        </w:rPr>
        <w:footnoteReference w:id="93"/>
      </w:r>
      <w:r w:rsidRPr="001D1BEF">
        <w:rPr>
          <w:rFonts w:eastAsia="Times New Roman"/>
        </w:rPr>
        <w:t xml:space="preserve"> The learned to be leaders by doing it. Meanwhile, junior students were expected to be loyal to their prefect</w:t>
      </w:r>
      <w:r w:rsidR="00022538" w:rsidRPr="001D1BEF">
        <w:rPr>
          <w:rFonts w:eastAsia="Times New Roman"/>
        </w:rPr>
        <w:t>s</w:t>
      </w:r>
      <w:r w:rsidRPr="001D1BEF">
        <w:rPr>
          <w:rFonts w:eastAsia="Times New Roman"/>
        </w:rPr>
        <w:t xml:space="preserve"> and their house</w:t>
      </w:r>
      <w:r w:rsidR="00022538" w:rsidRPr="001D1BEF">
        <w:rPr>
          <w:rFonts w:eastAsia="Times New Roman"/>
        </w:rPr>
        <w:t>s</w:t>
      </w:r>
      <w:r w:rsidRPr="001D1BEF">
        <w:rPr>
          <w:rFonts w:eastAsia="Times New Roman"/>
        </w:rPr>
        <w:t>. Learning to be leaders came at a young age for students at elite schools.</w:t>
      </w:r>
    </w:p>
    <w:p w14:paraId="44161E05" w14:textId="77777777" w:rsidR="003A7A9C" w:rsidRPr="001D1BEF" w:rsidRDefault="003A7A9C" w:rsidP="00692749">
      <w:pPr>
        <w:ind w:firstLine="720"/>
        <w:jc w:val="both"/>
        <w:rPr>
          <w:rFonts w:eastAsia="Times New Roman"/>
        </w:rPr>
      </w:pPr>
    </w:p>
    <w:p w14:paraId="1F8A78EA" w14:textId="699E726D" w:rsidR="003A7A9C" w:rsidRDefault="003A7A9C" w:rsidP="00692749">
      <w:pPr>
        <w:ind w:firstLine="720"/>
        <w:jc w:val="both"/>
        <w:rPr>
          <w:rFonts w:eastAsia="Times New Roman"/>
        </w:rPr>
      </w:pPr>
      <w:r w:rsidRPr="001D1BEF">
        <w:rPr>
          <w:rFonts w:eastAsia="Times New Roman"/>
        </w:rPr>
        <w:t xml:space="preserve">Games and sports were essential to the process of character education. Students competed as members of house teams and, if good enough, represented their school. It was a point of pride to be selected for the school XI (cricket) or XV (rugby). Individual sports </w:t>
      </w:r>
      <w:r w:rsidR="00393DC8" w:rsidRPr="001D1BEF">
        <w:rPr>
          <w:rFonts w:eastAsia="Times New Roman"/>
        </w:rPr>
        <w:t xml:space="preserve">were important </w:t>
      </w:r>
      <w:r w:rsidRPr="001D1BEF">
        <w:rPr>
          <w:rFonts w:eastAsia="Times New Roman"/>
        </w:rPr>
        <w:t>as well. At TCS, the headmaster expected students to participate in the “manly art[s]” of boxing and sword lessons.</w:t>
      </w:r>
      <w:r w:rsidRPr="001D1BEF">
        <w:rPr>
          <w:rStyle w:val="FootnoteReference"/>
          <w:rFonts w:eastAsia="Times New Roman"/>
        </w:rPr>
        <w:footnoteReference w:id="94"/>
      </w:r>
      <w:r w:rsidRPr="001D1BEF">
        <w:rPr>
          <w:rFonts w:eastAsia="Times New Roman"/>
        </w:rPr>
        <w:t xml:space="preserve">  A UCC teacher insisted in 1895:</w:t>
      </w:r>
    </w:p>
    <w:p w14:paraId="31EFD087" w14:textId="77777777" w:rsidR="00AC327C" w:rsidRPr="001D1BEF" w:rsidRDefault="00AC327C" w:rsidP="00692749">
      <w:pPr>
        <w:ind w:firstLine="720"/>
        <w:jc w:val="both"/>
        <w:rPr>
          <w:rFonts w:eastAsia="Times New Roman"/>
        </w:rPr>
      </w:pPr>
    </w:p>
    <w:p w14:paraId="1E4D6D58" w14:textId="06943EF8" w:rsidR="003A7A9C" w:rsidRPr="001D1BEF" w:rsidRDefault="00393DC8" w:rsidP="00692749">
      <w:pPr>
        <w:ind w:left="851" w:right="855"/>
        <w:jc w:val="both"/>
        <w:rPr>
          <w:rFonts w:eastAsia="Times New Roman"/>
        </w:rPr>
      </w:pPr>
      <w:r w:rsidRPr="001D1BEF">
        <w:rPr>
          <w:rFonts w:eastAsia="Times New Roman"/>
        </w:rPr>
        <w:t>[A]</w:t>
      </w:r>
      <w:r w:rsidR="003A7A9C" w:rsidRPr="001D1BEF">
        <w:rPr>
          <w:rFonts w:eastAsia="Times New Roman"/>
        </w:rPr>
        <w:t>part from the physical, there is a purely educational value in school athletics. Nowhere can the great qualities of life be better learned than on the playground. The boy that has learned to “play the game,” be it football, cricket, or hockey, in the best sense of the word, has learned a great lesson, and one that will be of life-long benefit to him. He has learned to take hard knocks like a man, to accept a superior</w:t>
      </w:r>
      <w:r w:rsidR="00692749">
        <w:rPr>
          <w:rFonts w:eastAsia="Times New Roman"/>
        </w:rPr>
        <w:t>’</w:t>
      </w:r>
      <w:r w:rsidR="003A7A9C" w:rsidRPr="001D1BEF">
        <w:rPr>
          <w:rFonts w:eastAsia="Times New Roman"/>
        </w:rPr>
        <w:t>s decision with good grace, to be unselfish and consider the glory of his club rather than his own, to struggle against heavy odds, and, if need be, to acknowledge himself beaten; in short, he has learned to be a manly boy. Add to these the great qualities of nerve, judgment, power of rapid decision, and we have many of the elements that are indispensable in the battle of life.</w:t>
      </w:r>
      <w:r w:rsidR="003A7A9C" w:rsidRPr="001D1BEF">
        <w:rPr>
          <w:rStyle w:val="FootnoteReference"/>
          <w:rFonts w:eastAsia="Times New Roman"/>
        </w:rPr>
        <w:footnoteReference w:id="95"/>
      </w:r>
    </w:p>
    <w:p w14:paraId="1B68959F" w14:textId="77777777" w:rsidR="003A7A9C" w:rsidRPr="001D1BEF" w:rsidRDefault="003A7A9C" w:rsidP="00692749">
      <w:pPr>
        <w:jc w:val="both"/>
        <w:rPr>
          <w:rFonts w:eastAsia="Times New Roman"/>
        </w:rPr>
      </w:pPr>
    </w:p>
    <w:p w14:paraId="1640C7A3" w14:textId="41B72405" w:rsidR="003A7A9C" w:rsidRPr="001D1BEF" w:rsidRDefault="003A7A9C" w:rsidP="00692749">
      <w:pPr>
        <w:jc w:val="both"/>
        <w:rPr>
          <w:rFonts w:eastAsia="Times New Roman"/>
        </w:rPr>
      </w:pPr>
      <w:r w:rsidRPr="001D1BEF">
        <w:rPr>
          <w:rFonts w:eastAsia="Times New Roman"/>
        </w:rPr>
        <w:t xml:space="preserve">Games were not just about physical activity or leisure. Both teachers and students believed they inculcated components of character. On the cricket field and the rugby pitch, growing boys developed a determination to win, a loyalty to team over self-interest, a deference to authority, and </w:t>
      </w:r>
      <w:r w:rsidRPr="001D1BEF">
        <w:rPr>
          <w:rFonts w:eastAsia="Times New Roman"/>
        </w:rPr>
        <w:lastRenderedPageBreak/>
        <w:t>control of their emotions whether they won or lost. Sports also cultivated physical manliness</w:t>
      </w:r>
      <w:r w:rsidR="002A2CD9" w:rsidRPr="001D1BEF">
        <w:rPr>
          <w:rFonts w:eastAsia="Times New Roman"/>
        </w:rPr>
        <w:t xml:space="preserve"> </w:t>
      </w:r>
      <w:r w:rsidR="00692749">
        <w:rPr>
          <w:rFonts w:eastAsia="Times New Roman"/>
        </w:rPr>
        <w:t>–</w:t>
      </w:r>
      <w:r w:rsidR="002A2CD9" w:rsidRPr="001D1BEF">
        <w:rPr>
          <w:rFonts w:eastAsia="Times New Roman"/>
        </w:rPr>
        <w:t xml:space="preserve"> </w:t>
      </w:r>
      <w:r w:rsidRPr="001D1BEF">
        <w:rPr>
          <w:rFonts w:eastAsia="Times New Roman"/>
        </w:rPr>
        <w:t>strength, physical courage, and self-reliance.</w:t>
      </w:r>
      <w:r w:rsidRPr="001D1BEF">
        <w:rPr>
          <w:rStyle w:val="FootnoteReference"/>
          <w:rFonts w:eastAsia="Times New Roman"/>
        </w:rPr>
        <w:footnoteReference w:id="96"/>
      </w:r>
      <w:r w:rsidRPr="001D1BEF">
        <w:rPr>
          <w:rFonts w:eastAsia="Times New Roman"/>
        </w:rPr>
        <w:t xml:space="preserve"> </w:t>
      </w:r>
    </w:p>
    <w:p w14:paraId="4E3767A5" w14:textId="77777777" w:rsidR="003A7A9C" w:rsidRPr="001D1BEF" w:rsidRDefault="003A7A9C" w:rsidP="00692749">
      <w:pPr>
        <w:jc w:val="both"/>
        <w:rPr>
          <w:rFonts w:eastAsia="Times New Roman"/>
        </w:rPr>
      </w:pPr>
    </w:p>
    <w:p w14:paraId="3E8FFDF5" w14:textId="230EBE77" w:rsidR="003A7A9C" w:rsidRPr="001D1BEF" w:rsidRDefault="00613E3C" w:rsidP="00692749">
      <w:pPr>
        <w:ind w:firstLine="720"/>
        <w:jc w:val="both"/>
        <w:rPr>
          <w:rFonts w:eastAsia="Times New Roman"/>
        </w:rPr>
      </w:pPr>
      <w:r w:rsidRPr="001D1BEF">
        <w:rPr>
          <w:rFonts w:eastAsia="Times New Roman"/>
        </w:rPr>
        <w:t>Schoolboy accomplishments were lifelong points of pride for many.</w:t>
      </w:r>
      <w:r w:rsidR="00393DC8" w:rsidRPr="001D1BEF">
        <w:rPr>
          <w:rFonts w:eastAsia="Times New Roman"/>
        </w:rPr>
        <w:t xml:space="preserve">  </w:t>
      </w:r>
      <w:r w:rsidR="003A7A9C" w:rsidRPr="001D1BEF">
        <w:rPr>
          <w:rFonts w:eastAsia="Times New Roman"/>
        </w:rPr>
        <w:t>The experience of Ronald Senior at Cheltenham College offers insight into this process.</w:t>
      </w:r>
      <w:r w:rsidR="002A2CD9" w:rsidRPr="001D1BEF">
        <w:rPr>
          <w:rStyle w:val="FootnoteReference"/>
          <w:rFonts w:eastAsia="Times New Roman"/>
        </w:rPr>
        <w:footnoteReference w:id="97"/>
      </w:r>
      <w:r w:rsidR="003A7A9C" w:rsidRPr="001D1BEF">
        <w:rPr>
          <w:rFonts w:eastAsia="Times New Roman"/>
        </w:rPr>
        <w:t xml:space="preserve"> Senior captained his house</w:t>
      </w:r>
      <w:r w:rsidR="00B86112" w:rsidRPr="001D1BEF">
        <w:rPr>
          <w:rFonts w:eastAsia="Times New Roman"/>
        </w:rPr>
        <w:t xml:space="preserve"> </w:t>
      </w:r>
      <w:r w:rsidR="003A7A9C" w:rsidRPr="001D1BEF">
        <w:rPr>
          <w:rFonts w:eastAsia="Times New Roman"/>
        </w:rPr>
        <w:t>cricket team, swam, and played hockey. And in his final year, the headmaster appointed him house prefect. Senior must have felt this experience important as he had it recorded in his service file under “special qualifications.”</w:t>
      </w:r>
      <w:r w:rsidR="003A7A9C" w:rsidRPr="001D1BEF">
        <w:rPr>
          <w:rStyle w:val="FootnoteReference"/>
          <w:rFonts w:eastAsia="Times New Roman"/>
        </w:rPr>
        <w:footnoteReference w:id="98"/>
      </w:r>
      <w:r w:rsidR="003A7A9C" w:rsidRPr="001D1BEF">
        <w:rPr>
          <w:rFonts w:eastAsia="Times New Roman"/>
        </w:rPr>
        <w:t xml:space="preserve"> “Jock” Spragge had a similar experience in Canada.</w:t>
      </w:r>
      <w:r w:rsidR="002A2CD9" w:rsidRPr="001D1BEF">
        <w:rPr>
          <w:rStyle w:val="FootnoteReference"/>
          <w:rFonts w:eastAsia="Times New Roman"/>
        </w:rPr>
        <w:footnoteReference w:id="99"/>
      </w:r>
      <w:r w:rsidR="003A7A9C" w:rsidRPr="001D1BEF">
        <w:rPr>
          <w:rFonts w:eastAsia="Times New Roman"/>
        </w:rPr>
        <w:t xml:space="preserve"> At TCS he captained the First XI and the First hockey team. And like Senior, he spent his final year as a prefect, to round out what his school described as  a “distinguished career at TCS.” </w:t>
      </w:r>
      <w:r w:rsidR="003A7A9C" w:rsidRPr="001D1BEF">
        <w:rPr>
          <w:rStyle w:val="FootnoteReference"/>
          <w:rFonts w:eastAsia="Times New Roman"/>
        </w:rPr>
        <w:footnoteReference w:id="100"/>
      </w:r>
      <w:r w:rsidR="003A7A9C" w:rsidRPr="001D1BEF">
        <w:rPr>
          <w:rFonts w:eastAsia="Times New Roman"/>
        </w:rPr>
        <w:t xml:space="preserve"> Despite studying in different countries, both officers were moulded using remarkably similar methods.   </w:t>
      </w:r>
    </w:p>
    <w:p w14:paraId="350E71C0" w14:textId="77777777" w:rsidR="003A7A9C" w:rsidRPr="001D1BEF" w:rsidRDefault="003A7A9C" w:rsidP="00692749">
      <w:pPr>
        <w:ind w:firstLine="720"/>
        <w:jc w:val="both"/>
        <w:rPr>
          <w:rFonts w:eastAsia="Times New Roman"/>
        </w:rPr>
      </w:pPr>
      <w:r w:rsidRPr="001D1BEF">
        <w:rPr>
          <w:rFonts w:eastAsia="Times New Roman"/>
        </w:rPr>
        <w:t xml:space="preserve">  </w:t>
      </w:r>
    </w:p>
    <w:p w14:paraId="062EB31D" w14:textId="77777777" w:rsidR="003A7A9C" w:rsidRPr="001D1BEF" w:rsidRDefault="003A7A9C" w:rsidP="00692749">
      <w:pPr>
        <w:ind w:firstLine="720"/>
        <w:jc w:val="both"/>
        <w:rPr>
          <w:rFonts w:eastAsia="Times New Roman"/>
        </w:rPr>
      </w:pPr>
      <w:r w:rsidRPr="001D1BEF">
        <w:rPr>
          <w:rFonts w:eastAsia="Times New Roman"/>
        </w:rPr>
        <w:t>In many ways, British public schools emulated life in the army. Some provided military classes, followed a strict hierarchy, forced students to endure hardship, housed them in barrack-like accommodations, and expected a high level of discipline and teamwork.</w:t>
      </w:r>
      <w:r w:rsidRPr="001D1BEF">
        <w:rPr>
          <w:rStyle w:val="FootnoteReference"/>
          <w:rFonts w:eastAsia="Times New Roman"/>
        </w:rPr>
        <w:footnoteReference w:id="101"/>
      </w:r>
      <w:r w:rsidRPr="001D1BEF">
        <w:rPr>
          <w:rFonts w:eastAsia="Times New Roman"/>
        </w:rPr>
        <w:t xml:space="preserve"> Cheltenham and Marlborough, whose alumni included nine of our future brigade commanders, were well-known for preparing students to enter the Royal Military College Sandhurst or the Royal Military Academy Woolwich.</w:t>
      </w:r>
      <w:r w:rsidRPr="001D1BEF">
        <w:rPr>
          <w:rStyle w:val="FootnoteReference"/>
          <w:rFonts w:eastAsia="Times New Roman"/>
        </w:rPr>
        <w:footnoteReference w:id="102"/>
      </w:r>
      <w:r w:rsidRPr="001D1BEF">
        <w:rPr>
          <w:rFonts w:eastAsia="Times New Roman"/>
        </w:rPr>
        <w:t xml:space="preserve"> And TCS boasted proudly “Year after year the boys leaving the school have taken the highest standing at the Royal Military College [Kingston, Ontario].”</w:t>
      </w:r>
      <w:r w:rsidRPr="001D1BEF">
        <w:rPr>
          <w:rStyle w:val="FootnoteReference"/>
          <w:rFonts w:eastAsia="Times New Roman"/>
        </w:rPr>
        <w:footnoteReference w:id="103"/>
      </w:r>
      <w:r w:rsidRPr="001D1BEF">
        <w:rPr>
          <w:rFonts w:eastAsia="Times New Roman"/>
        </w:rPr>
        <w:t xml:space="preserve"> </w:t>
      </w:r>
    </w:p>
    <w:p w14:paraId="489A0347" w14:textId="77777777" w:rsidR="003A7A9C" w:rsidRPr="001D1BEF" w:rsidRDefault="003A7A9C" w:rsidP="00692749">
      <w:pPr>
        <w:ind w:firstLine="720"/>
        <w:jc w:val="both"/>
        <w:rPr>
          <w:rFonts w:eastAsia="Times New Roman"/>
        </w:rPr>
      </w:pPr>
    </w:p>
    <w:p w14:paraId="577C86EB" w14:textId="07DC42BC" w:rsidR="003A7A9C" w:rsidRPr="001D1BEF" w:rsidRDefault="003A7A9C" w:rsidP="00692749">
      <w:pPr>
        <w:ind w:firstLine="720"/>
        <w:jc w:val="both"/>
        <w:rPr>
          <w:rFonts w:eastAsia="Times New Roman"/>
        </w:rPr>
      </w:pPr>
      <w:r w:rsidRPr="001D1BEF">
        <w:rPr>
          <w:rFonts w:eastAsia="Times New Roman"/>
        </w:rPr>
        <w:t xml:space="preserve">Part and parcel of this military training was learning how to make decisions quickly and solve problems. Games helped with that, and some observers </w:t>
      </w:r>
      <w:r w:rsidR="00B86112" w:rsidRPr="001D1BEF">
        <w:rPr>
          <w:rFonts w:eastAsia="Times New Roman"/>
        </w:rPr>
        <w:t xml:space="preserve">even </w:t>
      </w:r>
      <w:r w:rsidRPr="001D1BEF">
        <w:rPr>
          <w:rFonts w:eastAsia="Times New Roman"/>
        </w:rPr>
        <w:t>argued that playing rugby eliminated the need for military training.</w:t>
      </w:r>
      <w:r w:rsidRPr="001D1BEF">
        <w:rPr>
          <w:rStyle w:val="FootnoteReference"/>
          <w:rFonts w:eastAsia="Times New Roman"/>
        </w:rPr>
        <w:footnoteReference w:id="104"/>
      </w:r>
      <w:r w:rsidRPr="001D1BEF">
        <w:rPr>
          <w:rFonts w:eastAsia="Times New Roman"/>
        </w:rPr>
        <w:t xml:space="preserve"> Others disagreed. Thomas Arnold, the architect of character education and headmaster at Rugby School (1828-41) felt that</w:t>
      </w:r>
      <w:r w:rsidR="00B86112" w:rsidRPr="001D1BEF">
        <w:rPr>
          <w:rFonts w:eastAsia="Times New Roman"/>
        </w:rPr>
        <w:t>,</w:t>
      </w:r>
      <w:r w:rsidRPr="001D1BEF">
        <w:rPr>
          <w:rFonts w:eastAsia="Times New Roman"/>
        </w:rPr>
        <w:t xml:space="preserve"> while games helped develop the mind, they were only an aid.</w:t>
      </w:r>
      <w:r w:rsidRPr="001D1BEF">
        <w:rPr>
          <w:rStyle w:val="FootnoteReference"/>
          <w:rFonts w:eastAsia="Times New Roman"/>
        </w:rPr>
        <w:footnoteReference w:id="105"/>
      </w:r>
      <w:r w:rsidRPr="001D1BEF">
        <w:rPr>
          <w:rFonts w:eastAsia="Times New Roman"/>
        </w:rPr>
        <w:t xml:space="preserve"> Instead, students needed a type of manliness that “struggled against the stream of school opinion.”</w:t>
      </w:r>
      <w:r w:rsidRPr="001D1BEF">
        <w:rPr>
          <w:rStyle w:val="FootnoteReference"/>
          <w:rFonts w:eastAsia="Times New Roman"/>
        </w:rPr>
        <w:footnoteReference w:id="106"/>
      </w:r>
      <w:r w:rsidRPr="001D1BEF">
        <w:rPr>
          <w:rFonts w:eastAsia="Times New Roman"/>
        </w:rPr>
        <w:t xml:space="preserve"> He wanted his students to understand a problem and to find a solution to it outside of accepted practice. Such skills applied equally to military life. With doctrine as a guide instead of a “how-to” manual, Anglo-Canadian officers had to be able to think. And elite schools</w:t>
      </w:r>
      <w:r w:rsidR="00B86112" w:rsidRPr="001D1BEF">
        <w:rPr>
          <w:rFonts w:eastAsia="Times New Roman"/>
        </w:rPr>
        <w:t>, it was widely believed,</w:t>
      </w:r>
      <w:r w:rsidRPr="001D1BEF">
        <w:rPr>
          <w:rFonts w:eastAsia="Times New Roman"/>
        </w:rPr>
        <w:t xml:space="preserve"> prepared them well for such challenges.</w:t>
      </w:r>
      <w:r w:rsidRPr="001D1BEF">
        <w:rPr>
          <w:rFonts w:eastAsia="Times New Roman"/>
          <w:b/>
          <w:bCs/>
        </w:rPr>
        <w:t xml:space="preserve"> </w:t>
      </w:r>
      <w:r w:rsidRPr="001D1BEF">
        <w:rPr>
          <w:rFonts w:eastAsia="Times New Roman"/>
        </w:rPr>
        <w:t xml:space="preserve">Of course, </w:t>
      </w:r>
      <w:r w:rsidRPr="001D1BEF">
        <w:rPr>
          <w:rFonts w:eastAsia="Times New Roman"/>
        </w:rPr>
        <w:lastRenderedPageBreak/>
        <w:t>not all young men left with high character, and some house prefects abused their authority. However, public schools did socialize and condition students for the military life of an officer.</w:t>
      </w:r>
      <w:r w:rsidRPr="001D1BEF">
        <w:rPr>
          <w:rStyle w:val="FootnoteReference"/>
          <w:rFonts w:eastAsia="Times New Roman"/>
        </w:rPr>
        <w:footnoteReference w:id="107"/>
      </w:r>
      <w:r w:rsidRPr="001D1BEF">
        <w:rPr>
          <w:rFonts w:eastAsia="Times New Roman"/>
        </w:rPr>
        <w:t xml:space="preserve"> </w:t>
      </w:r>
    </w:p>
    <w:p w14:paraId="5F50D430" w14:textId="1FAD14C3" w:rsidR="003A7A9C" w:rsidRPr="001D1BEF" w:rsidRDefault="003A7A9C" w:rsidP="00692749">
      <w:pPr>
        <w:ind w:firstLine="720"/>
        <w:jc w:val="both"/>
      </w:pPr>
      <w:r w:rsidRPr="001D1BEF">
        <w:rPr>
          <w:rFonts w:eastAsia="Times New Roman"/>
        </w:rPr>
        <w:t>In 1910, the British army began admit</w:t>
      </w:r>
      <w:r w:rsidR="00B86112" w:rsidRPr="001D1BEF">
        <w:rPr>
          <w:rFonts w:eastAsia="Times New Roman"/>
        </w:rPr>
        <w:t>ting</w:t>
      </w:r>
      <w:r w:rsidRPr="001D1BEF">
        <w:rPr>
          <w:rFonts w:eastAsia="Times New Roman"/>
        </w:rPr>
        <w:t xml:space="preserve"> young men without their passing the entrance exam</w:t>
      </w:r>
      <w:r w:rsidR="00B86112" w:rsidRPr="001D1BEF">
        <w:rPr>
          <w:rFonts w:eastAsia="Times New Roman"/>
        </w:rPr>
        <w:t>–</w:t>
      </w:r>
      <w:r w:rsidRPr="001D1BEF">
        <w:rPr>
          <w:rFonts w:eastAsia="Times New Roman"/>
        </w:rPr>
        <w:t>if their headmaster would attest to their outstanding character.</w:t>
      </w:r>
      <w:r w:rsidRPr="001D1BEF">
        <w:rPr>
          <w:rStyle w:val="FootnoteReference"/>
          <w:rFonts w:eastAsia="Times New Roman"/>
        </w:rPr>
        <w:footnoteReference w:id="108"/>
      </w:r>
      <w:r w:rsidRPr="001D1BEF">
        <w:rPr>
          <w:rFonts w:eastAsia="Times New Roman"/>
        </w:rPr>
        <w:t xml:space="preserve"> Sandhurst and Woolwich even had a list of eligible public schools that could recommend a student for admission.</w:t>
      </w:r>
      <w:r w:rsidRPr="001D1BEF">
        <w:rPr>
          <w:rStyle w:val="FootnoteReference"/>
          <w:rFonts w:eastAsia="Times New Roman"/>
        </w:rPr>
        <w:footnoteReference w:id="109"/>
      </w:r>
      <w:r w:rsidRPr="001D1BEF">
        <w:rPr>
          <w:rFonts w:eastAsia="Times New Roman"/>
        </w:rPr>
        <w:t xml:space="preserve"> The army also raised the minimum age for officer</w:t>
      </w:r>
      <w:r w:rsidR="00B86112" w:rsidRPr="001D1BEF">
        <w:rPr>
          <w:rFonts w:eastAsia="Times New Roman"/>
        </w:rPr>
        <w:t xml:space="preserve"> enlistment</w:t>
      </w:r>
      <w:r w:rsidRPr="001D1BEF">
        <w:rPr>
          <w:rFonts w:eastAsia="Times New Roman"/>
        </w:rPr>
        <w:t xml:space="preserve"> from 17½ to 18 years</w:t>
      </w:r>
      <w:r w:rsidR="00B86112" w:rsidRPr="001D1BEF">
        <w:rPr>
          <w:rFonts w:eastAsia="Times New Roman"/>
        </w:rPr>
        <w:t>. This, it was thought</w:t>
      </w:r>
      <w:r w:rsidRPr="001D1BEF">
        <w:rPr>
          <w:rFonts w:eastAsia="Times New Roman"/>
        </w:rPr>
        <w:t xml:space="preserve">, </w:t>
      </w:r>
      <w:r w:rsidR="00B86112" w:rsidRPr="001D1BEF">
        <w:rPr>
          <w:rFonts w:eastAsia="Times New Roman"/>
        </w:rPr>
        <w:t>would allow more time for character development</w:t>
      </w:r>
      <w:r w:rsidRPr="001D1BEF">
        <w:rPr>
          <w:rFonts w:eastAsia="Times New Roman"/>
        </w:rPr>
        <w:t xml:space="preserve"> in public school. Intelligence was </w:t>
      </w:r>
      <w:r w:rsidR="00B86112" w:rsidRPr="001D1BEF">
        <w:rPr>
          <w:rFonts w:eastAsia="Times New Roman"/>
        </w:rPr>
        <w:t xml:space="preserve">still </w:t>
      </w:r>
      <w:r w:rsidRPr="001D1BEF">
        <w:rPr>
          <w:rFonts w:eastAsia="Times New Roman"/>
        </w:rPr>
        <w:t>secondary for some in the British army. In 1923, General Archibald Montgomery-Massingberd, then the general officer commanding (GOC) 1</w:t>
      </w:r>
      <w:r w:rsidRPr="001D1BEF">
        <w:rPr>
          <w:rFonts w:eastAsia="Times New Roman"/>
          <w:vertAlign w:val="superscript"/>
        </w:rPr>
        <w:t>st</w:t>
      </w:r>
      <w:r w:rsidRPr="001D1BEF">
        <w:rPr>
          <w:rFonts w:eastAsia="Times New Roman"/>
        </w:rPr>
        <w:t xml:space="preserve"> Division and later Chief of the Imperial General Staff (CIGS), proposed:  “For a soldier especially ... character is more important than brains. If you can combine both so much the better, but if you can’t then character every time.</w:t>
      </w:r>
      <w:r w:rsidR="00692749">
        <w:rPr>
          <w:rFonts w:eastAsia="Times New Roman"/>
        </w:rPr>
        <w:t>”</w:t>
      </w:r>
      <w:r w:rsidRPr="001D1BEF">
        <w:rPr>
          <w:rStyle w:val="FootnoteReference"/>
          <w:rFonts w:eastAsia="Times New Roman"/>
        </w:rPr>
        <w:footnoteReference w:id="110"/>
      </w:r>
      <w:r w:rsidRPr="001D1BEF">
        <w:t xml:space="preserve"> </w:t>
      </w:r>
      <w:r w:rsidR="00B86112" w:rsidRPr="001D1BEF">
        <w:t>Montgomery-</w:t>
      </w:r>
      <w:proofErr w:type="spellStart"/>
      <w:r w:rsidR="00B86112" w:rsidRPr="001D1BEF">
        <w:t>Massignberd</w:t>
      </w:r>
      <w:proofErr w:type="spellEnd"/>
      <w:r w:rsidR="00B86112" w:rsidRPr="001D1BEF">
        <w:t xml:space="preserve"> was not alone in his belief that s</w:t>
      </w:r>
      <w:r w:rsidRPr="001D1BEF">
        <w:t>trong character</w:t>
      </w:r>
      <w:r w:rsidR="00B86112" w:rsidRPr="001D1BEF">
        <w:t xml:space="preserve"> would carry officers </w:t>
      </w:r>
      <w:r w:rsidRPr="001D1BEF">
        <w:t xml:space="preserve"> through difficult times </w:t>
      </w:r>
      <w:r w:rsidR="00B86112" w:rsidRPr="001D1BEF">
        <w:t xml:space="preserve">and help them </w:t>
      </w:r>
      <w:r w:rsidRPr="001D1BEF">
        <w:t xml:space="preserve">solve problems in battle. Intelligence was valuable, but it did not guarantee a good army officer. </w:t>
      </w:r>
    </w:p>
    <w:p w14:paraId="3AE92814" w14:textId="77777777" w:rsidR="003A7A9C" w:rsidRPr="001D1BEF" w:rsidRDefault="003A7A9C" w:rsidP="00692749">
      <w:pPr>
        <w:ind w:firstLine="720"/>
        <w:jc w:val="both"/>
      </w:pPr>
    </w:p>
    <w:p w14:paraId="1DB35DA9" w14:textId="277BDD02" w:rsidR="003A7A9C" w:rsidRPr="001D1BEF" w:rsidRDefault="003A7A9C" w:rsidP="00692749">
      <w:pPr>
        <w:ind w:firstLine="720"/>
        <w:jc w:val="both"/>
      </w:pPr>
      <w:r w:rsidRPr="001D1BEF">
        <w:rPr>
          <w:rFonts w:eastAsia="Times New Roman"/>
        </w:rPr>
        <w:t>So much did the British and Canadian armies value the character education taught at elite schools that</w:t>
      </w:r>
      <w:r w:rsidR="003B4419" w:rsidRPr="001D1BEF">
        <w:rPr>
          <w:rFonts w:eastAsia="Times New Roman"/>
        </w:rPr>
        <w:t>, as mentioned above,</w:t>
      </w:r>
      <w:r w:rsidRPr="001D1BEF">
        <w:rPr>
          <w:rFonts w:eastAsia="Times New Roman"/>
        </w:rPr>
        <w:t xml:space="preserve"> they modelled their military academies after them. </w:t>
      </w:r>
      <w:r w:rsidRPr="001D1BEF">
        <w:t>When young men enrolled in British or Canadian military colleges, they found the prefect system had been replicated in military form. Senior cadets, most of whom came from elite schools, led companies and battalions all while demanding the same high character from their junior cadets. Sports and physical activities continued as well. Cadets played cricket, hockey</w:t>
      </w:r>
      <w:r w:rsidR="003B4419" w:rsidRPr="001D1BEF">
        <w:t xml:space="preserve"> (in Canada)</w:t>
      </w:r>
      <w:r w:rsidRPr="001D1BEF">
        <w:t>, and rugby</w:t>
      </w:r>
      <w:r w:rsidR="003B4419" w:rsidRPr="001D1BEF">
        <w:t>,</w:t>
      </w:r>
      <w:r w:rsidRPr="001D1BEF">
        <w:t xml:space="preserve"> just like they did in elite schools. And whether they were on the field, the ice, or the pitch, cadets learned how to lead or follow and appreciate the importance of determination, loyalty, teamwork, and self-control.  </w:t>
      </w:r>
    </w:p>
    <w:p w14:paraId="051CE06F" w14:textId="77777777" w:rsidR="003A7A9C" w:rsidRPr="001D1BEF" w:rsidRDefault="003A7A9C" w:rsidP="00692749">
      <w:pPr>
        <w:jc w:val="both"/>
        <w:rPr>
          <w:rFonts w:eastAsia="Times New Roman"/>
        </w:rPr>
      </w:pPr>
    </w:p>
    <w:p w14:paraId="3FDAB31A" w14:textId="55DA4FCC" w:rsidR="003A7A9C" w:rsidRPr="001D1BEF" w:rsidRDefault="003A7A9C" w:rsidP="00692749">
      <w:pPr>
        <w:ind w:firstLine="720"/>
        <w:jc w:val="both"/>
      </w:pPr>
      <w:r w:rsidRPr="001D1BEF">
        <w:t xml:space="preserve">By the time they commissioned into their respective armies, officers </w:t>
      </w:r>
      <w:r w:rsidR="003B4419" w:rsidRPr="001D1BEF">
        <w:t xml:space="preserve">were expected to understand </w:t>
      </w:r>
      <w:r w:rsidRPr="001D1BEF">
        <w:t>the importance of character, even if they could not define it precisely. Like doctrine, character was a sort of common language and a guide for behaviour. At the same time, their superiors used it to measure their potential. And their armies reinforced its centrality. Doctrine, professional journals, and confidential reports all spoke of character.</w:t>
      </w:r>
      <w:r w:rsidRPr="001D1BEF">
        <w:rPr>
          <w:rStyle w:val="FootnoteReference"/>
        </w:rPr>
        <w:footnoteReference w:id="111"/>
      </w:r>
      <w:r w:rsidRPr="001D1BEF">
        <w:t xml:space="preserve"> They did so because society and the army believed that strong character made strong political and military leaders. And they believed that confidence, determination, loyalty, manliness, and self-control allowed the commander to put his human and technical skills into action. But no amount of professional knowledge or charisma could overcome deficient character. </w:t>
      </w:r>
    </w:p>
    <w:p w14:paraId="4415CFCD" w14:textId="77777777" w:rsidR="003A7A9C" w:rsidRPr="001D1BEF" w:rsidRDefault="003A7A9C" w:rsidP="00692749">
      <w:pPr>
        <w:ind w:firstLine="720"/>
        <w:jc w:val="both"/>
      </w:pPr>
    </w:p>
    <w:p w14:paraId="13D1BFC5" w14:textId="47B6460F" w:rsidR="003A7A9C" w:rsidRPr="001D1BEF" w:rsidRDefault="003A7A9C" w:rsidP="00692749">
      <w:pPr>
        <w:ind w:firstLine="720"/>
        <w:jc w:val="both"/>
      </w:pPr>
      <w:r w:rsidRPr="001D1BEF">
        <w:t>Even those British and Canadian officers who did not attend an elite school valued character. As Geoffrey Best argues, “the general recognition in the non-public school world of the élite</w:t>
      </w:r>
      <w:r w:rsidR="00692749">
        <w:t>’</w:t>
      </w:r>
      <w:r w:rsidRPr="001D1BEF">
        <w:t xml:space="preserve">s supremacy and of the superior value of its cultural ideals enabled those ideals to filter </w:t>
      </w:r>
      <w:r w:rsidRPr="001D1BEF">
        <w:lastRenderedPageBreak/>
        <w:t>downwards and outwards until they permeated the whole of society.”</w:t>
      </w:r>
      <w:r w:rsidRPr="001D1BEF">
        <w:rPr>
          <w:rStyle w:val="FootnoteReference"/>
        </w:rPr>
        <w:footnoteReference w:id="112"/>
      </w:r>
      <w:r w:rsidRPr="001D1BEF">
        <w:t xml:space="preserve"> For those Canadian officers, predominantly from rural militia regiments </w:t>
      </w:r>
      <w:r w:rsidR="003B4419" w:rsidRPr="001D1BEF">
        <w:t xml:space="preserve">and </w:t>
      </w:r>
      <w:r w:rsidRPr="001D1BEF">
        <w:t>who did not have the luxury of an elite school education, character education was informal. Scouts was one organization that offered middle-class boys a character education. The organization’s founder, Lieutenant-General Sir Robert Baden-Powell, wanted to stem “imperial decline” by turning the boys of the empire into men of character.</w:t>
      </w:r>
      <w:r w:rsidRPr="001D1BEF">
        <w:rPr>
          <w:rStyle w:val="FootnoteReference"/>
        </w:rPr>
        <w:footnoteReference w:id="113"/>
      </w:r>
      <w:r w:rsidRPr="001D1BEF">
        <w:t xml:space="preserve"> It is hardly surprising that Baden-Powell valued character – he was an Old Carthusian from Charterhouse. Fred Cliff, the son of a Saskatchewan farmer and the commander of 6</w:t>
      </w:r>
      <w:r w:rsidRPr="001D1BEF">
        <w:rPr>
          <w:vertAlign w:val="superscript"/>
        </w:rPr>
        <w:t>th</w:t>
      </w:r>
      <w:r w:rsidRPr="001D1BEF">
        <w:t xml:space="preserve"> Canadian Infantry Brigade</w:t>
      </w:r>
      <w:r w:rsidR="003B4419" w:rsidRPr="001D1BEF">
        <w:t xml:space="preserve"> (</w:t>
      </w:r>
      <w:r w:rsidR="002A2CD9" w:rsidRPr="001D1BEF">
        <w:t>August 26</w:t>
      </w:r>
      <w:r w:rsidR="002A2CD9" w:rsidRPr="001D1BEF">
        <w:rPr>
          <w:vertAlign w:val="superscript"/>
        </w:rPr>
        <w:t>th</w:t>
      </w:r>
      <w:r w:rsidR="002A2CD9" w:rsidRPr="001D1BEF">
        <w:t xml:space="preserve"> to 29</w:t>
      </w:r>
      <w:r w:rsidR="002A2CD9" w:rsidRPr="001D1BEF">
        <w:rPr>
          <w:vertAlign w:val="superscript"/>
        </w:rPr>
        <w:t>th</w:t>
      </w:r>
      <w:r w:rsidR="002A2CD9" w:rsidRPr="001D1BEF">
        <w:t>, 1944</w:t>
      </w:r>
      <w:r w:rsidR="003B4419" w:rsidRPr="001D1BEF">
        <w:t>)</w:t>
      </w:r>
      <w:r w:rsidRPr="001D1BEF">
        <w:t>, was both a Cub and Boy Scout.</w:t>
      </w:r>
      <w:r w:rsidRPr="001D1BEF">
        <w:rPr>
          <w:rStyle w:val="FootnoteReference"/>
        </w:rPr>
        <w:footnoteReference w:id="114"/>
      </w:r>
      <w:r w:rsidRPr="001D1BEF">
        <w:t xml:space="preserve"> So was Sherwood Lett, the commander of 4</w:t>
      </w:r>
      <w:r w:rsidRPr="001D1BEF">
        <w:rPr>
          <w:vertAlign w:val="superscript"/>
        </w:rPr>
        <w:t>th</w:t>
      </w:r>
      <w:r w:rsidRPr="001D1BEF">
        <w:t xml:space="preserve"> Canadian Infantry Brigade</w:t>
      </w:r>
      <w:r w:rsidR="003B4419" w:rsidRPr="001D1BEF">
        <w:t xml:space="preserve"> (</w:t>
      </w:r>
      <w:r w:rsidR="002A2CD9" w:rsidRPr="001D1BEF">
        <w:t>March to August 1942 and February to July 1944.</w:t>
      </w:r>
      <w:r w:rsidR="003B4419" w:rsidRPr="001D1BEF">
        <w:t>)</w:t>
      </w:r>
      <w:r w:rsidRPr="001D1BEF">
        <w:t>.</w:t>
      </w:r>
      <w:r w:rsidRPr="001D1BEF">
        <w:rPr>
          <w:rStyle w:val="FootnoteReference"/>
        </w:rPr>
        <w:footnoteReference w:id="115"/>
      </w:r>
      <w:r w:rsidRPr="001D1BEF">
        <w:t xml:space="preserve"> He may not have played sports at Trinity like Spragge, but Lett would have received a similar character education playing hockey, baseball, football and as captain of his basketball team in local leagues.</w:t>
      </w:r>
      <w:r w:rsidRPr="001D1BEF">
        <w:rPr>
          <w:rStyle w:val="FootnoteReference"/>
        </w:rPr>
        <w:footnoteReference w:id="116"/>
      </w:r>
      <w:r w:rsidRPr="001D1BEF">
        <w:t xml:space="preserve"> Strong character in men was a societal expectation, even if not formally taught.</w:t>
      </w:r>
    </w:p>
    <w:p w14:paraId="70B6A94D" w14:textId="77777777" w:rsidR="003A7A9C" w:rsidRPr="001D1BEF" w:rsidRDefault="003A7A9C" w:rsidP="00692749">
      <w:pPr>
        <w:ind w:firstLine="720"/>
        <w:jc w:val="both"/>
        <w:rPr>
          <w:rFonts w:eastAsia="Times New Roman"/>
        </w:rPr>
      </w:pPr>
    </w:p>
    <w:p w14:paraId="2A89ECC7" w14:textId="72C8069F" w:rsidR="003A7A9C" w:rsidRPr="001D1BEF" w:rsidRDefault="003A7A9C" w:rsidP="00692749">
      <w:pPr>
        <w:ind w:firstLine="720"/>
        <w:jc w:val="both"/>
      </w:pPr>
      <w:r w:rsidRPr="001D1BEF">
        <w:t>Character was a vague but understood term for what the two armies demanded of their leaders, most of whom believed that elite schools best developed it. And it was from this pool that the British and Canadian armies selected most of their officers. In 1917, 77.6 percent of entrants to Sandhurst and 83.5 percent of Woolwich came from English Public Schools.</w:t>
      </w:r>
      <w:r w:rsidRPr="001D1BEF">
        <w:rPr>
          <w:rStyle w:val="FootnoteReference"/>
        </w:rPr>
        <w:footnoteReference w:id="117"/>
      </w:r>
      <w:r w:rsidRPr="001D1BEF">
        <w:t xml:space="preserve"> </w:t>
      </w:r>
      <w:r w:rsidR="005B0933" w:rsidRPr="001D1BEF">
        <w:t>And m</w:t>
      </w:r>
      <w:r w:rsidRPr="001D1BEF">
        <w:t>ore than two-thirds of British brigade commanders in the British Expeditionary Force were Old Boys.</w:t>
      </w:r>
      <w:r w:rsidRPr="001D1BEF">
        <w:rPr>
          <w:rStyle w:val="FootnoteReference"/>
        </w:rPr>
        <w:footnoteReference w:id="118"/>
      </w:r>
      <w:r w:rsidRPr="001D1BEF">
        <w:t xml:space="preserve"> Brigade commanders from the Canadian Corps in 1917 attended in </w:t>
      </w:r>
      <w:r w:rsidR="005B0933" w:rsidRPr="001D1BEF">
        <w:t xml:space="preserve">elite schools in </w:t>
      </w:r>
      <w:r w:rsidRPr="001D1BEF">
        <w:t xml:space="preserve">similar </w:t>
      </w:r>
      <w:r w:rsidR="005B0933" w:rsidRPr="001D1BEF">
        <w:t>proportion</w:t>
      </w:r>
      <w:r w:rsidRPr="001D1BEF">
        <w:t>. At least seven of the twelve Canadian brigade commanders had attended either a British or Canadian elite school.</w:t>
      </w:r>
      <w:r w:rsidRPr="001D1BEF">
        <w:rPr>
          <w:rStyle w:val="FootnoteReference"/>
        </w:rPr>
        <w:footnoteReference w:id="119"/>
      </w:r>
      <w:r w:rsidRPr="001D1BEF">
        <w:t xml:space="preserve"> It was not a monopoly on brigade command, but the majority were </w:t>
      </w:r>
      <w:r w:rsidR="005B0933" w:rsidRPr="001D1BEF">
        <w:t xml:space="preserve">cast </w:t>
      </w:r>
      <w:r w:rsidRPr="001D1BEF">
        <w:t xml:space="preserve">from the same mould. </w:t>
      </w:r>
    </w:p>
    <w:p w14:paraId="084D673D" w14:textId="77777777" w:rsidR="003A7A9C" w:rsidRPr="00044641" w:rsidRDefault="003A7A9C" w:rsidP="00692749">
      <w:pPr>
        <w:ind w:firstLine="720"/>
        <w:jc w:val="both"/>
        <w:rPr>
          <w:highlight w:val="yellow"/>
        </w:rPr>
      </w:pPr>
    </w:p>
    <w:p w14:paraId="1C7E3394" w14:textId="6B1BF5BD" w:rsidR="003A7A9C" w:rsidRPr="001D1BEF" w:rsidRDefault="003A7A9C" w:rsidP="00692749">
      <w:pPr>
        <w:ind w:firstLine="720"/>
        <w:jc w:val="both"/>
      </w:pPr>
      <w:r w:rsidRPr="001D1BEF">
        <w:t>Between the wars, elite school graduates dominated commissions. By 1930, English Public schools accounted for 83.3 percent of Sandhurst entrants and 92.3 percent of Woolwich.</w:t>
      </w:r>
      <w:r w:rsidRPr="001D1BEF">
        <w:rPr>
          <w:rStyle w:val="FootnoteReference"/>
        </w:rPr>
        <w:footnoteReference w:id="120"/>
      </w:r>
      <w:r w:rsidRPr="001D1BEF">
        <w:t xml:space="preserve"> As Britain’s military academies produced most of the officers for the army, it</w:t>
      </w:r>
      <w:r w:rsidR="005B0933" w:rsidRPr="001D1BEF">
        <w:t xml:space="preserve"> i</w:t>
      </w:r>
      <w:r w:rsidRPr="001D1BEF">
        <w:t xml:space="preserve">s hardly surprising then that 91.7 percent of the infantry and armoured brigade commanders </w:t>
      </w:r>
      <w:r w:rsidR="002A2CD9" w:rsidRPr="001D1BEF">
        <w:t>in the 21</w:t>
      </w:r>
      <w:r w:rsidR="002A2CD9" w:rsidRPr="001D1BEF">
        <w:rPr>
          <w:vertAlign w:val="superscript"/>
        </w:rPr>
        <w:t>st</w:t>
      </w:r>
      <w:r w:rsidR="002A2CD9" w:rsidRPr="001D1BEF">
        <w:t xml:space="preserve"> Army Group </w:t>
      </w:r>
      <w:r w:rsidRPr="001D1BEF">
        <w:t xml:space="preserve">came from English Public Schools. </w:t>
      </w:r>
      <w:r w:rsidR="005B0933" w:rsidRPr="001D1BEF">
        <w:t>E</w:t>
      </w:r>
      <w:r w:rsidRPr="001D1BEF">
        <w:t xml:space="preserve">lite Canadian schools provided </w:t>
      </w:r>
      <w:r w:rsidR="005B0933" w:rsidRPr="001D1BEF">
        <w:t xml:space="preserve">the bulk of </w:t>
      </w:r>
      <w:r w:rsidRPr="001D1BEF">
        <w:t>these officers</w:t>
      </w:r>
      <w:r w:rsidR="005B0933" w:rsidRPr="001D1BEF">
        <w:t xml:space="preserve"> as well</w:t>
      </w:r>
      <w:r w:rsidRPr="001D1BEF">
        <w:t xml:space="preserve">. At least 50 percent of Canadian division commanders and above came from these institutions. Even more could be found at brigade command – almost 64 percent. Even when other sources of other officers existed, </w:t>
      </w:r>
      <w:proofErr w:type="gramStart"/>
      <w:r w:rsidRPr="001D1BEF">
        <w:t>more often than not</w:t>
      </w:r>
      <w:proofErr w:type="gramEnd"/>
      <w:r w:rsidRPr="001D1BEF">
        <w:t xml:space="preserve"> graduates of elite British and Canadian schools found themselves commanding formations. </w:t>
      </w:r>
    </w:p>
    <w:p w14:paraId="308D72E2" w14:textId="77777777" w:rsidR="003A7A9C" w:rsidRPr="001D1BEF" w:rsidRDefault="003A7A9C" w:rsidP="00692749">
      <w:pPr>
        <w:ind w:firstLine="720"/>
        <w:jc w:val="both"/>
      </w:pPr>
    </w:p>
    <w:p w14:paraId="3D7D11D5" w14:textId="7D9FFDE3" w:rsidR="003A7A9C" w:rsidRPr="00CB0C22" w:rsidRDefault="003A7A9C" w:rsidP="00692749">
      <w:pPr>
        <w:ind w:firstLine="720"/>
        <w:jc w:val="both"/>
        <w:rPr>
          <w:rFonts w:eastAsia="Times New Roman"/>
          <w:color w:val="000000" w:themeColor="text1"/>
        </w:rPr>
      </w:pPr>
      <w:r w:rsidRPr="001D1BEF">
        <w:rPr>
          <w:rFonts w:eastAsia="Times New Roman"/>
          <w:color w:val="000000" w:themeColor="text1"/>
        </w:rPr>
        <w:t xml:space="preserve">Senior British and Canadian officers believed that elite schools provided the suitable raw material they could mould into field commanders. As British society had created an entire system to produce men of high character to run the nation and military, English </w:t>
      </w:r>
      <w:r w:rsidR="005B0933" w:rsidRPr="001D1BEF">
        <w:rPr>
          <w:rFonts w:eastAsia="Times New Roman"/>
          <w:color w:val="000000" w:themeColor="text1"/>
        </w:rPr>
        <w:t>p</w:t>
      </w:r>
      <w:r w:rsidRPr="001D1BEF">
        <w:rPr>
          <w:rFonts w:eastAsia="Times New Roman"/>
          <w:color w:val="000000" w:themeColor="text1"/>
        </w:rPr>
        <w:t>ublic</w:t>
      </w:r>
      <w:r w:rsidR="005B0933" w:rsidRPr="001D1BEF">
        <w:rPr>
          <w:rFonts w:eastAsia="Times New Roman"/>
          <w:color w:val="000000" w:themeColor="text1"/>
        </w:rPr>
        <w:t>-s</w:t>
      </w:r>
      <w:r w:rsidRPr="001D1BEF">
        <w:rPr>
          <w:rFonts w:eastAsia="Times New Roman"/>
          <w:color w:val="000000" w:themeColor="text1"/>
        </w:rPr>
        <w:t xml:space="preserve">chool graduates were the logical and largest source of officers for the British Army. And because the system they created put such an emphasis on character education, an alternative source to produce enough officers for the army did not exist. Even though Canadians did not rely on elite schools </w:t>
      </w:r>
      <w:r w:rsidR="005B0933" w:rsidRPr="001D1BEF">
        <w:rPr>
          <w:rFonts w:eastAsia="Times New Roman"/>
          <w:color w:val="000000" w:themeColor="text1"/>
        </w:rPr>
        <w:t xml:space="preserve">quite </w:t>
      </w:r>
      <w:r w:rsidRPr="001D1BEF">
        <w:rPr>
          <w:rFonts w:eastAsia="Times New Roman"/>
          <w:color w:val="000000" w:themeColor="text1"/>
        </w:rPr>
        <w:t>as heavily, they still believed these institutions provided the pre-requisite character education necessary for higher command. The Canadians did rely upon a small number of officers who were not of the same raw material, but this does not detract from the fact that men with a character education were the best bet when it came to selecting field commanders.</w:t>
      </w:r>
      <w:r w:rsidR="005B0933" w:rsidRPr="001D1BEF">
        <w:rPr>
          <w:rFonts w:eastAsia="Times New Roman"/>
          <w:color w:val="000000" w:themeColor="text1"/>
        </w:rPr>
        <w:t xml:space="preserve"> Canadian senior commanders</w:t>
      </w:r>
      <w:r w:rsidRPr="001D1BEF">
        <w:rPr>
          <w:rFonts w:eastAsia="Times New Roman"/>
          <w:color w:val="000000" w:themeColor="text1"/>
        </w:rPr>
        <w:t xml:space="preserve">, like their British peers, believed that graduates from elite schools brought with them a predictable set of qualities and behaviour. </w:t>
      </w:r>
    </w:p>
    <w:p w14:paraId="4B1BE2B2" w14:textId="77777777" w:rsidR="004564D4" w:rsidRPr="00CB0C22" w:rsidRDefault="004564D4" w:rsidP="00692749">
      <w:pPr>
        <w:jc w:val="both"/>
      </w:pPr>
    </w:p>
    <w:p w14:paraId="07D49CAF" w14:textId="77777777" w:rsidR="004564D4" w:rsidRPr="00CB0C22" w:rsidRDefault="004564D4" w:rsidP="00692749">
      <w:pPr>
        <w:jc w:val="both"/>
        <w:rPr>
          <w:b/>
          <w:bCs/>
        </w:rPr>
      </w:pPr>
      <w:r w:rsidRPr="00CB0C22">
        <w:rPr>
          <w:b/>
          <w:bCs/>
        </w:rPr>
        <w:t>Service</w:t>
      </w:r>
    </w:p>
    <w:p w14:paraId="028BAD23" w14:textId="77777777" w:rsidR="004564D4" w:rsidRPr="00CB0C22" w:rsidRDefault="004564D4" w:rsidP="00692749">
      <w:pPr>
        <w:jc w:val="both"/>
      </w:pPr>
    </w:p>
    <w:p w14:paraId="437DB6BC" w14:textId="77777777" w:rsidR="004564D4" w:rsidRDefault="004564D4" w:rsidP="00692749">
      <w:pPr>
        <w:ind w:firstLine="720"/>
        <w:jc w:val="both"/>
      </w:pPr>
      <w:r w:rsidRPr="00CB0C22">
        <w:t xml:space="preserve">Most British brigade commanders came from the regular army. </w:t>
      </w:r>
      <w:r>
        <w:t>This is hardly surprising as the post-First World War British Army organized itself such that the regular army would provide the leadership of an expanded wartime army while the TA furnished the manpower.</w:t>
      </w:r>
      <w:r w:rsidRPr="00CB0C22">
        <w:rPr>
          <w:rStyle w:val="FootnoteReference"/>
        </w:rPr>
        <w:footnoteReference w:id="121"/>
      </w:r>
      <w:r w:rsidRPr="00CB0C22">
        <w:t xml:space="preserve"> Seventy-one of the seventy-three British brigade commanders in </w:t>
      </w:r>
      <w:r>
        <w:t xml:space="preserve">the </w:t>
      </w:r>
      <w:r w:rsidRPr="00CB0C22">
        <w:t>21</w:t>
      </w:r>
      <w:r w:rsidRPr="00CB0C22">
        <w:rPr>
          <w:vertAlign w:val="superscript"/>
        </w:rPr>
        <w:t>st</w:t>
      </w:r>
      <w:r w:rsidRPr="00CB0C22">
        <w:t xml:space="preserve"> Army Group held </w:t>
      </w:r>
      <w:r>
        <w:t>regular army</w:t>
      </w:r>
      <w:r w:rsidRPr="00CB0C22">
        <w:t xml:space="preserve"> commissions.</w:t>
      </w:r>
      <w:r w:rsidRPr="00CB0C22">
        <w:rPr>
          <w:rStyle w:val="FootnoteReference"/>
        </w:rPr>
        <w:footnoteReference w:id="122"/>
      </w:r>
      <w:r w:rsidRPr="00CB0C22">
        <w:t xml:space="preserve"> As professional soldiers, many of them in a life-long profession, they normally enlisted</w:t>
      </w:r>
      <w:r>
        <w:t xml:space="preserve"> </w:t>
      </w:r>
      <w:r w:rsidRPr="00CB0C22">
        <w:t xml:space="preserve">directly from public school, with an average age of </w:t>
      </w:r>
      <w:r>
        <w:t>eighteen</w:t>
      </w:r>
      <w:r w:rsidRPr="00CB0C22">
        <w:t>.</w:t>
      </w:r>
      <w:r w:rsidRPr="00CB0C22">
        <w:rPr>
          <w:rStyle w:val="FootnoteReference"/>
        </w:rPr>
        <w:footnoteReference w:id="123"/>
      </w:r>
      <w:r w:rsidRPr="00CB0C22">
        <w:t xml:space="preserve"> However, there were two</w:t>
      </w:r>
      <w:r>
        <w:t xml:space="preserve"> </w:t>
      </w:r>
      <w:r w:rsidRPr="00CB0C22">
        <w:t>age groups: those who</w:t>
      </w:r>
      <w:r>
        <w:t xml:space="preserve"> </w:t>
      </w:r>
      <w:r w:rsidRPr="00CB0C22">
        <w:t>enlisted before 1918, and those who entered later. Twenty-four</w:t>
      </w:r>
      <w:r>
        <w:t xml:space="preserve"> </w:t>
      </w:r>
      <w:r w:rsidRPr="00CB0C22">
        <w:t xml:space="preserve">served in the Great War and had an average age of </w:t>
      </w:r>
      <w:r>
        <w:t>forty-one</w:t>
      </w:r>
      <w:r w:rsidRPr="00CB0C22">
        <w:t xml:space="preserve"> in 1939. The remainder enrolled between 1918 and 1933</w:t>
      </w:r>
      <w:r>
        <w:t xml:space="preserve"> with an </w:t>
      </w:r>
      <w:r w:rsidRPr="00CB0C22">
        <w:t xml:space="preserve">average age </w:t>
      </w:r>
      <w:r>
        <w:t>of thirty-four</w:t>
      </w:r>
      <w:r w:rsidRPr="00CB0C22">
        <w:t xml:space="preserve">.  </w:t>
      </w:r>
    </w:p>
    <w:p w14:paraId="504A6F83" w14:textId="77777777" w:rsidR="0029173B" w:rsidRPr="00CB0C22" w:rsidRDefault="0029173B" w:rsidP="00692749">
      <w:pPr>
        <w:ind w:firstLine="720"/>
        <w:jc w:val="both"/>
      </w:pPr>
    </w:p>
    <w:p w14:paraId="28146E33" w14:textId="7D246926" w:rsidR="004564D4" w:rsidRDefault="004564D4" w:rsidP="00692749">
      <w:pPr>
        <w:ind w:firstLine="720"/>
        <w:jc w:val="both"/>
        <w:rPr>
          <w:rFonts w:eastAsia="Times New Roman"/>
        </w:rPr>
      </w:pPr>
      <w:r w:rsidRPr="00B76CE8">
        <w:t xml:space="preserve">Regardless of length of service or date of enlistment, most future brigade commanders from Britain attended either Sandhurst or Woolwich (see Table 1.6). </w:t>
      </w:r>
      <w:r w:rsidR="00502BF5">
        <w:t>This is hardly surprising as the two institutions existed to produce the bulk of officers for the British Army. As new enrolled officer cadets they were trained</w:t>
      </w:r>
      <w:r w:rsidRPr="00B76CE8">
        <w:rPr>
          <w:rFonts w:eastAsia="Times New Roman"/>
        </w:rPr>
        <w:t xml:space="preserve"> </w:t>
      </w:r>
      <w:r w:rsidR="00502BF5">
        <w:rPr>
          <w:rFonts w:eastAsia="Times New Roman"/>
        </w:rPr>
        <w:t xml:space="preserve">primarily as </w:t>
      </w:r>
      <w:r w:rsidRPr="00B76CE8">
        <w:rPr>
          <w:rFonts w:eastAsia="Times New Roman"/>
        </w:rPr>
        <w:t>private soldiers</w:t>
      </w:r>
      <w:r w:rsidR="00502BF5">
        <w:rPr>
          <w:rFonts w:eastAsia="Times New Roman"/>
        </w:rPr>
        <w:t xml:space="preserve">, but as mentioned above, character education remained an important part of their instruction. </w:t>
      </w:r>
      <w:r w:rsidRPr="00B76CE8">
        <w:rPr>
          <w:rFonts w:eastAsia="Times New Roman"/>
        </w:rPr>
        <w:t>In total, 85 percent of our group attended one of these academies, the majority at Sandhurst.</w:t>
      </w:r>
      <w:r w:rsidRPr="00B76CE8">
        <w:rPr>
          <w:rStyle w:val="FootnoteReference"/>
          <w:rFonts w:eastAsia="Times New Roman"/>
        </w:rPr>
        <w:footnoteReference w:id="124"/>
      </w:r>
      <w:r w:rsidRPr="00CB0C22">
        <w:rPr>
          <w:rFonts w:eastAsia="Times New Roman"/>
        </w:rPr>
        <w:t xml:space="preserve"> </w:t>
      </w:r>
    </w:p>
    <w:p w14:paraId="1330A88F" w14:textId="77777777" w:rsidR="00A85B80" w:rsidRPr="00CB0C22" w:rsidRDefault="00A85B80" w:rsidP="00692749">
      <w:pPr>
        <w:ind w:firstLine="720"/>
        <w:jc w:val="both"/>
        <w:rPr>
          <w:rFonts w:eastAsia="Times New Roman"/>
        </w:rPr>
      </w:pPr>
    </w:p>
    <w:p w14:paraId="32D46C80" w14:textId="77777777" w:rsidR="004564D4" w:rsidRDefault="004564D4" w:rsidP="00692749">
      <w:pPr>
        <w:ind w:firstLine="720"/>
        <w:jc w:val="both"/>
        <w:rPr>
          <w:rFonts w:eastAsia="Times New Roman"/>
        </w:rPr>
      </w:pPr>
      <w:r w:rsidRPr="00CB0C22">
        <w:rPr>
          <w:rFonts w:eastAsia="Times New Roman"/>
        </w:rPr>
        <w:t>The remainder acquired their commissions through one of two</w:t>
      </w:r>
      <w:r>
        <w:rPr>
          <w:rFonts w:eastAsia="Times New Roman"/>
        </w:rPr>
        <w:t xml:space="preserve"> </w:t>
      </w:r>
      <w:r w:rsidRPr="00CB0C22">
        <w:rPr>
          <w:rFonts w:eastAsia="Times New Roman"/>
        </w:rPr>
        <w:t xml:space="preserve">routes. </w:t>
      </w:r>
      <w:r>
        <w:rPr>
          <w:rFonts w:eastAsia="Times New Roman"/>
        </w:rPr>
        <w:t>The British Army granted eight</w:t>
      </w:r>
      <w:r w:rsidRPr="00CB0C22">
        <w:rPr>
          <w:rFonts w:eastAsia="Times New Roman"/>
        </w:rPr>
        <w:t xml:space="preserve"> </w:t>
      </w:r>
      <w:r>
        <w:rPr>
          <w:rFonts w:eastAsia="Times New Roman"/>
        </w:rPr>
        <w:t xml:space="preserve">officers commissions </w:t>
      </w:r>
      <w:r w:rsidRPr="00CB0C22">
        <w:rPr>
          <w:rFonts w:eastAsia="Times New Roman"/>
        </w:rPr>
        <w:t>during the First World War</w:t>
      </w:r>
      <w:r>
        <w:rPr>
          <w:rFonts w:eastAsia="Times New Roman"/>
        </w:rPr>
        <w:t xml:space="preserve"> </w:t>
      </w:r>
      <w:r w:rsidRPr="00CB0C22">
        <w:rPr>
          <w:rFonts w:eastAsia="Times New Roman"/>
        </w:rPr>
        <w:t xml:space="preserve">and three passed through the Officers’ Training Corps (OTC) into the Territorial Army (TA). The Territorial and Reserve Forces Act of 1907 incorporated OTC into the TA, with a Junior Division in public schools and a </w:t>
      </w:r>
      <w:r w:rsidRPr="00CB0C22">
        <w:rPr>
          <w:rFonts w:eastAsia="Times New Roman"/>
        </w:rPr>
        <w:lastRenderedPageBreak/>
        <w:t>Senior Division in universities.</w:t>
      </w:r>
      <w:r w:rsidRPr="00CB0C22">
        <w:rPr>
          <w:rStyle w:val="FootnoteReference"/>
          <w:rFonts w:eastAsia="Times New Roman"/>
        </w:rPr>
        <w:footnoteReference w:id="125"/>
      </w:r>
      <w:r w:rsidRPr="00CB0C22">
        <w:rPr>
          <w:rFonts w:eastAsia="Times New Roman"/>
        </w:rPr>
        <w:t xml:space="preserve"> OTC offered elementary training to prepare prospective TA officers to lead in the army in case of</w:t>
      </w:r>
      <w:r>
        <w:rPr>
          <w:rFonts w:eastAsia="Times New Roman"/>
        </w:rPr>
        <w:t xml:space="preserve"> </w:t>
      </w:r>
      <w:r w:rsidRPr="00CB0C22">
        <w:rPr>
          <w:rFonts w:eastAsia="Times New Roman"/>
        </w:rPr>
        <w:t>another major war. In the Junior Division, OTC members who qualified could commission into the TA, including three future brigade commanders.</w:t>
      </w:r>
      <w:r w:rsidRPr="00CB0C22">
        <w:rPr>
          <w:rStyle w:val="FootnoteReference"/>
          <w:rFonts w:eastAsia="Times New Roman"/>
        </w:rPr>
        <w:footnoteReference w:id="126"/>
      </w:r>
      <w:r w:rsidRPr="00CB0C22">
        <w:rPr>
          <w:rFonts w:eastAsia="Times New Roman"/>
        </w:rPr>
        <w:t xml:space="preserve"> Despite</w:t>
      </w:r>
      <w:r>
        <w:rPr>
          <w:rFonts w:eastAsia="Times New Roman"/>
        </w:rPr>
        <w:t xml:space="preserve"> </w:t>
      </w:r>
      <w:r w:rsidRPr="00CB0C22">
        <w:rPr>
          <w:rFonts w:eastAsia="Times New Roman"/>
        </w:rPr>
        <w:t xml:space="preserve">alternate routes, the military academies, particularly Sandhurst, produced most of the  British </w:t>
      </w:r>
      <w:r>
        <w:rPr>
          <w:rFonts w:eastAsia="Times New Roman"/>
        </w:rPr>
        <w:t>brigade commanders</w:t>
      </w:r>
      <w:r w:rsidRPr="00CB0C22">
        <w:rPr>
          <w:rFonts w:eastAsia="Times New Roman"/>
        </w:rPr>
        <w:t xml:space="preserve"> in </w:t>
      </w:r>
      <w:r>
        <w:rPr>
          <w:rFonts w:eastAsia="Times New Roman"/>
        </w:rPr>
        <w:t xml:space="preserve">the </w:t>
      </w:r>
      <w:r w:rsidRPr="00CB0C22">
        <w:rPr>
          <w:rFonts w:eastAsia="Times New Roman"/>
        </w:rPr>
        <w:t>21</w:t>
      </w:r>
      <w:r w:rsidRPr="00CB0C22">
        <w:rPr>
          <w:rFonts w:eastAsia="Times New Roman"/>
          <w:vertAlign w:val="superscript"/>
        </w:rPr>
        <w:t>st</w:t>
      </w:r>
      <w:r w:rsidRPr="00CB0C22">
        <w:rPr>
          <w:rFonts w:eastAsia="Times New Roman"/>
        </w:rPr>
        <w:t xml:space="preserve"> Army Group. </w:t>
      </w:r>
    </w:p>
    <w:p w14:paraId="5FC42851" w14:textId="77777777" w:rsidR="00A85B80" w:rsidRPr="00B12647" w:rsidRDefault="00A85B80" w:rsidP="001D1BEF">
      <w:pPr>
        <w:ind w:firstLine="720"/>
        <w:rPr>
          <w:rFonts w:eastAsia="Times New Roman"/>
        </w:rPr>
      </w:pPr>
    </w:p>
    <w:p w14:paraId="1A533967" w14:textId="77777777" w:rsidR="004564D4" w:rsidRDefault="004564D4" w:rsidP="001D1BEF">
      <w:pPr>
        <w:jc w:val="center"/>
        <w:rPr>
          <w:b/>
          <w:bCs/>
          <w:sz w:val="28"/>
          <w:szCs w:val="28"/>
        </w:rPr>
      </w:pPr>
      <w:r w:rsidRPr="00F84224">
        <w:rPr>
          <w:b/>
          <w:bCs/>
          <w:sz w:val="28"/>
          <w:szCs w:val="28"/>
        </w:rPr>
        <w:t>Table 1.6 Commissioning Methods</w:t>
      </w:r>
    </w:p>
    <w:p w14:paraId="51B1BC03" w14:textId="77777777" w:rsidR="00AC327C" w:rsidRPr="00F84224" w:rsidRDefault="00AC327C" w:rsidP="001D1BEF">
      <w:pPr>
        <w:jc w:val="center"/>
        <w:rPr>
          <w:rFonts w:eastAsia="Times New Roman"/>
          <w:b/>
          <w:bCs/>
          <w:sz w:val="28"/>
          <w:szCs w:val="28"/>
        </w:rPr>
      </w:pPr>
    </w:p>
    <w:tbl>
      <w:tblPr>
        <w:tblW w:w="7083" w:type="dxa"/>
        <w:jc w:val="center"/>
        <w:tblLook w:val="04A0" w:firstRow="1" w:lastRow="0" w:firstColumn="1" w:lastColumn="0" w:noHBand="0" w:noVBand="1"/>
      </w:tblPr>
      <w:tblGrid>
        <w:gridCol w:w="5524"/>
        <w:gridCol w:w="850"/>
        <w:gridCol w:w="709"/>
      </w:tblGrid>
      <w:tr w:rsidR="004564D4" w:rsidRPr="001D7CD9" w14:paraId="466A0C25" w14:textId="77777777" w:rsidTr="000308D2">
        <w:trPr>
          <w:trHeight w:val="320"/>
          <w:jc w:val="center"/>
        </w:trPr>
        <w:tc>
          <w:tcPr>
            <w:tcW w:w="708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5CDE22A" w14:textId="77777777" w:rsidR="004564D4" w:rsidRPr="001D7CD9" w:rsidRDefault="004564D4" w:rsidP="001D1BEF">
            <w:pPr>
              <w:jc w:val="center"/>
              <w:rPr>
                <w:rFonts w:eastAsia="Times New Roman"/>
                <w:b/>
                <w:bCs/>
                <w:color w:val="000000"/>
              </w:rPr>
            </w:pPr>
            <w:r w:rsidRPr="001D7CD9">
              <w:rPr>
                <w:rFonts w:eastAsia="Times New Roman"/>
                <w:b/>
                <w:bCs/>
                <w:color w:val="000000"/>
              </w:rPr>
              <w:t xml:space="preserve">British </w:t>
            </w:r>
            <w:r>
              <w:rPr>
                <w:rFonts w:eastAsia="Times New Roman"/>
                <w:b/>
                <w:bCs/>
                <w:color w:val="000000"/>
              </w:rPr>
              <w:t>Army</w:t>
            </w:r>
          </w:p>
        </w:tc>
      </w:tr>
      <w:tr w:rsidR="004564D4" w:rsidRPr="001D7CD9" w14:paraId="08DBAE11"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D60CBB1" w14:textId="77777777" w:rsidR="004564D4" w:rsidRPr="001D7CD9" w:rsidRDefault="004564D4" w:rsidP="001D1BEF">
            <w:pPr>
              <w:rPr>
                <w:rFonts w:eastAsia="Times New Roman"/>
                <w:b/>
                <w:bCs/>
                <w:color w:val="000000"/>
              </w:rPr>
            </w:pPr>
            <w:r w:rsidRPr="001D7CD9">
              <w:rPr>
                <w:rFonts w:eastAsia="Times New Roman"/>
                <w:b/>
                <w:bCs/>
                <w:color w:val="000000"/>
              </w:rPr>
              <w:t>Route</w:t>
            </w:r>
          </w:p>
        </w:tc>
        <w:tc>
          <w:tcPr>
            <w:tcW w:w="850" w:type="dxa"/>
            <w:tcBorders>
              <w:top w:val="nil"/>
              <w:left w:val="nil"/>
              <w:bottom w:val="single" w:sz="4" w:space="0" w:color="auto"/>
              <w:right w:val="single" w:sz="4" w:space="0" w:color="auto"/>
            </w:tcBorders>
            <w:shd w:val="clear" w:color="auto" w:fill="auto"/>
            <w:vAlign w:val="center"/>
            <w:hideMark/>
          </w:tcPr>
          <w:p w14:paraId="357346DA" w14:textId="77777777" w:rsidR="004564D4" w:rsidRPr="001D7CD9" w:rsidRDefault="004564D4" w:rsidP="001D1BEF">
            <w:pPr>
              <w:jc w:val="center"/>
              <w:rPr>
                <w:rFonts w:eastAsia="Times New Roman"/>
                <w:b/>
                <w:bCs/>
                <w:color w:val="000000"/>
              </w:rPr>
            </w:pPr>
            <w:r w:rsidRPr="001D7CD9">
              <w:rPr>
                <w:rFonts w:eastAsia="Times New Roman"/>
                <w:b/>
                <w:bCs/>
                <w:color w:val="000000"/>
              </w:rPr>
              <w:t>Total</w:t>
            </w:r>
          </w:p>
        </w:tc>
        <w:tc>
          <w:tcPr>
            <w:tcW w:w="709" w:type="dxa"/>
            <w:tcBorders>
              <w:top w:val="nil"/>
              <w:left w:val="nil"/>
              <w:bottom w:val="single" w:sz="4" w:space="0" w:color="auto"/>
              <w:right w:val="single" w:sz="4" w:space="0" w:color="auto"/>
            </w:tcBorders>
            <w:shd w:val="clear" w:color="auto" w:fill="auto"/>
            <w:vAlign w:val="center"/>
            <w:hideMark/>
          </w:tcPr>
          <w:p w14:paraId="2271F549" w14:textId="77777777" w:rsidR="004564D4" w:rsidRPr="001D7CD9" w:rsidRDefault="004564D4" w:rsidP="001D1BEF">
            <w:pPr>
              <w:jc w:val="center"/>
              <w:rPr>
                <w:rFonts w:eastAsia="Times New Roman"/>
                <w:b/>
                <w:bCs/>
                <w:color w:val="000000"/>
              </w:rPr>
            </w:pPr>
            <w:r w:rsidRPr="001D7CD9">
              <w:rPr>
                <w:rFonts w:eastAsia="Times New Roman"/>
                <w:b/>
                <w:bCs/>
                <w:color w:val="000000"/>
              </w:rPr>
              <w:t>%</w:t>
            </w:r>
          </w:p>
        </w:tc>
      </w:tr>
      <w:tr w:rsidR="004564D4" w:rsidRPr="001D7CD9" w14:paraId="646E6787"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EB16CA8" w14:textId="77777777" w:rsidR="004564D4" w:rsidRPr="001D7CD9" w:rsidRDefault="004564D4" w:rsidP="001D1BEF">
            <w:pPr>
              <w:rPr>
                <w:rFonts w:eastAsia="Times New Roman"/>
                <w:color w:val="000000"/>
              </w:rPr>
            </w:pPr>
            <w:r w:rsidRPr="001D7CD9">
              <w:rPr>
                <w:rFonts w:eastAsia="Times New Roman"/>
                <w:color w:val="000000"/>
              </w:rPr>
              <w:t>RMC Sandhurst</w:t>
            </w:r>
          </w:p>
        </w:tc>
        <w:tc>
          <w:tcPr>
            <w:tcW w:w="850" w:type="dxa"/>
            <w:tcBorders>
              <w:top w:val="nil"/>
              <w:left w:val="nil"/>
              <w:bottom w:val="single" w:sz="4" w:space="0" w:color="auto"/>
              <w:right w:val="single" w:sz="4" w:space="0" w:color="auto"/>
            </w:tcBorders>
            <w:shd w:val="clear" w:color="auto" w:fill="auto"/>
            <w:vAlign w:val="center"/>
            <w:hideMark/>
          </w:tcPr>
          <w:p w14:paraId="27A268DC" w14:textId="77777777" w:rsidR="004564D4" w:rsidRPr="001D7CD9" w:rsidRDefault="004564D4" w:rsidP="001D1BEF">
            <w:pPr>
              <w:jc w:val="center"/>
              <w:rPr>
                <w:rFonts w:eastAsia="Times New Roman"/>
                <w:color w:val="000000"/>
              </w:rPr>
            </w:pPr>
            <w:r w:rsidRPr="001D7CD9">
              <w:rPr>
                <w:rFonts w:eastAsia="Times New Roman"/>
                <w:color w:val="000000"/>
              </w:rPr>
              <w:t>59</w:t>
            </w:r>
          </w:p>
        </w:tc>
        <w:tc>
          <w:tcPr>
            <w:tcW w:w="709" w:type="dxa"/>
            <w:tcBorders>
              <w:top w:val="nil"/>
              <w:left w:val="nil"/>
              <w:bottom w:val="single" w:sz="4" w:space="0" w:color="auto"/>
              <w:right w:val="single" w:sz="4" w:space="0" w:color="auto"/>
            </w:tcBorders>
            <w:shd w:val="clear" w:color="auto" w:fill="auto"/>
            <w:vAlign w:val="center"/>
            <w:hideMark/>
          </w:tcPr>
          <w:p w14:paraId="1C9D951E" w14:textId="77777777" w:rsidR="004564D4" w:rsidRPr="001D7CD9" w:rsidRDefault="004564D4" w:rsidP="001D1BEF">
            <w:pPr>
              <w:jc w:val="center"/>
              <w:rPr>
                <w:rFonts w:eastAsia="Times New Roman"/>
                <w:color w:val="000000"/>
              </w:rPr>
            </w:pPr>
            <w:r w:rsidRPr="001D7CD9">
              <w:rPr>
                <w:rFonts w:eastAsia="Times New Roman"/>
                <w:color w:val="000000"/>
              </w:rPr>
              <w:t>80.8</w:t>
            </w:r>
          </w:p>
        </w:tc>
      </w:tr>
      <w:tr w:rsidR="004564D4" w:rsidRPr="001D7CD9" w14:paraId="14F44E56"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A8698C1" w14:textId="77777777" w:rsidR="004564D4" w:rsidRPr="001D7CD9" w:rsidRDefault="004564D4" w:rsidP="001D1BEF">
            <w:pPr>
              <w:rPr>
                <w:rFonts w:eastAsia="Times New Roman"/>
                <w:color w:val="000000"/>
              </w:rPr>
            </w:pPr>
            <w:r w:rsidRPr="001D7CD9">
              <w:rPr>
                <w:rFonts w:eastAsia="Times New Roman"/>
                <w:color w:val="000000"/>
              </w:rPr>
              <w:t>RMA Woolwich</w:t>
            </w:r>
          </w:p>
        </w:tc>
        <w:tc>
          <w:tcPr>
            <w:tcW w:w="850" w:type="dxa"/>
            <w:tcBorders>
              <w:top w:val="nil"/>
              <w:left w:val="nil"/>
              <w:bottom w:val="single" w:sz="4" w:space="0" w:color="auto"/>
              <w:right w:val="single" w:sz="4" w:space="0" w:color="auto"/>
            </w:tcBorders>
            <w:shd w:val="clear" w:color="auto" w:fill="auto"/>
            <w:vAlign w:val="center"/>
            <w:hideMark/>
          </w:tcPr>
          <w:p w14:paraId="189F27D7" w14:textId="77777777" w:rsidR="004564D4" w:rsidRPr="001D7CD9" w:rsidRDefault="004564D4" w:rsidP="001D1BEF">
            <w:pPr>
              <w:jc w:val="center"/>
              <w:rPr>
                <w:rFonts w:eastAsia="Times New Roman"/>
                <w:color w:val="000000"/>
              </w:rPr>
            </w:pPr>
            <w:r w:rsidRPr="001D7CD9">
              <w:rPr>
                <w:rFonts w:eastAsia="Times New Roman"/>
                <w:color w:val="000000"/>
              </w:rPr>
              <w:t>3</w:t>
            </w:r>
          </w:p>
        </w:tc>
        <w:tc>
          <w:tcPr>
            <w:tcW w:w="709" w:type="dxa"/>
            <w:tcBorders>
              <w:top w:val="nil"/>
              <w:left w:val="nil"/>
              <w:bottom w:val="single" w:sz="4" w:space="0" w:color="auto"/>
              <w:right w:val="single" w:sz="4" w:space="0" w:color="auto"/>
            </w:tcBorders>
            <w:shd w:val="clear" w:color="auto" w:fill="auto"/>
            <w:vAlign w:val="center"/>
            <w:hideMark/>
          </w:tcPr>
          <w:p w14:paraId="2CC82305" w14:textId="77777777" w:rsidR="004564D4" w:rsidRPr="001D7CD9" w:rsidRDefault="004564D4" w:rsidP="001D1BEF">
            <w:pPr>
              <w:jc w:val="center"/>
              <w:rPr>
                <w:rFonts w:eastAsia="Times New Roman"/>
                <w:color w:val="000000"/>
              </w:rPr>
            </w:pPr>
            <w:r w:rsidRPr="001D7CD9">
              <w:rPr>
                <w:rFonts w:eastAsia="Times New Roman"/>
                <w:color w:val="000000"/>
              </w:rPr>
              <w:t>4.1</w:t>
            </w:r>
          </w:p>
        </w:tc>
      </w:tr>
      <w:tr w:rsidR="004564D4" w:rsidRPr="001D7CD9" w14:paraId="63C3AB6A"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B6DF2B5" w14:textId="77777777" w:rsidR="004564D4" w:rsidRPr="001D7CD9" w:rsidRDefault="004564D4" w:rsidP="001D1BEF">
            <w:pPr>
              <w:rPr>
                <w:rFonts w:eastAsia="Times New Roman"/>
                <w:color w:val="000000"/>
              </w:rPr>
            </w:pPr>
            <w:r w:rsidRPr="001D7CD9">
              <w:rPr>
                <w:rFonts w:eastAsia="Times New Roman"/>
                <w:color w:val="000000"/>
              </w:rPr>
              <w:t>Other</w:t>
            </w:r>
          </w:p>
        </w:tc>
        <w:tc>
          <w:tcPr>
            <w:tcW w:w="850" w:type="dxa"/>
            <w:tcBorders>
              <w:top w:val="nil"/>
              <w:left w:val="nil"/>
              <w:bottom w:val="single" w:sz="4" w:space="0" w:color="auto"/>
              <w:right w:val="single" w:sz="4" w:space="0" w:color="auto"/>
            </w:tcBorders>
            <w:shd w:val="clear" w:color="auto" w:fill="auto"/>
            <w:vAlign w:val="center"/>
            <w:hideMark/>
          </w:tcPr>
          <w:p w14:paraId="4405162B" w14:textId="77777777" w:rsidR="004564D4" w:rsidRPr="001D7CD9" w:rsidRDefault="004564D4" w:rsidP="001D1BEF">
            <w:pPr>
              <w:jc w:val="center"/>
              <w:rPr>
                <w:rFonts w:eastAsia="Times New Roman"/>
                <w:color w:val="000000"/>
              </w:rPr>
            </w:pPr>
            <w:r w:rsidRPr="001D7CD9">
              <w:rPr>
                <w:rFonts w:eastAsia="Times New Roman"/>
                <w:color w:val="000000"/>
              </w:rPr>
              <w:t>11</w:t>
            </w:r>
          </w:p>
        </w:tc>
        <w:tc>
          <w:tcPr>
            <w:tcW w:w="709" w:type="dxa"/>
            <w:tcBorders>
              <w:top w:val="nil"/>
              <w:left w:val="nil"/>
              <w:bottom w:val="single" w:sz="4" w:space="0" w:color="auto"/>
              <w:right w:val="single" w:sz="4" w:space="0" w:color="auto"/>
            </w:tcBorders>
            <w:shd w:val="clear" w:color="auto" w:fill="auto"/>
            <w:vAlign w:val="center"/>
            <w:hideMark/>
          </w:tcPr>
          <w:p w14:paraId="12305899" w14:textId="77777777" w:rsidR="004564D4" w:rsidRPr="001D7CD9" w:rsidRDefault="004564D4" w:rsidP="001D1BEF">
            <w:pPr>
              <w:jc w:val="center"/>
              <w:rPr>
                <w:rFonts w:eastAsia="Times New Roman"/>
                <w:color w:val="000000"/>
              </w:rPr>
            </w:pPr>
            <w:r w:rsidRPr="001D7CD9">
              <w:rPr>
                <w:rFonts w:eastAsia="Times New Roman"/>
                <w:color w:val="000000"/>
              </w:rPr>
              <w:t>15.1</w:t>
            </w:r>
          </w:p>
        </w:tc>
      </w:tr>
      <w:tr w:rsidR="004564D4" w:rsidRPr="001D7CD9" w14:paraId="2EE76A59"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493E66F" w14:textId="77777777" w:rsidR="004564D4" w:rsidRPr="001D7CD9" w:rsidRDefault="004564D4" w:rsidP="001D1BEF">
            <w:pPr>
              <w:rPr>
                <w:rFonts w:eastAsia="Times New Roman"/>
                <w:b/>
                <w:bCs/>
                <w:color w:val="000000"/>
              </w:rPr>
            </w:pPr>
            <w:r w:rsidRPr="001D7CD9">
              <w:rPr>
                <w:rFonts w:eastAsia="Times New Roman"/>
                <w:b/>
                <w:bCs/>
                <w:color w:val="000000"/>
              </w:rPr>
              <w:t>Total</w:t>
            </w:r>
          </w:p>
        </w:tc>
        <w:tc>
          <w:tcPr>
            <w:tcW w:w="850" w:type="dxa"/>
            <w:tcBorders>
              <w:top w:val="nil"/>
              <w:left w:val="nil"/>
              <w:bottom w:val="single" w:sz="4" w:space="0" w:color="auto"/>
              <w:right w:val="single" w:sz="4" w:space="0" w:color="auto"/>
            </w:tcBorders>
            <w:shd w:val="clear" w:color="auto" w:fill="auto"/>
            <w:vAlign w:val="center"/>
            <w:hideMark/>
          </w:tcPr>
          <w:p w14:paraId="18FC23DE" w14:textId="77777777" w:rsidR="004564D4" w:rsidRPr="001D7CD9" w:rsidRDefault="004564D4" w:rsidP="001D1BEF">
            <w:pPr>
              <w:jc w:val="center"/>
              <w:rPr>
                <w:rFonts w:eastAsia="Times New Roman"/>
                <w:color w:val="000000"/>
              </w:rPr>
            </w:pPr>
            <w:r w:rsidRPr="001D7CD9">
              <w:rPr>
                <w:rFonts w:eastAsia="Times New Roman"/>
                <w:color w:val="000000"/>
              </w:rPr>
              <w:t>73</w:t>
            </w:r>
          </w:p>
        </w:tc>
        <w:tc>
          <w:tcPr>
            <w:tcW w:w="709" w:type="dxa"/>
            <w:tcBorders>
              <w:top w:val="nil"/>
              <w:left w:val="nil"/>
              <w:bottom w:val="single" w:sz="4" w:space="0" w:color="auto"/>
              <w:right w:val="single" w:sz="4" w:space="0" w:color="auto"/>
            </w:tcBorders>
            <w:shd w:val="clear" w:color="000000" w:fill="000000"/>
            <w:vAlign w:val="center"/>
            <w:hideMark/>
          </w:tcPr>
          <w:p w14:paraId="1BF8B293" w14:textId="77777777" w:rsidR="004564D4" w:rsidRPr="001D7CD9" w:rsidRDefault="004564D4" w:rsidP="001D1BEF">
            <w:pPr>
              <w:jc w:val="center"/>
              <w:rPr>
                <w:rFonts w:eastAsia="Times New Roman"/>
                <w:color w:val="000000"/>
              </w:rPr>
            </w:pPr>
            <w:r w:rsidRPr="001D7CD9">
              <w:rPr>
                <w:rFonts w:eastAsia="Times New Roman"/>
                <w:color w:val="000000"/>
              </w:rPr>
              <w:t> </w:t>
            </w:r>
          </w:p>
        </w:tc>
      </w:tr>
      <w:tr w:rsidR="004564D4" w:rsidRPr="001D7CD9" w14:paraId="19F0108E" w14:textId="77777777" w:rsidTr="000308D2">
        <w:trPr>
          <w:trHeight w:val="320"/>
          <w:jc w:val="center"/>
        </w:trPr>
        <w:tc>
          <w:tcPr>
            <w:tcW w:w="708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EE7B3F7" w14:textId="77777777" w:rsidR="004564D4" w:rsidRPr="001D7CD9" w:rsidRDefault="004564D4" w:rsidP="001D1BEF">
            <w:pPr>
              <w:jc w:val="center"/>
              <w:rPr>
                <w:rFonts w:eastAsia="Times New Roman"/>
                <w:b/>
                <w:bCs/>
                <w:color w:val="000000"/>
              </w:rPr>
            </w:pPr>
            <w:r w:rsidRPr="001D7CD9">
              <w:rPr>
                <w:rFonts w:eastAsia="Times New Roman"/>
                <w:b/>
                <w:bCs/>
                <w:color w:val="000000"/>
              </w:rPr>
              <w:t xml:space="preserve">Canadian </w:t>
            </w:r>
            <w:r>
              <w:rPr>
                <w:rFonts w:eastAsia="Times New Roman"/>
                <w:b/>
                <w:bCs/>
                <w:color w:val="000000"/>
              </w:rPr>
              <w:t>M</w:t>
            </w:r>
            <w:r w:rsidRPr="001D7CD9">
              <w:rPr>
                <w:rFonts w:eastAsia="Times New Roman"/>
                <w:b/>
                <w:bCs/>
                <w:color w:val="000000"/>
              </w:rPr>
              <w:t>ilitia</w:t>
            </w:r>
          </w:p>
        </w:tc>
      </w:tr>
      <w:tr w:rsidR="004564D4" w:rsidRPr="001D7CD9" w14:paraId="10327D7F"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9B7DACC" w14:textId="77777777" w:rsidR="004564D4" w:rsidRPr="001D7CD9" w:rsidRDefault="004564D4" w:rsidP="001D1BEF">
            <w:pPr>
              <w:rPr>
                <w:rFonts w:eastAsia="Times New Roman"/>
                <w:b/>
                <w:bCs/>
                <w:color w:val="000000"/>
              </w:rPr>
            </w:pPr>
            <w:r w:rsidRPr="001D7CD9">
              <w:rPr>
                <w:rFonts w:eastAsia="Times New Roman"/>
                <w:b/>
                <w:bCs/>
                <w:color w:val="000000"/>
              </w:rPr>
              <w:t>Route</w:t>
            </w:r>
          </w:p>
        </w:tc>
        <w:tc>
          <w:tcPr>
            <w:tcW w:w="850" w:type="dxa"/>
            <w:tcBorders>
              <w:top w:val="nil"/>
              <w:left w:val="nil"/>
              <w:bottom w:val="single" w:sz="4" w:space="0" w:color="auto"/>
              <w:right w:val="single" w:sz="4" w:space="0" w:color="auto"/>
            </w:tcBorders>
            <w:shd w:val="clear" w:color="auto" w:fill="auto"/>
            <w:vAlign w:val="center"/>
            <w:hideMark/>
          </w:tcPr>
          <w:p w14:paraId="0D519B54" w14:textId="77777777" w:rsidR="004564D4" w:rsidRPr="001D7CD9" w:rsidRDefault="004564D4" w:rsidP="001D1BEF">
            <w:pPr>
              <w:jc w:val="center"/>
              <w:rPr>
                <w:rFonts w:eastAsia="Times New Roman"/>
                <w:b/>
                <w:bCs/>
                <w:color w:val="000000"/>
              </w:rPr>
            </w:pPr>
            <w:r w:rsidRPr="001D7CD9">
              <w:rPr>
                <w:rFonts w:eastAsia="Times New Roman"/>
                <w:b/>
                <w:bCs/>
                <w:color w:val="000000"/>
              </w:rPr>
              <w:t>Total</w:t>
            </w:r>
          </w:p>
        </w:tc>
        <w:tc>
          <w:tcPr>
            <w:tcW w:w="709" w:type="dxa"/>
            <w:tcBorders>
              <w:top w:val="nil"/>
              <w:left w:val="nil"/>
              <w:bottom w:val="single" w:sz="4" w:space="0" w:color="auto"/>
              <w:right w:val="single" w:sz="4" w:space="0" w:color="auto"/>
            </w:tcBorders>
            <w:shd w:val="clear" w:color="auto" w:fill="auto"/>
            <w:vAlign w:val="center"/>
            <w:hideMark/>
          </w:tcPr>
          <w:p w14:paraId="0EC0A97B" w14:textId="77777777" w:rsidR="004564D4" w:rsidRPr="001D7CD9" w:rsidRDefault="004564D4" w:rsidP="001D1BEF">
            <w:pPr>
              <w:jc w:val="center"/>
              <w:rPr>
                <w:rFonts w:eastAsia="Times New Roman"/>
                <w:b/>
                <w:bCs/>
                <w:color w:val="000000"/>
              </w:rPr>
            </w:pPr>
            <w:r w:rsidRPr="001D7CD9">
              <w:rPr>
                <w:rFonts w:eastAsia="Times New Roman"/>
                <w:b/>
                <w:bCs/>
                <w:color w:val="000000"/>
              </w:rPr>
              <w:t>%</w:t>
            </w:r>
          </w:p>
        </w:tc>
      </w:tr>
      <w:tr w:rsidR="004564D4" w:rsidRPr="001D7CD9" w14:paraId="28899FA6"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C05323F" w14:textId="4845A5D9" w:rsidR="004564D4" w:rsidRPr="001D7CD9" w:rsidRDefault="004564D4" w:rsidP="001D1BEF">
            <w:pPr>
              <w:rPr>
                <w:rFonts w:eastAsia="Times New Roman"/>
                <w:color w:val="000000"/>
              </w:rPr>
            </w:pPr>
            <w:r w:rsidRPr="001D7CD9">
              <w:rPr>
                <w:rFonts w:eastAsia="Times New Roman"/>
                <w:color w:val="000000"/>
              </w:rPr>
              <w:t>RMC (Kingston)</w:t>
            </w:r>
            <w:r>
              <w:rPr>
                <w:rFonts w:eastAsia="Times New Roman"/>
                <w:color w:val="000000"/>
              </w:rPr>
              <w:t xml:space="preserve"> </w:t>
            </w:r>
            <w:r w:rsidR="00692749">
              <w:rPr>
                <w:rFonts w:eastAsia="Times New Roman"/>
                <w:color w:val="000000"/>
              </w:rPr>
              <w:t>–</w:t>
            </w:r>
            <w:r>
              <w:rPr>
                <w:rFonts w:eastAsia="Times New Roman"/>
                <w:color w:val="000000"/>
              </w:rPr>
              <w:t xml:space="preserve"> </w:t>
            </w:r>
            <w:r w:rsidRPr="001D7CD9">
              <w:rPr>
                <w:rFonts w:eastAsia="Times New Roman"/>
                <w:color w:val="000000"/>
              </w:rPr>
              <w:t>permanent force</w:t>
            </w:r>
          </w:p>
        </w:tc>
        <w:tc>
          <w:tcPr>
            <w:tcW w:w="850" w:type="dxa"/>
            <w:tcBorders>
              <w:top w:val="nil"/>
              <w:left w:val="nil"/>
              <w:bottom w:val="single" w:sz="4" w:space="0" w:color="auto"/>
              <w:right w:val="single" w:sz="4" w:space="0" w:color="auto"/>
            </w:tcBorders>
            <w:shd w:val="clear" w:color="auto" w:fill="auto"/>
            <w:vAlign w:val="center"/>
            <w:hideMark/>
          </w:tcPr>
          <w:p w14:paraId="6E65952B" w14:textId="77777777" w:rsidR="004564D4" w:rsidRPr="001D7CD9" w:rsidRDefault="004564D4" w:rsidP="001D1BEF">
            <w:pPr>
              <w:jc w:val="center"/>
              <w:rPr>
                <w:rFonts w:eastAsia="Times New Roman"/>
                <w:color w:val="000000"/>
              </w:rPr>
            </w:pPr>
            <w:r w:rsidRPr="001D7CD9">
              <w:rPr>
                <w:rFonts w:eastAsia="Times New Roman"/>
                <w:color w:val="000000"/>
              </w:rPr>
              <w:t>1</w:t>
            </w:r>
          </w:p>
        </w:tc>
        <w:tc>
          <w:tcPr>
            <w:tcW w:w="709" w:type="dxa"/>
            <w:tcBorders>
              <w:top w:val="nil"/>
              <w:left w:val="nil"/>
              <w:bottom w:val="single" w:sz="4" w:space="0" w:color="auto"/>
              <w:right w:val="single" w:sz="4" w:space="0" w:color="auto"/>
            </w:tcBorders>
            <w:shd w:val="clear" w:color="auto" w:fill="auto"/>
            <w:vAlign w:val="center"/>
            <w:hideMark/>
          </w:tcPr>
          <w:p w14:paraId="4A187D3E" w14:textId="77777777" w:rsidR="004564D4" w:rsidRPr="001D7CD9" w:rsidRDefault="004564D4" w:rsidP="001D1BEF">
            <w:pPr>
              <w:jc w:val="center"/>
              <w:rPr>
                <w:rFonts w:eastAsia="Times New Roman"/>
                <w:color w:val="000000"/>
              </w:rPr>
            </w:pPr>
            <w:r w:rsidRPr="001D7CD9">
              <w:rPr>
                <w:rFonts w:eastAsia="Times New Roman"/>
                <w:color w:val="000000"/>
              </w:rPr>
              <w:t>4.5</w:t>
            </w:r>
          </w:p>
        </w:tc>
      </w:tr>
      <w:tr w:rsidR="004564D4" w:rsidRPr="001D7CD9" w14:paraId="73EE68A8"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2BE5AE7" w14:textId="78CAE589" w:rsidR="004564D4" w:rsidRPr="001D7CD9" w:rsidRDefault="004564D4" w:rsidP="001D1BEF">
            <w:pPr>
              <w:rPr>
                <w:rFonts w:eastAsia="Times New Roman"/>
                <w:color w:val="000000"/>
              </w:rPr>
            </w:pPr>
            <w:r w:rsidRPr="001D7CD9">
              <w:rPr>
                <w:rFonts w:eastAsia="Times New Roman"/>
                <w:color w:val="000000"/>
              </w:rPr>
              <w:t>RMC (Kingston)</w:t>
            </w:r>
            <w:r>
              <w:rPr>
                <w:rFonts w:eastAsia="Times New Roman"/>
                <w:color w:val="000000"/>
              </w:rPr>
              <w:t xml:space="preserve"> </w:t>
            </w:r>
            <w:r w:rsidR="00692749">
              <w:rPr>
                <w:rFonts w:eastAsia="Times New Roman"/>
                <w:color w:val="000000"/>
              </w:rPr>
              <w:t>–</w:t>
            </w:r>
            <w:r>
              <w:rPr>
                <w:rFonts w:eastAsia="Times New Roman"/>
                <w:color w:val="000000"/>
              </w:rPr>
              <w:t xml:space="preserve"> </w:t>
            </w:r>
            <w:r w:rsidRPr="001D7CD9">
              <w:rPr>
                <w:rFonts w:eastAsia="Times New Roman"/>
                <w:color w:val="000000"/>
              </w:rPr>
              <w:t>militia</w:t>
            </w:r>
          </w:p>
        </w:tc>
        <w:tc>
          <w:tcPr>
            <w:tcW w:w="850" w:type="dxa"/>
            <w:tcBorders>
              <w:top w:val="nil"/>
              <w:left w:val="nil"/>
              <w:bottom w:val="single" w:sz="4" w:space="0" w:color="auto"/>
              <w:right w:val="single" w:sz="4" w:space="0" w:color="auto"/>
            </w:tcBorders>
            <w:shd w:val="clear" w:color="auto" w:fill="auto"/>
            <w:vAlign w:val="center"/>
            <w:hideMark/>
          </w:tcPr>
          <w:p w14:paraId="1BB22138" w14:textId="77777777" w:rsidR="004564D4" w:rsidRPr="001D7CD9" w:rsidRDefault="004564D4" w:rsidP="001D1BEF">
            <w:pPr>
              <w:jc w:val="center"/>
              <w:rPr>
                <w:rFonts w:eastAsia="Times New Roman"/>
                <w:color w:val="000000"/>
              </w:rPr>
            </w:pPr>
            <w:r w:rsidRPr="001D7CD9">
              <w:rPr>
                <w:rFonts w:eastAsia="Times New Roman"/>
                <w:color w:val="000000"/>
              </w:rPr>
              <w:t>2</w:t>
            </w:r>
          </w:p>
        </w:tc>
        <w:tc>
          <w:tcPr>
            <w:tcW w:w="709" w:type="dxa"/>
            <w:tcBorders>
              <w:top w:val="nil"/>
              <w:left w:val="nil"/>
              <w:bottom w:val="single" w:sz="4" w:space="0" w:color="auto"/>
              <w:right w:val="single" w:sz="4" w:space="0" w:color="auto"/>
            </w:tcBorders>
            <w:shd w:val="clear" w:color="auto" w:fill="auto"/>
            <w:vAlign w:val="center"/>
            <w:hideMark/>
          </w:tcPr>
          <w:p w14:paraId="1BB117E5" w14:textId="77777777" w:rsidR="004564D4" w:rsidRPr="001D7CD9" w:rsidRDefault="004564D4" w:rsidP="001D1BEF">
            <w:pPr>
              <w:jc w:val="center"/>
              <w:rPr>
                <w:rFonts w:eastAsia="Times New Roman"/>
                <w:color w:val="000000"/>
              </w:rPr>
            </w:pPr>
            <w:r w:rsidRPr="001D7CD9">
              <w:rPr>
                <w:rFonts w:eastAsia="Times New Roman"/>
                <w:color w:val="000000"/>
              </w:rPr>
              <w:t>9</w:t>
            </w:r>
          </w:p>
        </w:tc>
      </w:tr>
      <w:tr w:rsidR="004564D4" w:rsidRPr="001D7CD9" w14:paraId="1CB32A96"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C31E547" w14:textId="77777777" w:rsidR="004564D4" w:rsidRPr="001D7CD9" w:rsidRDefault="004564D4" w:rsidP="001D1BEF">
            <w:pPr>
              <w:rPr>
                <w:rFonts w:eastAsia="Times New Roman"/>
                <w:color w:val="000000"/>
              </w:rPr>
            </w:pPr>
            <w:r w:rsidRPr="001D7CD9">
              <w:rPr>
                <w:rFonts w:eastAsia="Times New Roman"/>
                <w:color w:val="000000"/>
              </w:rPr>
              <w:t xml:space="preserve">Direct for </w:t>
            </w:r>
            <w:r>
              <w:rPr>
                <w:rFonts w:eastAsia="Times New Roman"/>
                <w:color w:val="000000"/>
              </w:rPr>
              <w:t xml:space="preserve">a </w:t>
            </w:r>
            <w:r w:rsidRPr="001D7CD9">
              <w:rPr>
                <w:rFonts w:eastAsia="Times New Roman"/>
                <w:color w:val="000000"/>
              </w:rPr>
              <w:t>militia officer</w:t>
            </w:r>
          </w:p>
        </w:tc>
        <w:tc>
          <w:tcPr>
            <w:tcW w:w="850" w:type="dxa"/>
            <w:tcBorders>
              <w:top w:val="nil"/>
              <w:left w:val="nil"/>
              <w:bottom w:val="single" w:sz="4" w:space="0" w:color="auto"/>
              <w:right w:val="single" w:sz="4" w:space="0" w:color="auto"/>
            </w:tcBorders>
            <w:shd w:val="clear" w:color="auto" w:fill="auto"/>
            <w:vAlign w:val="center"/>
            <w:hideMark/>
          </w:tcPr>
          <w:p w14:paraId="41358C04" w14:textId="77777777" w:rsidR="004564D4" w:rsidRPr="001D7CD9" w:rsidRDefault="004564D4" w:rsidP="001D1BEF">
            <w:pPr>
              <w:jc w:val="center"/>
              <w:rPr>
                <w:rFonts w:eastAsia="Times New Roman"/>
                <w:color w:val="000000"/>
              </w:rPr>
            </w:pPr>
            <w:r w:rsidRPr="001D7CD9">
              <w:rPr>
                <w:rFonts w:eastAsia="Times New Roman"/>
                <w:color w:val="000000"/>
              </w:rPr>
              <w:t>8</w:t>
            </w:r>
          </w:p>
        </w:tc>
        <w:tc>
          <w:tcPr>
            <w:tcW w:w="709" w:type="dxa"/>
            <w:tcBorders>
              <w:top w:val="nil"/>
              <w:left w:val="nil"/>
              <w:bottom w:val="single" w:sz="4" w:space="0" w:color="auto"/>
              <w:right w:val="single" w:sz="4" w:space="0" w:color="auto"/>
            </w:tcBorders>
            <w:shd w:val="clear" w:color="auto" w:fill="auto"/>
            <w:vAlign w:val="center"/>
            <w:hideMark/>
          </w:tcPr>
          <w:p w14:paraId="3E494A46" w14:textId="77777777" w:rsidR="004564D4" w:rsidRPr="001D7CD9" w:rsidRDefault="004564D4" w:rsidP="001D1BEF">
            <w:pPr>
              <w:jc w:val="center"/>
              <w:rPr>
                <w:rFonts w:eastAsia="Times New Roman"/>
                <w:color w:val="000000"/>
              </w:rPr>
            </w:pPr>
            <w:r w:rsidRPr="001D7CD9">
              <w:rPr>
                <w:rFonts w:eastAsia="Times New Roman"/>
                <w:color w:val="000000"/>
              </w:rPr>
              <w:t>36.3</w:t>
            </w:r>
          </w:p>
        </w:tc>
      </w:tr>
      <w:tr w:rsidR="004564D4" w:rsidRPr="001D7CD9" w14:paraId="5AABEEB5"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0757717" w14:textId="77777777" w:rsidR="004564D4" w:rsidRPr="001D7CD9" w:rsidRDefault="004564D4" w:rsidP="001D1BEF">
            <w:pPr>
              <w:rPr>
                <w:rFonts w:eastAsia="Times New Roman"/>
                <w:color w:val="000000"/>
              </w:rPr>
            </w:pPr>
            <w:r w:rsidRPr="001D7CD9">
              <w:rPr>
                <w:rFonts w:eastAsia="Times New Roman"/>
                <w:color w:val="000000"/>
              </w:rPr>
              <w:t>Permanent force, from other ranks to officer</w:t>
            </w:r>
          </w:p>
        </w:tc>
        <w:tc>
          <w:tcPr>
            <w:tcW w:w="850" w:type="dxa"/>
            <w:tcBorders>
              <w:top w:val="nil"/>
              <w:left w:val="nil"/>
              <w:bottom w:val="single" w:sz="4" w:space="0" w:color="auto"/>
              <w:right w:val="single" w:sz="4" w:space="0" w:color="auto"/>
            </w:tcBorders>
            <w:shd w:val="clear" w:color="auto" w:fill="auto"/>
            <w:vAlign w:val="center"/>
            <w:hideMark/>
          </w:tcPr>
          <w:p w14:paraId="5566627B" w14:textId="77777777" w:rsidR="004564D4" w:rsidRPr="001D7CD9" w:rsidRDefault="004564D4" w:rsidP="001D1BEF">
            <w:pPr>
              <w:jc w:val="center"/>
              <w:rPr>
                <w:rFonts w:eastAsia="Times New Roman"/>
                <w:color w:val="000000"/>
              </w:rPr>
            </w:pPr>
            <w:r w:rsidRPr="001D7CD9">
              <w:rPr>
                <w:rFonts w:eastAsia="Times New Roman"/>
                <w:color w:val="000000"/>
              </w:rPr>
              <w:t>2</w:t>
            </w:r>
          </w:p>
        </w:tc>
        <w:tc>
          <w:tcPr>
            <w:tcW w:w="709" w:type="dxa"/>
            <w:tcBorders>
              <w:top w:val="nil"/>
              <w:left w:val="nil"/>
              <w:bottom w:val="single" w:sz="4" w:space="0" w:color="auto"/>
              <w:right w:val="single" w:sz="4" w:space="0" w:color="auto"/>
            </w:tcBorders>
            <w:shd w:val="clear" w:color="auto" w:fill="auto"/>
            <w:vAlign w:val="center"/>
            <w:hideMark/>
          </w:tcPr>
          <w:p w14:paraId="53DCDA34" w14:textId="77777777" w:rsidR="004564D4" w:rsidRPr="001D7CD9" w:rsidRDefault="004564D4" w:rsidP="001D1BEF">
            <w:pPr>
              <w:jc w:val="center"/>
              <w:rPr>
                <w:rFonts w:eastAsia="Times New Roman"/>
                <w:color w:val="000000"/>
              </w:rPr>
            </w:pPr>
            <w:r w:rsidRPr="001D7CD9">
              <w:rPr>
                <w:rFonts w:eastAsia="Times New Roman"/>
                <w:color w:val="000000"/>
              </w:rPr>
              <w:t>9</w:t>
            </w:r>
          </w:p>
        </w:tc>
      </w:tr>
      <w:tr w:rsidR="004564D4" w:rsidRPr="001D7CD9" w14:paraId="4FF11072"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0F16C39" w14:textId="77777777" w:rsidR="004564D4" w:rsidRPr="001D7CD9" w:rsidRDefault="004564D4" w:rsidP="001D1BEF">
            <w:pPr>
              <w:rPr>
                <w:rFonts w:eastAsia="Times New Roman"/>
                <w:color w:val="000000"/>
              </w:rPr>
            </w:pPr>
            <w:r w:rsidRPr="001D7CD9">
              <w:rPr>
                <w:rFonts w:eastAsia="Times New Roman"/>
                <w:color w:val="000000"/>
              </w:rPr>
              <w:t>Militia, from other ranks to officer</w:t>
            </w:r>
          </w:p>
        </w:tc>
        <w:tc>
          <w:tcPr>
            <w:tcW w:w="850" w:type="dxa"/>
            <w:tcBorders>
              <w:top w:val="nil"/>
              <w:left w:val="nil"/>
              <w:bottom w:val="single" w:sz="4" w:space="0" w:color="auto"/>
              <w:right w:val="single" w:sz="4" w:space="0" w:color="auto"/>
            </w:tcBorders>
            <w:shd w:val="clear" w:color="auto" w:fill="auto"/>
            <w:vAlign w:val="center"/>
            <w:hideMark/>
          </w:tcPr>
          <w:p w14:paraId="18D191B7" w14:textId="77777777" w:rsidR="004564D4" w:rsidRPr="001D7CD9" w:rsidRDefault="004564D4" w:rsidP="001D1BEF">
            <w:pPr>
              <w:jc w:val="center"/>
              <w:rPr>
                <w:rFonts w:eastAsia="Times New Roman"/>
                <w:color w:val="000000"/>
              </w:rPr>
            </w:pPr>
            <w:r w:rsidRPr="001D7CD9">
              <w:rPr>
                <w:rFonts w:eastAsia="Times New Roman"/>
                <w:color w:val="000000"/>
              </w:rPr>
              <w:t>6</w:t>
            </w:r>
          </w:p>
        </w:tc>
        <w:tc>
          <w:tcPr>
            <w:tcW w:w="709" w:type="dxa"/>
            <w:tcBorders>
              <w:top w:val="nil"/>
              <w:left w:val="nil"/>
              <w:bottom w:val="single" w:sz="4" w:space="0" w:color="auto"/>
              <w:right w:val="single" w:sz="4" w:space="0" w:color="auto"/>
            </w:tcBorders>
            <w:shd w:val="clear" w:color="auto" w:fill="auto"/>
            <w:vAlign w:val="center"/>
            <w:hideMark/>
          </w:tcPr>
          <w:p w14:paraId="3ACFC623" w14:textId="77777777" w:rsidR="004564D4" w:rsidRPr="001D7CD9" w:rsidRDefault="004564D4" w:rsidP="001D1BEF">
            <w:pPr>
              <w:jc w:val="center"/>
              <w:rPr>
                <w:rFonts w:eastAsia="Times New Roman"/>
                <w:color w:val="000000"/>
              </w:rPr>
            </w:pPr>
            <w:r w:rsidRPr="001D7CD9">
              <w:rPr>
                <w:rFonts w:eastAsia="Times New Roman"/>
                <w:color w:val="000000"/>
              </w:rPr>
              <w:t>27.2</w:t>
            </w:r>
          </w:p>
        </w:tc>
      </w:tr>
      <w:tr w:rsidR="004564D4" w:rsidRPr="001D7CD9" w14:paraId="316FB735"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E10B62F" w14:textId="77777777" w:rsidR="004564D4" w:rsidRPr="001D7CD9" w:rsidRDefault="004564D4" w:rsidP="001D1BEF">
            <w:pPr>
              <w:rPr>
                <w:rFonts w:eastAsia="Times New Roman"/>
                <w:color w:val="000000"/>
              </w:rPr>
            </w:pPr>
            <w:r w:rsidRPr="001D7CD9">
              <w:rPr>
                <w:rFonts w:eastAsia="Times New Roman"/>
                <w:color w:val="000000"/>
              </w:rPr>
              <w:t>Transfer from militia to permanent force as an officer</w:t>
            </w:r>
          </w:p>
        </w:tc>
        <w:tc>
          <w:tcPr>
            <w:tcW w:w="850" w:type="dxa"/>
            <w:tcBorders>
              <w:top w:val="nil"/>
              <w:left w:val="nil"/>
              <w:bottom w:val="single" w:sz="4" w:space="0" w:color="auto"/>
              <w:right w:val="single" w:sz="4" w:space="0" w:color="auto"/>
            </w:tcBorders>
            <w:shd w:val="clear" w:color="auto" w:fill="auto"/>
            <w:vAlign w:val="center"/>
            <w:hideMark/>
          </w:tcPr>
          <w:p w14:paraId="122A21F0" w14:textId="77777777" w:rsidR="004564D4" w:rsidRPr="001D7CD9" w:rsidRDefault="004564D4" w:rsidP="001D1BEF">
            <w:pPr>
              <w:jc w:val="center"/>
              <w:rPr>
                <w:rFonts w:eastAsia="Times New Roman"/>
                <w:color w:val="000000"/>
              </w:rPr>
            </w:pPr>
            <w:r w:rsidRPr="001D7CD9">
              <w:rPr>
                <w:rFonts w:eastAsia="Times New Roman"/>
                <w:color w:val="000000"/>
              </w:rPr>
              <w:t>2</w:t>
            </w:r>
          </w:p>
        </w:tc>
        <w:tc>
          <w:tcPr>
            <w:tcW w:w="709" w:type="dxa"/>
            <w:tcBorders>
              <w:top w:val="nil"/>
              <w:left w:val="nil"/>
              <w:bottom w:val="single" w:sz="4" w:space="0" w:color="auto"/>
              <w:right w:val="single" w:sz="4" w:space="0" w:color="auto"/>
            </w:tcBorders>
            <w:shd w:val="clear" w:color="auto" w:fill="auto"/>
            <w:vAlign w:val="center"/>
            <w:hideMark/>
          </w:tcPr>
          <w:p w14:paraId="7564A736" w14:textId="77777777" w:rsidR="004564D4" w:rsidRPr="001D7CD9" w:rsidRDefault="004564D4" w:rsidP="001D1BEF">
            <w:pPr>
              <w:jc w:val="center"/>
              <w:rPr>
                <w:rFonts w:eastAsia="Times New Roman"/>
                <w:color w:val="000000"/>
              </w:rPr>
            </w:pPr>
            <w:r w:rsidRPr="001D7CD9">
              <w:rPr>
                <w:rFonts w:eastAsia="Times New Roman"/>
                <w:color w:val="000000"/>
              </w:rPr>
              <w:t>9</w:t>
            </w:r>
          </w:p>
        </w:tc>
      </w:tr>
      <w:tr w:rsidR="004564D4" w:rsidRPr="001D7CD9" w14:paraId="63D273F2"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5D43802" w14:textId="77777777" w:rsidR="004564D4" w:rsidRPr="001D7CD9" w:rsidRDefault="004564D4" w:rsidP="001D1BEF">
            <w:pPr>
              <w:rPr>
                <w:rFonts w:eastAsia="Times New Roman"/>
                <w:color w:val="000000"/>
              </w:rPr>
            </w:pPr>
            <w:r w:rsidRPr="001D7CD9">
              <w:rPr>
                <w:rFonts w:eastAsia="Times New Roman"/>
                <w:color w:val="000000"/>
              </w:rPr>
              <w:t>Battlefield commission</w:t>
            </w:r>
          </w:p>
        </w:tc>
        <w:tc>
          <w:tcPr>
            <w:tcW w:w="850" w:type="dxa"/>
            <w:tcBorders>
              <w:top w:val="nil"/>
              <w:left w:val="nil"/>
              <w:bottom w:val="single" w:sz="4" w:space="0" w:color="auto"/>
              <w:right w:val="single" w:sz="4" w:space="0" w:color="auto"/>
            </w:tcBorders>
            <w:shd w:val="clear" w:color="auto" w:fill="auto"/>
            <w:vAlign w:val="center"/>
            <w:hideMark/>
          </w:tcPr>
          <w:p w14:paraId="597570B4" w14:textId="77777777" w:rsidR="004564D4" w:rsidRPr="001D7CD9" w:rsidRDefault="004564D4" w:rsidP="001D1BEF">
            <w:pPr>
              <w:jc w:val="center"/>
              <w:rPr>
                <w:rFonts w:eastAsia="Times New Roman"/>
                <w:color w:val="000000"/>
              </w:rPr>
            </w:pPr>
            <w:r w:rsidRPr="001D7CD9">
              <w:rPr>
                <w:rFonts w:eastAsia="Times New Roman"/>
                <w:color w:val="000000"/>
              </w:rPr>
              <w:t>1</w:t>
            </w:r>
          </w:p>
        </w:tc>
        <w:tc>
          <w:tcPr>
            <w:tcW w:w="709" w:type="dxa"/>
            <w:tcBorders>
              <w:top w:val="nil"/>
              <w:left w:val="nil"/>
              <w:bottom w:val="single" w:sz="4" w:space="0" w:color="auto"/>
              <w:right w:val="single" w:sz="4" w:space="0" w:color="auto"/>
            </w:tcBorders>
            <w:shd w:val="clear" w:color="auto" w:fill="auto"/>
            <w:vAlign w:val="center"/>
            <w:hideMark/>
          </w:tcPr>
          <w:p w14:paraId="09718A47" w14:textId="77777777" w:rsidR="004564D4" w:rsidRPr="001D7CD9" w:rsidRDefault="004564D4" w:rsidP="001D1BEF">
            <w:pPr>
              <w:jc w:val="center"/>
              <w:rPr>
                <w:rFonts w:eastAsia="Times New Roman"/>
                <w:color w:val="000000"/>
              </w:rPr>
            </w:pPr>
            <w:r w:rsidRPr="001D7CD9">
              <w:rPr>
                <w:rFonts w:eastAsia="Times New Roman"/>
                <w:color w:val="000000"/>
              </w:rPr>
              <w:t>4.5</w:t>
            </w:r>
          </w:p>
        </w:tc>
      </w:tr>
      <w:tr w:rsidR="004564D4" w:rsidRPr="001D7CD9" w14:paraId="3A7857D5" w14:textId="77777777" w:rsidTr="000308D2">
        <w:trPr>
          <w:trHeight w:val="34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BB706EC" w14:textId="77777777" w:rsidR="004564D4" w:rsidRPr="001D7CD9" w:rsidRDefault="004564D4" w:rsidP="001D1BEF">
            <w:pPr>
              <w:rPr>
                <w:rFonts w:eastAsia="Times New Roman"/>
                <w:b/>
                <w:bCs/>
                <w:color w:val="000000"/>
              </w:rPr>
            </w:pPr>
            <w:r w:rsidRPr="001D7CD9">
              <w:rPr>
                <w:rFonts w:eastAsia="Times New Roman"/>
                <w:b/>
                <w:bCs/>
                <w:color w:val="000000"/>
              </w:rPr>
              <w:t>Total</w:t>
            </w:r>
          </w:p>
        </w:tc>
        <w:tc>
          <w:tcPr>
            <w:tcW w:w="850" w:type="dxa"/>
            <w:tcBorders>
              <w:top w:val="nil"/>
              <w:left w:val="nil"/>
              <w:bottom w:val="single" w:sz="4" w:space="0" w:color="auto"/>
              <w:right w:val="single" w:sz="4" w:space="0" w:color="auto"/>
            </w:tcBorders>
            <w:shd w:val="clear" w:color="auto" w:fill="auto"/>
            <w:vAlign w:val="center"/>
            <w:hideMark/>
          </w:tcPr>
          <w:p w14:paraId="579156D0" w14:textId="77777777" w:rsidR="004564D4" w:rsidRPr="001D7CD9" w:rsidRDefault="004564D4" w:rsidP="001D1BEF">
            <w:pPr>
              <w:jc w:val="center"/>
              <w:rPr>
                <w:rFonts w:eastAsia="Times New Roman"/>
                <w:color w:val="000000"/>
              </w:rPr>
            </w:pPr>
            <w:r w:rsidRPr="001D7CD9">
              <w:rPr>
                <w:rFonts w:eastAsia="Times New Roman"/>
                <w:color w:val="000000"/>
              </w:rPr>
              <w:t>22</w:t>
            </w:r>
          </w:p>
        </w:tc>
        <w:tc>
          <w:tcPr>
            <w:tcW w:w="709" w:type="dxa"/>
            <w:tcBorders>
              <w:top w:val="nil"/>
              <w:left w:val="nil"/>
              <w:bottom w:val="single" w:sz="4" w:space="0" w:color="auto"/>
              <w:right w:val="single" w:sz="4" w:space="0" w:color="auto"/>
            </w:tcBorders>
            <w:shd w:val="clear" w:color="000000" w:fill="000000"/>
            <w:vAlign w:val="center"/>
            <w:hideMark/>
          </w:tcPr>
          <w:p w14:paraId="7DBC438C" w14:textId="77777777" w:rsidR="004564D4" w:rsidRPr="001D7CD9" w:rsidRDefault="004564D4" w:rsidP="001D1BEF">
            <w:pPr>
              <w:jc w:val="center"/>
              <w:rPr>
                <w:rFonts w:eastAsia="Times New Roman"/>
                <w:color w:val="000000"/>
              </w:rPr>
            </w:pPr>
            <w:r w:rsidRPr="001D7CD9">
              <w:rPr>
                <w:rFonts w:eastAsia="Times New Roman"/>
                <w:color w:val="000000"/>
              </w:rPr>
              <w:t> </w:t>
            </w:r>
          </w:p>
        </w:tc>
      </w:tr>
    </w:tbl>
    <w:p w14:paraId="35CE5787" w14:textId="77777777" w:rsidR="004564D4" w:rsidRDefault="004564D4" w:rsidP="001D1BEF">
      <w:pPr>
        <w:ind w:left="1134"/>
        <w:rPr>
          <w:sz w:val="20"/>
          <w:szCs w:val="20"/>
        </w:rPr>
      </w:pPr>
    </w:p>
    <w:p w14:paraId="4800A504" w14:textId="77777777" w:rsidR="004564D4" w:rsidRDefault="004564D4" w:rsidP="001D1BEF">
      <w:pPr>
        <w:ind w:left="1134"/>
        <w:rPr>
          <w:sz w:val="20"/>
          <w:szCs w:val="20"/>
        </w:rPr>
      </w:pPr>
      <w:r w:rsidRPr="001D7CD9">
        <w:rPr>
          <w:sz w:val="20"/>
          <w:szCs w:val="20"/>
        </w:rPr>
        <w:t>Sources: APC, Service Files; and LAC, Service Files.</w:t>
      </w:r>
    </w:p>
    <w:p w14:paraId="5BC77586" w14:textId="77777777" w:rsidR="004564D4" w:rsidRPr="001D7CD9" w:rsidRDefault="004564D4" w:rsidP="001D1BEF">
      <w:pPr>
        <w:ind w:left="1134"/>
        <w:rPr>
          <w:sz w:val="20"/>
          <w:szCs w:val="20"/>
        </w:rPr>
      </w:pPr>
    </w:p>
    <w:p w14:paraId="0DF4852D" w14:textId="77777777" w:rsidR="004564D4" w:rsidRDefault="004564D4" w:rsidP="00692749">
      <w:pPr>
        <w:ind w:firstLine="720"/>
        <w:jc w:val="both"/>
      </w:pPr>
      <w:r w:rsidRPr="00CB0C22">
        <w:t xml:space="preserve">The bulk of Canadian brigade commanders came from the militia (see Table 1.6). With only 450 officers in the permanent force, of whom 133 were between </w:t>
      </w:r>
      <w:r>
        <w:t>the ranks of</w:t>
      </w:r>
      <w:r w:rsidRPr="00CB0C22">
        <w:t xml:space="preserve"> second lieutenant and lieutenant-colonel and belonged to a cavalry or infantry regiment, the professional arm of the Canadian militia could hardly produce </w:t>
      </w:r>
      <w:r>
        <w:t xml:space="preserve">enough </w:t>
      </w:r>
      <w:r w:rsidRPr="00CB0C22">
        <w:t>formation commanders</w:t>
      </w:r>
      <w:r>
        <w:t xml:space="preserve"> in time of war</w:t>
      </w:r>
      <w:r w:rsidRPr="00CB0C22">
        <w:t>.</w:t>
      </w:r>
      <w:r w:rsidRPr="00CB0C22">
        <w:rPr>
          <w:rStyle w:val="FootnoteReference"/>
          <w:rFonts w:eastAsia="Times New Roman"/>
        </w:rPr>
        <w:footnoteReference w:id="127"/>
      </w:r>
      <w:r w:rsidRPr="00CB0C22">
        <w:t xml:space="preserve"> </w:t>
      </w:r>
      <w:r>
        <w:t xml:space="preserve">By the end of the war in Northwest Europe, seventeen of twenty-two Canadian brigade commanders had come from the militia. While permanent force officers typically joined by age eighteen, </w:t>
      </w:r>
      <w:r w:rsidRPr="00CB0C22">
        <w:t xml:space="preserve">militia officers joined at various ages. </w:t>
      </w:r>
      <w:r>
        <w:t>For example, Jefferson joined at age fifteen while Roberts did not enlist until he was twenty-six.</w:t>
      </w:r>
    </w:p>
    <w:p w14:paraId="78A5CD9C" w14:textId="77777777" w:rsidR="004564D4" w:rsidRPr="00CB0C22" w:rsidRDefault="004564D4" w:rsidP="00692749">
      <w:pPr>
        <w:ind w:firstLine="720"/>
        <w:jc w:val="both"/>
      </w:pPr>
    </w:p>
    <w:p w14:paraId="0BCDD7B4" w14:textId="6D3940AB" w:rsidR="004564D4" w:rsidRDefault="004564D4" w:rsidP="00692749">
      <w:pPr>
        <w:ind w:firstLine="720"/>
        <w:jc w:val="both"/>
      </w:pPr>
      <w:r w:rsidRPr="00CB0C22">
        <w:t xml:space="preserve">Commissioning routes also varied. In the militia, most officers commissioned directly into their local units. RMC </w:t>
      </w:r>
      <w:r>
        <w:t xml:space="preserve">Kingston </w:t>
      </w:r>
      <w:r w:rsidRPr="00CB0C22">
        <w:t>was established in 1876 to “obtain … the same results as those sought in England by the specialist Colleges of Sandhurst and Woolwich.”</w:t>
      </w:r>
      <w:r w:rsidRPr="00CB0C22">
        <w:rPr>
          <w:rStyle w:val="FootnoteReference"/>
        </w:rPr>
        <w:footnoteReference w:id="128"/>
      </w:r>
      <w:r w:rsidRPr="00CB0C22">
        <w:t xml:space="preserve"> </w:t>
      </w:r>
      <w:r w:rsidRPr="00B76CE8">
        <w:t>Although modelled academically after the United States Military Academy at West Point, RMC Kingston was an imperial institution that sought to attract “young men of character and standing and of talent.”</w:t>
      </w:r>
      <w:r w:rsidRPr="00B76CE8">
        <w:rPr>
          <w:rStyle w:val="FootnoteReference"/>
        </w:rPr>
        <w:footnoteReference w:id="129"/>
      </w:r>
      <w:r w:rsidRPr="00B76CE8">
        <w:t xml:space="preserve"> The military college modelled its organization on private schools, much like they did at British </w:t>
      </w:r>
      <w:r w:rsidR="00692749" w:rsidRPr="00B76CE8">
        <w:t>M</w:t>
      </w:r>
      <w:r w:rsidRPr="00B76CE8">
        <w:t xml:space="preserve">ilitary academies. Gentlemen cadets in company leadership positions held enlisted ranks, with the senior cadet acting as the battalion sergeant-major. And sports and games continued, </w:t>
      </w:r>
      <w:r w:rsidR="00502BF5">
        <w:t xml:space="preserve">reinforcing the importance of </w:t>
      </w:r>
      <w:r w:rsidRPr="00B76CE8">
        <w:t xml:space="preserve"> courage, discipline, and teamwork, all while producing a “manly physique.”</w:t>
      </w:r>
      <w:r w:rsidRPr="00B76CE8">
        <w:rPr>
          <w:rStyle w:val="FootnoteReference"/>
        </w:rPr>
        <w:footnoteReference w:id="130"/>
      </w:r>
      <w:r w:rsidRPr="00B76CE8">
        <w:t xml:space="preserve"> Meanwhile, RMC Kingston expected cadets to be of strong character, not amateurs who had to learn it</w:t>
      </w:r>
      <w:r w:rsidR="00502BF5">
        <w:t xml:space="preserve"> from scratch</w:t>
      </w:r>
      <w:r w:rsidRPr="00B76CE8">
        <w:t>.</w:t>
      </w:r>
      <w:r w:rsidRPr="00B76CE8">
        <w:rPr>
          <w:rStyle w:val="FootnoteReference"/>
        </w:rPr>
        <w:footnoteReference w:id="131"/>
      </w:r>
      <w:r w:rsidRPr="00B76CE8">
        <w:t xml:space="preserve"> For example, Brigadier Douglas Cunningham of the 9</w:t>
      </w:r>
      <w:r w:rsidRPr="00B76CE8">
        <w:rPr>
          <w:vertAlign w:val="superscript"/>
        </w:rPr>
        <w:t>th</w:t>
      </w:r>
      <w:r w:rsidRPr="00B76CE8">
        <w:t xml:space="preserve"> Canadian Infantry Brigade graduated in 1929 as a sergeant and was rated as having exemplary “character and conduct.”</w:t>
      </w:r>
      <w:r w:rsidRPr="00B76CE8">
        <w:rPr>
          <w:rStyle w:val="FootnoteReference"/>
        </w:rPr>
        <w:footnoteReference w:id="132"/>
      </w:r>
      <w:r w:rsidRPr="00B76CE8">
        <w:t xml:space="preserve"> Graduates could take commissions in the militia, which, with there being few positions in the permanent or the imperial forces, most did. Both Cunningham and Ganong did so after completing their law degrees. RMC Kingston’s reach extended beyond its cadets. Those militia officers who wished to commission into the permanent force had to attend its Long Course, which used the curriculum for cadets to bridge the gap between part-time and professional service.</w:t>
      </w:r>
      <w:r w:rsidRPr="00B76CE8">
        <w:rPr>
          <w:rStyle w:val="FootnoteReference"/>
        </w:rPr>
        <w:footnoteReference w:id="133"/>
      </w:r>
      <w:r w:rsidRPr="00B76CE8">
        <w:t xml:space="preserve"> </w:t>
      </w:r>
    </w:p>
    <w:p w14:paraId="03FC4B1A" w14:textId="77777777" w:rsidR="00A85B80" w:rsidRPr="00B76CE8" w:rsidRDefault="00A85B80" w:rsidP="00692749">
      <w:pPr>
        <w:ind w:firstLine="720"/>
        <w:jc w:val="both"/>
      </w:pPr>
    </w:p>
    <w:p w14:paraId="72D8DBCB" w14:textId="77842783" w:rsidR="004564D4" w:rsidRPr="00CB0C22" w:rsidRDefault="004564D4" w:rsidP="00692749">
      <w:pPr>
        <w:ind w:firstLine="720"/>
        <w:jc w:val="both"/>
      </w:pPr>
      <w:r w:rsidRPr="00B76CE8">
        <w:t>Others spent time in the ranks as a stepping-stone to commission. For example, Brigadier</w:t>
      </w:r>
      <w:r w:rsidRPr="00CB0C22">
        <w:t xml:space="preserve"> Fred Clift of the 6</w:t>
      </w:r>
      <w:r w:rsidRPr="00CB0C22">
        <w:rPr>
          <w:vertAlign w:val="superscript"/>
        </w:rPr>
        <w:t>th</w:t>
      </w:r>
      <w:r w:rsidRPr="00CB0C22">
        <w:t xml:space="preserve"> Canadian Infantry Brigade served </w:t>
      </w:r>
      <w:r w:rsidR="007D25E9">
        <w:t xml:space="preserve">eleven </w:t>
      </w:r>
      <w:r w:rsidRPr="00CB0C22">
        <w:t>years in the ranks of the Saskatoon Light Infantry. RMC</w:t>
      </w:r>
      <w:r>
        <w:t xml:space="preserve"> Kingston</w:t>
      </w:r>
      <w:r w:rsidRPr="00CB0C22">
        <w:t xml:space="preserve"> may have produced most divisional and corps commanders, but as for brigade commanders in </w:t>
      </w:r>
      <w:r>
        <w:t xml:space="preserve">the </w:t>
      </w:r>
      <w:r w:rsidRPr="00CB0C22">
        <w:t>21</w:t>
      </w:r>
      <w:r w:rsidRPr="00CB0C22">
        <w:rPr>
          <w:vertAlign w:val="superscript"/>
        </w:rPr>
        <w:t>st</w:t>
      </w:r>
      <w:r w:rsidRPr="00CB0C22">
        <w:t xml:space="preserve"> Army Group, </w:t>
      </w:r>
      <w:r>
        <w:t xml:space="preserve">Foster was the only one who had graduated from the college and taken a commission in the permanent force. </w:t>
      </w:r>
      <w:r w:rsidRPr="00CB0C22">
        <w:t>He also went on to divisional command. The remainder transferred from the militia, except for two signals officers who</w:t>
      </w:r>
      <w:r>
        <w:t xml:space="preserve"> </w:t>
      </w:r>
      <w:r w:rsidRPr="00CB0C22">
        <w:t xml:space="preserve">commissioned from the ranks in the permanent force. So, while British officers followed a common path to commissioning, through public schools and military academics, Canadians had several methods, and RMC  played a very </w:t>
      </w:r>
      <w:r>
        <w:t>limited</w:t>
      </w:r>
      <w:r w:rsidRPr="00CB0C22">
        <w:t xml:space="preserve"> role.</w:t>
      </w:r>
    </w:p>
    <w:p w14:paraId="1FC270B9" w14:textId="77777777" w:rsidR="00A85B80" w:rsidRPr="00CB0C22" w:rsidRDefault="00A85B80" w:rsidP="001D1BEF">
      <w:pPr>
        <w:rPr>
          <w:rFonts w:eastAsia="Times New Roman"/>
          <w:b/>
          <w:bCs/>
        </w:rPr>
      </w:pPr>
    </w:p>
    <w:p w14:paraId="17646719" w14:textId="77777777" w:rsidR="004564D4" w:rsidRPr="00CB0C22" w:rsidRDefault="004564D4" w:rsidP="001D1BEF">
      <w:pPr>
        <w:rPr>
          <w:rFonts w:eastAsia="Times New Roman"/>
          <w:b/>
          <w:bCs/>
        </w:rPr>
      </w:pPr>
      <w:r w:rsidRPr="00A90041">
        <w:rPr>
          <w:rFonts w:eastAsia="Times New Roman"/>
          <w:b/>
          <w:bCs/>
        </w:rPr>
        <w:t>Interwar Service</w:t>
      </w:r>
    </w:p>
    <w:p w14:paraId="01D3E8E0" w14:textId="77777777" w:rsidR="004564D4" w:rsidRPr="00CB0C22" w:rsidRDefault="004564D4" w:rsidP="001D1BEF">
      <w:pPr>
        <w:ind w:firstLine="720"/>
        <w:rPr>
          <w:rFonts w:eastAsia="Times New Roman"/>
        </w:rPr>
      </w:pPr>
    </w:p>
    <w:p w14:paraId="39999518" w14:textId="77777777" w:rsidR="004564D4" w:rsidRPr="00DE2A9E" w:rsidRDefault="004564D4" w:rsidP="00692749">
      <w:pPr>
        <w:ind w:firstLine="720"/>
        <w:jc w:val="both"/>
        <w:rPr>
          <w:rFonts w:eastAsia="Times New Roman"/>
        </w:rPr>
      </w:pPr>
      <w:r w:rsidRPr="00CB0C22">
        <w:rPr>
          <w:rFonts w:eastAsia="Times New Roman"/>
        </w:rPr>
        <w:t xml:space="preserve">After British officers commissioned and trained as subalterns, </w:t>
      </w:r>
      <w:r>
        <w:rPr>
          <w:rFonts w:eastAsia="Times New Roman"/>
        </w:rPr>
        <w:t xml:space="preserve">the burden of garrisoning the empire fell on regular army officers and future brigade commanders. </w:t>
      </w:r>
      <w:r w:rsidRPr="00CB0C22">
        <w:rPr>
          <w:rFonts w:eastAsia="Times New Roman"/>
        </w:rPr>
        <w:t xml:space="preserve">As imperial defence </w:t>
      </w:r>
      <w:r w:rsidRPr="00CB0C22">
        <w:rPr>
          <w:rFonts w:eastAsia="Times New Roman"/>
        </w:rPr>
        <w:lastRenderedPageBreak/>
        <w:t xml:space="preserve">remained the priority </w:t>
      </w:r>
      <w:r>
        <w:rPr>
          <w:rFonts w:eastAsia="Times New Roman"/>
        </w:rPr>
        <w:t xml:space="preserve">for the British Army </w:t>
      </w:r>
      <w:r w:rsidRPr="00CB0C22">
        <w:rPr>
          <w:rFonts w:eastAsia="Times New Roman"/>
        </w:rPr>
        <w:t>until April 1939, regiments normally deployed one battalion overseas and kept a second for home defence, to provide drafts for deployed units or periodically replace them.</w:t>
      </w:r>
      <w:r w:rsidRPr="00CB0C22">
        <w:rPr>
          <w:rStyle w:val="FootnoteReference"/>
          <w:rFonts w:eastAsia="Times New Roman"/>
        </w:rPr>
        <w:footnoteReference w:id="134"/>
      </w:r>
      <w:r w:rsidRPr="00CB0C22">
        <w:rPr>
          <w:rFonts w:eastAsia="Times New Roman"/>
        </w:rPr>
        <w:t xml:space="preserve"> </w:t>
      </w:r>
      <w:r>
        <w:rPr>
          <w:rFonts w:eastAsia="Times New Roman"/>
        </w:rPr>
        <w:t>However,</w:t>
      </w:r>
      <w:r w:rsidRPr="00CB0C22">
        <w:rPr>
          <w:rFonts w:eastAsia="Times New Roman"/>
        </w:rPr>
        <w:t xml:space="preserve"> with Britain’s increased overseas responsibilities after 1918, tasks frequently outstripped</w:t>
      </w:r>
      <w:r>
        <w:rPr>
          <w:rFonts w:eastAsia="Times New Roman"/>
        </w:rPr>
        <w:t xml:space="preserve"> </w:t>
      </w:r>
      <w:r w:rsidRPr="00CB0C22">
        <w:rPr>
          <w:rFonts w:eastAsia="Times New Roman"/>
        </w:rPr>
        <w:t>manpower, and most officers deployed multiple times, primarily to India, to Egypt, and to Palestine.</w:t>
      </w:r>
      <w:r w:rsidRPr="00CB0C22">
        <w:rPr>
          <w:rStyle w:val="FootnoteReference"/>
          <w:rFonts w:eastAsia="Times New Roman"/>
        </w:rPr>
        <w:footnoteReference w:id="135"/>
      </w:r>
      <w:r w:rsidRPr="00CB0C22">
        <w:rPr>
          <w:rFonts w:eastAsia="Times New Roman"/>
        </w:rPr>
        <w:t xml:space="preserve">  Regular-army officers who became brigade commanders in </w:t>
      </w:r>
      <w:r>
        <w:rPr>
          <w:rFonts w:eastAsia="Times New Roman"/>
        </w:rPr>
        <w:t xml:space="preserve">the </w:t>
      </w:r>
      <w:r w:rsidRPr="00CB0C22">
        <w:rPr>
          <w:rFonts w:eastAsia="Times New Roman"/>
        </w:rPr>
        <w:t>21</w:t>
      </w:r>
      <w:r w:rsidRPr="00CB0C22">
        <w:rPr>
          <w:rFonts w:eastAsia="Times New Roman"/>
          <w:vertAlign w:val="superscript"/>
        </w:rPr>
        <w:t>st</w:t>
      </w:r>
      <w:r w:rsidRPr="00CB0C22">
        <w:rPr>
          <w:rFonts w:eastAsia="Times New Roman"/>
        </w:rPr>
        <w:t xml:space="preserve"> Army Group and had deployed overseas spent, on average, 3</w:t>
      </w:r>
      <w:r>
        <w:rPr>
          <w:rFonts w:eastAsia="Times New Roman"/>
        </w:rPr>
        <w:t>4</w:t>
      </w:r>
      <w:r w:rsidRPr="00CB0C22">
        <w:rPr>
          <w:rFonts w:eastAsia="Times New Roman"/>
        </w:rPr>
        <w:t xml:space="preserve"> </w:t>
      </w:r>
      <w:r>
        <w:rPr>
          <w:rFonts w:eastAsia="Times New Roman"/>
        </w:rPr>
        <w:t>percent</w:t>
      </w:r>
      <w:r w:rsidRPr="00CB0C22">
        <w:rPr>
          <w:rFonts w:eastAsia="Times New Roman"/>
        </w:rPr>
        <w:t xml:space="preserve"> of their interwar careers outside Britain </w:t>
      </w:r>
      <w:r>
        <w:rPr>
          <w:rFonts w:eastAsia="Times New Roman"/>
        </w:rPr>
        <w:t xml:space="preserve">with some exceptions </w:t>
      </w:r>
      <w:r w:rsidRPr="00CB0C22">
        <w:rPr>
          <w:rFonts w:eastAsia="Times New Roman"/>
        </w:rPr>
        <w:t xml:space="preserve">(see Table 1.7). Walter Barttellot, an officer in the Coldstream Guards and </w:t>
      </w:r>
      <w:r>
        <w:rPr>
          <w:rFonts w:eastAsia="Times New Roman"/>
        </w:rPr>
        <w:t xml:space="preserve">the </w:t>
      </w:r>
      <w:r w:rsidRPr="00CB0C22">
        <w:rPr>
          <w:rFonts w:eastAsia="Times New Roman"/>
        </w:rPr>
        <w:t>commander of the 6</w:t>
      </w:r>
      <w:r w:rsidRPr="00CB0C22">
        <w:rPr>
          <w:rFonts w:eastAsia="Times New Roman"/>
          <w:vertAlign w:val="superscript"/>
        </w:rPr>
        <w:t>th</w:t>
      </w:r>
      <w:r w:rsidRPr="00CB0C22">
        <w:rPr>
          <w:rFonts w:eastAsia="Times New Roman"/>
        </w:rPr>
        <w:t xml:space="preserve"> Guards Tank Brigade, did not serve overseas</w:t>
      </w:r>
      <w:r>
        <w:rPr>
          <w:rFonts w:eastAsia="Times New Roman"/>
        </w:rPr>
        <w:t xml:space="preserve"> </w:t>
      </w:r>
      <w:r w:rsidRPr="00CB0C22">
        <w:rPr>
          <w:rFonts w:eastAsia="Times New Roman"/>
        </w:rPr>
        <w:t>until the Second World War, but Charles “Roscoe” Harvey, who led</w:t>
      </w:r>
      <w:r>
        <w:rPr>
          <w:rFonts w:eastAsia="Times New Roman"/>
        </w:rPr>
        <w:t xml:space="preserve"> </w:t>
      </w:r>
      <w:r w:rsidRPr="00CB0C22">
        <w:rPr>
          <w:rFonts w:eastAsia="Times New Roman"/>
        </w:rPr>
        <w:t>the 29</w:t>
      </w:r>
      <w:r w:rsidRPr="00CB0C22">
        <w:rPr>
          <w:rFonts w:eastAsia="Times New Roman"/>
          <w:vertAlign w:val="superscript"/>
        </w:rPr>
        <w:t>th</w:t>
      </w:r>
      <w:r w:rsidRPr="00CB0C22">
        <w:rPr>
          <w:rFonts w:eastAsia="Times New Roman"/>
        </w:rPr>
        <w:t xml:space="preserve"> British Armoured Brigade, spent </w:t>
      </w:r>
      <w:r>
        <w:rPr>
          <w:rFonts w:eastAsia="Times New Roman"/>
        </w:rPr>
        <w:t>seventeen of twenty-one</w:t>
      </w:r>
      <w:r w:rsidRPr="00CB0C22">
        <w:rPr>
          <w:rFonts w:eastAsia="Times New Roman"/>
        </w:rPr>
        <w:t xml:space="preserve"> interwar years </w:t>
      </w:r>
      <w:r>
        <w:rPr>
          <w:rFonts w:eastAsia="Times New Roman"/>
        </w:rPr>
        <w:t>serving in imperial garrisons</w:t>
      </w:r>
      <w:r w:rsidRPr="00CB0C22">
        <w:rPr>
          <w:rFonts w:eastAsia="Times New Roman"/>
        </w:rPr>
        <w:t xml:space="preserve">. The proportion of overseas service also remained constant between the wars. First World War veterans were overseas 37 percent of the period and </w:t>
      </w:r>
      <w:r>
        <w:rPr>
          <w:rFonts w:eastAsia="Times New Roman"/>
        </w:rPr>
        <w:t>those who joined after 1918 spent</w:t>
      </w:r>
      <w:r w:rsidRPr="00CB0C22">
        <w:rPr>
          <w:rFonts w:eastAsia="Times New Roman"/>
        </w:rPr>
        <w:t xml:space="preserve"> 36 percent. Regardless of when an officer joined, he spent on average more than a third of these years overseas. Thus, imperial service came to define the experience and </w:t>
      </w:r>
      <w:r w:rsidRPr="00CB0C22">
        <w:rPr>
          <w:rFonts w:eastAsia="Times New Roman"/>
          <w:i/>
          <w:iCs/>
        </w:rPr>
        <w:t>raison d’être</w:t>
      </w:r>
      <w:r w:rsidRPr="00CB0C22">
        <w:rPr>
          <w:rFonts w:eastAsia="Times New Roman"/>
        </w:rPr>
        <w:t xml:space="preserve"> of these officers up to 1939.  </w:t>
      </w:r>
    </w:p>
    <w:p w14:paraId="53F98AA5" w14:textId="77777777" w:rsidR="004564D4" w:rsidRDefault="004564D4" w:rsidP="001D1BEF">
      <w:pPr>
        <w:jc w:val="center"/>
        <w:rPr>
          <w:rFonts w:eastAsia="Times New Roman"/>
          <w:b/>
          <w:bCs/>
        </w:rPr>
        <w:sectPr w:rsidR="004564D4" w:rsidSect="006F0E77">
          <w:footnotePr>
            <w:numRestart w:val="eachSect"/>
          </w:footnotePr>
          <w:pgSz w:w="12240" w:h="15840"/>
          <w:pgMar w:top="1440" w:right="1440" w:bottom="1440" w:left="1440" w:header="708" w:footer="708" w:gutter="0"/>
          <w:cols w:space="708"/>
          <w:docGrid w:linePitch="360"/>
        </w:sectPr>
      </w:pPr>
    </w:p>
    <w:p w14:paraId="2748AD04" w14:textId="77777777" w:rsidR="004564D4" w:rsidRPr="00ED00A4" w:rsidRDefault="004564D4" w:rsidP="001D1BEF">
      <w:pPr>
        <w:jc w:val="center"/>
        <w:rPr>
          <w:rFonts w:eastAsia="Times New Roman"/>
          <w:b/>
          <w:bCs/>
          <w:sz w:val="28"/>
          <w:szCs w:val="28"/>
        </w:rPr>
      </w:pPr>
      <w:r w:rsidRPr="00ED00A4">
        <w:rPr>
          <w:rFonts w:eastAsia="Times New Roman"/>
          <w:b/>
          <w:bCs/>
          <w:sz w:val="28"/>
          <w:szCs w:val="28"/>
        </w:rPr>
        <w:lastRenderedPageBreak/>
        <w:t>Table 1.7 Overseas Service for British Brigade Commanders</w:t>
      </w:r>
    </w:p>
    <w:tbl>
      <w:tblPr>
        <w:tblW w:w="13034" w:type="dxa"/>
        <w:tblLook w:val="04A0" w:firstRow="1" w:lastRow="0" w:firstColumn="1" w:lastColumn="0" w:noHBand="0" w:noVBand="1"/>
      </w:tblPr>
      <w:tblGrid>
        <w:gridCol w:w="1456"/>
        <w:gridCol w:w="1929"/>
        <w:gridCol w:w="2002"/>
        <w:gridCol w:w="1000"/>
        <w:gridCol w:w="2060"/>
        <w:gridCol w:w="1929"/>
        <w:gridCol w:w="2002"/>
        <w:gridCol w:w="656"/>
      </w:tblGrid>
      <w:tr w:rsidR="004564D4" w:rsidRPr="00151E10" w14:paraId="1B17A69E" w14:textId="77777777" w:rsidTr="000308D2">
        <w:trPr>
          <w:trHeight w:val="320"/>
        </w:trPr>
        <w:tc>
          <w:tcPr>
            <w:tcW w:w="1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23A76" w14:textId="77777777" w:rsidR="004564D4" w:rsidRPr="00151E10" w:rsidRDefault="004564D4" w:rsidP="001D1BEF">
            <w:pPr>
              <w:rPr>
                <w:rFonts w:eastAsia="Times New Roman"/>
                <w:b/>
                <w:bCs/>
                <w:color w:val="000000"/>
              </w:rPr>
            </w:pPr>
            <w:r w:rsidRPr="00151E10">
              <w:rPr>
                <w:rFonts w:eastAsia="Times New Roman"/>
                <w:b/>
                <w:bCs/>
                <w:color w:val="000000"/>
              </w:rPr>
              <w:t>Name</w:t>
            </w:r>
          </w:p>
        </w:tc>
        <w:tc>
          <w:tcPr>
            <w:tcW w:w="1929" w:type="dxa"/>
            <w:tcBorders>
              <w:top w:val="single" w:sz="4" w:space="0" w:color="auto"/>
              <w:left w:val="nil"/>
              <w:bottom w:val="single" w:sz="4" w:space="0" w:color="auto"/>
              <w:right w:val="single" w:sz="4" w:space="0" w:color="auto"/>
            </w:tcBorders>
            <w:shd w:val="clear" w:color="auto" w:fill="auto"/>
            <w:noWrap/>
            <w:vAlign w:val="bottom"/>
            <w:hideMark/>
          </w:tcPr>
          <w:p w14:paraId="7E2989B2" w14:textId="77777777" w:rsidR="004564D4" w:rsidRPr="00151E10" w:rsidRDefault="004564D4" w:rsidP="001D1BEF">
            <w:pPr>
              <w:jc w:val="center"/>
              <w:rPr>
                <w:rFonts w:eastAsia="Times New Roman"/>
                <w:b/>
                <w:bCs/>
                <w:color w:val="000000"/>
              </w:rPr>
            </w:pPr>
            <w:r w:rsidRPr="00151E10">
              <w:rPr>
                <w:rFonts w:eastAsia="Times New Roman"/>
                <w:b/>
                <w:bCs/>
                <w:color w:val="000000"/>
              </w:rPr>
              <w:t>Years Overseas</w:t>
            </w:r>
          </w:p>
        </w:tc>
        <w:tc>
          <w:tcPr>
            <w:tcW w:w="2002" w:type="dxa"/>
            <w:tcBorders>
              <w:top w:val="single" w:sz="4" w:space="0" w:color="auto"/>
              <w:left w:val="nil"/>
              <w:bottom w:val="single" w:sz="4" w:space="0" w:color="auto"/>
              <w:right w:val="single" w:sz="4" w:space="0" w:color="auto"/>
            </w:tcBorders>
            <w:shd w:val="clear" w:color="auto" w:fill="auto"/>
            <w:noWrap/>
            <w:vAlign w:val="bottom"/>
            <w:hideMark/>
          </w:tcPr>
          <w:p w14:paraId="1A9460C9" w14:textId="77777777" w:rsidR="004564D4" w:rsidRPr="00151E10" w:rsidRDefault="004564D4" w:rsidP="001D1BEF">
            <w:pPr>
              <w:jc w:val="center"/>
              <w:rPr>
                <w:rFonts w:eastAsia="Times New Roman"/>
                <w:b/>
                <w:bCs/>
                <w:color w:val="000000"/>
              </w:rPr>
            </w:pPr>
            <w:r w:rsidRPr="00151E10">
              <w:rPr>
                <w:rFonts w:eastAsia="Times New Roman"/>
                <w:b/>
                <w:bCs/>
                <w:color w:val="000000"/>
              </w:rPr>
              <w:t>Years of Service</w:t>
            </w:r>
            <w:r>
              <w:rPr>
                <w:rFonts w:eastAsia="Times New Roman"/>
                <w:b/>
                <w:bCs/>
                <w:color w:val="000000"/>
              </w:rPr>
              <w:t>*</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4951C0E2" w14:textId="77777777" w:rsidR="004564D4" w:rsidRPr="00151E10" w:rsidRDefault="004564D4" w:rsidP="001D1BEF">
            <w:pPr>
              <w:jc w:val="center"/>
              <w:rPr>
                <w:rFonts w:eastAsia="Times New Roman"/>
                <w:b/>
                <w:bCs/>
                <w:color w:val="000000"/>
              </w:rPr>
            </w:pPr>
            <w:r w:rsidRPr="00151E10">
              <w:rPr>
                <w:rFonts w:eastAsia="Times New Roman"/>
                <w:b/>
                <w:bCs/>
                <w:color w:val="000000"/>
              </w:rPr>
              <w:t>%</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14:paraId="60616AFA" w14:textId="77777777" w:rsidR="004564D4" w:rsidRPr="00151E10" w:rsidRDefault="004564D4" w:rsidP="001D1BEF">
            <w:pPr>
              <w:rPr>
                <w:rFonts w:eastAsia="Times New Roman"/>
                <w:b/>
                <w:bCs/>
                <w:color w:val="000000"/>
              </w:rPr>
            </w:pPr>
            <w:r w:rsidRPr="00151E10">
              <w:rPr>
                <w:rFonts w:eastAsia="Times New Roman"/>
                <w:b/>
                <w:bCs/>
                <w:color w:val="000000"/>
              </w:rPr>
              <w:t>Name</w:t>
            </w:r>
          </w:p>
        </w:tc>
        <w:tc>
          <w:tcPr>
            <w:tcW w:w="1929" w:type="dxa"/>
            <w:tcBorders>
              <w:top w:val="single" w:sz="4" w:space="0" w:color="auto"/>
              <w:left w:val="nil"/>
              <w:bottom w:val="single" w:sz="4" w:space="0" w:color="auto"/>
              <w:right w:val="single" w:sz="4" w:space="0" w:color="auto"/>
            </w:tcBorders>
            <w:shd w:val="clear" w:color="auto" w:fill="auto"/>
            <w:noWrap/>
            <w:vAlign w:val="bottom"/>
            <w:hideMark/>
          </w:tcPr>
          <w:p w14:paraId="1451E099" w14:textId="77777777" w:rsidR="004564D4" w:rsidRPr="00151E10" w:rsidRDefault="004564D4" w:rsidP="001D1BEF">
            <w:pPr>
              <w:jc w:val="center"/>
              <w:rPr>
                <w:rFonts w:eastAsia="Times New Roman"/>
                <w:b/>
                <w:bCs/>
                <w:color w:val="000000"/>
              </w:rPr>
            </w:pPr>
            <w:r w:rsidRPr="00151E10">
              <w:rPr>
                <w:rFonts w:eastAsia="Times New Roman"/>
                <w:b/>
                <w:bCs/>
                <w:color w:val="000000"/>
              </w:rPr>
              <w:t>Years Overseas</w:t>
            </w:r>
          </w:p>
        </w:tc>
        <w:tc>
          <w:tcPr>
            <w:tcW w:w="2002" w:type="dxa"/>
            <w:tcBorders>
              <w:top w:val="single" w:sz="4" w:space="0" w:color="auto"/>
              <w:left w:val="nil"/>
              <w:bottom w:val="single" w:sz="4" w:space="0" w:color="auto"/>
              <w:right w:val="single" w:sz="4" w:space="0" w:color="auto"/>
            </w:tcBorders>
            <w:shd w:val="clear" w:color="auto" w:fill="auto"/>
            <w:noWrap/>
            <w:vAlign w:val="bottom"/>
            <w:hideMark/>
          </w:tcPr>
          <w:p w14:paraId="24221704" w14:textId="77777777" w:rsidR="004564D4" w:rsidRPr="00151E10" w:rsidRDefault="004564D4" w:rsidP="001D1BEF">
            <w:pPr>
              <w:jc w:val="center"/>
              <w:rPr>
                <w:rFonts w:eastAsia="Times New Roman"/>
                <w:b/>
                <w:bCs/>
                <w:color w:val="000000"/>
              </w:rPr>
            </w:pPr>
            <w:r w:rsidRPr="00151E10">
              <w:rPr>
                <w:rFonts w:eastAsia="Times New Roman"/>
                <w:b/>
                <w:bCs/>
                <w:color w:val="000000"/>
              </w:rPr>
              <w:t>Years of Service</w:t>
            </w:r>
            <w:r>
              <w:rPr>
                <w:rFonts w:eastAsia="Times New Roman"/>
                <w:b/>
                <w:bCs/>
                <w:color w:val="000000"/>
              </w:rPr>
              <w:t>*</w:t>
            </w:r>
          </w:p>
        </w:tc>
        <w:tc>
          <w:tcPr>
            <w:tcW w:w="656" w:type="dxa"/>
            <w:tcBorders>
              <w:top w:val="single" w:sz="4" w:space="0" w:color="auto"/>
              <w:left w:val="nil"/>
              <w:bottom w:val="single" w:sz="4" w:space="0" w:color="auto"/>
              <w:right w:val="single" w:sz="4" w:space="0" w:color="auto"/>
            </w:tcBorders>
            <w:shd w:val="clear" w:color="auto" w:fill="auto"/>
            <w:noWrap/>
            <w:vAlign w:val="bottom"/>
            <w:hideMark/>
          </w:tcPr>
          <w:p w14:paraId="4AD9A83A" w14:textId="77777777" w:rsidR="004564D4" w:rsidRPr="00151E10" w:rsidRDefault="004564D4" w:rsidP="001D1BEF">
            <w:pPr>
              <w:jc w:val="center"/>
              <w:rPr>
                <w:rFonts w:eastAsia="Times New Roman"/>
                <w:b/>
                <w:bCs/>
                <w:color w:val="000000"/>
              </w:rPr>
            </w:pPr>
            <w:r w:rsidRPr="00151E10">
              <w:rPr>
                <w:rFonts w:eastAsia="Times New Roman"/>
                <w:b/>
                <w:bCs/>
                <w:color w:val="000000"/>
              </w:rPr>
              <w:t>%</w:t>
            </w:r>
          </w:p>
        </w:tc>
      </w:tr>
      <w:tr w:rsidR="004564D4" w:rsidRPr="00151E10" w14:paraId="66D3BC62"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55FC44D" w14:textId="77777777" w:rsidR="004564D4" w:rsidRPr="00151E10" w:rsidRDefault="004564D4" w:rsidP="001D1BEF">
            <w:pPr>
              <w:rPr>
                <w:rFonts w:eastAsia="Times New Roman"/>
                <w:color w:val="000000"/>
              </w:rPr>
            </w:pPr>
            <w:r w:rsidRPr="00151E10">
              <w:rPr>
                <w:rFonts w:eastAsia="Times New Roman"/>
                <w:color w:val="000000"/>
              </w:rPr>
              <w:t>Barber</w:t>
            </w:r>
          </w:p>
        </w:tc>
        <w:tc>
          <w:tcPr>
            <w:tcW w:w="1929" w:type="dxa"/>
            <w:tcBorders>
              <w:top w:val="nil"/>
              <w:left w:val="nil"/>
              <w:bottom w:val="single" w:sz="4" w:space="0" w:color="auto"/>
              <w:right w:val="single" w:sz="4" w:space="0" w:color="auto"/>
            </w:tcBorders>
            <w:shd w:val="clear" w:color="auto" w:fill="auto"/>
            <w:noWrap/>
            <w:vAlign w:val="bottom"/>
            <w:hideMark/>
          </w:tcPr>
          <w:p w14:paraId="75FAB40F"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2002" w:type="dxa"/>
            <w:tcBorders>
              <w:top w:val="nil"/>
              <w:left w:val="nil"/>
              <w:bottom w:val="single" w:sz="4" w:space="0" w:color="auto"/>
              <w:right w:val="single" w:sz="4" w:space="0" w:color="auto"/>
            </w:tcBorders>
            <w:shd w:val="clear" w:color="auto" w:fill="auto"/>
            <w:noWrap/>
            <w:vAlign w:val="bottom"/>
            <w:hideMark/>
          </w:tcPr>
          <w:p w14:paraId="2DDA877B"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338C400B" w14:textId="77777777" w:rsidR="004564D4" w:rsidRPr="00151E10" w:rsidRDefault="004564D4" w:rsidP="001D1BEF">
            <w:pPr>
              <w:jc w:val="center"/>
              <w:rPr>
                <w:rFonts w:eastAsia="Times New Roman"/>
                <w:color w:val="000000"/>
              </w:rPr>
            </w:pPr>
            <w:r w:rsidRPr="00151E10">
              <w:rPr>
                <w:rFonts w:eastAsia="Times New Roman"/>
                <w:color w:val="000000"/>
              </w:rPr>
              <w:t>48%</w:t>
            </w:r>
          </w:p>
        </w:tc>
        <w:tc>
          <w:tcPr>
            <w:tcW w:w="2060" w:type="dxa"/>
            <w:tcBorders>
              <w:top w:val="nil"/>
              <w:left w:val="nil"/>
              <w:bottom w:val="single" w:sz="4" w:space="0" w:color="auto"/>
              <w:right w:val="single" w:sz="4" w:space="0" w:color="auto"/>
            </w:tcBorders>
            <w:shd w:val="clear" w:color="auto" w:fill="auto"/>
            <w:noWrap/>
            <w:vAlign w:val="bottom"/>
            <w:hideMark/>
          </w:tcPr>
          <w:p w14:paraId="2681AEFA" w14:textId="77777777" w:rsidR="004564D4" w:rsidRPr="00151E10" w:rsidRDefault="004564D4" w:rsidP="001D1BEF">
            <w:pPr>
              <w:rPr>
                <w:rFonts w:eastAsia="Times New Roman"/>
                <w:color w:val="000000"/>
              </w:rPr>
            </w:pPr>
            <w:r w:rsidRPr="00151E10">
              <w:rPr>
                <w:rFonts w:eastAsia="Times New Roman"/>
                <w:color w:val="000000"/>
              </w:rPr>
              <w:t>Jones</w:t>
            </w:r>
          </w:p>
        </w:tc>
        <w:tc>
          <w:tcPr>
            <w:tcW w:w="1929" w:type="dxa"/>
            <w:tcBorders>
              <w:top w:val="nil"/>
              <w:left w:val="nil"/>
              <w:bottom w:val="single" w:sz="4" w:space="0" w:color="auto"/>
              <w:right w:val="single" w:sz="4" w:space="0" w:color="auto"/>
            </w:tcBorders>
            <w:shd w:val="clear" w:color="auto" w:fill="auto"/>
            <w:noWrap/>
            <w:vAlign w:val="bottom"/>
            <w:hideMark/>
          </w:tcPr>
          <w:p w14:paraId="58228383"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2002" w:type="dxa"/>
            <w:tcBorders>
              <w:top w:val="nil"/>
              <w:left w:val="nil"/>
              <w:bottom w:val="single" w:sz="4" w:space="0" w:color="auto"/>
              <w:right w:val="single" w:sz="4" w:space="0" w:color="auto"/>
            </w:tcBorders>
            <w:shd w:val="clear" w:color="auto" w:fill="auto"/>
            <w:noWrap/>
            <w:vAlign w:val="bottom"/>
            <w:hideMark/>
          </w:tcPr>
          <w:p w14:paraId="3F1C1880"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33E4AD29" w14:textId="77777777" w:rsidR="004564D4" w:rsidRPr="00151E10" w:rsidRDefault="004564D4" w:rsidP="001D1BEF">
            <w:pPr>
              <w:jc w:val="center"/>
              <w:rPr>
                <w:rFonts w:eastAsia="Times New Roman"/>
                <w:color w:val="000000"/>
              </w:rPr>
            </w:pPr>
            <w:r w:rsidRPr="00151E10">
              <w:rPr>
                <w:rFonts w:eastAsia="Times New Roman"/>
                <w:color w:val="000000"/>
              </w:rPr>
              <w:t>48%</w:t>
            </w:r>
          </w:p>
        </w:tc>
      </w:tr>
      <w:tr w:rsidR="004564D4" w:rsidRPr="00151E10" w14:paraId="7957C1F2"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63EEE82C" w14:textId="77777777" w:rsidR="004564D4" w:rsidRPr="00151E10" w:rsidRDefault="004564D4" w:rsidP="001D1BEF">
            <w:pPr>
              <w:rPr>
                <w:rFonts w:eastAsia="Times New Roman"/>
                <w:color w:val="000000"/>
              </w:rPr>
            </w:pPr>
            <w:r w:rsidRPr="00151E10">
              <w:rPr>
                <w:rFonts w:eastAsia="Times New Roman"/>
                <w:color w:val="000000"/>
              </w:rPr>
              <w:t>Barclay</w:t>
            </w:r>
          </w:p>
        </w:tc>
        <w:tc>
          <w:tcPr>
            <w:tcW w:w="1929" w:type="dxa"/>
            <w:tcBorders>
              <w:top w:val="nil"/>
              <w:left w:val="nil"/>
              <w:bottom w:val="single" w:sz="4" w:space="0" w:color="auto"/>
              <w:right w:val="single" w:sz="4" w:space="0" w:color="auto"/>
            </w:tcBorders>
            <w:shd w:val="clear" w:color="auto" w:fill="auto"/>
            <w:noWrap/>
            <w:vAlign w:val="bottom"/>
            <w:hideMark/>
          </w:tcPr>
          <w:p w14:paraId="5F4DC164" w14:textId="77777777" w:rsidR="004564D4" w:rsidRPr="00151E10" w:rsidRDefault="004564D4" w:rsidP="001D1BEF">
            <w:pPr>
              <w:jc w:val="center"/>
              <w:rPr>
                <w:rFonts w:eastAsia="Times New Roman"/>
                <w:color w:val="000000"/>
              </w:rPr>
            </w:pPr>
            <w:r w:rsidRPr="00151E10">
              <w:rPr>
                <w:rFonts w:eastAsia="Times New Roman"/>
                <w:color w:val="000000"/>
              </w:rPr>
              <w:t>2</w:t>
            </w:r>
          </w:p>
        </w:tc>
        <w:tc>
          <w:tcPr>
            <w:tcW w:w="2002" w:type="dxa"/>
            <w:tcBorders>
              <w:top w:val="nil"/>
              <w:left w:val="nil"/>
              <w:bottom w:val="single" w:sz="4" w:space="0" w:color="auto"/>
              <w:right w:val="single" w:sz="4" w:space="0" w:color="auto"/>
            </w:tcBorders>
            <w:shd w:val="clear" w:color="auto" w:fill="auto"/>
            <w:noWrap/>
            <w:vAlign w:val="bottom"/>
            <w:hideMark/>
          </w:tcPr>
          <w:p w14:paraId="4500F843"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5141017F"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2060" w:type="dxa"/>
            <w:tcBorders>
              <w:top w:val="nil"/>
              <w:left w:val="nil"/>
              <w:bottom w:val="single" w:sz="4" w:space="0" w:color="auto"/>
              <w:right w:val="single" w:sz="4" w:space="0" w:color="auto"/>
            </w:tcBorders>
            <w:shd w:val="clear" w:color="auto" w:fill="auto"/>
            <w:noWrap/>
            <w:vAlign w:val="bottom"/>
            <w:hideMark/>
          </w:tcPr>
          <w:p w14:paraId="45E35933" w14:textId="77777777" w:rsidR="004564D4" w:rsidRPr="00151E10" w:rsidRDefault="004564D4" w:rsidP="001D1BEF">
            <w:pPr>
              <w:rPr>
                <w:rFonts w:eastAsia="Times New Roman"/>
                <w:color w:val="000000"/>
              </w:rPr>
            </w:pPr>
            <w:r w:rsidRPr="00151E10">
              <w:rPr>
                <w:rFonts w:eastAsia="Times New Roman"/>
                <w:color w:val="000000"/>
              </w:rPr>
              <w:t>Kemptster</w:t>
            </w:r>
          </w:p>
        </w:tc>
        <w:tc>
          <w:tcPr>
            <w:tcW w:w="1929" w:type="dxa"/>
            <w:tcBorders>
              <w:top w:val="nil"/>
              <w:left w:val="nil"/>
              <w:bottom w:val="single" w:sz="4" w:space="0" w:color="auto"/>
              <w:right w:val="single" w:sz="4" w:space="0" w:color="auto"/>
            </w:tcBorders>
            <w:shd w:val="clear" w:color="auto" w:fill="auto"/>
            <w:noWrap/>
            <w:vAlign w:val="bottom"/>
            <w:hideMark/>
          </w:tcPr>
          <w:p w14:paraId="3DE1E13B" w14:textId="77777777" w:rsidR="004564D4" w:rsidRPr="00151E10" w:rsidRDefault="004564D4" w:rsidP="001D1BEF">
            <w:pPr>
              <w:jc w:val="center"/>
              <w:rPr>
                <w:rFonts w:eastAsia="Times New Roman"/>
                <w:color w:val="000000"/>
              </w:rPr>
            </w:pPr>
            <w:r w:rsidRPr="00151E10">
              <w:rPr>
                <w:rFonts w:eastAsia="Times New Roman"/>
                <w:color w:val="000000"/>
              </w:rPr>
              <w:t>8</w:t>
            </w:r>
          </w:p>
        </w:tc>
        <w:tc>
          <w:tcPr>
            <w:tcW w:w="2002" w:type="dxa"/>
            <w:tcBorders>
              <w:top w:val="nil"/>
              <w:left w:val="nil"/>
              <w:bottom w:val="single" w:sz="4" w:space="0" w:color="auto"/>
              <w:right w:val="single" w:sz="4" w:space="0" w:color="auto"/>
            </w:tcBorders>
            <w:shd w:val="clear" w:color="auto" w:fill="auto"/>
            <w:noWrap/>
            <w:vAlign w:val="bottom"/>
            <w:hideMark/>
          </w:tcPr>
          <w:p w14:paraId="1D8A56E6" w14:textId="77777777" w:rsidR="004564D4" w:rsidRPr="00151E10" w:rsidRDefault="004564D4" w:rsidP="001D1BEF">
            <w:pPr>
              <w:jc w:val="center"/>
              <w:rPr>
                <w:rFonts w:eastAsia="Times New Roman"/>
                <w:color w:val="000000"/>
              </w:rPr>
            </w:pPr>
            <w:r w:rsidRPr="00151E10">
              <w:rPr>
                <w:rFonts w:eastAsia="Times New Roman"/>
                <w:color w:val="000000"/>
              </w:rPr>
              <w:t>12</w:t>
            </w:r>
          </w:p>
        </w:tc>
        <w:tc>
          <w:tcPr>
            <w:tcW w:w="656" w:type="dxa"/>
            <w:tcBorders>
              <w:top w:val="nil"/>
              <w:left w:val="nil"/>
              <w:bottom w:val="single" w:sz="4" w:space="0" w:color="auto"/>
              <w:right w:val="single" w:sz="4" w:space="0" w:color="auto"/>
            </w:tcBorders>
            <w:shd w:val="clear" w:color="auto" w:fill="auto"/>
            <w:noWrap/>
            <w:vAlign w:val="bottom"/>
            <w:hideMark/>
          </w:tcPr>
          <w:p w14:paraId="5F346D73" w14:textId="77777777" w:rsidR="004564D4" w:rsidRPr="00151E10" w:rsidRDefault="004564D4" w:rsidP="001D1BEF">
            <w:pPr>
              <w:jc w:val="center"/>
              <w:rPr>
                <w:rFonts w:eastAsia="Times New Roman"/>
                <w:color w:val="000000"/>
              </w:rPr>
            </w:pPr>
            <w:r w:rsidRPr="00151E10">
              <w:rPr>
                <w:rFonts w:eastAsia="Times New Roman"/>
                <w:color w:val="000000"/>
              </w:rPr>
              <w:t>67%</w:t>
            </w:r>
          </w:p>
        </w:tc>
      </w:tr>
      <w:tr w:rsidR="004564D4" w:rsidRPr="00151E10" w14:paraId="466A7A7B"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6B853B5" w14:textId="77777777" w:rsidR="004564D4" w:rsidRPr="00151E10" w:rsidRDefault="004564D4" w:rsidP="001D1BEF">
            <w:pPr>
              <w:rPr>
                <w:rFonts w:eastAsia="Times New Roman"/>
                <w:color w:val="000000"/>
              </w:rPr>
            </w:pPr>
            <w:r w:rsidRPr="00151E10">
              <w:rPr>
                <w:rFonts w:eastAsia="Times New Roman"/>
                <w:color w:val="000000"/>
              </w:rPr>
              <w:t>Barttellot</w:t>
            </w:r>
          </w:p>
        </w:tc>
        <w:tc>
          <w:tcPr>
            <w:tcW w:w="1929" w:type="dxa"/>
            <w:tcBorders>
              <w:top w:val="nil"/>
              <w:left w:val="nil"/>
              <w:bottom w:val="single" w:sz="4" w:space="0" w:color="auto"/>
              <w:right w:val="single" w:sz="4" w:space="0" w:color="auto"/>
            </w:tcBorders>
            <w:shd w:val="clear" w:color="auto" w:fill="auto"/>
            <w:noWrap/>
            <w:vAlign w:val="bottom"/>
            <w:hideMark/>
          </w:tcPr>
          <w:p w14:paraId="587004B8"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5C71E900"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1000" w:type="dxa"/>
            <w:tcBorders>
              <w:top w:val="nil"/>
              <w:left w:val="nil"/>
              <w:bottom w:val="single" w:sz="4" w:space="0" w:color="auto"/>
              <w:right w:val="single" w:sz="4" w:space="0" w:color="auto"/>
            </w:tcBorders>
            <w:shd w:val="clear" w:color="auto" w:fill="auto"/>
            <w:noWrap/>
            <w:vAlign w:val="bottom"/>
            <w:hideMark/>
          </w:tcPr>
          <w:p w14:paraId="19047CE5"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60" w:type="dxa"/>
            <w:tcBorders>
              <w:top w:val="nil"/>
              <w:left w:val="nil"/>
              <w:bottom w:val="single" w:sz="4" w:space="0" w:color="auto"/>
              <w:right w:val="single" w:sz="4" w:space="0" w:color="auto"/>
            </w:tcBorders>
            <w:shd w:val="clear" w:color="auto" w:fill="auto"/>
            <w:noWrap/>
            <w:vAlign w:val="bottom"/>
            <w:hideMark/>
          </w:tcPr>
          <w:p w14:paraId="5C381323" w14:textId="77777777" w:rsidR="004564D4" w:rsidRPr="00151E10" w:rsidRDefault="004564D4" w:rsidP="001D1BEF">
            <w:pPr>
              <w:rPr>
                <w:rFonts w:eastAsia="Times New Roman"/>
                <w:color w:val="000000"/>
              </w:rPr>
            </w:pPr>
            <w:r w:rsidRPr="00151E10">
              <w:rPr>
                <w:rFonts w:eastAsia="Times New Roman"/>
                <w:color w:val="000000"/>
              </w:rPr>
              <w:t>Knight</w:t>
            </w:r>
          </w:p>
        </w:tc>
        <w:tc>
          <w:tcPr>
            <w:tcW w:w="1929" w:type="dxa"/>
            <w:tcBorders>
              <w:top w:val="nil"/>
              <w:left w:val="nil"/>
              <w:bottom w:val="single" w:sz="4" w:space="0" w:color="auto"/>
              <w:right w:val="single" w:sz="4" w:space="0" w:color="auto"/>
            </w:tcBorders>
            <w:shd w:val="clear" w:color="auto" w:fill="auto"/>
            <w:noWrap/>
            <w:vAlign w:val="bottom"/>
            <w:hideMark/>
          </w:tcPr>
          <w:p w14:paraId="6E431D86"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1FD08888"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1E127DA2" w14:textId="77777777" w:rsidR="004564D4" w:rsidRPr="00151E10" w:rsidRDefault="004564D4" w:rsidP="001D1BEF">
            <w:pPr>
              <w:jc w:val="center"/>
              <w:rPr>
                <w:rFonts w:eastAsia="Times New Roman"/>
                <w:color w:val="000000"/>
              </w:rPr>
            </w:pPr>
            <w:r w:rsidRPr="00151E10">
              <w:rPr>
                <w:rFonts w:eastAsia="Times New Roman"/>
                <w:color w:val="000000"/>
              </w:rPr>
              <w:t>33%</w:t>
            </w:r>
          </w:p>
        </w:tc>
      </w:tr>
      <w:tr w:rsidR="004564D4" w:rsidRPr="00151E10" w14:paraId="7AF48397"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DE99739" w14:textId="77777777" w:rsidR="004564D4" w:rsidRPr="00151E10" w:rsidRDefault="004564D4" w:rsidP="001D1BEF">
            <w:pPr>
              <w:rPr>
                <w:rFonts w:eastAsia="Times New Roman"/>
                <w:color w:val="000000"/>
              </w:rPr>
            </w:pPr>
            <w:r w:rsidRPr="00151E10">
              <w:rPr>
                <w:rFonts w:eastAsia="Times New Roman"/>
                <w:color w:val="000000"/>
              </w:rPr>
              <w:t>Blomfield</w:t>
            </w:r>
          </w:p>
        </w:tc>
        <w:tc>
          <w:tcPr>
            <w:tcW w:w="1929" w:type="dxa"/>
            <w:tcBorders>
              <w:top w:val="nil"/>
              <w:left w:val="nil"/>
              <w:bottom w:val="single" w:sz="4" w:space="0" w:color="auto"/>
              <w:right w:val="single" w:sz="4" w:space="0" w:color="auto"/>
            </w:tcBorders>
            <w:shd w:val="clear" w:color="auto" w:fill="auto"/>
            <w:noWrap/>
            <w:vAlign w:val="bottom"/>
            <w:hideMark/>
          </w:tcPr>
          <w:p w14:paraId="055B5E0C"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1D339AE6"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5FCA274B" w14:textId="77777777" w:rsidR="004564D4" w:rsidRPr="00151E10" w:rsidRDefault="004564D4" w:rsidP="001D1BEF">
            <w:pPr>
              <w:jc w:val="center"/>
              <w:rPr>
                <w:rFonts w:eastAsia="Times New Roman"/>
                <w:color w:val="000000"/>
              </w:rPr>
            </w:pPr>
            <w:r w:rsidRPr="00151E10">
              <w:rPr>
                <w:rFonts w:eastAsia="Times New Roman"/>
                <w:color w:val="000000"/>
              </w:rPr>
              <w:t>19%</w:t>
            </w:r>
          </w:p>
        </w:tc>
        <w:tc>
          <w:tcPr>
            <w:tcW w:w="2060" w:type="dxa"/>
            <w:tcBorders>
              <w:top w:val="nil"/>
              <w:left w:val="nil"/>
              <w:bottom w:val="single" w:sz="4" w:space="0" w:color="auto"/>
              <w:right w:val="single" w:sz="4" w:space="0" w:color="auto"/>
            </w:tcBorders>
            <w:shd w:val="clear" w:color="auto" w:fill="auto"/>
            <w:noWrap/>
            <w:vAlign w:val="bottom"/>
            <w:hideMark/>
          </w:tcPr>
          <w:p w14:paraId="69525BDC" w14:textId="77777777" w:rsidR="004564D4" w:rsidRPr="00151E10" w:rsidRDefault="004564D4" w:rsidP="001D1BEF">
            <w:pPr>
              <w:rPr>
                <w:rFonts w:eastAsia="Times New Roman"/>
                <w:color w:val="000000"/>
              </w:rPr>
            </w:pPr>
            <w:r w:rsidRPr="00151E10">
              <w:rPr>
                <w:rFonts w:eastAsia="Times New Roman"/>
                <w:color w:val="000000"/>
              </w:rPr>
              <w:t>Knox</w:t>
            </w:r>
          </w:p>
        </w:tc>
        <w:tc>
          <w:tcPr>
            <w:tcW w:w="1929" w:type="dxa"/>
            <w:tcBorders>
              <w:top w:val="nil"/>
              <w:left w:val="nil"/>
              <w:bottom w:val="single" w:sz="4" w:space="0" w:color="auto"/>
              <w:right w:val="single" w:sz="4" w:space="0" w:color="auto"/>
            </w:tcBorders>
            <w:shd w:val="clear" w:color="auto" w:fill="auto"/>
            <w:noWrap/>
            <w:vAlign w:val="bottom"/>
            <w:hideMark/>
          </w:tcPr>
          <w:p w14:paraId="179AEB2E"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2002" w:type="dxa"/>
            <w:tcBorders>
              <w:top w:val="nil"/>
              <w:left w:val="nil"/>
              <w:bottom w:val="single" w:sz="4" w:space="0" w:color="auto"/>
              <w:right w:val="single" w:sz="4" w:space="0" w:color="auto"/>
            </w:tcBorders>
            <w:shd w:val="clear" w:color="auto" w:fill="auto"/>
            <w:noWrap/>
            <w:vAlign w:val="bottom"/>
            <w:hideMark/>
          </w:tcPr>
          <w:p w14:paraId="2D3CF889"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17177BC9" w14:textId="77777777" w:rsidR="004564D4" w:rsidRPr="00151E10" w:rsidRDefault="004564D4" w:rsidP="001D1BEF">
            <w:pPr>
              <w:jc w:val="center"/>
              <w:rPr>
                <w:rFonts w:eastAsia="Times New Roman"/>
                <w:color w:val="000000"/>
              </w:rPr>
            </w:pPr>
            <w:r w:rsidRPr="00151E10">
              <w:rPr>
                <w:rFonts w:eastAsia="Times New Roman"/>
                <w:color w:val="000000"/>
              </w:rPr>
              <w:t>29%</w:t>
            </w:r>
          </w:p>
        </w:tc>
      </w:tr>
      <w:tr w:rsidR="004564D4" w:rsidRPr="00151E10" w14:paraId="356ABEE4"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1693331" w14:textId="77777777" w:rsidR="004564D4" w:rsidRPr="00151E10" w:rsidRDefault="004564D4" w:rsidP="001D1BEF">
            <w:pPr>
              <w:rPr>
                <w:rFonts w:eastAsia="Times New Roman"/>
                <w:color w:val="000000"/>
              </w:rPr>
            </w:pPr>
            <w:r w:rsidRPr="00151E10">
              <w:rPr>
                <w:rFonts w:eastAsia="Times New Roman"/>
                <w:color w:val="000000"/>
              </w:rPr>
              <w:t>Bols</w:t>
            </w:r>
          </w:p>
        </w:tc>
        <w:tc>
          <w:tcPr>
            <w:tcW w:w="1929" w:type="dxa"/>
            <w:tcBorders>
              <w:top w:val="nil"/>
              <w:left w:val="nil"/>
              <w:bottom w:val="single" w:sz="4" w:space="0" w:color="auto"/>
              <w:right w:val="single" w:sz="4" w:space="0" w:color="auto"/>
            </w:tcBorders>
            <w:shd w:val="clear" w:color="auto" w:fill="auto"/>
            <w:noWrap/>
            <w:vAlign w:val="bottom"/>
            <w:hideMark/>
          </w:tcPr>
          <w:p w14:paraId="0BDD9188"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4E24C0C2"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1000" w:type="dxa"/>
            <w:tcBorders>
              <w:top w:val="nil"/>
              <w:left w:val="nil"/>
              <w:bottom w:val="single" w:sz="4" w:space="0" w:color="auto"/>
              <w:right w:val="single" w:sz="4" w:space="0" w:color="auto"/>
            </w:tcBorders>
            <w:shd w:val="clear" w:color="auto" w:fill="auto"/>
            <w:noWrap/>
            <w:vAlign w:val="bottom"/>
            <w:hideMark/>
          </w:tcPr>
          <w:p w14:paraId="7303AEB6" w14:textId="77777777" w:rsidR="004564D4" w:rsidRPr="00151E10" w:rsidRDefault="004564D4" w:rsidP="001D1BEF">
            <w:pPr>
              <w:jc w:val="center"/>
              <w:rPr>
                <w:rFonts w:eastAsia="Times New Roman"/>
                <w:color w:val="000000"/>
              </w:rPr>
            </w:pPr>
            <w:r w:rsidRPr="00151E10">
              <w:rPr>
                <w:rFonts w:eastAsia="Times New Roman"/>
                <w:color w:val="000000"/>
              </w:rPr>
              <w:t>24%</w:t>
            </w:r>
          </w:p>
        </w:tc>
        <w:tc>
          <w:tcPr>
            <w:tcW w:w="2060" w:type="dxa"/>
            <w:tcBorders>
              <w:top w:val="nil"/>
              <w:left w:val="nil"/>
              <w:bottom w:val="single" w:sz="4" w:space="0" w:color="auto"/>
              <w:right w:val="single" w:sz="4" w:space="0" w:color="auto"/>
            </w:tcBorders>
            <w:shd w:val="clear" w:color="auto" w:fill="auto"/>
            <w:noWrap/>
            <w:vAlign w:val="bottom"/>
            <w:hideMark/>
          </w:tcPr>
          <w:p w14:paraId="6F526CF5" w14:textId="77777777" w:rsidR="004564D4" w:rsidRPr="00151E10" w:rsidRDefault="004564D4" w:rsidP="001D1BEF">
            <w:pPr>
              <w:rPr>
                <w:rFonts w:eastAsia="Times New Roman"/>
                <w:color w:val="000000"/>
              </w:rPr>
            </w:pPr>
            <w:r w:rsidRPr="00151E10">
              <w:rPr>
                <w:rFonts w:eastAsia="Times New Roman"/>
                <w:color w:val="000000"/>
              </w:rPr>
              <w:t>Leslie</w:t>
            </w:r>
          </w:p>
        </w:tc>
        <w:tc>
          <w:tcPr>
            <w:tcW w:w="1929" w:type="dxa"/>
            <w:tcBorders>
              <w:top w:val="nil"/>
              <w:left w:val="nil"/>
              <w:bottom w:val="single" w:sz="4" w:space="0" w:color="auto"/>
              <w:right w:val="single" w:sz="4" w:space="0" w:color="auto"/>
            </w:tcBorders>
            <w:shd w:val="clear" w:color="auto" w:fill="auto"/>
            <w:noWrap/>
            <w:vAlign w:val="bottom"/>
            <w:hideMark/>
          </w:tcPr>
          <w:p w14:paraId="482AE1F9" w14:textId="77777777" w:rsidR="004564D4" w:rsidRPr="00151E10" w:rsidRDefault="004564D4" w:rsidP="001D1BEF">
            <w:pPr>
              <w:jc w:val="center"/>
              <w:rPr>
                <w:rFonts w:eastAsia="Times New Roman"/>
                <w:color w:val="000000"/>
              </w:rPr>
            </w:pPr>
            <w:r w:rsidRPr="00151E10">
              <w:rPr>
                <w:rFonts w:eastAsia="Times New Roman"/>
                <w:color w:val="000000"/>
              </w:rPr>
              <w:t>5</w:t>
            </w:r>
          </w:p>
        </w:tc>
        <w:tc>
          <w:tcPr>
            <w:tcW w:w="2002" w:type="dxa"/>
            <w:tcBorders>
              <w:top w:val="nil"/>
              <w:left w:val="nil"/>
              <w:bottom w:val="single" w:sz="4" w:space="0" w:color="auto"/>
              <w:right w:val="single" w:sz="4" w:space="0" w:color="auto"/>
            </w:tcBorders>
            <w:shd w:val="clear" w:color="auto" w:fill="auto"/>
            <w:noWrap/>
            <w:vAlign w:val="bottom"/>
            <w:hideMark/>
          </w:tcPr>
          <w:p w14:paraId="302BE7BF"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656" w:type="dxa"/>
            <w:tcBorders>
              <w:top w:val="nil"/>
              <w:left w:val="nil"/>
              <w:bottom w:val="single" w:sz="4" w:space="0" w:color="auto"/>
              <w:right w:val="single" w:sz="4" w:space="0" w:color="auto"/>
            </w:tcBorders>
            <w:shd w:val="clear" w:color="auto" w:fill="auto"/>
            <w:noWrap/>
            <w:vAlign w:val="bottom"/>
            <w:hideMark/>
          </w:tcPr>
          <w:p w14:paraId="1F665F82" w14:textId="77777777" w:rsidR="004564D4" w:rsidRPr="00151E10" w:rsidRDefault="004564D4" w:rsidP="001D1BEF">
            <w:pPr>
              <w:jc w:val="center"/>
              <w:rPr>
                <w:rFonts w:eastAsia="Times New Roman"/>
                <w:color w:val="000000"/>
              </w:rPr>
            </w:pPr>
            <w:r w:rsidRPr="00151E10">
              <w:rPr>
                <w:rFonts w:eastAsia="Times New Roman"/>
                <w:color w:val="000000"/>
              </w:rPr>
              <w:t>50%</w:t>
            </w:r>
          </w:p>
        </w:tc>
      </w:tr>
      <w:tr w:rsidR="004564D4" w:rsidRPr="00151E10" w14:paraId="2FDBD714"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B2A014D" w14:textId="77777777" w:rsidR="004564D4" w:rsidRPr="00151E10" w:rsidRDefault="004564D4" w:rsidP="001D1BEF">
            <w:pPr>
              <w:rPr>
                <w:rFonts w:eastAsia="Times New Roman"/>
                <w:color w:val="000000"/>
              </w:rPr>
            </w:pPr>
            <w:r w:rsidRPr="00151E10">
              <w:rPr>
                <w:rFonts w:eastAsia="Times New Roman"/>
                <w:color w:val="000000"/>
              </w:rPr>
              <w:t>Brown</w:t>
            </w:r>
          </w:p>
        </w:tc>
        <w:tc>
          <w:tcPr>
            <w:tcW w:w="1929" w:type="dxa"/>
            <w:tcBorders>
              <w:top w:val="nil"/>
              <w:left w:val="nil"/>
              <w:bottom w:val="single" w:sz="4" w:space="0" w:color="auto"/>
              <w:right w:val="single" w:sz="4" w:space="0" w:color="auto"/>
            </w:tcBorders>
            <w:shd w:val="clear" w:color="auto" w:fill="auto"/>
            <w:noWrap/>
            <w:vAlign w:val="bottom"/>
            <w:hideMark/>
          </w:tcPr>
          <w:p w14:paraId="7580C3F5"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67EA77CD" w14:textId="77777777" w:rsidR="004564D4" w:rsidRPr="00151E10" w:rsidRDefault="004564D4" w:rsidP="001D1BEF">
            <w:pPr>
              <w:jc w:val="center"/>
              <w:rPr>
                <w:rFonts w:eastAsia="Times New Roman"/>
                <w:color w:val="000000"/>
              </w:rPr>
            </w:pPr>
            <w:r w:rsidRPr="00151E10">
              <w:rPr>
                <w:rFonts w:eastAsia="Times New Roman"/>
                <w:color w:val="000000"/>
              </w:rPr>
              <w:t>11</w:t>
            </w:r>
          </w:p>
        </w:tc>
        <w:tc>
          <w:tcPr>
            <w:tcW w:w="1000" w:type="dxa"/>
            <w:tcBorders>
              <w:top w:val="nil"/>
              <w:left w:val="nil"/>
              <w:bottom w:val="single" w:sz="4" w:space="0" w:color="auto"/>
              <w:right w:val="single" w:sz="4" w:space="0" w:color="auto"/>
            </w:tcBorders>
            <w:shd w:val="clear" w:color="auto" w:fill="auto"/>
            <w:noWrap/>
            <w:vAlign w:val="bottom"/>
            <w:hideMark/>
          </w:tcPr>
          <w:p w14:paraId="2902DF99" w14:textId="77777777" w:rsidR="004564D4" w:rsidRPr="00151E10" w:rsidRDefault="004564D4" w:rsidP="001D1BEF">
            <w:pPr>
              <w:jc w:val="center"/>
              <w:rPr>
                <w:rFonts w:eastAsia="Times New Roman"/>
                <w:color w:val="000000"/>
              </w:rPr>
            </w:pPr>
            <w:r w:rsidRPr="00151E10">
              <w:rPr>
                <w:rFonts w:eastAsia="Times New Roman"/>
                <w:color w:val="000000"/>
              </w:rPr>
              <w:t>36%</w:t>
            </w:r>
          </w:p>
        </w:tc>
        <w:tc>
          <w:tcPr>
            <w:tcW w:w="2060" w:type="dxa"/>
            <w:tcBorders>
              <w:top w:val="nil"/>
              <w:left w:val="nil"/>
              <w:bottom w:val="single" w:sz="4" w:space="0" w:color="auto"/>
              <w:right w:val="single" w:sz="4" w:space="0" w:color="auto"/>
            </w:tcBorders>
            <w:shd w:val="clear" w:color="auto" w:fill="auto"/>
            <w:noWrap/>
            <w:vAlign w:val="bottom"/>
            <w:hideMark/>
          </w:tcPr>
          <w:p w14:paraId="6E48A82D" w14:textId="77777777" w:rsidR="004564D4" w:rsidRPr="00151E10" w:rsidRDefault="004564D4" w:rsidP="001D1BEF">
            <w:pPr>
              <w:rPr>
                <w:rFonts w:eastAsia="Times New Roman"/>
                <w:color w:val="000000"/>
              </w:rPr>
            </w:pPr>
            <w:r w:rsidRPr="00151E10">
              <w:rPr>
                <w:rFonts w:eastAsia="Times New Roman"/>
                <w:color w:val="000000"/>
              </w:rPr>
              <w:t>Lingham</w:t>
            </w:r>
          </w:p>
        </w:tc>
        <w:tc>
          <w:tcPr>
            <w:tcW w:w="1929" w:type="dxa"/>
            <w:tcBorders>
              <w:top w:val="nil"/>
              <w:left w:val="nil"/>
              <w:bottom w:val="single" w:sz="4" w:space="0" w:color="auto"/>
              <w:right w:val="single" w:sz="4" w:space="0" w:color="auto"/>
            </w:tcBorders>
            <w:shd w:val="clear" w:color="auto" w:fill="auto"/>
            <w:noWrap/>
            <w:vAlign w:val="bottom"/>
            <w:hideMark/>
          </w:tcPr>
          <w:p w14:paraId="7468BE01" w14:textId="77777777" w:rsidR="004564D4" w:rsidRPr="00151E10" w:rsidRDefault="004564D4" w:rsidP="001D1BEF">
            <w:pPr>
              <w:jc w:val="center"/>
              <w:rPr>
                <w:rFonts w:eastAsia="Times New Roman"/>
                <w:color w:val="000000"/>
              </w:rPr>
            </w:pPr>
            <w:r w:rsidRPr="00151E10">
              <w:rPr>
                <w:rFonts w:eastAsia="Times New Roman"/>
                <w:color w:val="000000"/>
              </w:rPr>
              <w:t>2</w:t>
            </w:r>
          </w:p>
        </w:tc>
        <w:tc>
          <w:tcPr>
            <w:tcW w:w="2002" w:type="dxa"/>
            <w:tcBorders>
              <w:top w:val="nil"/>
              <w:left w:val="nil"/>
              <w:bottom w:val="single" w:sz="4" w:space="0" w:color="auto"/>
              <w:right w:val="single" w:sz="4" w:space="0" w:color="auto"/>
            </w:tcBorders>
            <w:shd w:val="clear" w:color="auto" w:fill="auto"/>
            <w:noWrap/>
            <w:vAlign w:val="bottom"/>
            <w:hideMark/>
          </w:tcPr>
          <w:p w14:paraId="714E2FB6"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5F8942FD" w14:textId="77777777" w:rsidR="004564D4" w:rsidRPr="00151E10" w:rsidRDefault="004564D4" w:rsidP="001D1BEF">
            <w:pPr>
              <w:jc w:val="center"/>
              <w:rPr>
                <w:rFonts w:eastAsia="Times New Roman"/>
                <w:color w:val="000000"/>
              </w:rPr>
            </w:pPr>
            <w:r w:rsidRPr="00151E10">
              <w:rPr>
                <w:rFonts w:eastAsia="Times New Roman"/>
                <w:color w:val="000000"/>
              </w:rPr>
              <w:t>10%</w:t>
            </w:r>
          </w:p>
        </w:tc>
      </w:tr>
      <w:tr w:rsidR="004564D4" w:rsidRPr="00151E10" w14:paraId="1487F41E"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FD6D4B6" w14:textId="77777777" w:rsidR="004564D4" w:rsidRPr="00151E10" w:rsidRDefault="004564D4" w:rsidP="001D1BEF">
            <w:pPr>
              <w:rPr>
                <w:rFonts w:eastAsia="Times New Roman"/>
                <w:color w:val="000000"/>
              </w:rPr>
            </w:pPr>
            <w:r w:rsidRPr="00151E10">
              <w:rPr>
                <w:rFonts w:eastAsia="Times New Roman"/>
                <w:color w:val="000000"/>
              </w:rPr>
              <w:t>Browne**</w:t>
            </w:r>
          </w:p>
        </w:tc>
        <w:tc>
          <w:tcPr>
            <w:tcW w:w="1929" w:type="dxa"/>
            <w:tcBorders>
              <w:top w:val="nil"/>
              <w:left w:val="nil"/>
              <w:bottom w:val="single" w:sz="4" w:space="0" w:color="auto"/>
              <w:right w:val="single" w:sz="4" w:space="0" w:color="auto"/>
            </w:tcBorders>
            <w:shd w:val="clear" w:color="auto" w:fill="auto"/>
            <w:noWrap/>
            <w:vAlign w:val="bottom"/>
            <w:hideMark/>
          </w:tcPr>
          <w:p w14:paraId="0FAB17AC"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31B7D4E3"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1000" w:type="dxa"/>
            <w:tcBorders>
              <w:top w:val="nil"/>
              <w:left w:val="nil"/>
              <w:bottom w:val="single" w:sz="4" w:space="0" w:color="auto"/>
              <w:right w:val="single" w:sz="4" w:space="0" w:color="auto"/>
            </w:tcBorders>
            <w:shd w:val="clear" w:color="auto" w:fill="auto"/>
            <w:noWrap/>
            <w:vAlign w:val="bottom"/>
            <w:hideMark/>
          </w:tcPr>
          <w:p w14:paraId="746ED32A"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60" w:type="dxa"/>
            <w:tcBorders>
              <w:top w:val="nil"/>
              <w:left w:val="nil"/>
              <w:bottom w:val="single" w:sz="4" w:space="0" w:color="auto"/>
              <w:right w:val="single" w:sz="4" w:space="0" w:color="auto"/>
            </w:tcBorders>
            <w:shd w:val="clear" w:color="auto" w:fill="auto"/>
            <w:noWrap/>
            <w:vAlign w:val="bottom"/>
            <w:hideMark/>
          </w:tcPr>
          <w:p w14:paraId="5AA7F621" w14:textId="77777777" w:rsidR="004564D4" w:rsidRPr="00151E10" w:rsidRDefault="004564D4" w:rsidP="001D1BEF">
            <w:pPr>
              <w:rPr>
                <w:rFonts w:eastAsia="Times New Roman"/>
                <w:color w:val="000000"/>
              </w:rPr>
            </w:pPr>
            <w:r w:rsidRPr="00151E10">
              <w:rPr>
                <w:rFonts w:eastAsia="Times New Roman"/>
                <w:color w:val="000000"/>
              </w:rPr>
              <w:t>Mackeson</w:t>
            </w:r>
          </w:p>
        </w:tc>
        <w:tc>
          <w:tcPr>
            <w:tcW w:w="1929" w:type="dxa"/>
            <w:tcBorders>
              <w:top w:val="nil"/>
              <w:left w:val="nil"/>
              <w:bottom w:val="single" w:sz="4" w:space="0" w:color="auto"/>
              <w:right w:val="single" w:sz="4" w:space="0" w:color="auto"/>
            </w:tcBorders>
            <w:shd w:val="clear" w:color="auto" w:fill="auto"/>
            <w:noWrap/>
            <w:vAlign w:val="bottom"/>
            <w:hideMark/>
          </w:tcPr>
          <w:p w14:paraId="789A4433"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51374E2A"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656" w:type="dxa"/>
            <w:tcBorders>
              <w:top w:val="nil"/>
              <w:left w:val="nil"/>
              <w:bottom w:val="single" w:sz="4" w:space="0" w:color="auto"/>
              <w:right w:val="single" w:sz="4" w:space="0" w:color="auto"/>
            </w:tcBorders>
            <w:shd w:val="clear" w:color="auto" w:fill="auto"/>
            <w:noWrap/>
            <w:vAlign w:val="bottom"/>
            <w:hideMark/>
          </w:tcPr>
          <w:p w14:paraId="51BE81D7" w14:textId="77777777" w:rsidR="004564D4" w:rsidRPr="00151E10" w:rsidRDefault="004564D4" w:rsidP="001D1BEF">
            <w:pPr>
              <w:jc w:val="center"/>
              <w:rPr>
                <w:rFonts w:eastAsia="Times New Roman"/>
                <w:color w:val="000000"/>
              </w:rPr>
            </w:pPr>
            <w:r w:rsidRPr="00151E10">
              <w:rPr>
                <w:rFonts w:eastAsia="Times New Roman"/>
                <w:color w:val="000000"/>
              </w:rPr>
              <w:t>29%</w:t>
            </w:r>
          </w:p>
        </w:tc>
      </w:tr>
      <w:tr w:rsidR="004564D4" w:rsidRPr="00151E10" w14:paraId="7081CDA4"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EACE2AA" w14:textId="77777777" w:rsidR="004564D4" w:rsidRPr="00151E10" w:rsidRDefault="004564D4" w:rsidP="001D1BEF">
            <w:pPr>
              <w:rPr>
                <w:rFonts w:eastAsia="Times New Roman"/>
                <w:color w:val="000000"/>
              </w:rPr>
            </w:pPr>
            <w:r w:rsidRPr="00151E10">
              <w:rPr>
                <w:rFonts w:eastAsia="Times New Roman"/>
                <w:color w:val="000000"/>
              </w:rPr>
              <w:t>Carver</w:t>
            </w:r>
          </w:p>
        </w:tc>
        <w:tc>
          <w:tcPr>
            <w:tcW w:w="1929" w:type="dxa"/>
            <w:tcBorders>
              <w:top w:val="nil"/>
              <w:left w:val="nil"/>
              <w:bottom w:val="single" w:sz="4" w:space="0" w:color="auto"/>
              <w:right w:val="single" w:sz="4" w:space="0" w:color="auto"/>
            </w:tcBorders>
            <w:shd w:val="clear" w:color="auto" w:fill="auto"/>
            <w:noWrap/>
            <w:vAlign w:val="bottom"/>
            <w:hideMark/>
          </w:tcPr>
          <w:p w14:paraId="09805D57" w14:textId="77777777" w:rsidR="004564D4" w:rsidRPr="00151E10" w:rsidRDefault="004564D4" w:rsidP="001D1BEF">
            <w:pPr>
              <w:jc w:val="center"/>
              <w:rPr>
                <w:rFonts w:eastAsia="Times New Roman"/>
                <w:color w:val="000000"/>
              </w:rPr>
            </w:pPr>
            <w:r w:rsidRPr="00151E10">
              <w:rPr>
                <w:rFonts w:eastAsia="Times New Roman"/>
                <w:color w:val="000000"/>
              </w:rPr>
              <w:t>1</w:t>
            </w:r>
          </w:p>
        </w:tc>
        <w:tc>
          <w:tcPr>
            <w:tcW w:w="2002" w:type="dxa"/>
            <w:tcBorders>
              <w:top w:val="nil"/>
              <w:left w:val="nil"/>
              <w:bottom w:val="single" w:sz="4" w:space="0" w:color="auto"/>
              <w:right w:val="single" w:sz="4" w:space="0" w:color="auto"/>
            </w:tcBorders>
            <w:shd w:val="clear" w:color="auto" w:fill="auto"/>
            <w:noWrap/>
            <w:vAlign w:val="bottom"/>
            <w:hideMark/>
          </w:tcPr>
          <w:p w14:paraId="1C899452"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1000" w:type="dxa"/>
            <w:tcBorders>
              <w:top w:val="nil"/>
              <w:left w:val="nil"/>
              <w:bottom w:val="single" w:sz="4" w:space="0" w:color="auto"/>
              <w:right w:val="single" w:sz="4" w:space="0" w:color="auto"/>
            </w:tcBorders>
            <w:shd w:val="clear" w:color="auto" w:fill="auto"/>
            <w:noWrap/>
            <w:vAlign w:val="bottom"/>
            <w:hideMark/>
          </w:tcPr>
          <w:p w14:paraId="650BCCBA"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2060" w:type="dxa"/>
            <w:tcBorders>
              <w:top w:val="nil"/>
              <w:left w:val="nil"/>
              <w:bottom w:val="single" w:sz="4" w:space="0" w:color="auto"/>
              <w:right w:val="single" w:sz="4" w:space="0" w:color="auto"/>
            </w:tcBorders>
            <w:shd w:val="clear" w:color="auto" w:fill="auto"/>
            <w:noWrap/>
            <w:vAlign w:val="bottom"/>
            <w:hideMark/>
          </w:tcPr>
          <w:p w14:paraId="10B9EB97" w14:textId="77777777" w:rsidR="004564D4" w:rsidRPr="00151E10" w:rsidRDefault="004564D4" w:rsidP="001D1BEF">
            <w:pPr>
              <w:rPr>
                <w:rFonts w:eastAsia="Times New Roman"/>
                <w:color w:val="000000"/>
              </w:rPr>
            </w:pPr>
            <w:r w:rsidRPr="00151E10">
              <w:rPr>
                <w:rFonts w:eastAsia="Times New Roman"/>
                <w:color w:val="000000"/>
              </w:rPr>
              <w:t>Mackintosh-Walker</w:t>
            </w:r>
          </w:p>
        </w:tc>
        <w:tc>
          <w:tcPr>
            <w:tcW w:w="1929" w:type="dxa"/>
            <w:tcBorders>
              <w:top w:val="nil"/>
              <w:left w:val="nil"/>
              <w:bottom w:val="single" w:sz="4" w:space="0" w:color="auto"/>
              <w:right w:val="single" w:sz="4" w:space="0" w:color="auto"/>
            </w:tcBorders>
            <w:shd w:val="clear" w:color="auto" w:fill="auto"/>
            <w:noWrap/>
            <w:vAlign w:val="bottom"/>
            <w:hideMark/>
          </w:tcPr>
          <w:p w14:paraId="478FC889"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2002" w:type="dxa"/>
            <w:tcBorders>
              <w:top w:val="nil"/>
              <w:left w:val="nil"/>
              <w:bottom w:val="single" w:sz="4" w:space="0" w:color="auto"/>
              <w:right w:val="single" w:sz="4" w:space="0" w:color="auto"/>
            </w:tcBorders>
            <w:shd w:val="clear" w:color="auto" w:fill="auto"/>
            <w:noWrap/>
            <w:vAlign w:val="bottom"/>
            <w:hideMark/>
          </w:tcPr>
          <w:p w14:paraId="720D10F3"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7A502AAB" w14:textId="77777777" w:rsidR="004564D4" w:rsidRPr="00151E10" w:rsidRDefault="004564D4" w:rsidP="001D1BEF">
            <w:pPr>
              <w:jc w:val="center"/>
              <w:rPr>
                <w:rFonts w:eastAsia="Times New Roman"/>
                <w:color w:val="000000"/>
              </w:rPr>
            </w:pPr>
            <w:r w:rsidRPr="00151E10">
              <w:rPr>
                <w:rFonts w:eastAsia="Times New Roman"/>
                <w:color w:val="000000"/>
              </w:rPr>
              <w:t>48%</w:t>
            </w:r>
          </w:p>
        </w:tc>
      </w:tr>
      <w:tr w:rsidR="004564D4" w:rsidRPr="00151E10" w14:paraId="69303EC9"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EBAFF98" w14:textId="77777777" w:rsidR="004564D4" w:rsidRPr="00151E10" w:rsidRDefault="004564D4" w:rsidP="001D1BEF">
            <w:pPr>
              <w:rPr>
                <w:rFonts w:eastAsia="Times New Roman"/>
                <w:color w:val="000000"/>
              </w:rPr>
            </w:pPr>
            <w:r w:rsidRPr="00151E10">
              <w:rPr>
                <w:rFonts w:eastAsia="Times New Roman"/>
                <w:color w:val="000000"/>
              </w:rPr>
              <w:t>Cass</w:t>
            </w:r>
          </w:p>
        </w:tc>
        <w:tc>
          <w:tcPr>
            <w:tcW w:w="1929" w:type="dxa"/>
            <w:tcBorders>
              <w:top w:val="nil"/>
              <w:left w:val="nil"/>
              <w:bottom w:val="single" w:sz="4" w:space="0" w:color="auto"/>
              <w:right w:val="single" w:sz="4" w:space="0" w:color="auto"/>
            </w:tcBorders>
            <w:shd w:val="clear" w:color="auto" w:fill="auto"/>
            <w:noWrap/>
            <w:vAlign w:val="bottom"/>
            <w:hideMark/>
          </w:tcPr>
          <w:p w14:paraId="26EC3D2B" w14:textId="77777777" w:rsidR="004564D4" w:rsidRPr="00151E10" w:rsidRDefault="004564D4" w:rsidP="001D1BEF">
            <w:pPr>
              <w:jc w:val="center"/>
              <w:rPr>
                <w:rFonts w:eastAsia="Times New Roman"/>
                <w:color w:val="000000"/>
              </w:rPr>
            </w:pPr>
            <w:r w:rsidRPr="00151E10">
              <w:rPr>
                <w:rFonts w:eastAsia="Times New Roman"/>
                <w:color w:val="000000"/>
              </w:rPr>
              <w:t>3</w:t>
            </w:r>
          </w:p>
        </w:tc>
        <w:tc>
          <w:tcPr>
            <w:tcW w:w="2002" w:type="dxa"/>
            <w:tcBorders>
              <w:top w:val="nil"/>
              <w:left w:val="nil"/>
              <w:bottom w:val="single" w:sz="4" w:space="0" w:color="auto"/>
              <w:right w:val="single" w:sz="4" w:space="0" w:color="auto"/>
            </w:tcBorders>
            <w:shd w:val="clear" w:color="auto" w:fill="auto"/>
            <w:noWrap/>
            <w:vAlign w:val="bottom"/>
            <w:hideMark/>
          </w:tcPr>
          <w:p w14:paraId="4FF35105"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447801B6"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2060" w:type="dxa"/>
            <w:tcBorders>
              <w:top w:val="nil"/>
              <w:left w:val="nil"/>
              <w:bottom w:val="single" w:sz="4" w:space="0" w:color="auto"/>
              <w:right w:val="single" w:sz="4" w:space="0" w:color="auto"/>
            </w:tcBorders>
            <w:shd w:val="clear" w:color="auto" w:fill="auto"/>
            <w:noWrap/>
            <w:vAlign w:val="bottom"/>
            <w:hideMark/>
          </w:tcPr>
          <w:p w14:paraId="4AE6753D" w14:textId="77777777" w:rsidR="004564D4" w:rsidRPr="00151E10" w:rsidRDefault="004564D4" w:rsidP="001D1BEF">
            <w:pPr>
              <w:rPr>
                <w:rFonts w:eastAsia="Times New Roman"/>
                <w:color w:val="000000"/>
              </w:rPr>
            </w:pPr>
            <w:r w:rsidRPr="00151E10">
              <w:rPr>
                <w:rFonts w:eastAsia="Times New Roman"/>
                <w:color w:val="000000"/>
              </w:rPr>
              <w:t>Mahony</w:t>
            </w:r>
          </w:p>
        </w:tc>
        <w:tc>
          <w:tcPr>
            <w:tcW w:w="1929" w:type="dxa"/>
            <w:tcBorders>
              <w:top w:val="nil"/>
              <w:left w:val="nil"/>
              <w:bottom w:val="single" w:sz="4" w:space="0" w:color="auto"/>
              <w:right w:val="single" w:sz="4" w:space="0" w:color="auto"/>
            </w:tcBorders>
            <w:shd w:val="clear" w:color="auto" w:fill="auto"/>
            <w:noWrap/>
            <w:vAlign w:val="bottom"/>
            <w:hideMark/>
          </w:tcPr>
          <w:p w14:paraId="062C8200"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7483EF7F"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0487CF81" w14:textId="77777777" w:rsidR="004564D4" w:rsidRPr="00151E10" w:rsidRDefault="004564D4" w:rsidP="001D1BEF">
            <w:pPr>
              <w:jc w:val="center"/>
              <w:rPr>
                <w:rFonts w:eastAsia="Times New Roman"/>
                <w:color w:val="000000"/>
              </w:rPr>
            </w:pPr>
            <w:r w:rsidRPr="00151E10">
              <w:rPr>
                <w:rFonts w:eastAsia="Times New Roman"/>
                <w:color w:val="000000"/>
              </w:rPr>
              <w:t>19%</w:t>
            </w:r>
          </w:p>
        </w:tc>
      </w:tr>
      <w:tr w:rsidR="004564D4" w:rsidRPr="00151E10" w14:paraId="077A5421"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AE58453" w14:textId="77777777" w:rsidR="004564D4" w:rsidRPr="00151E10" w:rsidRDefault="004564D4" w:rsidP="001D1BEF">
            <w:pPr>
              <w:rPr>
                <w:rFonts w:eastAsia="Times New Roman"/>
                <w:color w:val="000000"/>
              </w:rPr>
            </w:pPr>
            <w:r w:rsidRPr="00151E10">
              <w:rPr>
                <w:rFonts w:eastAsia="Times New Roman"/>
                <w:color w:val="000000"/>
              </w:rPr>
              <w:t>Cassels</w:t>
            </w:r>
          </w:p>
        </w:tc>
        <w:tc>
          <w:tcPr>
            <w:tcW w:w="1929" w:type="dxa"/>
            <w:tcBorders>
              <w:top w:val="nil"/>
              <w:left w:val="nil"/>
              <w:bottom w:val="single" w:sz="4" w:space="0" w:color="auto"/>
              <w:right w:val="single" w:sz="4" w:space="0" w:color="auto"/>
            </w:tcBorders>
            <w:shd w:val="clear" w:color="auto" w:fill="auto"/>
            <w:noWrap/>
            <w:vAlign w:val="bottom"/>
            <w:hideMark/>
          </w:tcPr>
          <w:p w14:paraId="52126627" w14:textId="77777777" w:rsidR="004564D4" w:rsidRPr="00151E10" w:rsidRDefault="004564D4" w:rsidP="001D1BEF">
            <w:pPr>
              <w:jc w:val="center"/>
              <w:rPr>
                <w:rFonts w:eastAsia="Times New Roman"/>
                <w:color w:val="000000"/>
              </w:rPr>
            </w:pPr>
            <w:r w:rsidRPr="00151E10">
              <w:rPr>
                <w:rFonts w:eastAsia="Times New Roman"/>
                <w:color w:val="000000"/>
              </w:rPr>
              <w:t>9</w:t>
            </w:r>
          </w:p>
        </w:tc>
        <w:tc>
          <w:tcPr>
            <w:tcW w:w="2002" w:type="dxa"/>
            <w:tcBorders>
              <w:top w:val="nil"/>
              <w:left w:val="nil"/>
              <w:bottom w:val="single" w:sz="4" w:space="0" w:color="auto"/>
              <w:right w:val="single" w:sz="4" w:space="0" w:color="auto"/>
            </w:tcBorders>
            <w:shd w:val="clear" w:color="auto" w:fill="auto"/>
            <w:noWrap/>
            <w:vAlign w:val="bottom"/>
            <w:hideMark/>
          </w:tcPr>
          <w:p w14:paraId="26E5C5B4"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1000" w:type="dxa"/>
            <w:tcBorders>
              <w:top w:val="nil"/>
              <w:left w:val="nil"/>
              <w:bottom w:val="single" w:sz="4" w:space="0" w:color="auto"/>
              <w:right w:val="single" w:sz="4" w:space="0" w:color="auto"/>
            </w:tcBorders>
            <w:shd w:val="clear" w:color="auto" w:fill="auto"/>
            <w:noWrap/>
            <w:vAlign w:val="bottom"/>
            <w:hideMark/>
          </w:tcPr>
          <w:p w14:paraId="57DE5492" w14:textId="77777777" w:rsidR="004564D4" w:rsidRPr="00151E10" w:rsidRDefault="004564D4" w:rsidP="001D1BEF">
            <w:pPr>
              <w:jc w:val="center"/>
              <w:rPr>
                <w:rFonts w:eastAsia="Times New Roman"/>
                <w:color w:val="000000"/>
              </w:rPr>
            </w:pPr>
            <w:r w:rsidRPr="00151E10">
              <w:rPr>
                <w:rFonts w:eastAsia="Times New Roman"/>
                <w:color w:val="000000"/>
              </w:rPr>
              <w:t>64%</w:t>
            </w:r>
          </w:p>
        </w:tc>
        <w:tc>
          <w:tcPr>
            <w:tcW w:w="2060" w:type="dxa"/>
            <w:tcBorders>
              <w:top w:val="nil"/>
              <w:left w:val="nil"/>
              <w:bottom w:val="single" w:sz="4" w:space="0" w:color="auto"/>
              <w:right w:val="single" w:sz="4" w:space="0" w:color="auto"/>
            </w:tcBorders>
            <w:shd w:val="clear" w:color="auto" w:fill="auto"/>
            <w:noWrap/>
            <w:vAlign w:val="bottom"/>
            <w:hideMark/>
          </w:tcPr>
          <w:p w14:paraId="075F3823" w14:textId="77777777" w:rsidR="004564D4" w:rsidRPr="00151E10" w:rsidRDefault="004564D4" w:rsidP="001D1BEF">
            <w:pPr>
              <w:rPr>
                <w:rFonts w:eastAsia="Times New Roman"/>
                <w:color w:val="000000"/>
              </w:rPr>
            </w:pPr>
            <w:r w:rsidRPr="00151E10">
              <w:rPr>
                <w:rFonts w:eastAsia="Times New Roman"/>
                <w:color w:val="000000"/>
              </w:rPr>
              <w:t>Mole</w:t>
            </w:r>
          </w:p>
        </w:tc>
        <w:tc>
          <w:tcPr>
            <w:tcW w:w="1929" w:type="dxa"/>
            <w:tcBorders>
              <w:top w:val="nil"/>
              <w:left w:val="nil"/>
              <w:bottom w:val="single" w:sz="4" w:space="0" w:color="auto"/>
              <w:right w:val="single" w:sz="4" w:space="0" w:color="auto"/>
            </w:tcBorders>
            <w:shd w:val="clear" w:color="auto" w:fill="auto"/>
            <w:noWrap/>
            <w:vAlign w:val="bottom"/>
            <w:hideMark/>
          </w:tcPr>
          <w:p w14:paraId="6AF95B0C"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7B26CE5F"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1AC80BD3" w14:textId="77777777" w:rsidR="004564D4" w:rsidRPr="00151E10" w:rsidRDefault="004564D4" w:rsidP="001D1BEF">
            <w:pPr>
              <w:jc w:val="center"/>
              <w:rPr>
                <w:rFonts w:eastAsia="Times New Roman"/>
                <w:color w:val="000000"/>
              </w:rPr>
            </w:pPr>
            <w:r w:rsidRPr="00151E10">
              <w:rPr>
                <w:rFonts w:eastAsia="Times New Roman"/>
                <w:color w:val="000000"/>
              </w:rPr>
              <w:t>0%</w:t>
            </w:r>
          </w:p>
        </w:tc>
      </w:tr>
      <w:tr w:rsidR="004564D4" w:rsidRPr="00151E10" w14:paraId="389E1CD5"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AFA2B7C" w14:textId="77777777" w:rsidR="004564D4" w:rsidRPr="00151E10" w:rsidRDefault="004564D4" w:rsidP="001D1BEF">
            <w:pPr>
              <w:rPr>
                <w:rFonts w:eastAsia="Times New Roman"/>
                <w:color w:val="000000"/>
              </w:rPr>
            </w:pPr>
            <w:r w:rsidRPr="00151E10">
              <w:rPr>
                <w:rFonts w:eastAsia="Times New Roman"/>
                <w:color w:val="000000"/>
              </w:rPr>
              <w:t>Churcher</w:t>
            </w:r>
          </w:p>
        </w:tc>
        <w:tc>
          <w:tcPr>
            <w:tcW w:w="1929" w:type="dxa"/>
            <w:tcBorders>
              <w:top w:val="nil"/>
              <w:left w:val="nil"/>
              <w:bottom w:val="single" w:sz="4" w:space="0" w:color="auto"/>
              <w:right w:val="single" w:sz="4" w:space="0" w:color="auto"/>
            </w:tcBorders>
            <w:shd w:val="clear" w:color="auto" w:fill="auto"/>
            <w:noWrap/>
            <w:vAlign w:val="bottom"/>
            <w:hideMark/>
          </w:tcPr>
          <w:p w14:paraId="6A632869" w14:textId="77777777" w:rsidR="004564D4" w:rsidRPr="00151E10" w:rsidRDefault="004564D4" w:rsidP="001D1BEF">
            <w:pPr>
              <w:jc w:val="center"/>
              <w:rPr>
                <w:rFonts w:eastAsia="Times New Roman"/>
                <w:color w:val="000000"/>
              </w:rPr>
            </w:pPr>
            <w:r w:rsidRPr="00151E10">
              <w:rPr>
                <w:rFonts w:eastAsia="Times New Roman"/>
                <w:color w:val="000000"/>
              </w:rPr>
              <w:t>2</w:t>
            </w:r>
          </w:p>
        </w:tc>
        <w:tc>
          <w:tcPr>
            <w:tcW w:w="2002" w:type="dxa"/>
            <w:tcBorders>
              <w:top w:val="nil"/>
              <w:left w:val="nil"/>
              <w:bottom w:val="single" w:sz="4" w:space="0" w:color="auto"/>
              <w:right w:val="single" w:sz="4" w:space="0" w:color="auto"/>
            </w:tcBorders>
            <w:shd w:val="clear" w:color="auto" w:fill="auto"/>
            <w:noWrap/>
            <w:vAlign w:val="bottom"/>
            <w:hideMark/>
          </w:tcPr>
          <w:p w14:paraId="7912216D" w14:textId="77777777" w:rsidR="004564D4" w:rsidRPr="00151E10" w:rsidRDefault="004564D4" w:rsidP="001D1BEF">
            <w:pPr>
              <w:jc w:val="center"/>
              <w:rPr>
                <w:rFonts w:eastAsia="Times New Roman"/>
                <w:color w:val="000000"/>
              </w:rPr>
            </w:pPr>
            <w:r w:rsidRPr="00151E10">
              <w:rPr>
                <w:rFonts w:eastAsia="Times New Roman"/>
                <w:color w:val="000000"/>
              </w:rPr>
              <w:t>16</w:t>
            </w:r>
          </w:p>
        </w:tc>
        <w:tc>
          <w:tcPr>
            <w:tcW w:w="1000" w:type="dxa"/>
            <w:tcBorders>
              <w:top w:val="nil"/>
              <w:left w:val="nil"/>
              <w:bottom w:val="single" w:sz="4" w:space="0" w:color="auto"/>
              <w:right w:val="single" w:sz="4" w:space="0" w:color="auto"/>
            </w:tcBorders>
            <w:shd w:val="clear" w:color="auto" w:fill="auto"/>
            <w:noWrap/>
            <w:vAlign w:val="bottom"/>
            <w:hideMark/>
          </w:tcPr>
          <w:p w14:paraId="47995845" w14:textId="77777777" w:rsidR="004564D4" w:rsidRPr="00151E10" w:rsidRDefault="004564D4" w:rsidP="001D1BEF">
            <w:pPr>
              <w:jc w:val="center"/>
              <w:rPr>
                <w:rFonts w:eastAsia="Times New Roman"/>
                <w:color w:val="000000"/>
              </w:rPr>
            </w:pPr>
            <w:r w:rsidRPr="00151E10">
              <w:rPr>
                <w:rFonts w:eastAsia="Times New Roman"/>
                <w:color w:val="000000"/>
              </w:rPr>
              <w:t>13%</w:t>
            </w:r>
          </w:p>
        </w:tc>
        <w:tc>
          <w:tcPr>
            <w:tcW w:w="2060" w:type="dxa"/>
            <w:tcBorders>
              <w:top w:val="nil"/>
              <w:left w:val="nil"/>
              <w:bottom w:val="single" w:sz="4" w:space="0" w:color="auto"/>
              <w:right w:val="single" w:sz="4" w:space="0" w:color="auto"/>
            </w:tcBorders>
            <w:shd w:val="clear" w:color="auto" w:fill="auto"/>
            <w:noWrap/>
            <w:vAlign w:val="bottom"/>
            <w:hideMark/>
          </w:tcPr>
          <w:p w14:paraId="60DC2AB4" w14:textId="77777777" w:rsidR="004564D4" w:rsidRPr="00151E10" w:rsidRDefault="004564D4" w:rsidP="001D1BEF">
            <w:pPr>
              <w:rPr>
                <w:rFonts w:eastAsia="Times New Roman"/>
                <w:color w:val="000000"/>
              </w:rPr>
            </w:pPr>
            <w:r w:rsidRPr="00151E10">
              <w:rPr>
                <w:rFonts w:eastAsia="Times New Roman"/>
                <w:color w:val="000000"/>
              </w:rPr>
              <w:t>Matthews</w:t>
            </w:r>
          </w:p>
        </w:tc>
        <w:tc>
          <w:tcPr>
            <w:tcW w:w="1929" w:type="dxa"/>
            <w:tcBorders>
              <w:top w:val="nil"/>
              <w:left w:val="nil"/>
              <w:bottom w:val="single" w:sz="4" w:space="0" w:color="auto"/>
              <w:right w:val="single" w:sz="4" w:space="0" w:color="auto"/>
            </w:tcBorders>
            <w:shd w:val="clear" w:color="auto" w:fill="auto"/>
            <w:noWrap/>
            <w:vAlign w:val="bottom"/>
            <w:hideMark/>
          </w:tcPr>
          <w:p w14:paraId="795F1AD9" w14:textId="77777777" w:rsidR="004564D4" w:rsidRPr="00151E10" w:rsidRDefault="004564D4" w:rsidP="001D1BEF">
            <w:pPr>
              <w:jc w:val="center"/>
              <w:rPr>
                <w:rFonts w:eastAsia="Times New Roman"/>
                <w:color w:val="000000"/>
              </w:rPr>
            </w:pPr>
            <w:r w:rsidRPr="00151E10">
              <w:rPr>
                <w:rFonts w:eastAsia="Times New Roman"/>
                <w:color w:val="000000"/>
              </w:rPr>
              <w:t>12</w:t>
            </w:r>
          </w:p>
        </w:tc>
        <w:tc>
          <w:tcPr>
            <w:tcW w:w="2002" w:type="dxa"/>
            <w:tcBorders>
              <w:top w:val="nil"/>
              <w:left w:val="nil"/>
              <w:bottom w:val="single" w:sz="4" w:space="0" w:color="auto"/>
              <w:right w:val="single" w:sz="4" w:space="0" w:color="auto"/>
            </w:tcBorders>
            <w:shd w:val="clear" w:color="auto" w:fill="auto"/>
            <w:noWrap/>
            <w:vAlign w:val="bottom"/>
            <w:hideMark/>
          </w:tcPr>
          <w:p w14:paraId="5095E068" w14:textId="77777777" w:rsidR="004564D4" w:rsidRPr="00151E10" w:rsidRDefault="004564D4" w:rsidP="001D1BEF">
            <w:pPr>
              <w:jc w:val="center"/>
              <w:rPr>
                <w:rFonts w:eastAsia="Times New Roman"/>
                <w:color w:val="000000"/>
              </w:rPr>
            </w:pPr>
            <w:r w:rsidRPr="00151E10">
              <w:rPr>
                <w:rFonts w:eastAsia="Times New Roman"/>
                <w:color w:val="000000"/>
              </w:rPr>
              <w:t>18</w:t>
            </w:r>
          </w:p>
        </w:tc>
        <w:tc>
          <w:tcPr>
            <w:tcW w:w="656" w:type="dxa"/>
            <w:tcBorders>
              <w:top w:val="nil"/>
              <w:left w:val="nil"/>
              <w:bottom w:val="single" w:sz="4" w:space="0" w:color="auto"/>
              <w:right w:val="single" w:sz="4" w:space="0" w:color="auto"/>
            </w:tcBorders>
            <w:shd w:val="clear" w:color="auto" w:fill="auto"/>
            <w:noWrap/>
            <w:vAlign w:val="bottom"/>
            <w:hideMark/>
          </w:tcPr>
          <w:p w14:paraId="20CECD13" w14:textId="77777777" w:rsidR="004564D4" w:rsidRPr="00151E10" w:rsidRDefault="004564D4" w:rsidP="001D1BEF">
            <w:pPr>
              <w:jc w:val="center"/>
              <w:rPr>
                <w:rFonts w:eastAsia="Times New Roman"/>
                <w:color w:val="000000"/>
              </w:rPr>
            </w:pPr>
            <w:r w:rsidRPr="00151E10">
              <w:rPr>
                <w:rFonts w:eastAsia="Times New Roman"/>
                <w:color w:val="000000"/>
              </w:rPr>
              <w:t>67%</w:t>
            </w:r>
          </w:p>
        </w:tc>
      </w:tr>
      <w:tr w:rsidR="004564D4" w:rsidRPr="00151E10" w14:paraId="5E6CDE0B"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4C4E36F" w14:textId="77777777" w:rsidR="004564D4" w:rsidRPr="00151E10" w:rsidRDefault="004564D4" w:rsidP="001D1BEF">
            <w:pPr>
              <w:rPr>
                <w:rFonts w:eastAsia="Times New Roman"/>
                <w:color w:val="000000"/>
              </w:rPr>
            </w:pPr>
            <w:r w:rsidRPr="00151E10">
              <w:rPr>
                <w:rFonts w:eastAsia="Times New Roman"/>
                <w:color w:val="000000"/>
              </w:rPr>
              <w:t>Clarke</w:t>
            </w:r>
          </w:p>
        </w:tc>
        <w:tc>
          <w:tcPr>
            <w:tcW w:w="1929" w:type="dxa"/>
            <w:tcBorders>
              <w:top w:val="nil"/>
              <w:left w:val="nil"/>
              <w:bottom w:val="single" w:sz="4" w:space="0" w:color="auto"/>
              <w:right w:val="single" w:sz="4" w:space="0" w:color="auto"/>
            </w:tcBorders>
            <w:shd w:val="clear" w:color="auto" w:fill="auto"/>
            <w:noWrap/>
            <w:vAlign w:val="bottom"/>
            <w:hideMark/>
          </w:tcPr>
          <w:p w14:paraId="3055DAD0"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2002" w:type="dxa"/>
            <w:tcBorders>
              <w:top w:val="nil"/>
              <w:left w:val="nil"/>
              <w:bottom w:val="single" w:sz="4" w:space="0" w:color="auto"/>
              <w:right w:val="single" w:sz="4" w:space="0" w:color="auto"/>
            </w:tcBorders>
            <w:shd w:val="clear" w:color="auto" w:fill="auto"/>
            <w:noWrap/>
            <w:vAlign w:val="bottom"/>
            <w:hideMark/>
          </w:tcPr>
          <w:p w14:paraId="68B82DF5"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7CC80C62" w14:textId="77777777" w:rsidR="004564D4" w:rsidRPr="00151E10" w:rsidRDefault="004564D4" w:rsidP="001D1BEF">
            <w:pPr>
              <w:jc w:val="center"/>
              <w:rPr>
                <w:rFonts w:eastAsia="Times New Roman"/>
                <w:color w:val="000000"/>
              </w:rPr>
            </w:pPr>
            <w:r w:rsidRPr="00151E10">
              <w:rPr>
                <w:rFonts w:eastAsia="Times New Roman"/>
                <w:color w:val="000000"/>
              </w:rPr>
              <w:t>29%</w:t>
            </w:r>
          </w:p>
        </w:tc>
        <w:tc>
          <w:tcPr>
            <w:tcW w:w="2060" w:type="dxa"/>
            <w:tcBorders>
              <w:top w:val="nil"/>
              <w:left w:val="nil"/>
              <w:bottom w:val="single" w:sz="4" w:space="0" w:color="auto"/>
              <w:right w:val="single" w:sz="4" w:space="0" w:color="auto"/>
            </w:tcBorders>
            <w:shd w:val="clear" w:color="auto" w:fill="auto"/>
            <w:noWrap/>
            <w:vAlign w:val="bottom"/>
            <w:hideMark/>
          </w:tcPr>
          <w:p w14:paraId="218FF986" w14:textId="77777777" w:rsidR="004564D4" w:rsidRPr="00151E10" w:rsidRDefault="004564D4" w:rsidP="001D1BEF">
            <w:pPr>
              <w:rPr>
                <w:rFonts w:eastAsia="Times New Roman"/>
                <w:color w:val="000000"/>
              </w:rPr>
            </w:pPr>
            <w:r w:rsidRPr="00151E10">
              <w:rPr>
                <w:rFonts w:eastAsia="Times New Roman"/>
                <w:color w:val="000000"/>
              </w:rPr>
              <w:t>McLaren</w:t>
            </w:r>
          </w:p>
        </w:tc>
        <w:tc>
          <w:tcPr>
            <w:tcW w:w="1929" w:type="dxa"/>
            <w:tcBorders>
              <w:top w:val="nil"/>
              <w:left w:val="nil"/>
              <w:bottom w:val="single" w:sz="4" w:space="0" w:color="auto"/>
              <w:right w:val="single" w:sz="4" w:space="0" w:color="auto"/>
            </w:tcBorders>
            <w:shd w:val="clear" w:color="auto" w:fill="auto"/>
            <w:noWrap/>
            <w:vAlign w:val="bottom"/>
            <w:hideMark/>
          </w:tcPr>
          <w:p w14:paraId="2B644F24"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2002" w:type="dxa"/>
            <w:tcBorders>
              <w:top w:val="nil"/>
              <w:left w:val="nil"/>
              <w:bottom w:val="single" w:sz="4" w:space="0" w:color="auto"/>
              <w:right w:val="single" w:sz="4" w:space="0" w:color="auto"/>
            </w:tcBorders>
            <w:shd w:val="clear" w:color="auto" w:fill="auto"/>
            <w:noWrap/>
            <w:vAlign w:val="bottom"/>
            <w:hideMark/>
          </w:tcPr>
          <w:p w14:paraId="423CDA2A"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338A5F0A" w14:textId="77777777" w:rsidR="004564D4" w:rsidRPr="00151E10" w:rsidRDefault="004564D4" w:rsidP="001D1BEF">
            <w:pPr>
              <w:jc w:val="center"/>
              <w:rPr>
                <w:rFonts w:eastAsia="Times New Roman"/>
                <w:color w:val="000000"/>
              </w:rPr>
            </w:pPr>
            <w:r w:rsidRPr="00151E10">
              <w:rPr>
                <w:rFonts w:eastAsia="Times New Roman"/>
                <w:color w:val="000000"/>
              </w:rPr>
              <w:t>71%</w:t>
            </w:r>
          </w:p>
        </w:tc>
      </w:tr>
      <w:tr w:rsidR="004564D4" w:rsidRPr="00151E10" w14:paraId="222899BE"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18F3CEB" w14:textId="77777777" w:rsidR="004564D4" w:rsidRPr="00151E10" w:rsidRDefault="004564D4" w:rsidP="001D1BEF">
            <w:pPr>
              <w:rPr>
                <w:rFonts w:eastAsia="Times New Roman"/>
                <w:color w:val="000000"/>
              </w:rPr>
            </w:pPr>
            <w:r w:rsidRPr="00151E10">
              <w:rPr>
                <w:rFonts w:eastAsia="Times New Roman"/>
                <w:color w:val="000000"/>
              </w:rPr>
              <w:t>Coad</w:t>
            </w:r>
          </w:p>
        </w:tc>
        <w:tc>
          <w:tcPr>
            <w:tcW w:w="1929" w:type="dxa"/>
            <w:tcBorders>
              <w:top w:val="nil"/>
              <w:left w:val="nil"/>
              <w:bottom w:val="single" w:sz="4" w:space="0" w:color="auto"/>
              <w:right w:val="single" w:sz="4" w:space="0" w:color="auto"/>
            </w:tcBorders>
            <w:shd w:val="clear" w:color="auto" w:fill="auto"/>
            <w:noWrap/>
            <w:vAlign w:val="bottom"/>
            <w:hideMark/>
          </w:tcPr>
          <w:p w14:paraId="3F20AC95"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6389A638"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1000" w:type="dxa"/>
            <w:tcBorders>
              <w:top w:val="nil"/>
              <w:left w:val="nil"/>
              <w:bottom w:val="single" w:sz="4" w:space="0" w:color="auto"/>
              <w:right w:val="single" w:sz="4" w:space="0" w:color="auto"/>
            </w:tcBorders>
            <w:shd w:val="clear" w:color="auto" w:fill="auto"/>
            <w:noWrap/>
            <w:vAlign w:val="bottom"/>
            <w:hideMark/>
          </w:tcPr>
          <w:p w14:paraId="32BAA73C" w14:textId="77777777" w:rsidR="004564D4" w:rsidRPr="00151E10" w:rsidRDefault="004564D4" w:rsidP="001D1BEF">
            <w:pPr>
              <w:jc w:val="center"/>
              <w:rPr>
                <w:rFonts w:eastAsia="Times New Roman"/>
                <w:color w:val="000000"/>
              </w:rPr>
            </w:pPr>
            <w:r w:rsidRPr="00151E10">
              <w:rPr>
                <w:rFonts w:eastAsia="Times New Roman"/>
                <w:color w:val="000000"/>
              </w:rPr>
              <w:t>47%</w:t>
            </w:r>
          </w:p>
        </w:tc>
        <w:tc>
          <w:tcPr>
            <w:tcW w:w="2060" w:type="dxa"/>
            <w:tcBorders>
              <w:top w:val="nil"/>
              <w:left w:val="nil"/>
              <w:bottom w:val="single" w:sz="4" w:space="0" w:color="auto"/>
              <w:right w:val="single" w:sz="4" w:space="0" w:color="auto"/>
            </w:tcBorders>
            <w:shd w:val="clear" w:color="auto" w:fill="auto"/>
            <w:noWrap/>
            <w:vAlign w:val="bottom"/>
            <w:hideMark/>
          </w:tcPr>
          <w:p w14:paraId="3DAE6A0F" w14:textId="77777777" w:rsidR="004564D4" w:rsidRPr="00151E10" w:rsidRDefault="004564D4" w:rsidP="001D1BEF">
            <w:pPr>
              <w:rPr>
                <w:rFonts w:eastAsia="Times New Roman"/>
                <w:color w:val="000000"/>
              </w:rPr>
            </w:pPr>
            <w:r w:rsidRPr="00151E10">
              <w:rPr>
                <w:rFonts w:eastAsia="Times New Roman"/>
                <w:color w:val="000000"/>
              </w:rPr>
              <w:t>Money</w:t>
            </w:r>
          </w:p>
        </w:tc>
        <w:tc>
          <w:tcPr>
            <w:tcW w:w="1929" w:type="dxa"/>
            <w:tcBorders>
              <w:top w:val="nil"/>
              <w:left w:val="nil"/>
              <w:bottom w:val="single" w:sz="4" w:space="0" w:color="auto"/>
              <w:right w:val="single" w:sz="4" w:space="0" w:color="auto"/>
            </w:tcBorders>
            <w:shd w:val="clear" w:color="auto" w:fill="auto"/>
            <w:noWrap/>
            <w:vAlign w:val="bottom"/>
            <w:hideMark/>
          </w:tcPr>
          <w:p w14:paraId="6727A34E"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76B0C9B7"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77375E46" w14:textId="77777777" w:rsidR="004564D4" w:rsidRPr="00151E10" w:rsidRDefault="004564D4" w:rsidP="001D1BEF">
            <w:pPr>
              <w:jc w:val="center"/>
              <w:rPr>
                <w:rFonts w:eastAsia="Times New Roman"/>
                <w:color w:val="000000"/>
              </w:rPr>
            </w:pPr>
            <w:r w:rsidRPr="00151E10">
              <w:rPr>
                <w:rFonts w:eastAsia="Times New Roman"/>
                <w:color w:val="000000"/>
              </w:rPr>
              <w:t>33%</w:t>
            </w:r>
          </w:p>
        </w:tc>
      </w:tr>
      <w:tr w:rsidR="004564D4" w:rsidRPr="00151E10" w14:paraId="6EE83205"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A9EE0AC" w14:textId="77777777" w:rsidR="004564D4" w:rsidRPr="00151E10" w:rsidRDefault="004564D4" w:rsidP="001D1BEF">
            <w:pPr>
              <w:rPr>
                <w:rFonts w:eastAsia="Times New Roman"/>
                <w:color w:val="000000"/>
              </w:rPr>
            </w:pPr>
            <w:r w:rsidRPr="00151E10">
              <w:rPr>
                <w:rFonts w:eastAsia="Times New Roman"/>
                <w:color w:val="000000"/>
              </w:rPr>
              <w:t>Cockburn</w:t>
            </w:r>
          </w:p>
        </w:tc>
        <w:tc>
          <w:tcPr>
            <w:tcW w:w="1929" w:type="dxa"/>
            <w:tcBorders>
              <w:top w:val="nil"/>
              <w:left w:val="nil"/>
              <w:bottom w:val="single" w:sz="4" w:space="0" w:color="auto"/>
              <w:right w:val="single" w:sz="4" w:space="0" w:color="auto"/>
            </w:tcBorders>
            <w:shd w:val="clear" w:color="auto" w:fill="auto"/>
            <w:noWrap/>
            <w:vAlign w:val="bottom"/>
            <w:hideMark/>
          </w:tcPr>
          <w:p w14:paraId="0C1DE760"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72420CE3" w14:textId="77777777" w:rsidR="004564D4" w:rsidRPr="00151E10" w:rsidRDefault="004564D4" w:rsidP="001D1BEF">
            <w:pPr>
              <w:jc w:val="center"/>
              <w:rPr>
                <w:rFonts w:eastAsia="Times New Roman"/>
                <w:color w:val="000000"/>
              </w:rPr>
            </w:pPr>
            <w:r w:rsidRPr="00151E10">
              <w:rPr>
                <w:rFonts w:eastAsia="Times New Roman"/>
                <w:color w:val="000000"/>
              </w:rPr>
              <w:t>20</w:t>
            </w:r>
          </w:p>
        </w:tc>
        <w:tc>
          <w:tcPr>
            <w:tcW w:w="1000" w:type="dxa"/>
            <w:tcBorders>
              <w:top w:val="nil"/>
              <w:left w:val="nil"/>
              <w:bottom w:val="single" w:sz="4" w:space="0" w:color="auto"/>
              <w:right w:val="single" w:sz="4" w:space="0" w:color="auto"/>
            </w:tcBorders>
            <w:shd w:val="clear" w:color="auto" w:fill="auto"/>
            <w:noWrap/>
            <w:vAlign w:val="bottom"/>
            <w:hideMark/>
          </w:tcPr>
          <w:p w14:paraId="6AF55773" w14:textId="77777777" w:rsidR="004564D4" w:rsidRPr="00151E10" w:rsidRDefault="004564D4" w:rsidP="001D1BEF">
            <w:pPr>
              <w:jc w:val="center"/>
              <w:rPr>
                <w:rFonts w:eastAsia="Times New Roman"/>
                <w:color w:val="000000"/>
              </w:rPr>
            </w:pPr>
            <w:r w:rsidRPr="00151E10">
              <w:rPr>
                <w:rFonts w:eastAsia="Times New Roman"/>
                <w:color w:val="000000"/>
              </w:rPr>
              <w:t>35%</w:t>
            </w:r>
          </w:p>
        </w:tc>
        <w:tc>
          <w:tcPr>
            <w:tcW w:w="2060" w:type="dxa"/>
            <w:tcBorders>
              <w:top w:val="nil"/>
              <w:left w:val="nil"/>
              <w:bottom w:val="single" w:sz="4" w:space="0" w:color="auto"/>
              <w:right w:val="single" w:sz="4" w:space="0" w:color="auto"/>
            </w:tcBorders>
            <w:shd w:val="clear" w:color="auto" w:fill="auto"/>
            <w:noWrap/>
            <w:vAlign w:val="bottom"/>
            <w:hideMark/>
          </w:tcPr>
          <w:p w14:paraId="6128C1B3" w14:textId="77777777" w:rsidR="004564D4" w:rsidRPr="00151E10" w:rsidRDefault="004564D4" w:rsidP="001D1BEF">
            <w:pPr>
              <w:rPr>
                <w:rFonts w:eastAsia="Times New Roman"/>
                <w:color w:val="000000"/>
              </w:rPr>
            </w:pPr>
            <w:r w:rsidRPr="00151E10">
              <w:rPr>
                <w:rFonts w:eastAsia="Times New Roman"/>
                <w:color w:val="000000"/>
              </w:rPr>
              <w:t>Murray</w:t>
            </w:r>
          </w:p>
        </w:tc>
        <w:tc>
          <w:tcPr>
            <w:tcW w:w="1929" w:type="dxa"/>
            <w:tcBorders>
              <w:top w:val="nil"/>
              <w:left w:val="nil"/>
              <w:bottom w:val="single" w:sz="4" w:space="0" w:color="auto"/>
              <w:right w:val="single" w:sz="4" w:space="0" w:color="auto"/>
            </w:tcBorders>
            <w:shd w:val="clear" w:color="auto" w:fill="auto"/>
            <w:noWrap/>
            <w:vAlign w:val="bottom"/>
            <w:hideMark/>
          </w:tcPr>
          <w:p w14:paraId="739BD1A8"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3BC70DDF" w14:textId="77777777" w:rsidR="004564D4" w:rsidRPr="00151E10" w:rsidRDefault="004564D4" w:rsidP="001D1BEF">
            <w:pPr>
              <w:jc w:val="center"/>
              <w:rPr>
                <w:rFonts w:eastAsia="Times New Roman"/>
                <w:color w:val="000000"/>
              </w:rPr>
            </w:pPr>
            <w:r w:rsidRPr="00151E10">
              <w:rPr>
                <w:rFonts w:eastAsia="Times New Roman"/>
                <w:color w:val="000000"/>
              </w:rPr>
              <w:t>18</w:t>
            </w:r>
          </w:p>
        </w:tc>
        <w:tc>
          <w:tcPr>
            <w:tcW w:w="656" w:type="dxa"/>
            <w:tcBorders>
              <w:top w:val="nil"/>
              <w:left w:val="nil"/>
              <w:bottom w:val="single" w:sz="4" w:space="0" w:color="auto"/>
              <w:right w:val="single" w:sz="4" w:space="0" w:color="auto"/>
            </w:tcBorders>
            <w:shd w:val="clear" w:color="auto" w:fill="auto"/>
            <w:noWrap/>
            <w:vAlign w:val="bottom"/>
            <w:hideMark/>
          </w:tcPr>
          <w:p w14:paraId="5E6BF6CE" w14:textId="77777777" w:rsidR="004564D4" w:rsidRPr="00151E10" w:rsidRDefault="004564D4" w:rsidP="001D1BEF">
            <w:pPr>
              <w:jc w:val="center"/>
              <w:rPr>
                <w:rFonts w:eastAsia="Times New Roman"/>
                <w:color w:val="000000"/>
              </w:rPr>
            </w:pPr>
            <w:r w:rsidRPr="00151E10">
              <w:rPr>
                <w:rFonts w:eastAsia="Times New Roman"/>
                <w:color w:val="000000"/>
              </w:rPr>
              <w:t>22%</w:t>
            </w:r>
          </w:p>
        </w:tc>
      </w:tr>
      <w:tr w:rsidR="004564D4" w:rsidRPr="00151E10" w14:paraId="0E8955AD"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CD3ED50" w14:textId="77777777" w:rsidR="004564D4" w:rsidRPr="00151E10" w:rsidRDefault="004564D4" w:rsidP="001D1BEF">
            <w:pPr>
              <w:rPr>
                <w:rFonts w:eastAsia="Times New Roman"/>
                <w:color w:val="000000"/>
              </w:rPr>
            </w:pPr>
            <w:r w:rsidRPr="00151E10">
              <w:rPr>
                <w:rFonts w:eastAsia="Times New Roman"/>
                <w:color w:val="000000"/>
              </w:rPr>
              <w:t>Coleman</w:t>
            </w:r>
          </w:p>
        </w:tc>
        <w:tc>
          <w:tcPr>
            <w:tcW w:w="1929" w:type="dxa"/>
            <w:tcBorders>
              <w:top w:val="nil"/>
              <w:left w:val="nil"/>
              <w:bottom w:val="single" w:sz="4" w:space="0" w:color="auto"/>
              <w:right w:val="single" w:sz="4" w:space="0" w:color="auto"/>
            </w:tcBorders>
            <w:shd w:val="clear" w:color="auto" w:fill="auto"/>
            <w:noWrap/>
            <w:vAlign w:val="bottom"/>
            <w:hideMark/>
          </w:tcPr>
          <w:p w14:paraId="49440DDF"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52D50EDC" w14:textId="77777777" w:rsidR="004564D4" w:rsidRPr="00151E10" w:rsidRDefault="004564D4" w:rsidP="001D1BEF">
            <w:pPr>
              <w:jc w:val="center"/>
              <w:rPr>
                <w:rFonts w:eastAsia="Times New Roman"/>
                <w:color w:val="000000"/>
              </w:rPr>
            </w:pPr>
            <w:r w:rsidRPr="00151E10">
              <w:rPr>
                <w:rFonts w:eastAsia="Times New Roman"/>
                <w:color w:val="000000"/>
              </w:rPr>
              <w:t>18</w:t>
            </w:r>
          </w:p>
        </w:tc>
        <w:tc>
          <w:tcPr>
            <w:tcW w:w="1000" w:type="dxa"/>
            <w:tcBorders>
              <w:top w:val="nil"/>
              <w:left w:val="nil"/>
              <w:bottom w:val="single" w:sz="4" w:space="0" w:color="auto"/>
              <w:right w:val="single" w:sz="4" w:space="0" w:color="auto"/>
            </w:tcBorders>
            <w:shd w:val="clear" w:color="auto" w:fill="auto"/>
            <w:noWrap/>
            <w:vAlign w:val="bottom"/>
            <w:hideMark/>
          </w:tcPr>
          <w:p w14:paraId="52A7E882" w14:textId="77777777" w:rsidR="004564D4" w:rsidRPr="00151E10" w:rsidRDefault="004564D4" w:rsidP="001D1BEF">
            <w:pPr>
              <w:jc w:val="center"/>
              <w:rPr>
                <w:rFonts w:eastAsia="Times New Roman"/>
                <w:color w:val="000000"/>
              </w:rPr>
            </w:pPr>
            <w:r w:rsidRPr="00151E10">
              <w:rPr>
                <w:rFonts w:eastAsia="Times New Roman"/>
                <w:color w:val="000000"/>
              </w:rPr>
              <w:t>39%</w:t>
            </w:r>
          </w:p>
        </w:tc>
        <w:tc>
          <w:tcPr>
            <w:tcW w:w="2060" w:type="dxa"/>
            <w:tcBorders>
              <w:top w:val="nil"/>
              <w:left w:val="nil"/>
              <w:bottom w:val="single" w:sz="4" w:space="0" w:color="auto"/>
              <w:right w:val="single" w:sz="4" w:space="0" w:color="auto"/>
            </w:tcBorders>
            <w:shd w:val="clear" w:color="auto" w:fill="auto"/>
            <w:noWrap/>
            <w:vAlign w:val="bottom"/>
            <w:hideMark/>
          </w:tcPr>
          <w:p w14:paraId="0E8FB439" w14:textId="77777777" w:rsidR="004564D4" w:rsidRPr="00151E10" w:rsidRDefault="004564D4" w:rsidP="001D1BEF">
            <w:pPr>
              <w:rPr>
                <w:rFonts w:eastAsia="Times New Roman"/>
                <w:color w:val="000000"/>
              </w:rPr>
            </w:pPr>
            <w:r w:rsidRPr="00151E10">
              <w:rPr>
                <w:rFonts w:eastAsia="Times New Roman"/>
                <w:color w:val="000000"/>
              </w:rPr>
              <w:t>Oliver***</w:t>
            </w:r>
          </w:p>
        </w:tc>
        <w:tc>
          <w:tcPr>
            <w:tcW w:w="1929" w:type="dxa"/>
            <w:tcBorders>
              <w:top w:val="nil"/>
              <w:left w:val="nil"/>
              <w:bottom w:val="single" w:sz="4" w:space="0" w:color="auto"/>
              <w:right w:val="single" w:sz="4" w:space="0" w:color="auto"/>
            </w:tcBorders>
            <w:shd w:val="clear" w:color="auto" w:fill="auto"/>
            <w:noWrap/>
            <w:vAlign w:val="bottom"/>
            <w:hideMark/>
          </w:tcPr>
          <w:p w14:paraId="3A019EE3"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6B393C6F" w14:textId="77777777" w:rsidR="004564D4" w:rsidRPr="00151E10" w:rsidRDefault="004564D4" w:rsidP="001D1BEF">
            <w:pPr>
              <w:jc w:val="center"/>
              <w:rPr>
                <w:rFonts w:eastAsia="Times New Roman"/>
                <w:color w:val="000000"/>
              </w:rPr>
            </w:pPr>
            <w:r w:rsidRPr="00151E10">
              <w:rPr>
                <w:rFonts w:eastAsia="Times New Roman"/>
                <w:color w:val="000000"/>
              </w:rPr>
              <w:t>13</w:t>
            </w:r>
          </w:p>
        </w:tc>
        <w:tc>
          <w:tcPr>
            <w:tcW w:w="656" w:type="dxa"/>
            <w:tcBorders>
              <w:top w:val="nil"/>
              <w:left w:val="nil"/>
              <w:bottom w:val="single" w:sz="4" w:space="0" w:color="auto"/>
              <w:right w:val="single" w:sz="4" w:space="0" w:color="auto"/>
            </w:tcBorders>
            <w:shd w:val="clear" w:color="auto" w:fill="auto"/>
            <w:noWrap/>
            <w:vAlign w:val="bottom"/>
            <w:hideMark/>
          </w:tcPr>
          <w:p w14:paraId="0DD06397" w14:textId="77777777" w:rsidR="004564D4" w:rsidRPr="00151E10" w:rsidRDefault="004564D4" w:rsidP="001D1BEF">
            <w:pPr>
              <w:jc w:val="center"/>
              <w:rPr>
                <w:rFonts w:eastAsia="Times New Roman"/>
                <w:color w:val="000000"/>
              </w:rPr>
            </w:pPr>
            <w:r w:rsidRPr="00151E10">
              <w:rPr>
                <w:rFonts w:eastAsia="Times New Roman"/>
                <w:color w:val="000000"/>
              </w:rPr>
              <w:t>0%</w:t>
            </w:r>
          </w:p>
        </w:tc>
      </w:tr>
      <w:tr w:rsidR="004564D4" w:rsidRPr="00151E10" w14:paraId="380C38AE"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5A87BB4" w14:textId="77777777" w:rsidR="004564D4" w:rsidRPr="00151E10" w:rsidRDefault="004564D4" w:rsidP="001D1BEF">
            <w:pPr>
              <w:rPr>
                <w:rFonts w:eastAsia="Times New Roman"/>
                <w:color w:val="000000"/>
              </w:rPr>
            </w:pPr>
            <w:r w:rsidRPr="00151E10">
              <w:rPr>
                <w:rFonts w:eastAsia="Times New Roman"/>
                <w:color w:val="000000"/>
              </w:rPr>
              <w:t>Colville</w:t>
            </w:r>
          </w:p>
        </w:tc>
        <w:tc>
          <w:tcPr>
            <w:tcW w:w="1929" w:type="dxa"/>
            <w:tcBorders>
              <w:top w:val="nil"/>
              <w:left w:val="nil"/>
              <w:bottom w:val="single" w:sz="4" w:space="0" w:color="auto"/>
              <w:right w:val="single" w:sz="4" w:space="0" w:color="auto"/>
            </w:tcBorders>
            <w:shd w:val="clear" w:color="auto" w:fill="auto"/>
            <w:noWrap/>
            <w:vAlign w:val="bottom"/>
            <w:hideMark/>
          </w:tcPr>
          <w:p w14:paraId="6B9E8885"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2002" w:type="dxa"/>
            <w:tcBorders>
              <w:top w:val="nil"/>
              <w:left w:val="nil"/>
              <w:bottom w:val="single" w:sz="4" w:space="0" w:color="auto"/>
              <w:right w:val="single" w:sz="4" w:space="0" w:color="auto"/>
            </w:tcBorders>
            <w:shd w:val="clear" w:color="auto" w:fill="auto"/>
            <w:noWrap/>
            <w:vAlign w:val="bottom"/>
            <w:hideMark/>
          </w:tcPr>
          <w:p w14:paraId="3BE8583E"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1000" w:type="dxa"/>
            <w:tcBorders>
              <w:top w:val="nil"/>
              <w:left w:val="nil"/>
              <w:bottom w:val="single" w:sz="4" w:space="0" w:color="auto"/>
              <w:right w:val="single" w:sz="4" w:space="0" w:color="auto"/>
            </w:tcBorders>
            <w:shd w:val="clear" w:color="auto" w:fill="auto"/>
            <w:noWrap/>
            <w:vAlign w:val="bottom"/>
            <w:hideMark/>
          </w:tcPr>
          <w:p w14:paraId="5B8E1B03" w14:textId="77777777" w:rsidR="004564D4" w:rsidRPr="00151E10" w:rsidRDefault="004564D4" w:rsidP="001D1BEF">
            <w:pPr>
              <w:jc w:val="center"/>
              <w:rPr>
                <w:rFonts w:eastAsia="Times New Roman"/>
                <w:color w:val="000000"/>
              </w:rPr>
            </w:pPr>
            <w:r w:rsidRPr="00151E10">
              <w:rPr>
                <w:rFonts w:eastAsia="Times New Roman"/>
                <w:color w:val="000000"/>
              </w:rPr>
              <w:t>40%</w:t>
            </w:r>
          </w:p>
        </w:tc>
        <w:tc>
          <w:tcPr>
            <w:tcW w:w="2060" w:type="dxa"/>
            <w:tcBorders>
              <w:top w:val="nil"/>
              <w:left w:val="nil"/>
              <w:bottom w:val="single" w:sz="4" w:space="0" w:color="auto"/>
              <w:right w:val="single" w:sz="4" w:space="0" w:color="auto"/>
            </w:tcBorders>
            <w:shd w:val="clear" w:color="auto" w:fill="auto"/>
            <w:noWrap/>
            <w:vAlign w:val="bottom"/>
            <w:hideMark/>
          </w:tcPr>
          <w:p w14:paraId="75AF2FC8" w14:textId="77777777" w:rsidR="004564D4" w:rsidRPr="00151E10" w:rsidRDefault="004564D4" w:rsidP="001D1BEF">
            <w:pPr>
              <w:rPr>
                <w:rFonts w:eastAsia="Times New Roman"/>
                <w:color w:val="000000"/>
              </w:rPr>
            </w:pPr>
            <w:r w:rsidRPr="00151E10">
              <w:rPr>
                <w:rFonts w:eastAsia="Times New Roman"/>
                <w:color w:val="000000"/>
              </w:rPr>
              <w:t>Orr**</w:t>
            </w:r>
          </w:p>
        </w:tc>
        <w:tc>
          <w:tcPr>
            <w:tcW w:w="1929" w:type="dxa"/>
            <w:tcBorders>
              <w:top w:val="nil"/>
              <w:left w:val="nil"/>
              <w:bottom w:val="single" w:sz="4" w:space="0" w:color="auto"/>
              <w:right w:val="single" w:sz="4" w:space="0" w:color="auto"/>
            </w:tcBorders>
            <w:shd w:val="clear" w:color="auto" w:fill="auto"/>
            <w:noWrap/>
            <w:vAlign w:val="bottom"/>
            <w:hideMark/>
          </w:tcPr>
          <w:p w14:paraId="5CC908DC"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2765CDD8" w14:textId="77777777" w:rsidR="004564D4" w:rsidRPr="00151E10" w:rsidRDefault="004564D4" w:rsidP="001D1BEF">
            <w:pPr>
              <w:jc w:val="center"/>
              <w:rPr>
                <w:rFonts w:eastAsia="Times New Roman"/>
                <w:color w:val="000000"/>
              </w:rPr>
            </w:pPr>
            <w:r w:rsidRPr="00151E10">
              <w:rPr>
                <w:rFonts w:eastAsia="Times New Roman"/>
                <w:color w:val="000000"/>
              </w:rPr>
              <w:t>20</w:t>
            </w:r>
          </w:p>
        </w:tc>
        <w:tc>
          <w:tcPr>
            <w:tcW w:w="656" w:type="dxa"/>
            <w:tcBorders>
              <w:top w:val="nil"/>
              <w:left w:val="nil"/>
              <w:bottom w:val="single" w:sz="4" w:space="0" w:color="auto"/>
              <w:right w:val="single" w:sz="4" w:space="0" w:color="auto"/>
            </w:tcBorders>
            <w:shd w:val="clear" w:color="auto" w:fill="auto"/>
            <w:noWrap/>
            <w:vAlign w:val="bottom"/>
            <w:hideMark/>
          </w:tcPr>
          <w:p w14:paraId="07969CDB" w14:textId="77777777" w:rsidR="004564D4" w:rsidRPr="00151E10" w:rsidRDefault="004564D4" w:rsidP="001D1BEF">
            <w:pPr>
              <w:jc w:val="center"/>
              <w:rPr>
                <w:rFonts w:eastAsia="Times New Roman"/>
                <w:color w:val="000000"/>
              </w:rPr>
            </w:pPr>
            <w:r w:rsidRPr="00151E10">
              <w:rPr>
                <w:rFonts w:eastAsia="Times New Roman"/>
                <w:color w:val="000000"/>
              </w:rPr>
              <w:t>0%</w:t>
            </w:r>
          </w:p>
        </w:tc>
      </w:tr>
      <w:tr w:rsidR="004564D4" w:rsidRPr="00151E10" w14:paraId="75E6168F"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7E72AC0" w14:textId="77777777" w:rsidR="004564D4" w:rsidRPr="00151E10" w:rsidRDefault="004564D4" w:rsidP="001D1BEF">
            <w:pPr>
              <w:rPr>
                <w:rFonts w:eastAsia="Times New Roman"/>
                <w:color w:val="000000"/>
              </w:rPr>
            </w:pPr>
            <w:r w:rsidRPr="00151E10">
              <w:rPr>
                <w:rFonts w:eastAsia="Times New Roman"/>
                <w:color w:val="000000"/>
              </w:rPr>
              <w:t>Cooke-Collis</w:t>
            </w:r>
          </w:p>
        </w:tc>
        <w:tc>
          <w:tcPr>
            <w:tcW w:w="1929" w:type="dxa"/>
            <w:tcBorders>
              <w:top w:val="nil"/>
              <w:left w:val="nil"/>
              <w:bottom w:val="single" w:sz="4" w:space="0" w:color="auto"/>
              <w:right w:val="single" w:sz="4" w:space="0" w:color="auto"/>
            </w:tcBorders>
            <w:shd w:val="clear" w:color="auto" w:fill="auto"/>
            <w:noWrap/>
            <w:vAlign w:val="bottom"/>
            <w:hideMark/>
          </w:tcPr>
          <w:p w14:paraId="0A5FE2CB"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1B8C2D76" w14:textId="77777777" w:rsidR="004564D4" w:rsidRPr="00151E10" w:rsidRDefault="004564D4" w:rsidP="001D1BEF">
            <w:pPr>
              <w:jc w:val="center"/>
              <w:rPr>
                <w:rFonts w:eastAsia="Times New Roman"/>
                <w:color w:val="000000"/>
              </w:rPr>
            </w:pPr>
            <w:r w:rsidRPr="00151E10">
              <w:rPr>
                <w:rFonts w:eastAsia="Times New Roman"/>
                <w:color w:val="000000"/>
              </w:rPr>
              <w:t>18</w:t>
            </w:r>
          </w:p>
        </w:tc>
        <w:tc>
          <w:tcPr>
            <w:tcW w:w="1000" w:type="dxa"/>
            <w:tcBorders>
              <w:top w:val="nil"/>
              <w:left w:val="nil"/>
              <w:bottom w:val="single" w:sz="4" w:space="0" w:color="auto"/>
              <w:right w:val="single" w:sz="4" w:space="0" w:color="auto"/>
            </w:tcBorders>
            <w:shd w:val="clear" w:color="auto" w:fill="auto"/>
            <w:noWrap/>
            <w:vAlign w:val="bottom"/>
            <w:hideMark/>
          </w:tcPr>
          <w:p w14:paraId="6BB8C5AE" w14:textId="77777777" w:rsidR="004564D4" w:rsidRPr="00151E10" w:rsidRDefault="004564D4" w:rsidP="001D1BEF">
            <w:pPr>
              <w:jc w:val="center"/>
              <w:rPr>
                <w:rFonts w:eastAsia="Times New Roman"/>
                <w:color w:val="000000"/>
              </w:rPr>
            </w:pPr>
            <w:r w:rsidRPr="00151E10">
              <w:rPr>
                <w:rFonts w:eastAsia="Times New Roman"/>
                <w:color w:val="000000"/>
              </w:rPr>
              <w:t>39%</w:t>
            </w:r>
          </w:p>
        </w:tc>
        <w:tc>
          <w:tcPr>
            <w:tcW w:w="2060" w:type="dxa"/>
            <w:tcBorders>
              <w:top w:val="nil"/>
              <w:left w:val="nil"/>
              <w:bottom w:val="single" w:sz="4" w:space="0" w:color="auto"/>
              <w:right w:val="single" w:sz="4" w:space="0" w:color="auto"/>
            </w:tcBorders>
            <w:shd w:val="clear" w:color="auto" w:fill="auto"/>
            <w:noWrap/>
            <w:vAlign w:val="bottom"/>
            <w:hideMark/>
          </w:tcPr>
          <w:p w14:paraId="2A849ECC" w14:textId="77777777" w:rsidR="004564D4" w:rsidRPr="00151E10" w:rsidRDefault="004564D4" w:rsidP="001D1BEF">
            <w:pPr>
              <w:rPr>
                <w:rFonts w:eastAsia="Times New Roman"/>
                <w:color w:val="000000"/>
              </w:rPr>
            </w:pPr>
            <w:r w:rsidRPr="00151E10">
              <w:rPr>
                <w:rFonts w:eastAsia="Times New Roman"/>
                <w:color w:val="000000"/>
              </w:rPr>
              <w:t>Pepper</w:t>
            </w:r>
          </w:p>
        </w:tc>
        <w:tc>
          <w:tcPr>
            <w:tcW w:w="1929" w:type="dxa"/>
            <w:tcBorders>
              <w:top w:val="nil"/>
              <w:left w:val="nil"/>
              <w:bottom w:val="single" w:sz="4" w:space="0" w:color="auto"/>
              <w:right w:val="single" w:sz="4" w:space="0" w:color="auto"/>
            </w:tcBorders>
            <w:shd w:val="clear" w:color="auto" w:fill="auto"/>
            <w:noWrap/>
            <w:vAlign w:val="bottom"/>
            <w:hideMark/>
          </w:tcPr>
          <w:p w14:paraId="3CCCB1E1"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2002" w:type="dxa"/>
            <w:tcBorders>
              <w:top w:val="nil"/>
              <w:left w:val="nil"/>
              <w:bottom w:val="single" w:sz="4" w:space="0" w:color="auto"/>
              <w:right w:val="single" w:sz="4" w:space="0" w:color="auto"/>
            </w:tcBorders>
            <w:shd w:val="clear" w:color="auto" w:fill="auto"/>
            <w:noWrap/>
            <w:vAlign w:val="bottom"/>
            <w:hideMark/>
          </w:tcPr>
          <w:p w14:paraId="13D0E04E"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4F39C276" w14:textId="77777777" w:rsidR="004564D4" w:rsidRPr="00151E10" w:rsidRDefault="004564D4" w:rsidP="001D1BEF">
            <w:pPr>
              <w:jc w:val="center"/>
              <w:rPr>
                <w:rFonts w:eastAsia="Times New Roman"/>
                <w:color w:val="000000"/>
              </w:rPr>
            </w:pPr>
            <w:r w:rsidRPr="00151E10">
              <w:rPr>
                <w:rFonts w:eastAsia="Times New Roman"/>
                <w:color w:val="000000"/>
              </w:rPr>
              <w:t>29%</w:t>
            </w:r>
          </w:p>
        </w:tc>
      </w:tr>
      <w:tr w:rsidR="004564D4" w:rsidRPr="00151E10" w14:paraId="33C74D55"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6FC6928" w14:textId="77777777" w:rsidR="004564D4" w:rsidRPr="00151E10" w:rsidRDefault="004564D4" w:rsidP="001D1BEF">
            <w:pPr>
              <w:rPr>
                <w:rFonts w:eastAsia="Times New Roman"/>
                <w:color w:val="000000"/>
              </w:rPr>
            </w:pPr>
            <w:r w:rsidRPr="00151E10">
              <w:rPr>
                <w:rFonts w:eastAsia="Times New Roman"/>
                <w:color w:val="000000"/>
              </w:rPr>
              <w:t>Cox</w:t>
            </w:r>
          </w:p>
        </w:tc>
        <w:tc>
          <w:tcPr>
            <w:tcW w:w="1929" w:type="dxa"/>
            <w:tcBorders>
              <w:top w:val="nil"/>
              <w:left w:val="nil"/>
              <w:bottom w:val="single" w:sz="4" w:space="0" w:color="auto"/>
              <w:right w:val="single" w:sz="4" w:space="0" w:color="auto"/>
            </w:tcBorders>
            <w:shd w:val="clear" w:color="auto" w:fill="auto"/>
            <w:noWrap/>
            <w:vAlign w:val="bottom"/>
            <w:hideMark/>
          </w:tcPr>
          <w:p w14:paraId="6C5AEB16"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76F996BC" w14:textId="77777777" w:rsidR="004564D4" w:rsidRPr="00151E10" w:rsidRDefault="004564D4" w:rsidP="001D1BEF">
            <w:pPr>
              <w:jc w:val="center"/>
              <w:rPr>
                <w:rFonts w:eastAsia="Times New Roman"/>
                <w:color w:val="000000"/>
              </w:rPr>
            </w:pPr>
            <w:r w:rsidRPr="00151E10">
              <w:rPr>
                <w:rFonts w:eastAsia="Times New Roman"/>
                <w:color w:val="000000"/>
              </w:rPr>
              <w:t>16</w:t>
            </w:r>
          </w:p>
        </w:tc>
        <w:tc>
          <w:tcPr>
            <w:tcW w:w="1000" w:type="dxa"/>
            <w:tcBorders>
              <w:top w:val="nil"/>
              <w:left w:val="nil"/>
              <w:bottom w:val="single" w:sz="4" w:space="0" w:color="auto"/>
              <w:right w:val="single" w:sz="4" w:space="0" w:color="auto"/>
            </w:tcBorders>
            <w:shd w:val="clear" w:color="auto" w:fill="auto"/>
            <w:noWrap/>
            <w:vAlign w:val="bottom"/>
            <w:hideMark/>
          </w:tcPr>
          <w:p w14:paraId="6018B224" w14:textId="77777777" w:rsidR="004564D4" w:rsidRPr="00151E10" w:rsidRDefault="004564D4" w:rsidP="001D1BEF">
            <w:pPr>
              <w:jc w:val="center"/>
              <w:rPr>
                <w:rFonts w:eastAsia="Times New Roman"/>
                <w:color w:val="000000"/>
              </w:rPr>
            </w:pPr>
            <w:r w:rsidRPr="00151E10">
              <w:rPr>
                <w:rFonts w:eastAsia="Times New Roman"/>
                <w:color w:val="000000"/>
              </w:rPr>
              <w:t>25%</w:t>
            </w:r>
          </w:p>
        </w:tc>
        <w:tc>
          <w:tcPr>
            <w:tcW w:w="2060" w:type="dxa"/>
            <w:tcBorders>
              <w:top w:val="nil"/>
              <w:left w:val="nil"/>
              <w:bottom w:val="single" w:sz="4" w:space="0" w:color="auto"/>
              <w:right w:val="single" w:sz="4" w:space="0" w:color="auto"/>
            </w:tcBorders>
            <w:shd w:val="clear" w:color="auto" w:fill="auto"/>
            <w:noWrap/>
            <w:vAlign w:val="bottom"/>
            <w:hideMark/>
          </w:tcPr>
          <w:p w14:paraId="2E76F50F" w14:textId="77777777" w:rsidR="004564D4" w:rsidRPr="00151E10" w:rsidRDefault="004564D4" w:rsidP="001D1BEF">
            <w:pPr>
              <w:rPr>
                <w:rFonts w:eastAsia="Times New Roman"/>
                <w:color w:val="000000"/>
              </w:rPr>
            </w:pPr>
            <w:r w:rsidRPr="00151E10">
              <w:rPr>
                <w:rFonts w:eastAsia="Times New Roman"/>
                <w:color w:val="000000"/>
              </w:rPr>
              <w:t>Prior Palmer</w:t>
            </w:r>
          </w:p>
        </w:tc>
        <w:tc>
          <w:tcPr>
            <w:tcW w:w="1929" w:type="dxa"/>
            <w:tcBorders>
              <w:top w:val="nil"/>
              <w:left w:val="nil"/>
              <w:bottom w:val="single" w:sz="4" w:space="0" w:color="auto"/>
              <w:right w:val="single" w:sz="4" w:space="0" w:color="auto"/>
            </w:tcBorders>
            <w:shd w:val="clear" w:color="auto" w:fill="auto"/>
            <w:noWrap/>
            <w:vAlign w:val="bottom"/>
            <w:hideMark/>
          </w:tcPr>
          <w:p w14:paraId="24A3FC18"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2002" w:type="dxa"/>
            <w:tcBorders>
              <w:top w:val="nil"/>
              <w:left w:val="nil"/>
              <w:bottom w:val="single" w:sz="4" w:space="0" w:color="auto"/>
              <w:right w:val="single" w:sz="4" w:space="0" w:color="auto"/>
            </w:tcBorders>
            <w:shd w:val="clear" w:color="auto" w:fill="auto"/>
            <w:noWrap/>
            <w:vAlign w:val="bottom"/>
            <w:hideMark/>
          </w:tcPr>
          <w:p w14:paraId="420AEEAC" w14:textId="77777777" w:rsidR="004564D4" w:rsidRPr="00151E10" w:rsidRDefault="004564D4" w:rsidP="001D1BEF">
            <w:pPr>
              <w:jc w:val="center"/>
              <w:rPr>
                <w:rFonts w:eastAsia="Times New Roman"/>
                <w:color w:val="000000"/>
              </w:rPr>
            </w:pPr>
            <w:r w:rsidRPr="00151E10">
              <w:rPr>
                <w:rFonts w:eastAsia="Times New Roman"/>
                <w:color w:val="000000"/>
              </w:rPr>
              <w:t>18</w:t>
            </w:r>
          </w:p>
        </w:tc>
        <w:tc>
          <w:tcPr>
            <w:tcW w:w="656" w:type="dxa"/>
            <w:tcBorders>
              <w:top w:val="nil"/>
              <w:left w:val="nil"/>
              <w:bottom w:val="single" w:sz="4" w:space="0" w:color="auto"/>
              <w:right w:val="single" w:sz="4" w:space="0" w:color="auto"/>
            </w:tcBorders>
            <w:shd w:val="clear" w:color="auto" w:fill="auto"/>
            <w:noWrap/>
            <w:vAlign w:val="bottom"/>
            <w:hideMark/>
          </w:tcPr>
          <w:p w14:paraId="3873210A" w14:textId="77777777" w:rsidR="004564D4" w:rsidRPr="00151E10" w:rsidRDefault="004564D4" w:rsidP="001D1BEF">
            <w:pPr>
              <w:jc w:val="center"/>
              <w:rPr>
                <w:rFonts w:eastAsia="Times New Roman"/>
                <w:color w:val="000000"/>
              </w:rPr>
            </w:pPr>
            <w:r w:rsidRPr="00151E10">
              <w:rPr>
                <w:rFonts w:eastAsia="Times New Roman"/>
                <w:color w:val="000000"/>
              </w:rPr>
              <w:t>33%</w:t>
            </w:r>
          </w:p>
        </w:tc>
      </w:tr>
      <w:tr w:rsidR="004564D4" w:rsidRPr="00151E10" w14:paraId="081ACE31"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FEE8167" w14:textId="77777777" w:rsidR="004564D4" w:rsidRPr="00151E10" w:rsidRDefault="004564D4" w:rsidP="001D1BEF">
            <w:pPr>
              <w:rPr>
                <w:rFonts w:eastAsia="Times New Roman"/>
                <w:color w:val="000000"/>
              </w:rPr>
            </w:pPr>
            <w:r w:rsidRPr="00151E10">
              <w:rPr>
                <w:rFonts w:eastAsia="Times New Roman"/>
                <w:color w:val="000000"/>
              </w:rPr>
              <w:t>Cracroft</w:t>
            </w:r>
          </w:p>
        </w:tc>
        <w:tc>
          <w:tcPr>
            <w:tcW w:w="1929" w:type="dxa"/>
            <w:tcBorders>
              <w:top w:val="nil"/>
              <w:left w:val="nil"/>
              <w:bottom w:val="single" w:sz="4" w:space="0" w:color="auto"/>
              <w:right w:val="single" w:sz="4" w:space="0" w:color="auto"/>
            </w:tcBorders>
            <w:shd w:val="clear" w:color="auto" w:fill="auto"/>
            <w:noWrap/>
            <w:vAlign w:val="bottom"/>
            <w:hideMark/>
          </w:tcPr>
          <w:p w14:paraId="7BE75037"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73FD3B4C" w14:textId="77777777" w:rsidR="004564D4" w:rsidRPr="00151E10" w:rsidRDefault="004564D4" w:rsidP="001D1BEF">
            <w:pPr>
              <w:jc w:val="center"/>
              <w:rPr>
                <w:rFonts w:eastAsia="Times New Roman"/>
                <w:color w:val="000000"/>
              </w:rPr>
            </w:pPr>
            <w:r w:rsidRPr="00151E10">
              <w:rPr>
                <w:rFonts w:eastAsia="Times New Roman"/>
                <w:color w:val="000000"/>
              </w:rPr>
              <w:t>16</w:t>
            </w:r>
          </w:p>
        </w:tc>
        <w:tc>
          <w:tcPr>
            <w:tcW w:w="1000" w:type="dxa"/>
            <w:tcBorders>
              <w:top w:val="nil"/>
              <w:left w:val="nil"/>
              <w:bottom w:val="single" w:sz="4" w:space="0" w:color="auto"/>
              <w:right w:val="single" w:sz="4" w:space="0" w:color="auto"/>
            </w:tcBorders>
            <w:shd w:val="clear" w:color="auto" w:fill="auto"/>
            <w:noWrap/>
            <w:vAlign w:val="bottom"/>
            <w:hideMark/>
          </w:tcPr>
          <w:p w14:paraId="54D8D369" w14:textId="77777777" w:rsidR="004564D4" w:rsidRPr="00151E10" w:rsidRDefault="004564D4" w:rsidP="001D1BEF">
            <w:pPr>
              <w:jc w:val="center"/>
              <w:rPr>
                <w:rFonts w:eastAsia="Times New Roman"/>
                <w:color w:val="000000"/>
              </w:rPr>
            </w:pPr>
            <w:r w:rsidRPr="00151E10">
              <w:rPr>
                <w:rFonts w:eastAsia="Times New Roman"/>
                <w:color w:val="000000"/>
              </w:rPr>
              <w:t>25%</w:t>
            </w:r>
          </w:p>
        </w:tc>
        <w:tc>
          <w:tcPr>
            <w:tcW w:w="2060" w:type="dxa"/>
            <w:tcBorders>
              <w:top w:val="nil"/>
              <w:left w:val="nil"/>
              <w:bottom w:val="single" w:sz="4" w:space="0" w:color="auto"/>
              <w:right w:val="single" w:sz="4" w:space="0" w:color="auto"/>
            </w:tcBorders>
            <w:shd w:val="clear" w:color="auto" w:fill="auto"/>
            <w:noWrap/>
            <w:vAlign w:val="bottom"/>
            <w:hideMark/>
          </w:tcPr>
          <w:p w14:paraId="1D334647" w14:textId="77777777" w:rsidR="004564D4" w:rsidRPr="00151E10" w:rsidRDefault="004564D4" w:rsidP="001D1BEF">
            <w:pPr>
              <w:rPr>
                <w:rFonts w:eastAsia="Times New Roman"/>
                <w:color w:val="000000"/>
              </w:rPr>
            </w:pPr>
            <w:r w:rsidRPr="00151E10">
              <w:rPr>
                <w:rFonts w:eastAsia="Times New Roman"/>
                <w:color w:val="000000"/>
              </w:rPr>
              <w:t>Renny</w:t>
            </w:r>
          </w:p>
        </w:tc>
        <w:tc>
          <w:tcPr>
            <w:tcW w:w="1929" w:type="dxa"/>
            <w:tcBorders>
              <w:top w:val="nil"/>
              <w:left w:val="nil"/>
              <w:bottom w:val="single" w:sz="4" w:space="0" w:color="auto"/>
              <w:right w:val="single" w:sz="4" w:space="0" w:color="auto"/>
            </w:tcBorders>
            <w:shd w:val="clear" w:color="auto" w:fill="auto"/>
            <w:noWrap/>
            <w:vAlign w:val="bottom"/>
            <w:hideMark/>
          </w:tcPr>
          <w:p w14:paraId="531BD12E"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6D34C52C" w14:textId="77777777" w:rsidR="004564D4" w:rsidRPr="00151E10" w:rsidRDefault="004564D4" w:rsidP="001D1BEF">
            <w:pPr>
              <w:jc w:val="center"/>
              <w:rPr>
                <w:rFonts w:eastAsia="Times New Roman"/>
                <w:color w:val="000000"/>
              </w:rPr>
            </w:pPr>
            <w:r w:rsidRPr="00151E10">
              <w:rPr>
                <w:rFonts w:eastAsia="Times New Roman"/>
                <w:color w:val="000000"/>
              </w:rPr>
              <w:t>12</w:t>
            </w:r>
          </w:p>
        </w:tc>
        <w:tc>
          <w:tcPr>
            <w:tcW w:w="656" w:type="dxa"/>
            <w:tcBorders>
              <w:top w:val="nil"/>
              <w:left w:val="nil"/>
              <w:bottom w:val="single" w:sz="4" w:space="0" w:color="auto"/>
              <w:right w:val="single" w:sz="4" w:space="0" w:color="auto"/>
            </w:tcBorders>
            <w:shd w:val="clear" w:color="auto" w:fill="auto"/>
            <w:noWrap/>
            <w:vAlign w:val="bottom"/>
            <w:hideMark/>
          </w:tcPr>
          <w:p w14:paraId="1C7D25AB" w14:textId="77777777" w:rsidR="004564D4" w:rsidRPr="00151E10" w:rsidRDefault="004564D4" w:rsidP="001D1BEF">
            <w:pPr>
              <w:jc w:val="center"/>
              <w:rPr>
                <w:rFonts w:eastAsia="Times New Roman"/>
                <w:color w:val="000000"/>
              </w:rPr>
            </w:pPr>
            <w:r w:rsidRPr="00151E10">
              <w:rPr>
                <w:rFonts w:eastAsia="Times New Roman"/>
                <w:color w:val="000000"/>
              </w:rPr>
              <w:t>58%</w:t>
            </w:r>
          </w:p>
        </w:tc>
      </w:tr>
      <w:tr w:rsidR="004564D4" w:rsidRPr="00151E10" w14:paraId="6C24683C"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764E2B4" w14:textId="77777777" w:rsidR="004564D4" w:rsidRPr="00151E10" w:rsidRDefault="004564D4" w:rsidP="001D1BEF">
            <w:pPr>
              <w:rPr>
                <w:rFonts w:eastAsia="Times New Roman"/>
                <w:color w:val="000000"/>
              </w:rPr>
            </w:pPr>
            <w:r w:rsidRPr="00151E10">
              <w:rPr>
                <w:rFonts w:eastAsia="Times New Roman"/>
                <w:color w:val="000000"/>
              </w:rPr>
              <w:t>Cunningham</w:t>
            </w:r>
          </w:p>
        </w:tc>
        <w:tc>
          <w:tcPr>
            <w:tcW w:w="1929" w:type="dxa"/>
            <w:tcBorders>
              <w:top w:val="nil"/>
              <w:left w:val="nil"/>
              <w:bottom w:val="single" w:sz="4" w:space="0" w:color="auto"/>
              <w:right w:val="single" w:sz="4" w:space="0" w:color="auto"/>
            </w:tcBorders>
            <w:shd w:val="clear" w:color="auto" w:fill="auto"/>
            <w:noWrap/>
            <w:vAlign w:val="bottom"/>
            <w:hideMark/>
          </w:tcPr>
          <w:p w14:paraId="4459D002" w14:textId="77777777" w:rsidR="004564D4" w:rsidRPr="00151E10" w:rsidRDefault="004564D4" w:rsidP="001D1BEF">
            <w:pPr>
              <w:jc w:val="center"/>
              <w:rPr>
                <w:rFonts w:eastAsia="Times New Roman"/>
                <w:color w:val="000000"/>
              </w:rPr>
            </w:pPr>
            <w:r w:rsidRPr="00151E10">
              <w:rPr>
                <w:rFonts w:eastAsia="Times New Roman"/>
                <w:color w:val="000000"/>
              </w:rPr>
              <w:t>8</w:t>
            </w:r>
          </w:p>
        </w:tc>
        <w:tc>
          <w:tcPr>
            <w:tcW w:w="2002" w:type="dxa"/>
            <w:tcBorders>
              <w:top w:val="nil"/>
              <w:left w:val="nil"/>
              <w:bottom w:val="single" w:sz="4" w:space="0" w:color="auto"/>
              <w:right w:val="single" w:sz="4" w:space="0" w:color="auto"/>
            </w:tcBorders>
            <w:shd w:val="clear" w:color="auto" w:fill="auto"/>
            <w:noWrap/>
            <w:vAlign w:val="bottom"/>
            <w:hideMark/>
          </w:tcPr>
          <w:p w14:paraId="448DB48B"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0B540DD8" w14:textId="77777777" w:rsidR="004564D4" w:rsidRPr="00151E10" w:rsidRDefault="004564D4" w:rsidP="001D1BEF">
            <w:pPr>
              <w:jc w:val="center"/>
              <w:rPr>
                <w:rFonts w:eastAsia="Times New Roman"/>
                <w:color w:val="000000"/>
              </w:rPr>
            </w:pPr>
            <w:r w:rsidRPr="00151E10">
              <w:rPr>
                <w:rFonts w:eastAsia="Times New Roman"/>
                <w:color w:val="000000"/>
              </w:rPr>
              <w:t>38%</w:t>
            </w:r>
          </w:p>
        </w:tc>
        <w:tc>
          <w:tcPr>
            <w:tcW w:w="2060" w:type="dxa"/>
            <w:tcBorders>
              <w:top w:val="nil"/>
              <w:left w:val="nil"/>
              <w:bottom w:val="single" w:sz="4" w:space="0" w:color="auto"/>
              <w:right w:val="single" w:sz="4" w:space="0" w:color="auto"/>
            </w:tcBorders>
            <w:shd w:val="clear" w:color="auto" w:fill="auto"/>
            <w:noWrap/>
            <w:vAlign w:val="bottom"/>
            <w:hideMark/>
          </w:tcPr>
          <w:p w14:paraId="32A3C6AD" w14:textId="77777777" w:rsidR="004564D4" w:rsidRPr="00151E10" w:rsidRDefault="004564D4" w:rsidP="001D1BEF">
            <w:pPr>
              <w:rPr>
                <w:rFonts w:eastAsia="Times New Roman"/>
                <w:color w:val="000000"/>
              </w:rPr>
            </w:pPr>
            <w:r w:rsidRPr="00151E10">
              <w:rPr>
                <w:rFonts w:eastAsia="Times New Roman"/>
                <w:color w:val="000000"/>
              </w:rPr>
              <w:t>Russell</w:t>
            </w:r>
          </w:p>
        </w:tc>
        <w:tc>
          <w:tcPr>
            <w:tcW w:w="1929" w:type="dxa"/>
            <w:tcBorders>
              <w:top w:val="nil"/>
              <w:left w:val="nil"/>
              <w:bottom w:val="single" w:sz="4" w:space="0" w:color="auto"/>
              <w:right w:val="single" w:sz="4" w:space="0" w:color="auto"/>
            </w:tcBorders>
            <w:shd w:val="clear" w:color="auto" w:fill="auto"/>
            <w:noWrap/>
            <w:vAlign w:val="bottom"/>
            <w:hideMark/>
          </w:tcPr>
          <w:p w14:paraId="50099EF5"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2002" w:type="dxa"/>
            <w:tcBorders>
              <w:top w:val="nil"/>
              <w:left w:val="nil"/>
              <w:bottom w:val="single" w:sz="4" w:space="0" w:color="auto"/>
              <w:right w:val="single" w:sz="4" w:space="0" w:color="auto"/>
            </w:tcBorders>
            <w:shd w:val="clear" w:color="auto" w:fill="auto"/>
            <w:noWrap/>
            <w:vAlign w:val="bottom"/>
            <w:hideMark/>
          </w:tcPr>
          <w:p w14:paraId="1C23FB1E"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2B6566C5" w14:textId="77777777" w:rsidR="004564D4" w:rsidRPr="00151E10" w:rsidRDefault="004564D4" w:rsidP="001D1BEF">
            <w:pPr>
              <w:jc w:val="center"/>
              <w:rPr>
                <w:rFonts w:eastAsia="Times New Roman"/>
                <w:color w:val="000000"/>
              </w:rPr>
            </w:pPr>
            <w:r w:rsidRPr="00151E10">
              <w:rPr>
                <w:rFonts w:eastAsia="Times New Roman"/>
                <w:color w:val="000000"/>
              </w:rPr>
              <w:t>67%</w:t>
            </w:r>
          </w:p>
        </w:tc>
      </w:tr>
      <w:tr w:rsidR="004564D4" w:rsidRPr="00151E10" w14:paraId="156D7A78"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BBFA960" w14:textId="77777777" w:rsidR="004564D4" w:rsidRPr="00151E10" w:rsidRDefault="004564D4" w:rsidP="001D1BEF">
            <w:pPr>
              <w:rPr>
                <w:rFonts w:eastAsia="Times New Roman"/>
                <w:color w:val="000000"/>
              </w:rPr>
            </w:pPr>
            <w:r w:rsidRPr="00151E10">
              <w:rPr>
                <w:rFonts w:eastAsia="Times New Roman"/>
                <w:color w:val="000000"/>
              </w:rPr>
              <w:t>Currie</w:t>
            </w:r>
          </w:p>
        </w:tc>
        <w:tc>
          <w:tcPr>
            <w:tcW w:w="1929" w:type="dxa"/>
            <w:tcBorders>
              <w:top w:val="nil"/>
              <w:left w:val="nil"/>
              <w:bottom w:val="single" w:sz="4" w:space="0" w:color="auto"/>
              <w:right w:val="single" w:sz="4" w:space="0" w:color="auto"/>
            </w:tcBorders>
            <w:shd w:val="clear" w:color="auto" w:fill="auto"/>
            <w:noWrap/>
            <w:vAlign w:val="bottom"/>
            <w:hideMark/>
          </w:tcPr>
          <w:p w14:paraId="12D1B127"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1185E084"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5802D608" w14:textId="77777777" w:rsidR="004564D4" w:rsidRPr="00151E10" w:rsidRDefault="004564D4" w:rsidP="001D1BEF">
            <w:pPr>
              <w:jc w:val="center"/>
              <w:rPr>
                <w:rFonts w:eastAsia="Times New Roman"/>
                <w:color w:val="000000"/>
              </w:rPr>
            </w:pPr>
            <w:r w:rsidRPr="00151E10">
              <w:rPr>
                <w:rFonts w:eastAsia="Times New Roman"/>
                <w:color w:val="000000"/>
              </w:rPr>
              <w:t>33%</w:t>
            </w:r>
          </w:p>
        </w:tc>
        <w:tc>
          <w:tcPr>
            <w:tcW w:w="2060" w:type="dxa"/>
            <w:tcBorders>
              <w:top w:val="nil"/>
              <w:left w:val="nil"/>
              <w:bottom w:val="single" w:sz="4" w:space="0" w:color="auto"/>
              <w:right w:val="single" w:sz="4" w:space="0" w:color="auto"/>
            </w:tcBorders>
            <w:shd w:val="clear" w:color="auto" w:fill="auto"/>
            <w:noWrap/>
            <w:vAlign w:val="bottom"/>
            <w:hideMark/>
          </w:tcPr>
          <w:p w14:paraId="7FD9E5F1" w14:textId="77777777" w:rsidR="004564D4" w:rsidRPr="00151E10" w:rsidRDefault="004564D4" w:rsidP="001D1BEF">
            <w:pPr>
              <w:rPr>
                <w:rFonts w:eastAsia="Times New Roman"/>
                <w:color w:val="000000"/>
              </w:rPr>
            </w:pPr>
            <w:r w:rsidRPr="00151E10">
              <w:rPr>
                <w:rFonts w:eastAsia="Times New Roman"/>
                <w:color w:val="000000"/>
              </w:rPr>
              <w:t>Sandie</w:t>
            </w:r>
          </w:p>
        </w:tc>
        <w:tc>
          <w:tcPr>
            <w:tcW w:w="1929" w:type="dxa"/>
            <w:tcBorders>
              <w:top w:val="nil"/>
              <w:left w:val="nil"/>
              <w:bottom w:val="single" w:sz="4" w:space="0" w:color="auto"/>
              <w:right w:val="single" w:sz="4" w:space="0" w:color="auto"/>
            </w:tcBorders>
            <w:shd w:val="clear" w:color="auto" w:fill="auto"/>
            <w:noWrap/>
            <w:vAlign w:val="bottom"/>
            <w:hideMark/>
          </w:tcPr>
          <w:p w14:paraId="6557441C" w14:textId="77777777" w:rsidR="004564D4" w:rsidRPr="00151E10" w:rsidRDefault="004564D4" w:rsidP="001D1BEF">
            <w:pPr>
              <w:jc w:val="center"/>
              <w:rPr>
                <w:rFonts w:eastAsia="Times New Roman"/>
                <w:color w:val="000000"/>
              </w:rPr>
            </w:pPr>
            <w:r w:rsidRPr="00151E10">
              <w:rPr>
                <w:rFonts w:eastAsia="Times New Roman"/>
                <w:color w:val="000000"/>
              </w:rPr>
              <w:t>13</w:t>
            </w:r>
          </w:p>
        </w:tc>
        <w:tc>
          <w:tcPr>
            <w:tcW w:w="2002" w:type="dxa"/>
            <w:tcBorders>
              <w:top w:val="nil"/>
              <w:left w:val="nil"/>
              <w:bottom w:val="single" w:sz="4" w:space="0" w:color="auto"/>
              <w:right w:val="single" w:sz="4" w:space="0" w:color="auto"/>
            </w:tcBorders>
            <w:shd w:val="clear" w:color="auto" w:fill="auto"/>
            <w:noWrap/>
            <w:vAlign w:val="bottom"/>
            <w:hideMark/>
          </w:tcPr>
          <w:p w14:paraId="5FDCE639"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387902CE" w14:textId="77777777" w:rsidR="004564D4" w:rsidRPr="00151E10" w:rsidRDefault="004564D4" w:rsidP="001D1BEF">
            <w:pPr>
              <w:jc w:val="center"/>
              <w:rPr>
                <w:rFonts w:eastAsia="Times New Roman"/>
                <w:color w:val="000000"/>
              </w:rPr>
            </w:pPr>
            <w:r w:rsidRPr="00151E10">
              <w:rPr>
                <w:rFonts w:eastAsia="Times New Roman"/>
                <w:color w:val="000000"/>
              </w:rPr>
              <w:t>62%</w:t>
            </w:r>
          </w:p>
        </w:tc>
      </w:tr>
      <w:tr w:rsidR="004564D4" w:rsidRPr="00151E10" w14:paraId="26201CAB"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4001B12" w14:textId="77777777" w:rsidR="004564D4" w:rsidRPr="00151E10" w:rsidRDefault="004564D4" w:rsidP="001D1BEF">
            <w:pPr>
              <w:rPr>
                <w:rFonts w:eastAsia="Times New Roman"/>
                <w:color w:val="000000"/>
              </w:rPr>
            </w:pPr>
            <w:r w:rsidRPr="00151E10">
              <w:rPr>
                <w:rFonts w:eastAsia="Times New Roman"/>
                <w:color w:val="000000"/>
              </w:rPr>
              <w:t>Dunlop</w:t>
            </w:r>
          </w:p>
        </w:tc>
        <w:tc>
          <w:tcPr>
            <w:tcW w:w="1929" w:type="dxa"/>
            <w:tcBorders>
              <w:top w:val="nil"/>
              <w:left w:val="nil"/>
              <w:bottom w:val="single" w:sz="4" w:space="0" w:color="auto"/>
              <w:right w:val="single" w:sz="4" w:space="0" w:color="auto"/>
            </w:tcBorders>
            <w:shd w:val="clear" w:color="auto" w:fill="auto"/>
            <w:noWrap/>
            <w:vAlign w:val="bottom"/>
            <w:hideMark/>
          </w:tcPr>
          <w:p w14:paraId="331B5456"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3A7F3611"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1000" w:type="dxa"/>
            <w:tcBorders>
              <w:top w:val="nil"/>
              <w:left w:val="nil"/>
              <w:bottom w:val="single" w:sz="4" w:space="0" w:color="auto"/>
              <w:right w:val="single" w:sz="4" w:space="0" w:color="auto"/>
            </w:tcBorders>
            <w:shd w:val="clear" w:color="auto" w:fill="auto"/>
            <w:noWrap/>
            <w:vAlign w:val="bottom"/>
            <w:hideMark/>
          </w:tcPr>
          <w:p w14:paraId="3D4A0750" w14:textId="77777777" w:rsidR="004564D4" w:rsidRPr="00151E10" w:rsidRDefault="004564D4" w:rsidP="001D1BEF">
            <w:pPr>
              <w:jc w:val="center"/>
              <w:rPr>
                <w:rFonts w:eastAsia="Times New Roman"/>
                <w:color w:val="000000"/>
              </w:rPr>
            </w:pPr>
            <w:r w:rsidRPr="00151E10">
              <w:rPr>
                <w:rFonts w:eastAsia="Times New Roman"/>
                <w:color w:val="000000"/>
              </w:rPr>
              <w:t>50%</w:t>
            </w:r>
          </w:p>
        </w:tc>
        <w:tc>
          <w:tcPr>
            <w:tcW w:w="2060" w:type="dxa"/>
            <w:tcBorders>
              <w:top w:val="nil"/>
              <w:left w:val="nil"/>
              <w:bottom w:val="single" w:sz="4" w:space="0" w:color="auto"/>
              <w:right w:val="single" w:sz="4" w:space="0" w:color="auto"/>
            </w:tcBorders>
            <w:shd w:val="clear" w:color="auto" w:fill="auto"/>
            <w:noWrap/>
            <w:vAlign w:val="bottom"/>
            <w:hideMark/>
          </w:tcPr>
          <w:p w14:paraId="5C07596F" w14:textId="77777777" w:rsidR="004564D4" w:rsidRPr="00151E10" w:rsidRDefault="004564D4" w:rsidP="001D1BEF">
            <w:pPr>
              <w:rPr>
                <w:rFonts w:eastAsia="Times New Roman"/>
                <w:color w:val="000000"/>
              </w:rPr>
            </w:pPr>
            <w:r w:rsidRPr="00151E10">
              <w:rPr>
                <w:rFonts w:eastAsia="Times New Roman"/>
                <w:color w:val="000000"/>
              </w:rPr>
              <w:t>Scott</w:t>
            </w:r>
          </w:p>
        </w:tc>
        <w:tc>
          <w:tcPr>
            <w:tcW w:w="1929" w:type="dxa"/>
            <w:tcBorders>
              <w:top w:val="nil"/>
              <w:left w:val="nil"/>
              <w:bottom w:val="single" w:sz="4" w:space="0" w:color="auto"/>
              <w:right w:val="single" w:sz="4" w:space="0" w:color="auto"/>
            </w:tcBorders>
            <w:shd w:val="clear" w:color="auto" w:fill="auto"/>
            <w:noWrap/>
            <w:vAlign w:val="bottom"/>
            <w:hideMark/>
          </w:tcPr>
          <w:p w14:paraId="20FEDB35" w14:textId="77777777" w:rsidR="004564D4" w:rsidRPr="00151E10" w:rsidRDefault="004564D4" w:rsidP="001D1BEF">
            <w:pPr>
              <w:jc w:val="center"/>
              <w:rPr>
                <w:rFonts w:eastAsia="Times New Roman"/>
                <w:color w:val="000000"/>
              </w:rPr>
            </w:pPr>
            <w:r w:rsidRPr="00151E10">
              <w:rPr>
                <w:rFonts w:eastAsia="Times New Roman"/>
                <w:color w:val="000000"/>
              </w:rPr>
              <w:t>8</w:t>
            </w:r>
          </w:p>
        </w:tc>
        <w:tc>
          <w:tcPr>
            <w:tcW w:w="2002" w:type="dxa"/>
            <w:tcBorders>
              <w:top w:val="nil"/>
              <w:left w:val="nil"/>
              <w:bottom w:val="single" w:sz="4" w:space="0" w:color="auto"/>
              <w:right w:val="single" w:sz="4" w:space="0" w:color="auto"/>
            </w:tcBorders>
            <w:shd w:val="clear" w:color="auto" w:fill="auto"/>
            <w:noWrap/>
            <w:vAlign w:val="bottom"/>
            <w:hideMark/>
          </w:tcPr>
          <w:p w14:paraId="6C2C3899" w14:textId="77777777" w:rsidR="004564D4" w:rsidRPr="00151E10" w:rsidRDefault="004564D4" w:rsidP="001D1BEF">
            <w:pPr>
              <w:jc w:val="center"/>
              <w:rPr>
                <w:rFonts w:eastAsia="Times New Roman"/>
                <w:color w:val="000000"/>
              </w:rPr>
            </w:pPr>
            <w:r w:rsidRPr="00151E10">
              <w:rPr>
                <w:rFonts w:eastAsia="Times New Roman"/>
                <w:color w:val="000000"/>
              </w:rPr>
              <w:t>13</w:t>
            </w:r>
          </w:p>
        </w:tc>
        <w:tc>
          <w:tcPr>
            <w:tcW w:w="656" w:type="dxa"/>
            <w:tcBorders>
              <w:top w:val="nil"/>
              <w:left w:val="nil"/>
              <w:bottom w:val="single" w:sz="4" w:space="0" w:color="auto"/>
              <w:right w:val="single" w:sz="4" w:space="0" w:color="auto"/>
            </w:tcBorders>
            <w:shd w:val="clear" w:color="auto" w:fill="auto"/>
            <w:noWrap/>
            <w:vAlign w:val="bottom"/>
            <w:hideMark/>
          </w:tcPr>
          <w:p w14:paraId="77843632" w14:textId="77777777" w:rsidR="004564D4" w:rsidRPr="00151E10" w:rsidRDefault="004564D4" w:rsidP="001D1BEF">
            <w:pPr>
              <w:jc w:val="center"/>
              <w:rPr>
                <w:rFonts w:eastAsia="Times New Roman"/>
                <w:color w:val="000000"/>
              </w:rPr>
            </w:pPr>
            <w:r w:rsidRPr="00151E10">
              <w:rPr>
                <w:rFonts w:eastAsia="Times New Roman"/>
                <w:color w:val="000000"/>
              </w:rPr>
              <w:t>62%</w:t>
            </w:r>
          </w:p>
        </w:tc>
      </w:tr>
      <w:tr w:rsidR="004564D4" w:rsidRPr="00151E10" w14:paraId="70FA1645"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8F89361" w14:textId="77777777" w:rsidR="004564D4" w:rsidRPr="00151E10" w:rsidRDefault="004564D4" w:rsidP="001D1BEF">
            <w:pPr>
              <w:rPr>
                <w:rFonts w:eastAsia="Times New Roman"/>
                <w:color w:val="000000"/>
              </w:rPr>
            </w:pPr>
            <w:r w:rsidRPr="00151E10">
              <w:rPr>
                <w:rFonts w:eastAsia="Times New Roman"/>
                <w:color w:val="000000"/>
              </w:rPr>
              <w:t>Ekins</w:t>
            </w:r>
          </w:p>
        </w:tc>
        <w:tc>
          <w:tcPr>
            <w:tcW w:w="1929" w:type="dxa"/>
            <w:tcBorders>
              <w:top w:val="nil"/>
              <w:left w:val="nil"/>
              <w:bottom w:val="single" w:sz="4" w:space="0" w:color="auto"/>
              <w:right w:val="single" w:sz="4" w:space="0" w:color="auto"/>
            </w:tcBorders>
            <w:shd w:val="clear" w:color="auto" w:fill="auto"/>
            <w:noWrap/>
            <w:vAlign w:val="bottom"/>
            <w:hideMark/>
          </w:tcPr>
          <w:p w14:paraId="333AC01D" w14:textId="77777777" w:rsidR="004564D4" w:rsidRPr="00151E10" w:rsidRDefault="004564D4" w:rsidP="001D1BEF">
            <w:pPr>
              <w:jc w:val="center"/>
              <w:rPr>
                <w:rFonts w:eastAsia="Times New Roman"/>
                <w:color w:val="000000"/>
              </w:rPr>
            </w:pPr>
            <w:r w:rsidRPr="00151E10">
              <w:rPr>
                <w:rFonts w:eastAsia="Times New Roman"/>
                <w:color w:val="000000"/>
              </w:rPr>
              <w:t>9</w:t>
            </w:r>
          </w:p>
        </w:tc>
        <w:tc>
          <w:tcPr>
            <w:tcW w:w="2002" w:type="dxa"/>
            <w:tcBorders>
              <w:top w:val="nil"/>
              <w:left w:val="nil"/>
              <w:bottom w:val="single" w:sz="4" w:space="0" w:color="auto"/>
              <w:right w:val="single" w:sz="4" w:space="0" w:color="auto"/>
            </w:tcBorders>
            <w:shd w:val="clear" w:color="auto" w:fill="auto"/>
            <w:noWrap/>
            <w:vAlign w:val="bottom"/>
            <w:hideMark/>
          </w:tcPr>
          <w:p w14:paraId="6FE8E423" w14:textId="77777777" w:rsidR="004564D4" w:rsidRPr="00151E10" w:rsidRDefault="004564D4" w:rsidP="001D1BEF">
            <w:pPr>
              <w:jc w:val="center"/>
              <w:rPr>
                <w:rFonts w:eastAsia="Times New Roman"/>
                <w:color w:val="000000"/>
              </w:rPr>
            </w:pPr>
            <w:r w:rsidRPr="00151E10">
              <w:rPr>
                <w:rFonts w:eastAsia="Times New Roman"/>
                <w:color w:val="000000"/>
              </w:rPr>
              <w:t>22</w:t>
            </w:r>
          </w:p>
        </w:tc>
        <w:tc>
          <w:tcPr>
            <w:tcW w:w="1000" w:type="dxa"/>
            <w:tcBorders>
              <w:top w:val="nil"/>
              <w:left w:val="nil"/>
              <w:bottom w:val="single" w:sz="4" w:space="0" w:color="auto"/>
              <w:right w:val="single" w:sz="4" w:space="0" w:color="auto"/>
            </w:tcBorders>
            <w:shd w:val="clear" w:color="auto" w:fill="auto"/>
            <w:noWrap/>
            <w:vAlign w:val="bottom"/>
            <w:hideMark/>
          </w:tcPr>
          <w:p w14:paraId="5484F71E" w14:textId="77777777" w:rsidR="004564D4" w:rsidRPr="00151E10" w:rsidRDefault="004564D4" w:rsidP="001D1BEF">
            <w:pPr>
              <w:jc w:val="center"/>
              <w:rPr>
                <w:rFonts w:eastAsia="Times New Roman"/>
                <w:color w:val="000000"/>
              </w:rPr>
            </w:pPr>
            <w:r w:rsidRPr="00151E10">
              <w:rPr>
                <w:rFonts w:eastAsia="Times New Roman"/>
                <w:color w:val="000000"/>
              </w:rPr>
              <w:t>41%</w:t>
            </w:r>
          </w:p>
        </w:tc>
        <w:tc>
          <w:tcPr>
            <w:tcW w:w="2060" w:type="dxa"/>
            <w:tcBorders>
              <w:top w:val="nil"/>
              <w:left w:val="nil"/>
              <w:bottom w:val="single" w:sz="4" w:space="0" w:color="auto"/>
              <w:right w:val="single" w:sz="4" w:space="0" w:color="auto"/>
            </w:tcBorders>
            <w:shd w:val="clear" w:color="auto" w:fill="auto"/>
            <w:noWrap/>
            <w:vAlign w:val="bottom"/>
            <w:hideMark/>
          </w:tcPr>
          <w:p w14:paraId="0C092307" w14:textId="77777777" w:rsidR="004564D4" w:rsidRPr="00151E10" w:rsidRDefault="004564D4" w:rsidP="001D1BEF">
            <w:pPr>
              <w:rPr>
                <w:rFonts w:eastAsia="Times New Roman"/>
                <w:color w:val="000000"/>
              </w:rPr>
            </w:pPr>
            <w:r w:rsidRPr="00151E10">
              <w:rPr>
                <w:rFonts w:eastAsia="Times New Roman"/>
                <w:color w:val="000000"/>
              </w:rPr>
              <w:t>Senior***</w:t>
            </w:r>
          </w:p>
        </w:tc>
        <w:tc>
          <w:tcPr>
            <w:tcW w:w="1929" w:type="dxa"/>
            <w:tcBorders>
              <w:top w:val="nil"/>
              <w:left w:val="nil"/>
              <w:bottom w:val="single" w:sz="4" w:space="0" w:color="auto"/>
              <w:right w:val="single" w:sz="4" w:space="0" w:color="auto"/>
            </w:tcBorders>
            <w:shd w:val="clear" w:color="auto" w:fill="auto"/>
            <w:noWrap/>
            <w:vAlign w:val="bottom"/>
            <w:hideMark/>
          </w:tcPr>
          <w:p w14:paraId="559170F3"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47A6F6F7"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656" w:type="dxa"/>
            <w:tcBorders>
              <w:top w:val="nil"/>
              <w:left w:val="nil"/>
              <w:bottom w:val="single" w:sz="4" w:space="0" w:color="auto"/>
              <w:right w:val="single" w:sz="4" w:space="0" w:color="auto"/>
            </w:tcBorders>
            <w:shd w:val="clear" w:color="auto" w:fill="auto"/>
            <w:noWrap/>
            <w:vAlign w:val="bottom"/>
            <w:hideMark/>
          </w:tcPr>
          <w:p w14:paraId="6B5D2FA7" w14:textId="77777777" w:rsidR="004564D4" w:rsidRPr="00151E10" w:rsidRDefault="004564D4" w:rsidP="001D1BEF">
            <w:pPr>
              <w:jc w:val="center"/>
              <w:rPr>
                <w:rFonts w:eastAsia="Times New Roman"/>
                <w:color w:val="000000"/>
              </w:rPr>
            </w:pPr>
            <w:r w:rsidRPr="00151E10">
              <w:rPr>
                <w:rFonts w:eastAsia="Times New Roman"/>
                <w:color w:val="000000"/>
              </w:rPr>
              <w:t>0%</w:t>
            </w:r>
          </w:p>
        </w:tc>
      </w:tr>
      <w:tr w:rsidR="004564D4" w:rsidRPr="00151E10" w14:paraId="2CA49A77"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53557F7" w14:textId="77777777" w:rsidR="004564D4" w:rsidRPr="00151E10" w:rsidRDefault="004564D4" w:rsidP="001D1BEF">
            <w:pPr>
              <w:rPr>
                <w:rFonts w:eastAsia="Times New Roman"/>
                <w:color w:val="000000"/>
              </w:rPr>
            </w:pPr>
            <w:r w:rsidRPr="00151E10">
              <w:rPr>
                <w:rFonts w:eastAsia="Times New Roman"/>
                <w:color w:val="000000"/>
              </w:rPr>
              <w:t>Elrington</w:t>
            </w:r>
          </w:p>
        </w:tc>
        <w:tc>
          <w:tcPr>
            <w:tcW w:w="1929" w:type="dxa"/>
            <w:tcBorders>
              <w:top w:val="nil"/>
              <w:left w:val="nil"/>
              <w:bottom w:val="single" w:sz="4" w:space="0" w:color="auto"/>
              <w:right w:val="single" w:sz="4" w:space="0" w:color="auto"/>
            </w:tcBorders>
            <w:shd w:val="clear" w:color="auto" w:fill="auto"/>
            <w:noWrap/>
            <w:vAlign w:val="bottom"/>
            <w:hideMark/>
          </w:tcPr>
          <w:p w14:paraId="2A7C8529"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060D34FD"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43B67F23" w14:textId="77777777" w:rsidR="004564D4" w:rsidRPr="00151E10" w:rsidRDefault="004564D4" w:rsidP="001D1BEF">
            <w:pPr>
              <w:jc w:val="center"/>
              <w:rPr>
                <w:rFonts w:eastAsia="Times New Roman"/>
                <w:color w:val="000000"/>
              </w:rPr>
            </w:pPr>
            <w:r w:rsidRPr="00151E10">
              <w:rPr>
                <w:rFonts w:eastAsia="Times New Roman"/>
                <w:color w:val="000000"/>
              </w:rPr>
              <w:t>33%</w:t>
            </w:r>
          </w:p>
        </w:tc>
        <w:tc>
          <w:tcPr>
            <w:tcW w:w="2060" w:type="dxa"/>
            <w:tcBorders>
              <w:top w:val="nil"/>
              <w:left w:val="nil"/>
              <w:bottom w:val="single" w:sz="4" w:space="0" w:color="auto"/>
              <w:right w:val="single" w:sz="4" w:space="0" w:color="auto"/>
            </w:tcBorders>
            <w:shd w:val="clear" w:color="auto" w:fill="auto"/>
            <w:noWrap/>
            <w:vAlign w:val="bottom"/>
            <w:hideMark/>
          </w:tcPr>
          <w:p w14:paraId="4B384884" w14:textId="77777777" w:rsidR="004564D4" w:rsidRPr="00151E10" w:rsidRDefault="004564D4" w:rsidP="001D1BEF">
            <w:pPr>
              <w:rPr>
                <w:rFonts w:eastAsia="Times New Roman"/>
                <w:color w:val="000000"/>
              </w:rPr>
            </w:pPr>
            <w:r w:rsidRPr="00151E10">
              <w:rPr>
                <w:rFonts w:eastAsia="Times New Roman"/>
                <w:color w:val="000000"/>
              </w:rPr>
              <w:t>Sinclair</w:t>
            </w:r>
          </w:p>
        </w:tc>
        <w:tc>
          <w:tcPr>
            <w:tcW w:w="1929" w:type="dxa"/>
            <w:tcBorders>
              <w:top w:val="nil"/>
              <w:left w:val="nil"/>
              <w:bottom w:val="single" w:sz="4" w:space="0" w:color="auto"/>
              <w:right w:val="single" w:sz="4" w:space="0" w:color="auto"/>
            </w:tcBorders>
            <w:shd w:val="clear" w:color="auto" w:fill="auto"/>
            <w:noWrap/>
            <w:vAlign w:val="bottom"/>
            <w:hideMark/>
          </w:tcPr>
          <w:p w14:paraId="4942D1E2"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237AB474"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656" w:type="dxa"/>
            <w:tcBorders>
              <w:top w:val="nil"/>
              <w:left w:val="nil"/>
              <w:bottom w:val="single" w:sz="4" w:space="0" w:color="auto"/>
              <w:right w:val="single" w:sz="4" w:space="0" w:color="auto"/>
            </w:tcBorders>
            <w:shd w:val="clear" w:color="auto" w:fill="auto"/>
            <w:noWrap/>
            <w:vAlign w:val="bottom"/>
            <w:hideMark/>
          </w:tcPr>
          <w:p w14:paraId="35698874" w14:textId="77777777" w:rsidR="004564D4" w:rsidRPr="00151E10" w:rsidRDefault="004564D4" w:rsidP="001D1BEF">
            <w:pPr>
              <w:jc w:val="center"/>
              <w:rPr>
                <w:rFonts w:eastAsia="Times New Roman"/>
                <w:color w:val="000000"/>
              </w:rPr>
            </w:pPr>
            <w:r w:rsidRPr="00151E10">
              <w:rPr>
                <w:rFonts w:eastAsia="Times New Roman"/>
                <w:color w:val="000000"/>
              </w:rPr>
              <w:t>50%</w:t>
            </w:r>
          </w:p>
        </w:tc>
      </w:tr>
      <w:tr w:rsidR="004564D4" w:rsidRPr="00151E10" w14:paraId="254440C4"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1C69648" w14:textId="77777777" w:rsidR="004564D4" w:rsidRPr="00151E10" w:rsidRDefault="004564D4" w:rsidP="001D1BEF">
            <w:pPr>
              <w:rPr>
                <w:rFonts w:eastAsia="Times New Roman"/>
                <w:color w:val="000000"/>
              </w:rPr>
            </w:pPr>
            <w:r w:rsidRPr="00151E10">
              <w:rPr>
                <w:rFonts w:eastAsia="Times New Roman"/>
                <w:color w:val="000000"/>
              </w:rPr>
              <w:lastRenderedPageBreak/>
              <w:t>Essame</w:t>
            </w:r>
          </w:p>
        </w:tc>
        <w:tc>
          <w:tcPr>
            <w:tcW w:w="1929" w:type="dxa"/>
            <w:tcBorders>
              <w:top w:val="nil"/>
              <w:left w:val="nil"/>
              <w:bottom w:val="single" w:sz="4" w:space="0" w:color="auto"/>
              <w:right w:val="single" w:sz="4" w:space="0" w:color="auto"/>
            </w:tcBorders>
            <w:shd w:val="clear" w:color="auto" w:fill="auto"/>
            <w:noWrap/>
            <w:vAlign w:val="bottom"/>
            <w:hideMark/>
          </w:tcPr>
          <w:p w14:paraId="7A8013D5" w14:textId="77777777" w:rsidR="004564D4" w:rsidRPr="00151E10" w:rsidRDefault="004564D4" w:rsidP="001D1BEF">
            <w:pPr>
              <w:jc w:val="center"/>
              <w:rPr>
                <w:rFonts w:eastAsia="Times New Roman"/>
                <w:color w:val="000000"/>
              </w:rPr>
            </w:pPr>
            <w:r w:rsidRPr="00151E10">
              <w:rPr>
                <w:rFonts w:eastAsia="Times New Roman"/>
                <w:color w:val="000000"/>
              </w:rPr>
              <w:t>11</w:t>
            </w:r>
          </w:p>
        </w:tc>
        <w:tc>
          <w:tcPr>
            <w:tcW w:w="2002" w:type="dxa"/>
            <w:tcBorders>
              <w:top w:val="nil"/>
              <w:left w:val="nil"/>
              <w:bottom w:val="single" w:sz="4" w:space="0" w:color="auto"/>
              <w:right w:val="single" w:sz="4" w:space="0" w:color="auto"/>
            </w:tcBorders>
            <w:shd w:val="clear" w:color="auto" w:fill="auto"/>
            <w:noWrap/>
            <w:vAlign w:val="bottom"/>
            <w:hideMark/>
          </w:tcPr>
          <w:p w14:paraId="1E85BDC1"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0BCD53D5" w14:textId="77777777" w:rsidR="004564D4" w:rsidRPr="00151E10" w:rsidRDefault="004564D4" w:rsidP="001D1BEF">
            <w:pPr>
              <w:jc w:val="center"/>
              <w:rPr>
                <w:rFonts w:eastAsia="Times New Roman"/>
                <w:color w:val="000000"/>
              </w:rPr>
            </w:pPr>
            <w:r w:rsidRPr="00151E10">
              <w:rPr>
                <w:rFonts w:eastAsia="Times New Roman"/>
                <w:color w:val="000000"/>
              </w:rPr>
              <w:t>52%</w:t>
            </w:r>
          </w:p>
        </w:tc>
        <w:tc>
          <w:tcPr>
            <w:tcW w:w="2060" w:type="dxa"/>
            <w:tcBorders>
              <w:top w:val="nil"/>
              <w:left w:val="nil"/>
              <w:bottom w:val="single" w:sz="4" w:space="0" w:color="auto"/>
              <w:right w:val="single" w:sz="4" w:space="0" w:color="auto"/>
            </w:tcBorders>
            <w:shd w:val="clear" w:color="auto" w:fill="auto"/>
            <w:noWrap/>
            <w:vAlign w:val="bottom"/>
            <w:hideMark/>
          </w:tcPr>
          <w:p w14:paraId="5F15C720" w14:textId="77777777" w:rsidR="004564D4" w:rsidRPr="00151E10" w:rsidRDefault="004564D4" w:rsidP="001D1BEF">
            <w:pPr>
              <w:rPr>
                <w:rFonts w:eastAsia="Times New Roman"/>
                <w:color w:val="000000"/>
              </w:rPr>
            </w:pPr>
            <w:r w:rsidRPr="00151E10">
              <w:rPr>
                <w:rFonts w:eastAsia="Times New Roman"/>
                <w:color w:val="000000"/>
              </w:rPr>
              <w:t>Smith</w:t>
            </w:r>
          </w:p>
        </w:tc>
        <w:tc>
          <w:tcPr>
            <w:tcW w:w="1929" w:type="dxa"/>
            <w:tcBorders>
              <w:top w:val="nil"/>
              <w:left w:val="nil"/>
              <w:bottom w:val="single" w:sz="4" w:space="0" w:color="auto"/>
              <w:right w:val="single" w:sz="4" w:space="0" w:color="auto"/>
            </w:tcBorders>
            <w:shd w:val="clear" w:color="auto" w:fill="auto"/>
            <w:noWrap/>
            <w:vAlign w:val="bottom"/>
            <w:hideMark/>
          </w:tcPr>
          <w:p w14:paraId="61851208" w14:textId="77777777" w:rsidR="004564D4" w:rsidRPr="00151E10" w:rsidRDefault="004564D4" w:rsidP="001D1BEF">
            <w:pPr>
              <w:jc w:val="center"/>
              <w:rPr>
                <w:rFonts w:eastAsia="Times New Roman"/>
                <w:color w:val="000000"/>
              </w:rPr>
            </w:pPr>
            <w:r w:rsidRPr="00151E10">
              <w:rPr>
                <w:rFonts w:eastAsia="Times New Roman"/>
                <w:color w:val="000000"/>
              </w:rPr>
              <w:t>13</w:t>
            </w:r>
          </w:p>
        </w:tc>
        <w:tc>
          <w:tcPr>
            <w:tcW w:w="2002" w:type="dxa"/>
            <w:tcBorders>
              <w:top w:val="nil"/>
              <w:left w:val="nil"/>
              <w:bottom w:val="single" w:sz="4" w:space="0" w:color="auto"/>
              <w:right w:val="single" w:sz="4" w:space="0" w:color="auto"/>
            </w:tcBorders>
            <w:shd w:val="clear" w:color="auto" w:fill="auto"/>
            <w:noWrap/>
            <w:vAlign w:val="bottom"/>
            <w:hideMark/>
          </w:tcPr>
          <w:p w14:paraId="49119CF7"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43BF8453" w14:textId="77777777" w:rsidR="004564D4" w:rsidRPr="00151E10" w:rsidRDefault="004564D4" w:rsidP="001D1BEF">
            <w:pPr>
              <w:jc w:val="center"/>
              <w:rPr>
                <w:rFonts w:eastAsia="Times New Roman"/>
                <w:color w:val="000000"/>
              </w:rPr>
            </w:pPr>
            <w:r w:rsidRPr="00151E10">
              <w:rPr>
                <w:rFonts w:eastAsia="Times New Roman"/>
                <w:color w:val="000000"/>
              </w:rPr>
              <w:t>62%</w:t>
            </w:r>
          </w:p>
        </w:tc>
      </w:tr>
      <w:tr w:rsidR="004564D4" w:rsidRPr="00151E10" w14:paraId="4A6DF74A"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6756629" w14:textId="77777777" w:rsidR="004564D4" w:rsidRPr="00151E10" w:rsidRDefault="004564D4" w:rsidP="001D1BEF">
            <w:pPr>
              <w:rPr>
                <w:rFonts w:eastAsia="Times New Roman"/>
                <w:color w:val="000000"/>
              </w:rPr>
            </w:pPr>
            <w:r w:rsidRPr="00151E10">
              <w:rPr>
                <w:rFonts w:eastAsia="Times New Roman"/>
                <w:color w:val="000000"/>
              </w:rPr>
              <w:t>Firbank</w:t>
            </w:r>
          </w:p>
        </w:tc>
        <w:tc>
          <w:tcPr>
            <w:tcW w:w="1929" w:type="dxa"/>
            <w:tcBorders>
              <w:top w:val="nil"/>
              <w:left w:val="nil"/>
              <w:bottom w:val="single" w:sz="4" w:space="0" w:color="auto"/>
              <w:right w:val="single" w:sz="4" w:space="0" w:color="auto"/>
            </w:tcBorders>
            <w:shd w:val="clear" w:color="auto" w:fill="auto"/>
            <w:noWrap/>
            <w:vAlign w:val="bottom"/>
            <w:hideMark/>
          </w:tcPr>
          <w:p w14:paraId="20DD0D43"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5B527910"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1000" w:type="dxa"/>
            <w:tcBorders>
              <w:top w:val="nil"/>
              <w:left w:val="nil"/>
              <w:bottom w:val="single" w:sz="4" w:space="0" w:color="auto"/>
              <w:right w:val="single" w:sz="4" w:space="0" w:color="auto"/>
            </w:tcBorders>
            <w:shd w:val="clear" w:color="auto" w:fill="auto"/>
            <w:noWrap/>
            <w:vAlign w:val="bottom"/>
            <w:hideMark/>
          </w:tcPr>
          <w:p w14:paraId="05FB3DB9" w14:textId="77777777" w:rsidR="004564D4" w:rsidRPr="00151E10" w:rsidRDefault="004564D4" w:rsidP="001D1BEF">
            <w:pPr>
              <w:jc w:val="center"/>
              <w:rPr>
                <w:rFonts w:eastAsia="Times New Roman"/>
                <w:color w:val="000000"/>
              </w:rPr>
            </w:pPr>
            <w:r w:rsidRPr="00151E10">
              <w:rPr>
                <w:rFonts w:eastAsia="Times New Roman"/>
                <w:color w:val="000000"/>
              </w:rPr>
              <w:t>41%</w:t>
            </w:r>
          </w:p>
        </w:tc>
        <w:tc>
          <w:tcPr>
            <w:tcW w:w="2060" w:type="dxa"/>
            <w:tcBorders>
              <w:top w:val="nil"/>
              <w:left w:val="nil"/>
              <w:bottom w:val="single" w:sz="4" w:space="0" w:color="auto"/>
              <w:right w:val="single" w:sz="4" w:space="0" w:color="auto"/>
            </w:tcBorders>
            <w:shd w:val="clear" w:color="auto" w:fill="auto"/>
            <w:noWrap/>
            <w:vAlign w:val="bottom"/>
            <w:hideMark/>
          </w:tcPr>
          <w:p w14:paraId="127B8CB2" w14:textId="77777777" w:rsidR="004564D4" w:rsidRPr="00151E10" w:rsidRDefault="004564D4" w:rsidP="001D1BEF">
            <w:pPr>
              <w:rPr>
                <w:rFonts w:eastAsia="Times New Roman"/>
                <w:color w:val="000000"/>
              </w:rPr>
            </w:pPr>
            <w:r w:rsidRPr="00151E10">
              <w:rPr>
                <w:rFonts w:eastAsia="Times New Roman"/>
                <w:color w:val="000000"/>
              </w:rPr>
              <w:t>Spurling</w:t>
            </w:r>
          </w:p>
        </w:tc>
        <w:tc>
          <w:tcPr>
            <w:tcW w:w="1929" w:type="dxa"/>
            <w:tcBorders>
              <w:top w:val="nil"/>
              <w:left w:val="nil"/>
              <w:bottom w:val="single" w:sz="4" w:space="0" w:color="auto"/>
              <w:right w:val="single" w:sz="4" w:space="0" w:color="auto"/>
            </w:tcBorders>
            <w:shd w:val="clear" w:color="auto" w:fill="auto"/>
            <w:noWrap/>
            <w:vAlign w:val="bottom"/>
            <w:hideMark/>
          </w:tcPr>
          <w:p w14:paraId="28D13BC4" w14:textId="77777777" w:rsidR="004564D4" w:rsidRPr="00151E10" w:rsidRDefault="004564D4" w:rsidP="001D1BEF">
            <w:pPr>
              <w:jc w:val="center"/>
              <w:rPr>
                <w:rFonts w:eastAsia="Times New Roman"/>
                <w:color w:val="000000"/>
              </w:rPr>
            </w:pPr>
            <w:r w:rsidRPr="00151E10">
              <w:rPr>
                <w:rFonts w:eastAsia="Times New Roman"/>
                <w:color w:val="000000"/>
              </w:rPr>
              <w:t>9</w:t>
            </w:r>
          </w:p>
        </w:tc>
        <w:tc>
          <w:tcPr>
            <w:tcW w:w="2002" w:type="dxa"/>
            <w:tcBorders>
              <w:top w:val="nil"/>
              <w:left w:val="nil"/>
              <w:bottom w:val="single" w:sz="4" w:space="0" w:color="auto"/>
              <w:right w:val="single" w:sz="4" w:space="0" w:color="auto"/>
            </w:tcBorders>
            <w:shd w:val="clear" w:color="auto" w:fill="auto"/>
            <w:noWrap/>
            <w:vAlign w:val="bottom"/>
            <w:hideMark/>
          </w:tcPr>
          <w:p w14:paraId="7DEEA365" w14:textId="77777777" w:rsidR="004564D4" w:rsidRPr="00151E10" w:rsidRDefault="004564D4" w:rsidP="001D1BEF">
            <w:pPr>
              <w:jc w:val="center"/>
              <w:rPr>
                <w:rFonts w:eastAsia="Times New Roman"/>
                <w:color w:val="000000"/>
              </w:rPr>
            </w:pPr>
            <w:r w:rsidRPr="00151E10">
              <w:rPr>
                <w:rFonts w:eastAsia="Times New Roman"/>
                <w:color w:val="000000"/>
              </w:rPr>
              <w:t>14</w:t>
            </w:r>
          </w:p>
        </w:tc>
        <w:tc>
          <w:tcPr>
            <w:tcW w:w="656" w:type="dxa"/>
            <w:tcBorders>
              <w:top w:val="nil"/>
              <w:left w:val="nil"/>
              <w:bottom w:val="single" w:sz="4" w:space="0" w:color="auto"/>
              <w:right w:val="single" w:sz="4" w:space="0" w:color="auto"/>
            </w:tcBorders>
            <w:shd w:val="clear" w:color="auto" w:fill="auto"/>
            <w:noWrap/>
            <w:vAlign w:val="bottom"/>
            <w:hideMark/>
          </w:tcPr>
          <w:p w14:paraId="46FF47B0" w14:textId="77777777" w:rsidR="004564D4" w:rsidRPr="00151E10" w:rsidRDefault="004564D4" w:rsidP="001D1BEF">
            <w:pPr>
              <w:jc w:val="center"/>
              <w:rPr>
                <w:rFonts w:eastAsia="Times New Roman"/>
                <w:color w:val="000000"/>
              </w:rPr>
            </w:pPr>
            <w:r w:rsidRPr="00151E10">
              <w:rPr>
                <w:rFonts w:eastAsia="Times New Roman"/>
                <w:color w:val="000000"/>
              </w:rPr>
              <w:t>64%</w:t>
            </w:r>
          </w:p>
        </w:tc>
      </w:tr>
      <w:tr w:rsidR="004564D4" w:rsidRPr="00151E10" w14:paraId="3602CC6D"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7B4AF3E" w14:textId="77777777" w:rsidR="004564D4" w:rsidRPr="00151E10" w:rsidRDefault="004564D4" w:rsidP="001D1BEF">
            <w:pPr>
              <w:rPr>
                <w:rFonts w:eastAsia="Times New Roman"/>
                <w:color w:val="000000"/>
              </w:rPr>
            </w:pPr>
            <w:r w:rsidRPr="00151E10">
              <w:rPr>
                <w:rFonts w:eastAsia="Times New Roman"/>
                <w:color w:val="000000"/>
              </w:rPr>
              <w:t>Fryer</w:t>
            </w:r>
          </w:p>
        </w:tc>
        <w:tc>
          <w:tcPr>
            <w:tcW w:w="1929" w:type="dxa"/>
            <w:tcBorders>
              <w:top w:val="nil"/>
              <w:left w:val="nil"/>
              <w:bottom w:val="single" w:sz="4" w:space="0" w:color="auto"/>
              <w:right w:val="single" w:sz="4" w:space="0" w:color="auto"/>
            </w:tcBorders>
            <w:shd w:val="clear" w:color="auto" w:fill="auto"/>
            <w:noWrap/>
            <w:vAlign w:val="bottom"/>
            <w:hideMark/>
          </w:tcPr>
          <w:p w14:paraId="69B3C3CC" w14:textId="77777777" w:rsidR="004564D4" w:rsidRPr="00151E10" w:rsidRDefault="004564D4" w:rsidP="001D1BEF">
            <w:pPr>
              <w:jc w:val="center"/>
              <w:rPr>
                <w:rFonts w:eastAsia="Times New Roman"/>
                <w:color w:val="000000"/>
              </w:rPr>
            </w:pPr>
            <w:r w:rsidRPr="00151E10">
              <w:rPr>
                <w:rFonts w:eastAsia="Times New Roman"/>
                <w:color w:val="000000"/>
              </w:rPr>
              <w:t>11</w:t>
            </w:r>
          </w:p>
        </w:tc>
        <w:tc>
          <w:tcPr>
            <w:tcW w:w="2002" w:type="dxa"/>
            <w:tcBorders>
              <w:top w:val="nil"/>
              <w:left w:val="nil"/>
              <w:bottom w:val="single" w:sz="4" w:space="0" w:color="auto"/>
              <w:right w:val="single" w:sz="4" w:space="0" w:color="auto"/>
            </w:tcBorders>
            <w:shd w:val="clear" w:color="auto" w:fill="auto"/>
            <w:noWrap/>
            <w:vAlign w:val="bottom"/>
            <w:hideMark/>
          </w:tcPr>
          <w:p w14:paraId="306B6711"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235DB79E" w14:textId="77777777" w:rsidR="004564D4" w:rsidRPr="00151E10" w:rsidRDefault="004564D4" w:rsidP="001D1BEF">
            <w:pPr>
              <w:jc w:val="center"/>
              <w:rPr>
                <w:rFonts w:eastAsia="Times New Roman"/>
                <w:color w:val="000000"/>
              </w:rPr>
            </w:pPr>
            <w:r w:rsidRPr="00151E10">
              <w:rPr>
                <w:rFonts w:eastAsia="Times New Roman"/>
                <w:color w:val="000000"/>
              </w:rPr>
              <w:t>52%</w:t>
            </w:r>
          </w:p>
        </w:tc>
        <w:tc>
          <w:tcPr>
            <w:tcW w:w="2060" w:type="dxa"/>
            <w:tcBorders>
              <w:top w:val="nil"/>
              <w:left w:val="nil"/>
              <w:bottom w:val="single" w:sz="4" w:space="0" w:color="auto"/>
              <w:right w:val="single" w:sz="4" w:space="0" w:color="auto"/>
            </w:tcBorders>
            <w:shd w:val="clear" w:color="auto" w:fill="auto"/>
            <w:noWrap/>
            <w:vAlign w:val="bottom"/>
            <w:hideMark/>
          </w:tcPr>
          <w:p w14:paraId="5D59E3F7" w14:textId="77777777" w:rsidR="004564D4" w:rsidRPr="00151E10" w:rsidRDefault="004564D4" w:rsidP="001D1BEF">
            <w:pPr>
              <w:rPr>
                <w:rFonts w:eastAsia="Times New Roman"/>
                <w:color w:val="000000"/>
              </w:rPr>
            </w:pPr>
            <w:r w:rsidRPr="00151E10">
              <w:rPr>
                <w:rFonts w:eastAsia="Times New Roman"/>
                <w:color w:val="000000"/>
              </w:rPr>
              <w:t>Stanier</w:t>
            </w:r>
          </w:p>
        </w:tc>
        <w:tc>
          <w:tcPr>
            <w:tcW w:w="1929" w:type="dxa"/>
            <w:tcBorders>
              <w:top w:val="nil"/>
              <w:left w:val="nil"/>
              <w:bottom w:val="single" w:sz="4" w:space="0" w:color="auto"/>
              <w:right w:val="single" w:sz="4" w:space="0" w:color="auto"/>
            </w:tcBorders>
            <w:shd w:val="clear" w:color="auto" w:fill="auto"/>
            <w:noWrap/>
            <w:vAlign w:val="bottom"/>
            <w:hideMark/>
          </w:tcPr>
          <w:p w14:paraId="5C8B6414" w14:textId="77777777" w:rsidR="004564D4" w:rsidRPr="00151E10" w:rsidRDefault="004564D4" w:rsidP="001D1BEF">
            <w:pPr>
              <w:jc w:val="center"/>
              <w:rPr>
                <w:rFonts w:eastAsia="Times New Roman"/>
                <w:color w:val="000000"/>
              </w:rPr>
            </w:pPr>
            <w:r w:rsidRPr="00151E10">
              <w:rPr>
                <w:rFonts w:eastAsia="Times New Roman"/>
                <w:color w:val="000000"/>
              </w:rPr>
              <w:t>3</w:t>
            </w:r>
          </w:p>
        </w:tc>
        <w:tc>
          <w:tcPr>
            <w:tcW w:w="2002" w:type="dxa"/>
            <w:tcBorders>
              <w:top w:val="nil"/>
              <w:left w:val="nil"/>
              <w:bottom w:val="single" w:sz="4" w:space="0" w:color="auto"/>
              <w:right w:val="single" w:sz="4" w:space="0" w:color="auto"/>
            </w:tcBorders>
            <w:shd w:val="clear" w:color="auto" w:fill="auto"/>
            <w:noWrap/>
            <w:vAlign w:val="bottom"/>
            <w:hideMark/>
          </w:tcPr>
          <w:p w14:paraId="6A8B3BF0"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7A875CDF" w14:textId="77777777" w:rsidR="004564D4" w:rsidRPr="00151E10" w:rsidRDefault="004564D4" w:rsidP="001D1BEF">
            <w:pPr>
              <w:jc w:val="center"/>
              <w:rPr>
                <w:rFonts w:eastAsia="Times New Roman"/>
                <w:color w:val="000000"/>
              </w:rPr>
            </w:pPr>
            <w:r w:rsidRPr="00151E10">
              <w:rPr>
                <w:rFonts w:eastAsia="Times New Roman"/>
                <w:color w:val="000000"/>
              </w:rPr>
              <w:t>14%</w:t>
            </w:r>
          </w:p>
        </w:tc>
      </w:tr>
      <w:tr w:rsidR="004564D4" w:rsidRPr="00151E10" w14:paraId="484DA0AB"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4693D5A" w14:textId="77777777" w:rsidR="004564D4" w:rsidRPr="00151E10" w:rsidRDefault="004564D4" w:rsidP="001D1BEF">
            <w:pPr>
              <w:rPr>
                <w:rFonts w:eastAsia="Times New Roman"/>
                <w:color w:val="000000"/>
              </w:rPr>
            </w:pPr>
            <w:r w:rsidRPr="00151E10">
              <w:rPr>
                <w:rFonts w:eastAsia="Times New Roman"/>
                <w:color w:val="000000"/>
              </w:rPr>
              <w:t>Gordon</w:t>
            </w:r>
          </w:p>
        </w:tc>
        <w:tc>
          <w:tcPr>
            <w:tcW w:w="1929" w:type="dxa"/>
            <w:tcBorders>
              <w:top w:val="nil"/>
              <w:left w:val="nil"/>
              <w:bottom w:val="single" w:sz="4" w:space="0" w:color="auto"/>
              <w:right w:val="single" w:sz="4" w:space="0" w:color="auto"/>
            </w:tcBorders>
            <w:shd w:val="clear" w:color="auto" w:fill="auto"/>
            <w:noWrap/>
            <w:vAlign w:val="bottom"/>
            <w:hideMark/>
          </w:tcPr>
          <w:p w14:paraId="746371AB"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260CB45E" w14:textId="77777777" w:rsidR="004564D4" w:rsidRPr="00151E10" w:rsidRDefault="004564D4" w:rsidP="001D1BEF">
            <w:pPr>
              <w:jc w:val="center"/>
              <w:rPr>
                <w:rFonts w:eastAsia="Times New Roman"/>
                <w:color w:val="000000"/>
              </w:rPr>
            </w:pPr>
            <w:r w:rsidRPr="00151E10">
              <w:rPr>
                <w:rFonts w:eastAsia="Times New Roman"/>
                <w:color w:val="000000"/>
              </w:rPr>
              <w:t>9</w:t>
            </w:r>
          </w:p>
        </w:tc>
        <w:tc>
          <w:tcPr>
            <w:tcW w:w="1000" w:type="dxa"/>
            <w:tcBorders>
              <w:top w:val="nil"/>
              <w:left w:val="nil"/>
              <w:bottom w:val="single" w:sz="4" w:space="0" w:color="auto"/>
              <w:right w:val="single" w:sz="4" w:space="0" w:color="auto"/>
            </w:tcBorders>
            <w:shd w:val="clear" w:color="auto" w:fill="auto"/>
            <w:noWrap/>
            <w:vAlign w:val="bottom"/>
            <w:hideMark/>
          </w:tcPr>
          <w:p w14:paraId="50704EBE" w14:textId="77777777" w:rsidR="004564D4" w:rsidRPr="00151E10" w:rsidRDefault="004564D4" w:rsidP="001D1BEF">
            <w:pPr>
              <w:jc w:val="center"/>
              <w:rPr>
                <w:rFonts w:eastAsia="Times New Roman"/>
                <w:color w:val="000000"/>
              </w:rPr>
            </w:pPr>
            <w:r w:rsidRPr="00151E10">
              <w:rPr>
                <w:rFonts w:eastAsia="Times New Roman"/>
                <w:color w:val="000000"/>
              </w:rPr>
              <w:t>44%</w:t>
            </w:r>
          </w:p>
        </w:tc>
        <w:tc>
          <w:tcPr>
            <w:tcW w:w="2060" w:type="dxa"/>
            <w:tcBorders>
              <w:top w:val="nil"/>
              <w:left w:val="nil"/>
              <w:bottom w:val="single" w:sz="4" w:space="0" w:color="auto"/>
              <w:right w:val="single" w:sz="4" w:space="0" w:color="auto"/>
            </w:tcBorders>
            <w:shd w:val="clear" w:color="auto" w:fill="auto"/>
            <w:noWrap/>
            <w:vAlign w:val="bottom"/>
            <w:hideMark/>
          </w:tcPr>
          <w:p w14:paraId="7F89ABA2" w14:textId="77777777" w:rsidR="004564D4" w:rsidRPr="00151E10" w:rsidRDefault="004564D4" w:rsidP="001D1BEF">
            <w:pPr>
              <w:rPr>
                <w:rFonts w:eastAsia="Times New Roman"/>
                <w:color w:val="000000"/>
              </w:rPr>
            </w:pPr>
            <w:r w:rsidRPr="00151E10">
              <w:rPr>
                <w:rFonts w:eastAsia="Times New Roman"/>
                <w:color w:val="000000"/>
              </w:rPr>
              <w:t>Sugden</w:t>
            </w:r>
          </w:p>
        </w:tc>
        <w:tc>
          <w:tcPr>
            <w:tcW w:w="1929" w:type="dxa"/>
            <w:tcBorders>
              <w:top w:val="nil"/>
              <w:left w:val="nil"/>
              <w:bottom w:val="single" w:sz="4" w:space="0" w:color="auto"/>
              <w:right w:val="single" w:sz="4" w:space="0" w:color="auto"/>
            </w:tcBorders>
            <w:shd w:val="clear" w:color="auto" w:fill="auto"/>
            <w:noWrap/>
            <w:vAlign w:val="bottom"/>
            <w:hideMark/>
          </w:tcPr>
          <w:p w14:paraId="5F8A532C" w14:textId="77777777" w:rsidR="004564D4" w:rsidRPr="00151E10" w:rsidRDefault="004564D4" w:rsidP="001D1BEF">
            <w:pPr>
              <w:jc w:val="center"/>
              <w:rPr>
                <w:rFonts w:eastAsia="Times New Roman"/>
                <w:color w:val="000000"/>
              </w:rPr>
            </w:pPr>
            <w:r w:rsidRPr="00151E10">
              <w:rPr>
                <w:rFonts w:eastAsia="Times New Roman"/>
                <w:color w:val="000000"/>
              </w:rPr>
              <w:t>6</w:t>
            </w:r>
          </w:p>
        </w:tc>
        <w:tc>
          <w:tcPr>
            <w:tcW w:w="2002" w:type="dxa"/>
            <w:tcBorders>
              <w:top w:val="nil"/>
              <w:left w:val="nil"/>
              <w:bottom w:val="single" w:sz="4" w:space="0" w:color="auto"/>
              <w:right w:val="single" w:sz="4" w:space="0" w:color="auto"/>
            </w:tcBorders>
            <w:shd w:val="clear" w:color="auto" w:fill="auto"/>
            <w:noWrap/>
            <w:vAlign w:val="bottom"/>
            <w:hideMark/>
          </w:tcPr>
          <w:p w14:paraId="58A5996C"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656" w:type="dxa"/>
            <w:tcBorders>
              <w:top w:val="nil"/>
              <w:left w:val="nil"/>
              <w:bottom w:val="single" w:sz="4" w:space="0" w:color="auto"/>
              <w:right w:val="single" w:sz="4" w:space="0" w:color="auto"/>
            </w:tcBorders>
            <w:shd w:val="clear" w:color="auto" w:fill="auto"/>
            <w:noWrap/>
            <w:vAlign w:val="bottom"/>
            <w:hideMark/>
          </w:tcPr>
          <w:p w14:paraId="63FBA74A" w14:textId="77777777" w:rsidR="004564D4" w:rsidRPr="00151E10" w:rsidRDefault="004564D4" w:rsidP="001D1BEF">
            <w:pPr>
              <w:jc w:val="center"/>
              <w:rPr>
                <w:rFonts w:eastAsia="Times New Roman"/>
                <w:color w:val="000000"/>
              </w:rPr>
            </w:pPr>
            <w:r w:rsidRPr="00151E10">
              <w:rPr>
                <w:rFonts w:eastAsia="Times New Roman"/>
                <w:color w:val="000000"/>
              </w:rPr>
              <w:t>35%</w:t>
            </w:r>
          </w:p>
        </w:tc>
      </w:tr>
      <w:tr w:rsidR="004564D4" w:rsidRPr="00151E10" w14:paraId="7BD6ED62"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65199157" w14:textId="77777777" w:rsidR="004564D4" w:rsidRPr="00151E10" w:rsidRDefault="004564D4" w:rsidP="001D1BEF">
            <w:pPr>
              <w:rPr>
                <w:rFonts w:eastAsia="Times New Roman"/>
                <w:color w:val="000000"/>
              </w:rPr>
            </w:pPr>
            <w:r w:rsidRPr="00151E10">
              <w:rPr>
                <w:rFonts w:eastAsia="Times New Roman"/>
                <w:color w:val="000000"/>
              </w:rPr>
              <w:t>Goulburn</w:t>
            </w:r>
          </w:p>
        </w:tc>
        <w:tc>
          <w:tcPr>
            <w:tcW w:w="1929" w:type="dxa"/>
            <w:tcBorders>
              <w:top w:val="nil"/>
              <w:left w:val="nil"/>
              <w:bottom w:val="single" w:sz="4" w:space="0" w:color="auto"/>
              <w:right w:val="single" w:sz="4" w:space="0" w:color="auto"/>
            </w:tcBorders>
            <w:shd w:val="clear" w:color="auto" w:fill="auto"/>
            <w:noWrap/>
            <w:vAlign w:val="bottom"/>
            <w:hideMark/>
          </w:tcPr>
          <w:p w14:paraId="20E9B2EA" w14:textId="77777777" w:rsidR="004564D4" w:rsidRPr="00151E10" w:rsidRDefault="004564D4" w:rsidP="001D1BEF">
            <w:pPr>
              <w:jc w:val="center"/>
              <w:rPr>
                <w:rFonts w:eastAsia="Times New Roman"/>
                <w:color w:val="000000"/>
              </w:rPr>
            </w:pPr>
            <w:r w:rsidRPr="00151E10">
              <w:rPr>
                <w:rFonts w:eastAsia="Times New Roman"/>
                <w:color w:val="000000"/>
              </w:rPr>
              <w:t>3</w:t>
            </w:r>
          </w:p>
        </w:tc>
        <w:tc>
          <w:tcPr>
            <w:tcW w:w="2002" w:type="dxa"/>
            <w:tcBorders>
              <w:top w:val="nil"/>
              <w:left w:val="nil"/>
              <w:bottom w:val="single" w:sz="4" w:space="0" w:color="auto"/>
              <w:right w:val="single" w:sz="4" w:space="0" w:color="auto"/>
            </w:tcBorders>
            <w:shd w:val="clear" w:color="auto" w:fill="auto"/>
            <w:noWrap/>
            <w:vAlign w:val="bottom"/>
            <w:hideMark/>
          </w:tcPr>
          <w:p w14:paraId="40817B99"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1000" w:type="dxa"/>
            <w:tcBorders>
              <w:top w:val="nil"/>
              <w:left w:val="nil"/>
              <w:bottom w:val="single" w:sz="4" w:space="0" w:color="auto"/>
              <w:right w:val="single" w:sz="4" w:space="0" w:color="auto"/>
            </w:tcBorders>
            <w:shd w:val="clear" w:color="auto" w:fill="auto"/>
            <w:noWrap/>
            <w:vAlign w:val="bottom"/>
            <w:hideMark/>
          </w:tcPr>
          <w:p w14:paraId="426F6616" w14:textId="77777777" w:rsidR="004564D4" w:rsidRPr="00151E10" w:rsidRDefault="004564D4" w:rsidP="001D1BEF">
            <w:pPr>
              <w:jc w:val="center"/>
              <w:rPr>
                <w:rFonts w:eastAsia="Times New Roman"/>
                <w:color w:val="000000"/>
              </w:rPr>
            </w:pPr>
            <w:r w:rsidRPr="00151E10">
              <w:rPr>
                <w:rFonts w:eastAsia="Times New Roman"/>
                <w:color w:val="000000"/>
              </w:rPr>
              <w:t>18%</w:t>
            </w:r>
          </w:p>
        </w:tc>
        <w:tc>
          <w:tcPr>
            <w:tcW w:w="2060" w:type="dxa"/>
            <w:tcBorders>
              <w:top w:val="nil"/>
              <w:left w:val="nil"/>
              <w:bottom w:val="single" w:sz="4" w:space="0" w:color="auto"/>
              <w:right w:val="single" w:sz="4" w:space="0" w:color="auto"/>
            </w:tcBorders>
            <w:shd w:val="clear" w:color="auto" w:fill="auto"/>
            <w:noWrap/>
            <w:vAlign w:val="bottom"/>
            <w:hideMark/>
          </w:tcPr>
          <w:p w14:paraId="46AC3B19" w14:textId="77777777" w:rsidR="004564D4" w:rsidRPr="00151E10" w:rsidRDefault="004564D4" w:rsidP="001D1BEF">
            <w:pPr>
              <w:rPr>
                <w:rFonts w:eastAsia="Times New Roman"/>
                <w:color w:val="000000"/>
              </w:rPr>
            </w:pPr>
            <w:r w:rsidRPr="00151E10">
              <w:rPr>
                <w:rFonts w:eastAsia="Times New Roman"/>
                <w:color w:val="000000"/>
              </w:rPr>
              <w:t>Vandeleur</w:t>
            </w:r>
          </w:p>
        </w:tc>
        <w:tc>
          <w:tcPr>
            <w:tcW w:w="1929" w:type="dxa"/>
            <w:tcBorders>
              <w:top w:val="nil"/>
              <w:left w:val="nil"/>
              <w:bottom w:val="single" w:sz="4" w:space="0" w:color="auto"/>
              <w:right w:val="single" w:sz="4" w:space="0" w:color="auto"/>
            </w:tcBorders>
            <w:shd w:val="clear" w:color="auto" w:fill="auto"/>
            <w:noWrap/>
            <w:vAlign w:val="bottom"/>
            <w:hideMark/>
          </w:tcPr>
          <w:p w14:paraId="58641781" w14:textId="77777777" w:rsidR="004564D4" w:rsidRPr="00151E10" w:rsidRDefault="004564D4" w:rsidP="001D1BEF">
            <w:pPr>
              <w:jc w:val="center"/>
              <w:rPr>
                <w:rFonts w:eastAsia="Times New Roman"/>
                <w:color w:val="000000"/>
              </w:rPr>
            </w:pPr>
            <w:r w:rsidRPr="00151E10">
              <w:rPr>
                <w:rFonts w:eastAsia="Times New Roman"/>
                <w:color w:val="000000"/>
              </w:rPr>
              <w:t>0</w:t>
            </w:r>
          </w:p>
        </w:tc>
        <w:tc>
          <w:tcPr>
            <w:tcW w:w="2002" w:type="dxa"/>
            <w:tcBorders>
              <w:top w:val="nil"/>
              <w:left w:val="nil"/>
              <w:bottom w:val="single" w:sz="4" w:space="0" w:color="auto"/>
              <w:right w:val="single" w:sz="4" w:space="0" w:color="auto"/>
            </w:tcBorders>
            <w:shd w:val="clear" w:color="auto" w:fill="auto"/>
            <w:noWrap/>
            <w:vAlign w:val="bottom"/>
            <w:hideMark/>
          </w:tcPr>
          <w:p w14:paraId="12E69F82"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656" w:type="dxa"/>
            <w:tcBorders>
              <w:top w:val="nil"/>
              <w:left w:val="nil"/>
              <w:bottom w:val="single" w:sz="4" w:space="0" w:color="auto"/>
              <w:right w:val="single" w:sz="4" w:space="0" w:color="auto"/>
            </w:tcBorders>
            <w:shd w:val="clear" w:color="auto" w:fill="auto"/>
            <w:noWrap/>
            <w:vAlign w:val="bottom"/>
            <w:hideMark/>
          </w:tcPr>
          <w:p w14:paraId="34820A6E" w14:textId="77777777" w:rsidR="004564D4" w:rsidRPr="00151E10" w:rsidRDefault="004564D4" w:rsidP="001D1BEF">
            <w:pPr>
              <w:jc w:val="center"/>
              <w:rPr>
                <w:rFonts w:eastAsia="Times New Roman"/>
                <w:color w:val="000000"/>
              </w:rPr>
            </w:pPr>
            <w:r w:rsidRPr="00151E10">
              <w:rPr>
                <w:rFonts w:eastAsia="Times New Roman"/>
                <w:color w:val="000000"/>
              </w:rPr>
              <w:t>0%</w:t>
            </w:r>
          </w:p>
        </w:tc>
      </w:tr>
      <w:tr w:rsidR="004564D4" w:rsidRPr="00151E10" w14:paraId="3B9272C5"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F5DB71E" w14:textId="77777777" w:rsidR="004564D4" w:rsidRPr="00151E10" w:rsidRDefault="004564D4" w:rsidP="001D1BEF">
            <w:pPr>
              <w:rPr>
                <w:rFonts w:eastAsia="Times New Roman"/>
                <w:color w:val="000000"/>
              </w:rPr>
            </w:pPr>
            <w:r w:rsidRPr="00151E10">
              <w:rPr>
                <w:rFonts w:eastAsia="Times New Roman"/>
                <w:color w:val="000000"/>
              </w:rPr>
              <w:t>Grant</w:t>
            </w:r>
          </w:p>
        </w:tc>
        <w:tc>
          <w:tcPr>
            <w:tcW w:w="1929" w:type="dxa"/>
            <w:tcBorders>
              <w:top w:val="nil"/>
              <w:left w:val="nil"/>
              <w:bottom w:val="single" w:sz="4" w:space="0" w:color="auto"/>
              <w:right w:val="single" w:sz="4" w:space="0" w:color="auto"/>
            </w:tcBorders>
            <w:shd w:val="clear" w:color="auto" w:fill="auto"/>
            <w:noWrap/>
            <w:vAlign w:val="bottom"/>
            <w:hideMark/>
          </w:tcPr>
          <w:p w14:paraId="4946F71A"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42828E5E"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259C7189" w14:textId="77777777" w:rsidR="004564D4" w:rsidRPr="00151E10" w:rsidRDefault="004564D4" w:rsidP="001D1BEF">
            <w:pPr>
              <w:jc w:val="center"/>
              <w:rPr>
                <w:rFonts w:eastAsia="Times New Roman"/>
                <w:color w:val="000000"/>
              </w:rPr>
            </w:pPr>
            <w:r w:rsidRPr="00151E10">
              <w:rPr>
                <w:rFonts w:eastAsia="Times New Roman"/>
                <w:color w:val="000000"/>
              </w:rPr>
              <w:t>33%</w:t>
            </w:r>
          </w:p>
        </w:tc>
        <w:tc>
          <w:tcPr>
            <w:tcW w:w="2060" w:type="dxa"/>
            <w:tcBorders>
              <w:top w:val="nil"/>
              <w:left w:val="nil"/>
              <w:bottom w:val="single" w:sz="4" w:space="0" w:color="auto"/>
              <w:right w:val="single" w:sz="4" w:space="0" w:color="auto"/>
            </w:tcBorders>
            <w:shd w:val="clear" w:color="auto" w:fill="auto"/>
            <w:noWrap/>
            <w:vAlign w:val="bottom"/>
            <w:hideMark/>
          </w:tcPr>
          <w:p w14:paraId="7DBC4FE2" w14:textId="77777777" w:rsidR="004564D4" w:rsidRPr="00151E10" w:rsidRDefault="004564D4" w:rsidP="001D1BEF">
            <w:pPr>
              <w:rPr>
                <w:rFonts w:eastAsia="Times New Roman"/>
                <w:color w:val="000000"/>
              </w:rPr>
            </w:pPr>
            <w:r w:rsidRPr="00151E10">
              <w:rPr>
                <w:rFonts w:eastAsia="Times New Roman"/>
                <w:color w:val="000000"/>
              </w:rPr>
              <w:t>Verney</w:t>
            </w:r>
          </w:p>
        </w:tc>
        <w:tc>
          <w:tcPr>
            <w:tcW w:w="1929" w:type="dxa"/>
            <w:tcBorders>
              <w:top w:val="nil"/>
              <w:left w:val="nil"/>
              <w:bottom w:val="single" w:sz="4" w:space="0" w:color="auto"/>
              <w:right w:val="single" w:sz="4" w:space="0" w:color="auto"/>
            </w:tcBorders>
            <w:shd w:val="clear" w:color="auto" w:fill="auto"/>
            <w:noWrap/>
            <w:vAlign w:val="bottom"/>
            <w:hideMark/>
          </w:tcPr>
          <w:p w14:paraId="3C519D5E" w14:textId="77777777" w:rsidR="004564D4" w:rsidRPr="00151E10" w:rsidRDefault="004564D4" w:rsidP="001D1BEF">
            <w:pPr>
              <w:jc w:val="center"/>
              <w:rPr>
                <w:rFonts w:eastAsia="Times New Roman"/>
                <w:color w:val="000000"/>
              </w:rPr>
            </w:pPr>
            <w:r w:rsidRPr="00151E10">
              <w:rPr>
                <w:rFonts w:eastAsia="Times New Roman"/>
                <w:color w:val="000000"/>
              </w:rPr>
              <w:t>5</w:t>
            </w:r>
          </w:p>
        </w:tc>
        <w:tc>
          <w:tcPr>
            <w:tcW w:w="2002" w:type="dxa"/>
            <w:tcBorders>
              <w:top w:val="nil"/>
              <w:left w:val="nil"/>
              <w:bottom w:val="single" w:sz="4" w:space="0" w:color="auto"/>
              <w:right w:val="single" w:sz="4" w:space="0" w:color="auto"/>
            </w:tcBorders>
            <w:shd w:val="clear" w:color="auto" w:fill="auto"/>
            <w:noWrap/>
            <w:vAlign w:val="bottom"/>
            <w:hideMark/>
          </w:tcPr>
          <w:p w14:paraId="220EFA30"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656" w:type="dxa"/>
            <w:tcBorders>
              <w:top w:val="nil"/>
              <w:left w:val="nil"/>
              <w:bottom w:val="single" w:sz="4" w:space="0" w:color="auto"/>
              <w:right w:val="single" w:sz="4" w:space="0" w:color="auto"/>
            </w:tcBorders>
            <w:shd w:val="clear" w:color="auto" w:fill="auto"/>
            <w:noWrap/>
            <w:vAlign w:val="bottom"/>
            <w:hideMark/>
          </w:tcPr>
          <w:p w14:paraId="33A0D184" w14:textId="77777777" w:rsidR="004564D4" w:rsidRPr="00151E10" w:rsidRDefault="004564D4" w:rsidP="001D1BEF">
            <w:pPr>
              <w:jc w:val="center"/>
              <w:rPr>
                <w:rFonts w:eastAsia="Times New Roman"/>
                <w:color w:val="000000"/>
              </w:rPr>
            </w:pPr>
            <w:r w:rsidRPr="00151E10">
              <w:rPr>
                <w:rFonts w:eastAsia="Times New Roman"/>
                <w:color w:val="000000"/>
              </w:rPr>
              <w:t>24%</w:t>
            </w:r>
          </w:p>
        </w:tc>
      </w:tr>
      <w:tr w:rsidR="004564D4" w:rsidRPr="00151E10" w14:paraId="4F679C26"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C49C3C8" w14:textId="77777777" w:rsidR="004564D4" w:rsidRPr="00151E10" w:rsidRDefault="004564D4" w:rsidP="001D1BEF">
            <w:pPr>
              <w:rPr>
                <w:rFonts w:eastAsia="Times New Roman"/>
                <w:color w:val="000000"/>
              </w:rPr>
            </w:pPr>
            <w:r w:rsidRPr="00151E10">
              <w:rPr>
                <w:rFonts w:eastAsia="Times New Roman"/>
                <w:color w:val="000000"/>
              </w:rPr>
              <w:t>Greenacre</w:t>
            </w:r>
          </w:p>
        </w:tc>
        <w:tc>
          <w:tcPr>
            <w:tcW w:w="1929" w:type="dxa"/>
            <w:tcBorders>
              <w:top w:val="nil"/>
              <w:left w:val="nil"/>
              <w:bottom w:val="single" w:sz="4" w:space="0" w:color="auto"/>
              <w:right w:val="single" w:sz="4" w:space="0" w:color="auto"/>
            </w:tcBorders>
            <w:shd w:val="clear" w:color="auto" w:fill="auto"/>
            <w:noWrap/>
            <w:vAlign w:val="bottom"/>
            <w:hideMark/>
          </w:tcPr>
          <w:p w14:paraId="34E8D627" w14:textId="77777777" w:rsidR="004564D4" w:rsidRPr="00151E10" w:rsidRDefault="004564D4" w:rsidP="001D1BEF">
            <w:pPr>
              <w:jc w:val="center"/>
              <w:rPr>
                <w:rFonts w:eastAsia="Times New Roman"/>
                <w:color w:val="000000"/>
              </w:rPr>
            </w:pPr>
            <w:r w:rsidRPr="00151E10">
              <w:rPr>
                <w:rFonts w:eastAsia="Times New Roman"/>
                <w:color w:val="000000"/>
              </w:rPr>
              <w:t>1</w:t>
            </w:r>
          </w:p>
        </w:tc>
        <w:tc>
          <w:tcPr>
            <w:tcW w:w="2002" w:type="dxa"/>
            <w:tcBorders>
              <w:top w:val="nil"/>
              <w:left w:val="nil"/>
              <w:bottom w:val="single" w:sz="4" w:space="0" w:color="auto"/>
              <w:right w:val="single" w:sz="4" w:space="0" w:color="auto"/>
            </w:tcBorders>
            <w:shd w:val="clear" w:color="auto" w:fill="auto"/>
            <w:noWrap/>
            <w:vAlign w:val="bottom"/>
            <w:hideMark/>
          </w:tcPr>
          <w:p w14:paraId="636C71CE"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5256CB4B" w14:textId="77777777" w:rsidR="004564D4" w:rsidRPr="00151E10" w:rsidRDefault="004564D4" w:rsidP="001D1BEF">
            <w:pPr>
              <w:jc w:val="center"/>
              <w:rPr>
                <w:rFonts w:eastAsia="Times New Roman"/>
                <w:color w:val="000000"/>
              </w:rPr>
            </w:pPr>
            <w:r w:rsidRPr="00151E10">
              <w:rPr>
                <w:rFonts w:eastAsia="Times New Roman"/>
                <w:color w:val="000000"/>
              </w:rPr>
              <w:t>5%</w:t>
            </w:r>
          </w:p>
        </w:tc>
        <w:tc>
          <w:tcPr>
            <w:tcW w:w="2060" w:type="dxa"/>
            <w:tcBorders>
              <w:top w:val="nil"/>
              <w:left w:val="nil"/>
              <w:bottom w:val="single" w:sz="4" w:space="0" w:color="auto"/>
              <w:right w:val="single" w:sz="4" w:space="0" w:color="auto"/>
            </w:tcBorders>
            <w:shd w:val="clear" w:color="auto" w:fill="auto"/>
            <w:noWrap/>
            <w:vAlign w:val="bottom"/>
            <w:hideMark/>
          </w:tcPr>
          <w:p w14:paraId="66C1E5D1" w14:textId="77777777" w:rsidR="004564D4" w:rsidRPr="00151E10" w:rsidRDefault="004564D4" w:rsidP="001D1BEF">
            <w:pPr>
              <w:rPr>
                <w:rFonts w:eastAsia="Times New Roman"/>
                <w:color w:val="000000"/>
              </w:rPr>
            </w:pPr>
            <w:r w:rsidRPr="00151E10">
              <w:rPr>
                <w:rFonts w:eastAsia="Times New Roman"/>
                <w:color w:val="000000"/>
              </w:rPr>
              <w:t>Villiers</w:t>
            </w:r>
          </w:p>
        </w:tc>
        <w:tc>
          <w:tcPr>
            <w:tcW w:w="1929" w:type="dxa"/>
            <w:tcBorders>
              <w:top w:val="nil"/>
              <w:left w:val="nil"/>
              <w:bottom w:val="single" w:sz="4" w:space="0" w:color="auto"/>
              <w:right w:val="single" w:sz="4" w:space="0" w:color="auto"/>
            </w:tcBorders>
            <w:shd w:val="clear" w:color="auto" w:fill="auto"/>
            <w:noWrap/>
            <w:vAlign w:val="bottom"/>
            <w:hideMark/>
          </w:tcPr>
          <w:p w14:paraId="379A8082"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3D40BF30"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656" w:type="dxa"/>
            <w:tcBorders>
              <w:top w:val="nil"/>
              <w:left w:val="nil"/>
              <w:bottom w:val="single" w:sz="4" w:space="0" w:color="auto"/>
              <w:right w:val="single" w:sz="4" w:space="0" w:color="auto"/>
            </w:tcBorders>
            <w:shd w:val="clear" w:color="auto" w:fill="auto"/>
            <w:noWrap/>
            <w:vAlign w:val="bottom"/>
            <w:hideMark/>
          </w:tcPr>
          <w:p w14:paraId="77F3649C" w14:textId="77777777" w:rsidR="004564D4" w:rsidRPr="00151E10" w:rsidRDefault="004564D4" w:rsidP="001D1BEF">
            <w:pPr>
              <w:jc w:val="center"/>
              <w:rPr>
                <w:rFonts w:eastAsia="Times New Roman"/>
                <w:color w:val="000000"/>
              </w:rPr>
            </w:pPr>
            <w:r w:rsidRPr="00151E10">
              <w:rPr>
                <w:rFonts w:eastAsia="Times New Roman"/>
                <w:color w:val="000000"/>
              </w:rPr>
              <w:t>47%</w:t>
            </w:r>
          </w:p>
        </w:tc>
      </w:tr>
      <w:tr w:rsidR="004564D4" w:rsidRPr="00151E10" w14:paraId="7C3439DE"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4DE31CC" w14:textId="77777777" w:rsidR="004564D4" w:rsidRPr="00151E10" w:rsidRDefault="004564D4" w:rsidP="001D1BEF">
            <w:pPr>
              <w:rPr>
                <w:rFonts w:eastAsia="Times New Roman"/>
                <w:color w:val="000000"/>
              </w:rPr>
            </w:pPr>
            <w:r w:rsidRPr="00151E10">
              <w:rPr>
                <w:rFonts w:eastAsia="Times New Roman"/>
                <w:color w:val="000000"/>
              </w:rPr>
              <w:t>Gwatkin</w:t>
            </w:r>
          </w:p>
        </w:tc>
        <w:tc>
          <w:tcPr>
            <w:tcW w:w="1929" w:type="dxa"/>
            <w:tcBorders>
              <w:top w:val="nil"/>
              <w:left w:val="nil"/>
              <w:bottom w:val="single" w:sz="4" w:space="0" w:color="auto"/>
              <w:right w:val="single" w:sz="4" w:space="0" w:color="auto"/>
            </w:tcBorders>
            <w:shd w:val="clear" w:color="auto" w:fill="auto"/>
            <w:noWrap/>
            <w:vAlign w:val="bottom"/>
            <w:hideMark/>
          </w:tcPr>
          <w:p w14:paraId="6B2950B3" w14:textId="77777777" w:rsidR="004564D4" w:rsidRPr="00151E10" w:rsidRDefault="004564D4" w:rsidP="001D1BEF">
            <w:pPr>
              <w:jc w:val="center"/>
              <w:rPr>
                <w:rFonts w:eastAsia="Times New Roman"/>
                <w:color w:val="000000"/>
              </w:rPr>
            </w:pPr>
            <w:r w:rsidRPr="00151E10">
              <w:rPr>
                <w:rFonts w:eastAsia="Times New Roman"/>
                <w:color w:val="000000"/>
              </w:rPr>
              <w:t>1</w:t>
            </w:r>
          </w:p>
        </w:tc>
        <w:tc>
          <w:tcPr>
            <w:tcW w:w="2002" w:type="dxa"/>
            <w:tcBorders>
              <w:top w:val="nil"/>
              <w:left w:val="nil"/>
              <w:bottom w:val="single" w:sz="4" w:space="0" w:color="auto"/>
              <w:right w:val="single" w:sz="4" w:space="0" w:color="auto"/>
            </w:tcBorders>
            <w:shd w:val="clear" w:color="auto" w:fill="auto"/>
            <w:noWrap/>
            <w:vAlign w:val="bottom"/>
            <w:hideMark/>
          </w:tcPr>
          <w:p w14:paraId="2B09CAF4"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31BBCA15" w14:textId="77777777" w:rsidR="004564D4" w:rsidRPr="00151E10" w:rsidRDefault="004564D4" w:rsidP="001D1BEF">
            <w:pPr>
              <w:jc w:val="center"/>
              <w:rPr>
                <w:rFonts w:eastAsia="Times New Roman"/>
                <w:color w:val="000000"/>
              </w:rPr>
            </w:pPr>
            <w:r w:rsidRPr="00151E10">
              <w:rPr>
                <w:rFonts w:eastAsia="Times New Roman"/>
                <w:color w:val="000000"/>
              </w:rPr>
              <w:t>5%</w:t>
            </w:r>
          </w:p>
        </w:tc>
        <w:tc>
          <w:tcPr>
            <w:tcW w:w="2060" w:type="dxa"/>
            <w:tcBorders>
              <w:top w:val="nil"/>
              <w:left w:val="nil"/>
              <w:bottom w:val="single" w:sz="4" w:space="0" w:color="auto"/>
              <w:right w:val="single" w:sz="4" w:space="0" w:color="auto"/>
            </w:tcBorders>
            <w:shd w:val="clear" w:color="auto" w:fill="auto"/>
            <w:noWrap/>
            <w:vAlign w:val="bottom"/>
            <w:hideMark/>
          </w:tcPr>
          <w:p w14:paraId="0C44607F" w14:textId="77777777" w:rsidR="004564D4" w:rsidRPr="00151E10" w:rsidRDefault="004564D4" w:rsidP="001D1BEF">
            <w:pPr>
              <w:rPr>
                <w:rFonts w:eastAsia="Times New Roman"/>
                <w:color w:val="000000"/>
              </w:rPr>
            </w:pPr>
            <w:r w:rsidRPr="00151E10">
              <w:rPr>
                <w:rFonts w:eastAsia="Times New Roman"/>
                <w:color w:val="000000"/>
              </w:rPr>
              <w:t>Walker</w:t>
            </w:r>
          </w:p>
        </w:tc>
        <w:tc>
          <w:tcPr>
            <w:tcW w:w="1929" w:type="dxa"/>
            <w:tcBorders>
              <w:top w:val="nil"/>
              <w:left w:val="nil"/>
              <w:bottom w:val="single" w:sz="4" w:space="0" w:color="auto"/>
              <w:right w:val="single" w:sz="4" w:space="0" w:color="auto"/>
            </w:tcBorders>
            <w:shd w:val="clear" w:color="auto" w:fill="auto"/>
            <w:noWrap/>
            <w:vAlign w:val="bottom"/>
            <w:hideMark/>
          </w:tcPr>
          <w:p w14:paraId="3636ABF3"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2002" w:type="dxa"/>
            <w:tcBorders>
              <w:top w:val="nil"/>
              <w:left w:val="nil"/>
              <w:bottom w:val="single" w:sz="4" w:space="0" w:color="auto"/>
              <w:right w:val="single" w:sz="4" w:space="0" w:color="auto"/>
            </w:tcBorders>
            <w:shd w:val="clear" w:color="auto" w:fill="auto"/>
            <w:noWrap/>
            <w:vAlign w:val="bottom"/>
            <w:hideMark/>
          </w:tcPr>
          <w:p w14:paraId="6A6F4B83" w14:textId="77777777" w:rsidR="004564D4" w:rsidRPr="00151E10" w:rsidRDefault="004564D4" w:rsidP="001D1BEF">
            <w:pPr>
              <w:jc w:val="center"/>
              <w:rPr>
                <w:rFonts w:eastAsia="Times New Roman"/>
                <w:color w:val="000000"/>
              </w:rPr>
            </w:pPr>
            <w:r w:rsidRPr="00151E10">
              <w:rPr>
                <w:rFonts w:eastAsia="Times New Roman"/>
                <w:color w:val="000000"/>
              </w:rPr>
              <w:t>20</w:t>
            </w:r>
          </w:p>
        </w:tc>
        <w:tc>
          <w:tcPr>
            <w:tcW w:w="656" w:type="dxa"/>
            <w:tcBorders>
              <w:top w:val="nil"/>
              <w:left w:val="nil"/>
              <w:bottom w:val="single" w:sz="4" w:space="0" w:color="auto"/>
              <w:right w:val="single" w:sz="4" w:space="0" w:color="auto"/>
            </w:tcBorders>
            <w:shd w:val="clear" w:color="auto" w:fill="auto"/>
            <w:noWrap/>
            <w:vAlign w:val="bottom"/>
            <w:hideMark/>
          </w:tcPr>
          <w:p w14:paraId="4AB0D04F" w14:textId="77777777" w:rsidR="004564D4" w:rsidRPr="00151E10" w:rsidRDefault="004564D4" w:rsidP="001D1BEF">
            <w:pPr>
              <w:jc w:val="center"/>
              <w:rPr>
                <w:rFonts w:eastAsia="Times New Roman"/>
                <w:color w:val="000000"/>
              </w:rPr>
            </w:pPr>
            <w:r w:rsidRPr="00151E10">
              <w:rPr>
                <w:rFonts w:eastAsia="Times New Roman"/>
                <w:color w:val="000000"/>
              </w:rPr>
              <w:t>50%</w:t>
            </w:r>
          </w:p>
        </w:tc>
      </w:tr>
      <w:tr w:rsidR="004564D4" w:rsidRPr="00151E10" w14:paraId="588261BB"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A9CEB50" w14:textId="77777777" w:rsidR="004564D4" w:rsidRPr="00151E10" w:rsidRDefault="004564D4" w:rsidP="001D1BEF">
            <w:pPr>
              <w:rPr>
                <w:rFonts w:eastAsia="Times New Roman"/>
                <w:color w:val="000000"/>
              </w:rPr>
            </w:pPr>
            <w:r w:rsidRPr="00151E10">
              <w:rPr>
                <w:rFonts w:eastAsia="Times New Roman"/>
                <w:color w:val="000000"/>
              </w:rPr>
              <w:t>Harvey</w:t>
            </w:r>
          </w:p>
        </w:tc>
        <w:tc>
          <w:tcPr>
            <w:tcW w:w="1929" w:type="dxa"/>
            <w:tcBorders>
              <w:top w:val="nil"/>
              <w:left w:val="nil"/>
              <w:bottom w:val="single" w:sz="4" w:space="0" w:color="auto"/>
              <w:right w:val="single" w:sz="4" w:space="0" w:color="auto"/>
            </w:tcBorders>
            <w:shd w:val="clear" w:color="auto" w:fill="auto"/>
            <w:noWrap/>
            <w:vAlign w:val="bottom"/>
            <w:hideMark/>
          </w:tcPr>
          <w:p w14:paraId="70FC4B07"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2002" w:type="dxa"/>
            <w:tcBorders>
              <w:top w:val="nil"/>
              <w:left w:val="nil"/>
              <w:bottom w:val="single" w:sz="4" w:space="0" w:color="auto"/>
              <w:right w:val="single" w:sz="4" w:space="0" w:color="auto"/>
            </w:tcBorders>
            <w:shd w:val="clear" w:color="auto" w:fill="auto"/>
            <w:noWrap/>
            <w:vAlign w:val="bottom"/>
            <w:hideMark/>
          </w:tcPr>
          <w:p w14:paraId="19D74C33"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7392EF5B" w14:textId="77777777" w:rsidR="004564D4" w:rsidRPr="00151E10" w:rsidRDefault="004564D4" w:rsidP="001D1BEF">
            <w:pPr>
              <w:jc w:val="center"/>
              <w:rPr>
                <w:rFonts w:eastAsia="Times New Roman"/>
                <w:color w:val="000000"/>
              </w:rPr>
            </w:pPr>
            <w:r w:rsidRPr="00151E10">
              <w:rPr>
                <w:rFonts w:eastAsia="Times New Roman"/>
                <w:color w:val="000000"/>
              </w:rPr>
              <w:t>81%</w:t>
            </w:r>
          </w:p>
        </w:tc>
        <w:tc>
          <w:tcPr>
            <w:tcW w:w="2060" w:type="dxa"/>
            <w:tcBorders>
              <w:top w:val="nil"/>
              <w:left w:val="nil"/>
              <w:bottom w:val="single" w:sz="4" w:space="0" w:color="auto"/>
              <w:right w:val="single" w:sz="4" w:space="0" w:color="auto"/>
            </w:tcBorders>
            <w:shd w:val="clear" w:color="auto" w:fill="auto"/>
            <w:noWrap/>
            <w:vAlign w:val="bottom"/>
            <w:hideMark/>
          </w:tcPr>
          <w:p w14:paraId="66F5640D" w14:textId="77777777" w:rsidR="004564D4" w:rsidRPr="00151E10" w:rsidRDefault="004564D4" w:rsidP="001D1BEF">
            <w:pPr>
              <w:rPr>
                <w:rFonts w:eastAsia="Times New Roman"/>
                <w:color w:val="000000"/>
              </w:rPr>
            </w:pPr>
            <w:r w:rsidRPr="00151E10">
              <w:rPr>
                <w:rFonts w:eastAsia="Times New Roman"/>
                <w:color w:val="000000"/>
              </w:rPr>
              <w:t>Walton</w:t>
            </w:r>
          </w:p>
        </w:tc>
        <w:tc>
          <w:tcPr>
            <w:tcW w:w="1929" w:type="dxa"/>
            <w:tcBorders>
              <w:top w:val="nil"/>
              <w:left w:val="nil"/>
              <w:bottom w:val="single" w:sz="4" w:space="0" w:color="auto"/>
              <w:right w:val="single" w:sz="4" w:space="0" w:color="auto"/>
            </w:tcBorders>
            <w:shd w:val="clear" w:color="auto" w:fill="auto"/>
            <w:noWrap/>
            <w:vAlign w:val="bottom"/>
            <w:hideMark/>
          </w:tcPr>
          <w:p w14:paraId="6F0C396F" w14:textId="77777777" w:rsidR="004564D4" w:rsidRPr="00151E10" w:rsidRDefault="004564D4" w:rsidP="001D1BEF">
            <w:pPr>
              <w:jc w:val="center"/>
              <w:rPr>
                <w:rFonts w:eastAsia="Times New Roman"/>
                <w:color w:val="000000"/>
              </w:rPr>
            </w:pPr>
            <w:r w:rsidRPr="00151E10">
              <w:rPr>
                <w:rFonts w:eastAsia="Times New Roman"/>
                <w:color w:val="000000"/>
              </w:rPr>
              <w:t>5</w:t>
            </w:r>
          </w:p>
        </w:tc>
        <w:tc>
          <w:tcPr>
            <w:tcW w:w="2002" w:type="dxa"/>
            <w:tcBorders>
              <w:top w:val="nil"/>
              <w:left w:val="nil"/>
              <w:bottom w:val="single" w:sz="4" w:space="0" w:color="auto"/>
              <w:right w:val="single" w:sz="4" w:space="0" w:color="auto"/>
            </w:tcBorders>
            <w:shd w:val="clear" w:color="auto" w:fill="auto"/>
            <w:noWrap/>
            <w:vAlign w:val="bottom"/>
            <w:hideMark/>
          </w:tcPr>
          <w:p w14:paraId="43045B0C"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656" w:type="dxa"/>
            <w:tcBorders>
              <w:top w:val="nil"/>
              <w:left w:val="nil"/>
              <w:bottom w:val="single" w:sz="4" w:space="0" w:color="auto"/>
              <w:right w:val="single" w:sz="4" w:space="0" w:color="auto"/>
            </w:tcBorders>
            <w:shd w:val="clear" w:color="auto" w:fill="auto"/>
            <w:noWrap/>
            <w:vAlign w:val="bottom"/>
            <w:hideMark/>
          </w:tcPr>
          <w:p w14:paraId="1925C1A4" w14:textId="77777777" w:rsidR="004564D4" w:rsidRPr="00151E10" w:rsidRDefault="004564D4" w:rsidP="001D1BEF">
            <w:pPr>
              <w:jc w:val="center"/>
              <w:rPr>
                <w:rFonts w:eastAsia="Times New Roman"/>
                <w:color w:val="000000"/>
              </w:rPr>
            </w:pPr>
            <w:r w:rsidRPr="00151E10">
              <w:rPr>
                <w:rFonts w:eastAsia="Times New Roman"/>
                <w:color w:val="000000"/>
              </w:rPr>
              <w:t>33%</w:t>
            </w:r>
          </w:p>
        </w:tc>
      </w:tr>
      <w:tr w:rsidR="004564D4" w:rsidRPr="00151E10" w14:paraId="6EB09CA4"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CEC22C5" w14:textId="77777777" w:rsidR="004564D4" w:rsidRPr="00151E10" w:rsidRDefault="004564D4" w:rsidP="001D1BEF">
            <w:pPr>
              <w:rPr>
                <w:rFonts w:eastAsia="Times New Roman"/>
                <w:color w:val="000000"/>
              </w:rPr>
            </w:pPr>
            <w:r w:rsidRPr="00151E10">
              <w:rPr>
                <w:rFonts w:eastAsia="Times New Roman"/>
                <w:color w:val="000000"/>
              </w:rPr>
              <w:t>Haugh</w:t>
            </w:r>
          </w:p>
        </w:tc>
        <w:tc>
          <w:tcPr>
            <w:tcW w:w="1929" w:type="dxa"/>
            <w:tcBorders>
              <w:top w:val="nil"/>
              <w:left w:val="nil"/>
              <w:bottom w:val="single" w:sz="4" w:space="0" w:color="auto"/>
              <w:right w:val="single" w:sz="4" w:space="0" w:color="auto"/>
            </w:tcBorders>
            <w:shd w:val="clear" w:color="auto" w:fill="auto"/>
            <w:noWrap/>
            <w:vAlign w:val="bottom"/>
            <w:hideMark/>
          </w:tcPr>
          <w:p w14:paraId="29FE9F42" w14:textId="77777777" w:rsidR="004564D4" w:rsidRPr="00151E10" w:rsidRDefault="004564D4" w:rsidP="001D1BEF">
            <w:pPr>
              <w:jc w:val="center"/>
              <w:rPr>
                <w:rFonts w:eastAsia="Times New Roman"/>
                <w:color w:val="000000"/>
              </w:rPr>
            </w:pPr>
            <w:r w:rsidRPr="00151E10">
              <w:rPr>
                <w:rFonts w:eastAsia="Times New Roman"/>
                <w:color w:val="000000"/>
              </w:rPr>
              <w:t>2</w:t>
            </w:r>
          </w:p>
        </w:tc>
        <w:tc>
          <w:tcPr>
            <w:tcW w:w="2002" w:type="dxa"/>
            <w:tcBorders>
              <w:top w:val="nil"/>
              <w:left w:val="nil"/>
              <w:bottom w:val="single" w:sz="4" w:space="0" w:color="auto"/>
              <w:right w:val="single" w:sz="4" w:space="0" w:color="auto"/>
            </w:tcBorders>
            <w:shd w:val="clear" w:color="auto" w:fill="auto"/>
            <w:noWrap/>
            <w:vAlign w:val="bottom"/>
            <w:hideMark/>
          </w:tcPr>
          <w:p w14:paraId="28306997"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644F8BB0" w14:textId="77777777" w:rsidR="004564D4" w:rsidRPr="00151E10" w:rsidRDefault="004564D4" w:rsidP="001D1BEF">
            <w:pPr>
              <w:jc w:val="center"/>
              <w:rPr>
                <w:rFonts w:eastAsia="Times New Roman"/>
                <w:color w:val="000000"/>
              </w:rPr>
            </w:pPr>
            <w:r w:rsidRPr="00151E10">
              <w:rPr>
                <w:rFonts w:eastAsia="Times New Roman"/>
                <w:color w:val="000000"/>
              </w:rPr>
              <w:t>10%</w:t>
            </w:r>
          </w:p>
        </w:tc>
        <w:tc>
          <w:tcPr>
            <w:tcW w:w="2060" w:type="dxa"/>
            <w:tcBorders>
              <w:top w:val="nil"/>
              <w:left w:val="nil"/>
              <w:bottom w:val="single" w:sz="4" w:space="0" w:color="auto"/>
              <w:right w:val="single" w:sz="4" w:space="0" w:color="auto"/>
            </w:tcBorders>
            <w:shd w:val="clear" w:color="auto" w:fill="auto"/>
            <w:noWrap/>
            <w:vAlign w:val="bottom"/>
            <w:hideMark/>
          </w:tcPr>
          <w:p w14:paraId="5AAEC3DD" w14:textId="77777777" w:rsidR="004564D4" w:rsidRPr="00151E10" w:rsidRDefault="004564D4" w:rsidP="001D1BEF">
            <w:pPr>
              <w:rPr>
                <w:rFonts w:eastAsia="Times New Roman"/>
                <w:color w:val="000000"/>
              </w:rPr>
            </w:pPr>
            <w:r w:rsidRPr="00151E10">
              <w:rPr>
                <w:rFonts w:eastAsia="Times New Roman"/>
                <w:color w:val="000000"/>
              </w:rPr>
              <w:t>Wilsey</w:t>
            </w:r>
          </w:p>
        </w:tc>
        <w:tc>
          <w:tcPr>
            <w:tcW w:w="1929" w:type="dxa"/>
            <w:tcBorders>
              <w:top w:val="nil"/>
              <w:left w:val="nil"/>
              <w:bottom w:val="single" w:sz="4" w:space="0" w:color="auto"/>
              <w:right w:val="single" w:sz="4" w:space="0" w:color="auto"/>
            </w:tcBorders>
            <w:shd w:val="clear" w:color="auto" w:fill="auto"/>
            <w:noWrap/>
            <w:vAlign w:val="bottom"/>
            <w:hideMark/>
          </w:tcPr>
          <w:p w14:paraId="7D9CE8D2" w14:textId="77777777" w:rsidR="004564D4" w:rsidRPr="00151E10" w:rsidRDefault="004564D4" w:rsidP="001D1BEF">
            <w:pPr>
              <w:jc w:val="center"/>
              <w:rPr>
                <w:rFonts w:eastAsia="Times New Roman"/>
                <w:color w:val="000000"/>
              </w:rPr>
            </w:pPr>
            <w:r w:rsidRPr="00151E10">
              <w:rPr>
                <w:rFonts w:eastAsia="Times New Roman"/>
                <w:color w:val="000000"/>
              </w:rPr>
              <w:t>1</w:t>
            </w:r>
          </w:p>
        </w:tc>
        <w:tc>
          <w:tcPr>
            <w:tcW w:w="2002" w:type="dxa"/>
            <w:tcBorders>
              <w:top w:val="nil"/>
              <w:left w:val="nil"/>
              <w:bottom w:val="single" w:sz="4" w:space="0" w:color="auto"/>
              <w:right w:val="single" w:sz="4" w:space="0" w:color="auto"/>
            </w:tcBorders>
            <w:shd w:val="clear" w:color="auto" w:fill="auto"/>
            <w:noWrap/>
            <w:vAlign w:val="bottom"/>
            <w:hideMark/>
          </w:tcPr>
          <w:p w14:paraId="079CC3F1" w14:textId="77777777" w:rsidR="004564D4" w:rsidRPr="00151E10" w:rsidRDefault="004564D4" w:rsidP="001D1BEF">
            <w:pPr>
              <w:jc w:val="center"/>
              <w:rPr>
                <w:rFonts w:eastAsia="Times New Roman"/>
                <w:color w:val="000000"/>
              </w:rPr>
            </w:pPr>
            <w:r w:rsidRPr="00151E10">
              <w:rPr>
                <w:rFonts w:eastAsia="Times New Roman"/>
                <w:color w:val="000000"/>
              </w:rPr>
              <w:t>17</w:t>
            </w:r>
          </w:p>
        </w:tc>
        <w:tc>
          <w:tcPr>
            <w:tcW w:w="656" w:type="dxa"/>
            <w:tcBorders>
              <w:top w:val="nil"/>
              <w:left w:val="nil"/>
              <w:bottom w:val="single" w:sz="4" w:space="0" w:color="auto"/>
              <w:right w:val="single" w:sz="4" w:space="0" w:color="auto"/>
            </w:tcBorders>
            <w:shd w:val="clear" w:color="auto" w:fill="auto"/>
            <w:noWrap/>
            <w:vAlign w:val="bottom"/>
            <w:hideMark/>
          </w:tcPr>
          <w:p w14:paraId="2415AD93" w14:textId="77777777" w:rsidR="004564D4" w:rsidRPr="00151E10" w:rsidRDefault="004564D4" w:rsidP="001D1BEF">
            <w:pPr>
              <w:jc w:val="center"/>
              <w:rPr>
                <w:rFonts w:eastAsia="Times New Roman"/>
                <w:color w:val="000000"/>
              </w:rPr>
            </w:pPr>
            <w:r w:rsidRPr="00151E10">
              <w:rPr>
                <w:rFonts w:eastAsia="Times New Roman"/>
                <w:color w:val="000000"/>
              </w:rPr>
              <w:t>6%</w:t>
            </w:r>
          </w:p>
        </w:tc>
      </w:tr>
      <w:tr w:rsidR="004564D4" w:rsidRPr="00151E10" w14:paraId="1D13422A"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8764148" w14:textId="77777777" w:rsidR="004564D4" w:rsidRPr="00151E10" w:rsidRDefault="004564D4" w:rsidP="001D1BEF">
            <w:pPr>
              <w:rPr>
                <w:rFonts w:eastAsia="Times New Roman"/>
                <w:color w:val="000000"/>
              </w:rPr>
            </w:pPr>
            <w:r w:rsidRPr="00151E10">
              <w:rPr>
                <w:rFonts w:eastAsia="Times New Roman"/>
                <w:color w:val="000000"/>
              </w:rPr>
              <w:t>Hinde</w:t>
            </w:r>
          </w:p>
        </w:tc>
        <w:tc>
          <w:tcPr>
            <w:tcW w:w="1929" w:type="dxa"/>
            <w:tcBorders>
              <w:top w:val="nil"/>
              <w:left w:val="nil"/>
              <w:bottom w:val="single" w:sz="4" w:space="0" w:color="auto"/>
              <w:right w:val="single" w:sz="4" w:space="0" w:color="auto"/>
            </w:tcBorders>
            <w:shd w:val="clear" w:color="auto" w:fill="auto"/>
            <w:noWrap/>
            <w:vAlign w:val="bottom"/>
            <w:hideMark/>
          </w:tcPr>
          <w:p w14:paraId="3BB32AD1" w14:textId="77777777" w:rsidR="004564D4" w:rsidRPr="00151E10" w:rsidRDefault="004564D4" w:rsidP="001D1BEF">
            <w:pPr>
              <w:jc w:val="center"/>
              <w:rPr>
                <w:rFonts w:eastAsia="Times New Roman"/>
                <w:color w:val="000000"/>
              </w:rPr>
            </w:pPr>
            <w:r w:rsidRPr="00151E10">
              <w:rPr>
                <w:rFonts w:eastAsia="Times New Roman"/>
                <w:color w:val="000000"/>
              </w:rPr>
              <w:t>7</w:t>
            </w:r>
          </w:p>
        </w:tc>
        <w:tc>
          <w:tcPr>
            <w:tcW w:w="2002" w:type="dxa"/>
            <w:tcBorders>
              <w:top w:val="nil"/>
              <w:left w:val="nil"/>
              <w:bottom w:val="single" w:sz="4" w:space="0" w:color="auto"/>
              <w:right w:val="single" w:sz="4" w:space="0" w:color="auto"/>
            </w:tcBorders>
            <w:shd w:val="clear" w:color="auto" w:fill="auto"/>
            <w:noWrap/>
            <w:vAlign w:val="bottom"/>
            <w:hideMark/>
          </w:tcPr>
          <w:p w14:paraId="637E6E96" w14:textId="77777777" w:rsidR="004564D4" w:rsidRPr="00151E10" w:rsidRDefault="004564D4" w:rsidP="001D1BEF">
            <w:pPr>
              <w:jc w:val="center"/>
              <w:rPr>
                <w:rFonts w:eastAsia="Times New Roman"/>
                <w:color w:val="000000"/>
              </w:rPr>
            </w:pPr>
            <w:r w:rsidRPr="00151E10">
              <w:rPr>
                <w:rFonts w:eastAsia="Times New Roman"/>
                <w:color w:val="000000"/>
              </w:rPr>
              <w:t>21</w:t>
            </w:r>
          </w:p>
        </w:tc>
        <w:tc>
          <w:tcPr>
            <w:tcW w:w="1000" w:type="dxa"/>
            <w:tcBorders>
              <w:top w:val="nil"/>
              <w:left w:val="nil"/>
              <w:bottom w:val="single" w:sz="4" w:space="0" w:color="auto"/>
              <w:right w:val="single" w:sz="4" w:space="0" w:color="auto"/>
            </w:tcBorders>
            <w:shd w:val="clear" w:color="auto" w:fill="auto"/>
            <w:noWrap/>
            <w:vAlign w:val="bottom"/>
            <w:hideMark/>
          </w:tcPr>
          <w:p w14:paraId="04656875" w14:textId="77777777" w:rsidR="004564D4" w:rsidRPr="00151E10" w:rsidRDefault="004564D4" w:rsidP="001D1BEF">
            <w:pPr>
              <w:jc w:val="center"/>
              <w:rPr>
                <w:rFonts w:eastAsia="Times New Roman"/>
                <w:color w:val="000000"/>
              </w:rPr>
            </w:pPr>
            <w:r w:rsidRPr="00151E10">
              <w:rPr>
                <w:rFonts w:eastAsia="Times New Roman"/>
                <w:color w:val="000000"/>
              </w:rPr>
              <w:t>33%</w:t>
            </w:r>
          </w:p>
        </w:tc>
        <w:tc>
          <w:tcPr>
            <w:tcW w:w="2060" w:type="dxa"/>
            <w:tcBorders>
              <w:top w:val="nil"/>
              <w:left w:val="nil"/>
              <w:bottom w:val="single" w:sz="4" w:space="0" w:color="auto"/>
              <w:right w:val="single" w:sz="4" w:space="0" w:color="auto"/>
            </w:tcBorders>
            <w:shd w:val="clear" w:color="auto" w:fill="auto"/>
            <w:noWrap/>
            <w:vAlign w:val="bottom"/>
            <w:hideMark/>
          </w:tcPr>
          <w:p w14:paraId="4164FC90" w14:textId="77777777" w:rsidR="004564D4" w:rsidRPr="00151E10" w:rsidRDefault="004564D4" w:rsidP="001D1BEF">
            <w:pPr>
              <w:rPr>
                <w:rFonts w:eastAsia="Times New Roman"/>
                <w:color w:val="000000"/>
              </w:rPr>
            </w:pPr>
            <w:r w:rsidRPr="00151E10">
              <w:rPr>
                <w:rFonts w:eastAsia="Times New Roman"/>
                <w:color w:val="000000"/>
              </w:rPr>
              <w:t>Wingfield</w:t>
            </w:r>
          </w:p>
        </w:tc>
        <w:tc>
          <w:tcPr>
            <w:tcW w:w="1929" w:type="dxa"/>
            <w:tcBorders>
              <w:top w:val="nil"/>
              <w:left w:val="nil"/>
              <w:bottom w:val="single" w:sz="4" w:space="0" w:color="auto"/>
              <w:right w:val="single" w:sz="4" w:space="0" w:color="auto"/>
            </w:tcBorders>
            <w:shd w:val="clear" w:color="auto" w:fill="auto"/>
            <w:noWrap/>
            <w:vAlign w:val="bottom"/>
            <w:hideMark/>
          </w:tcPr>
          <w:p w14:paraId="5A39F2A8"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7C1F08C5" w14:textId="77777777" w:rsidR="004564D4" w:rsidRPr="00151E10" w:rsidRDefault="004564D4" w:rsidP="001D1BEF">
            <w:pPr>
              <w:jc w:val="center"/>
              <w:rPr>
                <w:rFonts w:eastAsia="Times New Roman"/>
                <w:color w:val="000000"/>
              </w:rPr>
            </w:pPr>
            <w:r w:rsidRPr="00151E10">
              <w:rPr>
                <w:rFonts w:eastAsia="Times New Roman"/>
                <w:color w:val="000000"/>
              </w:rPr>
              <w:t>13</w:t>
            </w:r>
          </w:p>
        </w:tc>
        <w:tc>
          <w:tcPr>
            <w:tcW w:w="656" w:type="dxa"/>
            <w:tcBorders>
              <w:top w:val="nil"/>
              <w:left w:val="nil"/>
              <w:bottom w:val="single" w:sz="4" w:space="0" w:color="auto"/>
              <w:right w:val="single" w:sz="4" w:space="0" w:color="auto"/>
            </w:tcBorders>
            <w:shd w:val="clear" w:color="auto" w:fill="auto"/>
            <w:noWrap/>
            <w:vAlign w:val="bottom"/>
            <w:hideMark/>
          </w:tcPr>
          <w:p w14:paraId="4DA0636E" w14:textId="77777777" w:rsidR="004564D4" w:rsidRPr="00151E10" w:rsidRDefault="004564D4" w:rsidP="001D1BEF">
            <w:pPr>
              <w:jc w:val="center"/>
              <w:rPr>
                <w:rFonts w:eastAsia="Times New Roman"/>
                <w:color w:val="000000"/>
              </w:rPr>
            </w:pPr>
            <w:r w:rsidRPr="00151E10">
              <w:rPr>
                <w:rFonts w:eastAsia="Times New Roman"/>
                <w:color w:val="000000"/>
              </w:rPr>
              <w:t>31%</w:t>
            </w:r>
          </w:p>
        </w:tc>
      </w:tr>
      <w:tr w:rsidR="004564D4" w:rsidRPr="00151E10" w14:paraId="7DC82143"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6DDF883" w14:textId="77777777" w:rsidR="004564D4" w:rsidRPr="00151E10" w:rsidRDefault="004564D4" w:rsidP="001D1BEF">
            <w:pPr>
              <w:rPr>
                <w:rFonts w:eastAsia="Times New Roman"/>
                <w:color w:val="000000"/>
              </w:rPr>
            </w:pPr>
            <w:r w:rsidRPr="00151E10">
              <w:rPr>
                <w:rFonts w:eastAsia="Times New Roman"/>
                <w:color w:val="000000"/>
              </w:rPr>
              <w:t>HTC-Bruce</w:t>
            </w:r>
          </w:p>
        </w:tc>
        <w:tc>
          <w:tcPr>
            <w:tcW w:w="1929" w:type="dxa"/>
            <w:tcBorders>
              <w:top w:val="nil"/>
              <w:left w:val="nil"/>
              <w:bottom w:val="single" w:sz="4" w:space="0" w:color="auto"/>
              <w:right w:val="single" w:sz="4" w:space="0" w:color="auto"/>
            </w:tcBorders>
            <w:shd w:val="clear" w:color="auto" w:fill="auto"/>
            <w:noWrap/>
            <w:vAlign w:val="bottom"/>
            <w:hideMark/>
          </w:tcPr>
          <w:p w14:paraId="0C93765C" w14:textId="77777777" w:rsidR="004564D4" w:rsidRPr="00151E10" w:rsidRDefault="004564D4" w:rsidP="001D1BEF">
            <w:pPr>
              <w:jc w:val="center"/>
              <w:rPr>
                <w:rFonts w:eastAsia="Times New Roman"/>
                <w:color w:val="000000"/>
              </w:rPr>
            </w:pPr>
            <w:r w:rsidRPr="00151E10">
              <w:rPr>
                <w:rFonts w:eastAsia="Times New Roman"/>
                <w:color w:val="000000"/>
              </w:rPr>
              <w:t>4</w:t>
            </w:r>
          </w:p>
        </w:tc>
        <w:tc>
          <w:tcPr>
            <w:tcW w:w="2002" w:type="dxa"/>
            <w:tcBorders>
              <w:top w:val="nil"/>
              <w:left w:val="nil"/>
              <w:bottom w:val="single" w:sz="4" w:space="0" w:color="auto"/>
              <w:right w:val="single" w:sz="4" w:space="0" w:color="auto"/>
            </w:tcBorders>
            <w:shd w:val="clear" w:color="auto" w:fill="auto"/>
            <w:noWrap/>
            <w:vAlign w:val="bottom"/>
            <w:hideMark/>
          </w:tcPr>
          <w:p w14:paraId="103066D1" w14:textId="77777777" w:rsidR="004564D4" w:rsidRPr="00151E10" w:rsidRDefault="004564D4" w:rsidP="001D1BEF">
            <w:pPr>
              <w:jc w:val="center"/>
              <w:rPr>
                <w:rFonts w:eastAsia="Times New Roman"/>
                <w:color w:val="000000"/>
              </w:rPr>
            </w:pPr>
            <w:r w:rsidRPr="00151E10">
              <w:rPr>
                <w:rFonts w:eastAsia="Times New Roman"/>
                <w:color w:val="000000"/>
              </w:rPr>
              <w:t>9</w:t>
            </w:r>
          </w:p>
        </w:tc>
        <w:tc>
          <w:tcPr>
            <w:tcW w:w="1000" w:type="dxa"/>
            <w:tcBorders>
              <w:top w:val="nil"/>
              <w:left w:val="nil"/>
              <w:bottom w:val="single" w:sz="4" w:space="0" w:color="auto"/>
              <w:right w:val="single" w:sz="4" w:space="0" w:color="auto"/>
            </w:tcBorders>
            <w:shd w:val="clear" w:color="auto" w:fill="auto"/>
            <w:noWrap/>
            <w:vAlign w:val="bottom"/>
            <w:hideMark/>
          </w:tcPr>
          <w:p w14:paraId="2BE506AA" w14:textId="77777777" w:rsidR="004564D4" w:rsidRPr="00151E10" w:rsidRDefault="004564D4" w:rsidP="001D1BEF">
            <w:pPr>
              <w:jc w:val="center"/>
              <w:rPr>
                <w:rFonts w:eastAsia="Times New Roman"/>
                <w:color w:val="000000"/>
              </w:rPr>
            </w:pPr>
            <w:r w:rsidRPr="00151E10">
              <w:rPr>
                <w:rFonts w:eastAsia="Times New Roman"/>
                <w:color w:val="000000"/>
              </w:rPr>
              <w:t>44%</w:t>
            </w:r>
          </w:p>
        </w:tc>
        <w:tc>
          <w:tcPr>
            <w:tcW w:w="2060" w:type="dxa"/>
            <w:tcBorders>
              <w:top w:val="nil"/>
              <w:left w:val="nil"/>
              <w:bottom w:val="single" w:sz="4" w:space="0" w:color="auto"/>
              <w:right w:val="single" w:sz="4" w:space="0" w:color="auto"/>
            </w:tcBorders>
            <w:shd w:val="clear" w:color="auto" w:fill="auto"/>
            <w:noWrap/>
            <w:vAlign w:val="bottom"/>
            <w:hideMark/>
          </w:tcPr>
          <w:p w14:paraId="0C3D7E14" w14:textId="77777777" w:rsidR="004564D4" w:rsidRPr="00151E10" w:rsidRDefault="004564D4" w:rsidP="001D1BEF">
            <w:pPr>
              <w:rPr>
                <w:rFonts w:eastAsia="Times New Roman"/>
                <w:color w:val="000000"/>
              </w:rPr>
            </w:pPr>
            <w:r w:rsidRPr="00151E10">
              <w:rPr>
                <w:rFonts w:eastAsia="Times New Roman"/>
                <w:color w:val="000000"/>
              </w:rPr>
              <w:t>Wood</w:t>
            </w:r>
          </w:p>
        </w:tc>
        <w:tc>
          <w:tcPr>
            <w:tcW w:w="1929" w:type="dxa"/>
            <w:tcBorders>
              <w:top w:val="nil"/>
              <w:left w:val="nil"/>
              <w:bottom w:val="single" w:sz="4" w:space="0" w:color="auto"/>
              <w:right w:val="single" w:sz="4" w:space="0" w:color="auto"/>
            </w:tcBorders>
            <w:shd w:val="clear" w:color="auto" w:fill="auto"/>
            <w:noWrap/>
            <w:vAlign w:val="bottom"/>
            <w:hideMark/>
          </w:tcPr>
          <w:p w14:paraId="2E1A8255" w14:textId="77777777" w:rsidR="004564D4" w:rsidRPr="00151E10" w:rsidRDefault="004564D4" w:rsidP="001D1BEF">
            <w:pPr>
              <w:jc w:val="center"/>
              <w:rPr>
                <w:rFonts w:eastAsia="Times New Roman"/>
                <w:color w:val="000000"/>
              </w:rPr>
            </w:pPr>
            <w:r w:rsidRPr="00151E10">
              <w:rPr>
                <w:rFonts w:eastAsia="Times New Roman"/>
                <w:color w:val="000000"/>
              </w:rPr>
              <w:t>8</w:t>
            </w:r>
          </w:p>
        </w:tc>
        <w:tc>
          <w:tcPr>
            <w:tcW w:w="2002" w:type="dxa"/>
            <w:tcBorders>
              <w:top w:val="nil"/>
              <w:left w:val="nil"/>
              <w:bottom w:val="single" w:sz="4" w:space="0" w:color="auto"/>
              <w:right w:val="single" w:sz="4" w:space="0" w:color="auto"/>
            </w:tcBorders>
            <w:shd w:val="clear" w:color="auto" w:fill="auto"/>
            <w:noWrap/>
            <w:vAlign w:val="bottom"/>
            <w:hideMark/>
          </w:tcPr>
          <w:p w14:paraId="4A06D224"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656" w:type="dxa"/>
            <w:tcBorders>
              <w:top w:val="nil"/>
              <w:left w:val="nil"/>
              <w:bottom w:val="single" w:sz="4" w:space="0" w:color="auto"/>
              <w:right w:val="single" w:sz="4" w:space="0" w:color="auto"/>
            </w:tcBorders>
            <w:shd w:val="clear" w:color="auto" w:fill="auto"/>
            <w:noWrap/>
            <w:vAlign w:val="bottom"/>
            <w:hideMark/>
          </w:tcPr>
          <w:p w14:paraId="02B89210" w14:textId="77777777" w:rsidR="004564D4" w:rsidRPr="00151E10" w:rsidRDefault="004564D4" w:rsidP="001D1BEF">
            <w:pPr>
              <w:jc w:val="center"/>
              <w:rPr>
                <w:rFonts w:eastAsia="Times New Roman"/>
                <w:color w:val="000000"/>
              </w:rPr>
            </w:pPr>
            <w:r w:rsidRPr="00151E10">
              <w:rPr>
                <w:rFonts w:eastAsia="Times New Roman"/>
                <w:color w:val="000000"/>
              </w:rPr>
              <w:t>53%</w:t>
            </w:r>
          </w:p>
        </w:tc>
      </w:tr>
      <w:tr w:rsidR="004564D4" w:rsidRPr="00151E10" w14:paraId="4671C5E0"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1B1030E" w14:textId="77777777" w:rsidR="004564D4" w:rsidRPr="00151E10" w:rsidRDefault="004564D4" w:rsidP="001D1BEF">
            <w:pPr>
              <w:rPr>
                <w:rFonts w:eastAsia="Times New Roman"/>
                <w:color w:val="000000"/>
              </w:rPr>
            </w:pPr>
            <w:r w:rsidRPr="00151E10">
              <w:rPr>
                <w:rFonts w:eastAsia="Times New Roman"/>
                <w:color w:val="000000"/>
              </w:rPr>
              <w:t>Johnson</w:t>
            </w:r>
          </w:p>
        </w:tc>
        <w:tc>
          <w:tcPr>
            <w:tcW w:w="1929" w:type="dxa"/>
            <w:tcBorders>
              <w:top w:val="nil"/>
              <w:left w:val="nil"/>
              <w:bottom w:val="single" w:sz="4" w:space="0" w:color="auto"/>
              <w:right w:val="single" w:sz="4" w:space="0" w:color="auto"/>
            </w:tcBorders>
            <w:shd w:val="clear" w:color="auto" w:fill="auto"/>
            <w:noWrap/>
            <w:vAlign w:val="bottom"/>
            <w:hideMark/>
          </w:tcPr>
          <w:p w14:paraId="7ECECFED" w14:textId="77777777" w:rsidR="004564D4" w:rsidRPr="00151E10" w:rsidRDefault="004564D4" w:rsidP="001D1BEF">
            <w:pPr>
              <w:jc w:val="center"/>
              <w:rPr>
                <w:rFonts w:eastAsia="Times New Roman"/>
                <w:color w:val="000000"/>
              </w:rPr>
            </w:pPr>
            <w:r w:rsidRPr="00151E10">
              <w:rPr>
                <w:rFonts w:eastAsia="Times New Roman"/>
                <w:color w:val="000000"/>
              </w:rPr>
              <w:t>3</w:t>
            </w:r>
          </w:p>
        </w:tc>
        <w:tc>
          <w:tcPr>
            <w:tcW w:w="2002" w:type="dxa"/>
            <w:tcBorders>
              <w:top w:val="nil"/>
              <w:left w:val="nil"/>
              <w:bottom w:val="single" w:sz="4" w:space="0" w:color="auto"/>
              <w:right w:val="single" w:sz="4" w:space="0" w:color="auto"/>
            </w:tcBorders>
            <w:shd w:val="clear" w:color="auto" w:fill="auto"/>
            <w:noWrap/>
            <w:vAlign w:val="bottom"/>
            <w:hideMark/>
          </w:tcPr>
          <w:p w14:paraId="5F0BBEDE" w14:textId="77777777" w:rsidR="004564D4" w:rsidRPr="00151E10" w:rsidRDefault="004564D4" w:rsidP="001D1BEF">
            <w:pPr>
              <w:jc w:val="center"/>
              <w:rPr>
                <w:rFonts w:eastAsia="Times New Roman"/>
                <w:color w:val="000000"/>
              </w:rPr>
            </w:pPr>
            <w:r w:rsidRPr="00151E10">
              <w:rPr>
                <w:rFonts w:eastAsia="Times New Roman"/>
                <w:color w:val="000000"/>
              </w:rPr>
              <w:t>15</w:t>
            </w:r>
          </w:p>
        </w:tc>
        <w:tc>
          <w:tcPr>
            <w:tcW w:w="1000" w:type="dxa"/>
            <w:tcBorders>
              <w:top w:val="nil"/>
              <w:left w:val="nil"/>
              <w:bottom w:val="single" w:sz="4" w:space="0" w:color="auto"/>
              <w:right w:val="single" w:sz="4" w:space="0" w:color="auto"/>
            </w:tcBorders>
            <w:shd w:val="clear" w:color="auto" w:fill="auto"/>
            <w:noWrap/>
            <w:vAlign w:val="bottom"/>
            <w:hideMark/>
          </w:tcPr>
          <w:p w14:paraId="60A64082" w14:textId="77777777" w:rsidR="004564D4" w:rsidRPr="00151E10" w:rsidRDefault="004564D4" w:rsidP="001D1BEF">
            <w:pPr>
              <w:jc w:val="center"/>
              <w:rPr>
                <w:rFonts w:eastAsia="Times New Roman"/>
                <w:color w:val="000000"/>
              </w:rPr>
            </w:pPr>
            <w:r w:rsidRPr="00151E10">
              <w:rPr>
                <w:rFonts w:eastAsia="Times New Roman"/>
                <w:color w:val="000000"/>
              </w:rPr>
              <w:t>20%</w:t>
            </w:r>
          </w:p>
        </w:tc>
        <w:tc>
          <w:tcPr>
            <w:tcW w:w="5991" w:type="dxa"/>
            <w:gridSpan w:val="3"/>
            <w:tcBorders>
              <w:top w:val="single" w:sz="4" w:space="0" w:color="auto"/>
              <w:left w:val="nil"/>
              <w:bottom w:val="single" w:sz="4" w:space="0" w:color="auto"/>
              <w:right w:val="single" w:sz="4" w:space="0" w:color="auto"/>
            </w:tcBorders>
            <w:shd w:val="clear" w:color="auto" w:fill="auto"/>
            <w:noWrap/>
            <w:vAlign w:val="bottom"/>
            <w:hideMark/>
          </w:tcPr>
          <w:p w14:paraId="6505B0B6" w14:textId="77777777" w:rsidR="004564D4" w:rsidRPr="00151E10" w:rsidRDefault="004564D4" w:rsidP="001D1BEF">
            <w:pPr>
              <w:jc w:val="right"/>
              <w:rPr>
                <w:rFonts w:eastAsia="Times New Roman"/>
                <w:b/>
                <w:bCs/>
                <w:color w:val="000000"/>
              </w:rPr>
            </w:pPr>
            <w:r w:rsidRPr="00151E10">
              <w:rPr>
                <w:rFonts w:eastAsia="Times New Roman"/>
                <w:b/>
                <w:bCs/>
                <w:color w:val="000000"/>
              </w:rPr>
              <w:t>Average</w:t>
            </w:r>
          </w:p>
        </w:tc>
        <w:tc>
          <w:tcPr>
            <w:tcW w:w="656" w:type="dxa"/>
            <w:tcBorders>
              <w:top w:val="nil"/>
              <w:left w:val="nil"/>
              <w:bottom w:val="single" w:sz="4" w:space="0" w:color="auto"/>
              <w:right w:val="single" w:sz="4" w:space="0" w:color="auto"/>
            </w:tcBorders>
            <w:shd w:val="clear" w:color="auto" w:fill="auto"/>
            <w:noWrap/>
            <w:vAlign w:val="bottom"/>
            <w:hideMark/>
          </w:tcPr>
          <w:p w14:paraId="26592F21" w14:textId="77777777" w:rsidR="004564D4" w:rsidRPr="00151E10" w:rsidRDefault="004564D4" w:rsidP="001D1BEF">
            <w:pPr>
              <w:jc w:val="center"/>
              <w:rPr>
                <w:rFonts w:eastAsia="Times New Roman"/>
                <w:color w:val="000000"/>
              </w:rPr>
            </w:pPr>
            <w:r w:rsidRPr="00151E10">
              <w:rPr>
                <w:rFonts w:eastAsia="Times New Roman"/>
                <w:color w:val="000000"/>
              </w:rPr>
              <w:t>34%</w:t>
            </w:r>
          </w:p>
        </w:tc>
      </w:tr>
    </w:tbl>
    <w:p w14:paraId="15C107C2" w14:textId="77777777" w:rsidR="004564D4" w:rsidRPr="00CB0C22" w:rsidRDefault="004564D4" w:rsidP="001D1BEF">
      <w:pPr>
        <w:rPr>
          <w:rFonts w:eastAsia="Times New Roman"/>
        </w:rPr>
      </w:pPr>
    </w:p>
    <w:p w14:paraId="295347BD" w14:textId="77777777" w:rsidR="004564D4" w:rsidRDefault="004564D4" w:rsidP="001D1BEF">
      <w:pPr>
        <w:rPr>
          <w:rFonts w:eastAsia="Times New Roman"/>
          <w:sz w:val="20"/>
          <w:szCs w:val="20"/>
        </w:rPr>
      </w:pPr>
      <w:r>
        <w:rPr>
          <w:rFonts w:eastAsia="Times New Roman"/>
          <w:sz w:val="20"/>
          <w:szCs w:val="20"/>
        </w:rPr>
        <w:t>* Years of service is based on time served during the interwar period to a maximum of twenty-one years (i.e. 1918-1939).</w:t>
      </w:r>
    </w:p>
    <w:p w14:paraId="7AF3E237" w14:textId="77777777" w:rsidR="004564D4" w:rsidRPr="00DE2A9E" w:rsidRDefault="004564D4" w:rsidP="001D1BEF">
      <w:pPr>
        <w:rPr>
          <w:rFonts w:eastAsia="Times New Roman"/>
          <w:sz w:val="20"/>
          <w:szCs w:val="20"/>
        </w:rPr>
      </w:pPr>
      <w:r w:rsidRPr="00DE2A9E">
        <w:rPr>
          <w:rFonts w:eastAsia="Times New Roman"/>
          <w:sz w:val="20"/>
          <w:szCs w:val="20"/>
        </w:rPr>
        <w:t>*</w:t>
      </w:r>
      <w:r>
        <w:rPr>
          <w:rFonts w:eastAsia="Times New Roman"/>
          <w:sz w:val="20"/>
          <w:szCs w:val="20"/>
        </w:rPr>
        <w:t>*</w:t>
      </w:r>
      <w:r w:rsidRPr="00DE2A9E">
        <w:rPr>
          <w:rFonts w:eastAsia="Times New Roman"/>
          <w:sz w:val="20"/>
          <w:szCs w:val="20"/>
        </w:rPr>
        <w:t xml:space="preserve"> Overseas service could not be determined for Gerald Browne and Arthur Orr. </w:t>
      </w:r>
    </w:p>
    <w:p w14:paraId="793A5FE6" w14:textId="77777777" w:rsidR="004564D4" w:rsidRPr="00DE2A9E" w:rsidRDefault="004564D4" w:rsidP="001D1BEF">
      <w:pPr>
        <w:rPr>
          <w:rFonts w:eastAsia="Times New Roman"/>
          <w:sz w:val="20"/>
          <w:szCs w:val="20"/>
        </w:rPr>
      </w:pPr>
      <w:r w:rsidRPr="00DE2A9E">
        <w:rPr>
          <w:rFonts w:eastAsia="Times New Roman"/>
          <w:sz w:val="20"/>
          <w:szCs w:val="20"/>
        </w:rPr>
        <w:t>**</w:t>
      </w:r>
      <w:r>
        <w:rPr>
          <w:rFonts w:eastAsia="Times New Roman"/>
          <w:sz w:val="20"/>
          <w:szCs w:val="20"/>
        </w:rPr>
        <w:t>*</w:t>
      </w:r>
      <w:r w:rsidRPr="00DE2A9E">
        <w:rPr>
          <w:rFonts w:eastAsia="Times New Roman"/>
          <w:sz w:val="20"/>
          <w:szCs w:val="20"/>
        </w:rPr>
        <w:t xml:space="preserve"> James Oliver and Ronald Senior served in the TA and so were not subject to</w:t>
      </w:r>
      <w:r>
        <w:rPr>
          <w:rFonts w:eastAsia="Times New Roman"/>
          <w:sz w:val="20"/>
          <w:szCs w:val="20"/>
        </w:rPr>
        <w:t xml:space="preserve"> </w:t>
      </w:r>
      <w:r w:rsidRPr="00DE2A9E">
        <w:rPr>
          <w:rFonts w:eastAsia="Times New Roman"/>
          <w:sz w:val="20"/>
          <w:szCs w:val="20"/>
        </w:rPr>
        <w:t>overseas postings.</w:t>
      </w:r>
    </w:p>
    <w:p w14:paraId="4F7DE76D" w14:textId="77777777" w:rsidR="004564D4" w:rsidRPr="00DE2A9E" w:rsidRDefault="004564D4" w:rsidP="001D1BEF">
      <w:pPr>
        <w:rPr>
          <w:rFonts w:eastAsia="Times New Roman"/>
          <w:sz w:val="20"/>
          <w:szCs w:val="20"/>
        </w:rPr>
      </w:pPr>
      <w:r w:rsidRPr="00DE2A9E">
        <w:rPr>
          <w:rFonts w:eastAsia="Times New Roman"/>
          <w:sz w:val="20"/>
          <w:szCs w:val="20"/>
        </w:rPr>
        <w:t>Source: APC, Service Files.</w:t>
      </w:r>
    </w:p>
    <w:p w14:paraId="2C241797" w14:textId="77777777" w:rsidR="004564D4" w:rsidRDefault="004564D4" w:rsidP="001D1BEF">
      <w:pPr>
        <w:rPr>
          <w:rFonts w:eastAsia="Times New Roman"/>
        </w:rPr>
        <w:sectPr w:rsidR="004564D4" w:rsidSect="006F0E77">
          <w:footnotePr>
            <w:numRestart w:val="eachSect"/>
          </w:footnotePr>
          <w:pgSz w:w="15840" w:h="12240" w:orient="landscape"/>
          <w:pgMar w:top="1440" w:right="1440" w:bottom="1440" w:left="1440" w:header="709" w:footer="709" w:gutter="0"/>
          <w:cols w:space="708"/>
          <w:docGrid w:linePitch="360"/>
        </w:sectPr>
      </w:pPr>
    </w:p>
    <w:p w14:paraId="7FA9D145" w14:textId="77777777" w:rsidR="004564D4" w:rsidRPr="00CB0C22" w:rsidRDefault="004564D4" w:rsidP="001D1BEF">
      <w:pPr>
        <w:rPr>
          <w:rFonts w:eastAsia="Times New Roman"/>
        </w:rPr>
      </w:pPr>
    </w:p>
    <w:p w14:paraId="30CE46F8" w14:textId="26BF4308" w:rsidR="004564D4" w:rsidRDefault="004564D4" w:rsidP="00692749">
      <w:pPr>
        <w:ind w:firstLine="720"/>
        <w:jc w:val="both"/>
      </w:pPr>
      <w:r w:rsidRPr="00CB0C22">
        <w:t>Canadians lacked operational experience. After the Great War, the</w:t>
      </w:r>
      <w:r>
        <w:t xml:space="preserve"> </w:t>
      </w:r>
      <w:r w:rsidRPr="00CB0C22">
        <w:t>government reduced the permanent force to its prewar status, and by 1939 it</w:t>
      </w:r>
      <w:r>
        <w:t xml:space="preserve"> </w:t>
      </w:r>
      <w:r w:rsidRPr="00CB0C22">
        <w:t>numbered only 4,500 all ranks. Unlike the British army, in which many First World War veterans served in imperial wars and garrisons, most Canadian veterans of 1914-18 demobilized and returned to their civilian lives. Only three Canadian brigade commanders, or 14 percent of those</w:t>
      </w:r>
      <w:r>
        <w:t xml:space="preserve"> </w:t>
      </w:r>
      <w:r w:rsidRPr="00CB0C22">
        <w:t xml:space="preserve">in </w:t>
      </w:r>
      <w:r>
        <w:t xml:space="preserve">the </w:t>
      </w:r>
      <w:r w:rsidRPr="00CB0C22">
        <w:t>21</w:t>
      </w:r>
      <w:r w:rsidRPr="00CB0C22">
        <w:rPr>
          <w:vertAlign w:val="superscript"/>
        </w:rPr>
        <w:t>st</w:t>
      </w:r>
      <w:r w:rsidRPr="00CB0C22">
        <w:t xml:space="preserve"> Army Group, had served in the First World War, compared to 33 </w:t>
      </w:r>
      <w:r>
        <w:t>percent</w:t>
      </w:r>
      <w:r w:rsidRPr="00CB0C22">
        <w:t xml:space="preserve"> of the Britons. Interwar Canadian policies</w:t>
      </w:r>
      <w:r>
        <w:t xml:space="preserve"> </w:t>
      </w:r>
      <w:r w:rsidRPr="00CB0C22">
        <w:t>undermined</w:t>
      </w:r>
      <w:r>
        <w:t xml:space="preserve"> </w:t>
      </w:r>
      <w:r w:rsidRPr="00CB0C22">
        <w:t>the permanent force’s</w:t>
      </w:r>
      <w:r>
        <w:t xml:space="preserve"> </w:t>
      </w:r>
      <w:r w:rsidRPr="00CB0C22">
        <w:t>operational experience. “No commitments” kept the country out of</w:t>
      </w:r>
      <w:r>
        <w:t xml:space="preserve"> </w:t>
      </w:r>
      <w:r w:rsidRPr="00CB0C22">
        <w:t>imperial wars. So</w:t>
      </w:r>
      <w:r>
        <w:t>,</w:t>
      </w:r>
      <w:r w:rsidRPr="00CB0C22">
        <w:t xml:space="preserve"> most</w:t>
      </w:r>
      <w:r>
        <w:t xml:space="preserve"> </w:t>
      </w:r>
      <w:r w:rsidRPr="00CB0C22">
        <w:t xml:space="preserve">future brigade commanders remained in Canada </w:t>
      </w:r>
      <w:r>
        <w:t xml:space="preserve">unless they had the very rare opportunity to attend staff college </w:t>
      </w:r>
      <w:r w:rsidRPr="00B76CE8">
        <w:t>or participate in an exchange with a British regiment.</w:t>
      </w:r>
      <w:r>
        <w:t xml:space="preserve"> </w:t>
      </w:r>
    </w:p>
    <w:p w14:paraId="74855828" w14:textId="77777777" w:rsidR="004564D4" w:rsidRDefault="004564D4" w:rsidP="00692749">
      <w:pPr>
        <w:ind w:firstLine="720"/>
        <w:jc w:val="both"/>
      </w:pPr>
    </w:p>
    <w:p w14:paraId="3A93DBFC" w14:textId="5C882A89" w:rsidR="004564D4" w:rsidRDefault="004564D4" w:rsidP="00692749">
      <w:pPr>
        <w:ind w:firstLine="720"/>
        <w:jc w:val="both"/>
      </w:pPr>
      <w:r>
        <w:t>British officers</w:t>
      </w:r>
      <w:r w:rsidRPr="00CB0C22">
        <w:t xml:space="preserve"> also spent considerably more time in uniform up to 1939</w:t>
      </w:r>
      <w:r>
        <w:t>. The average Canadian spent just under thirteen years in the army before September 1939. Compared to the eighteen and a half years of the British, this does not seem significantly different</w:t>
      </w:r>
      <w:r w:rsidR="00983AB0">
        <w:t>,</w:t>
      </w:r>
      <w:r>
        <w:t xml:space="preserve"> </w:t>
      </w:r>
      <w:r w:rsidR="00983AB0">
        <w:t>y</w:t>
      </w:r>
      <w:r w:rsidRPr="00CB0C22">
        <w:t xml:space="preserve">et </w:t>
      </w:r>
      <w:r w:rsidR="00983AB0">
        <w:t>these</w:t>
      </w:r>
      <w:r w:rsidRPr="00CB0C22">
        <w:t xml:space="preserve"> number</w:t>
      </w:r>
      <w:r w:rsidR="00983AB0">
        <w:t>s</w:t>
      </w:r>
      <w:r w:rsidRPr="00CB0C22">
        <w:t xml:space="preserve"> </w:t>
      </w:r>
      <w:r w:rsidR="00983AB0">
        <w:t>are</w:t>
      </w:r>
      <w:r w:rsidRPr="00CB0C22">
        <w:t xml:space="preserve"> deceptive. </w:t>
      </w:r>
      <w:r>
        <w:t>Militia officers normally trained one day a week, one weekend a month, and, if they were lucky, two weeks at a summer camp annually. Ideally, this meant militia officers spent about 120 days a year</w:t>
      </w:r>
      <w:r w:rsidR="00983AB0">
        <w:t xml:space="preserve"> in uniform</w:t>
      </w:r>
      <w:r>
        <w:t xml:space="preserve">, roughly half of the total working days expected of a professional officer. </w:t>
      </w:r>
      <w:r w:rsidRPr="00CB0C22">
        <w:t xml:space="preserve">By these numbers, </w:t>
      </w:r>
      <w:r>
        <w:t>militia officers had about six years of service while permanent force officers had considerably more at sixteen years.</w:t>
      </w:r>
      <w:r>
        <w:rPr>
          <w:rStyle w:val="FootnoteReference"/>
        </w:rPr>
        <w:footnoteReference w:id="136"/>
      </w:r>
      <w:r>
        <w:t xml:space="preserve"> Compared to their British counterparts, Canadians had significantly less experience, both operationally and time served.</w:t>
      </w:r>
    </w:p>
    <w:p w14:paraId="4ED8B735" w14:textId="77777777" w:rsidR="00FE26AE" w:rsidRPr="00CB0C22" w:rsidRDefault="00FE26AE" w:rsidP="00AC327C">
      <w:pPr>
        <w:rPr>
          <w:rFonts w:eastAsia="Times New Roman"/>
        </w:rPr>
      </w:pPr>
    </w:p>
    <w:p w14:paraId="275C14E3" w14:textId="77777777" w:rsidR="004564D4" w:rsidRPr="00CB0C22" w:rsidRDefault="004564D4" w:rsidP="001D1BEF">
      <w:pPr>
        <w:rPr>
          <w:rFonts w:eastAsia="Times New Roman"/>
          <w:b/>
          <w:bCs/>
        </w:rPr>
      </w:pPr>
      <w:r w:rsidRPr="00CB0C22">
        <w:rPr>
          <w:rFonts w:eastAsia="Times New Roman"/>
          <w:b/>
          <w:bCs/>
        </w:rPr>
        <w:t>Career Progression</w:t>
      </w:r>
    </w:p>
    <w:p w14:paraId="129A0B74" w14:textId="77777777" w:rsidR="004564D4" w:rsidRPr="00CB0C22" w:rsidRDefault="004564D4" w:rsidP="001D1BEF">
      <w:pPr>
        <w:ind w:firstLine="720"/>
        <w:rPr>
          <w:rFonts w:eastAsia="Times New Roman"/>
        </w:rPr>
      </w:pPr>
    </w:p>
    <w:p w14:paraId="3AB62374" w14:textId="6ED4BB5C" w:rsidR="004564D4" w:rsidRPr="0065050C" w:rsidRDefault="004564D4" w:rsidP="00692749">
      <w:pPr>
        <w:ind w:firstLine="720"/>
        <w:jc w:val="both"/>
        <w:rPr>
          <w:rFonts w:eastAsia="Times New Roman"/>
        </w:rPr>
      </w:pPr>
      <w:r w:rsidRPr="00CB0C22">
        <w:rPr>
          <w:rFonts w:eastAsia="Times New Roman"/>
        </w:rPr>
        <w:t>After the First World War, promotions in the British army stagnated, and many officers</w:t>
      </w:r>
      <w:r>
        <w:rPr>
          <w:rFonts w:eastAsia="Times New Roman"/>
        </w:rPr>
        <w:t xml:space="preserve"> </w:t>
      </w:r>
      <w:r w:rsidRPr="00CB0C22">
        <w:rPr>
          <w:rFonts w:eastAsia="Times New Roman"/>
        </w:rPr>
        <w:t>remained in rank for extended periods. Infantry and cavalry regiments faced even longer promotion waits. Whereas the Royal Artillery and the Royal Tank Regiment merited</w:t>
      </w:r>
      <w:r>
        <w:rPr>
          <w:rFonts w:eastAsia="Times New Roman"/>
        </w:rPr>
        <w:t xml:space="preserve"> </w:t>
      </w:r>
      <w:r w:rsidRPr="00CB0C22">
        <w:rPr>
          <w:rFonts w:eastAsia="Times New Roman"/>
        </w:rPr>
        <w:t>their officers at the corps level, infantry and cavalry regiments did so internally. So, while a Royal Artillery officer could move within the units of his corps, infantry</w:t>
      </w:r>
      <w:r>
        <w:rPr>
          <w:rFonts w:eastAsia="Times New Roman"/>
        </w:rPr>
        <w:t>,</w:t>
      </w:r>
      <w:r w:rsidRPr="00CB0C22">
        <w:rPr>
          <w:rFonts w:eastAsia="Times New Roman"/>
        </w:rPr>
        <w:t xml:space="preserve"> and cavalry officers had to wait for an opening</w:t>
      </w:r>
      <w:r>
        <w:rPr>
          <w:rFonts w:eastAsia="Times New Roman"/>
        </w:rPr>
        <w:t xml:space="preserve"> </w:t>
      </w:r>
      <w:r w:rsidRPr="00CB0C22">
        <w:rPr>
          <w:rFonts w:eastAsia="Times New Roman"/>
        </w:rPr>
        <w:t xml:space="preserve">in their regiments. After commissioning, an officer could </w:t>
      </w:r>
      <w:r>
        <w:rPr>
          <w:rFonts w:eastAsia="Times New Roman"/>
        </w:rPr>
        <w:t xml:space="preserve">expect to </w:t>
      </w:r>
      <w:r w:rsidRPr="00CB0C22">
        <w:rPr>
          <w:rFonts w:eastAsia="Times New Roman"/>
        </w:rPr>
        <w:t>spend two or three years as a second lieutenant before becoming a full lieutenant, but promotion to captain varied (</w:t>
      </w:r>
      <w:r>
        <w:rPr>
          <w:rFonts w:eastAsia="Times New Roman"/>
        </w:rPr>
        <w:t xml:space="preserve">see </w:t>
      </w:r>
      <w:r w:rsidRPr="00CB0C22">
        <w:rPr>
          <w:rFonts w:eastAsia="Times New Roman"/>
        </w:rPr>
        <w:t>Table 1.8). Many officers had to wait over a decade. For example, the commander of the 177</w:t>
      </w:r>
      <w:r w:rsidRPr="00CB0C22">
        <w:rPr>
          <w:rFonts w:eastAsia="Times New Roman"/>
          <w:vertAlign w:val="superscript"/>
        </w:rPr>
        <w:t>th</w:t>
      </w:r>
      <w:r w:rsidRPr="00CB0C22">
        <w:rPr>
          <w:rFonts w:eastAsia="Times New Roman"/>
        </w:rPr>
        <w:t xml:space="preserve"> and later 71</w:t>
      </w:r>
      <w:r w:rsidRPr="00CB0C22">
        <w:rPr>
          <w:rFonts w:eastAsia="Times New Roman"/>
          <w:vertAlign w:val="superscript"/>
        </w:rPr>
        <w:t>st</w:t>
      </w:r>
      <w:r w:rsidRPr="00CB0C22">
        <w:rPr>
          <w:rFonts w:eastAsia="Times New Roman"/>
        </w:rPr>
        <w:t xml:space="preserve"> British Infantry Brigades, Max Elrington, reached lieutenant in 1919 and captain only in 1934. In contrast, </w:t>
      </w:r>
      <w:r>
        <w:rPr>
          <w:rFonts w:eastAsia="Times New Roman"/>
        </w:rPr>
        <w:t xml:space="preserve">Brigadier </w:t>
      </w:r>
      <w:r w:rsidRPr="00CB0C22">
        <w:rPr>
          <w:rFonts w:eastAsia="Times New Roman"/>
        </w:rPr>
        <w:t>John Churcher</w:t>
      </w:r>
      <w:r>
        <w:rPr>
          <w:rFonts w:eastAsia="Times New Roman"/>
        </w:rPr>
        <w:t xml:space="preserve"> of</w:t>
      </w:r>
      <w:r w:rsidRPr="00CB0C22">
        <w:rPr>
          <w:rFonts w:eastAsia="Times New Roman"/>
        </w:rPr>
        <w:t xml:space="preserve"> the 159</w:t>
      </w:r>
      <w:r w:rsidRPr="00CB0C22">
        <w:rPr>
          <w:rFonts w:eastAsia="Times New Roman"/>
          <w:vertAlign w:val="superscript"/>
        </w:rPr>
        <w:t>th</w:t>
      </w:r>
      <w:r w:rsidRPr="00CB0C22">
        <w:rPr>
          <w:rFonts w:eastAsia="Times New Roman"/>
        </w:rPr>
        <w:t xml:space="preserve"> </w:t>
      </w:r>
      <w:r>
        <w:rPr>
          <w:rFonts w:eastAsia="Times New Roman"/>
        </w:rPr>
        <w:t xml:space="preserve">British Infantry </w:t>
      </w:r>
      <w:r w:rsidRPr="00CB0C22">
        <w:rPr>
          <w:rFonts w:eastAsia="Times New Roman"/>
        </w:rPr>
        <w:t xml:space="preserve">Brigade spent only three years as a lieutenant. Generally, these officers were subalterns </w:t>
      </w:r>
      <w:r>
        <w:rPr>
          <w:rFonts w:eastAsia="Times New Roman"/>
        </w:rPr>
        <w:t xml:space="preserve">for </w:t>
      </w:r>
      <w:r w:rsidRPr="00CB0C22">
        <w:rPr>
          <w:rFonts w:eastAsia="Times New Roman"/>
        </w:rPr>
        <w:t>just over ten years before</w:t>
      </w:r>
      <w:r>
        <w:rPr>
          <w:rFonts w:eastAsia="Times New Roman"/>
        </w:rPr>
        <w:t xml:space="preserve"> promotion to</w:t>
      </w:r>
      <w:r w:rsidRPr="00CB0C22">
        <w:rPr>
          <w:rFonts w:eastAsia="Times New Roman"/>
        </w:rPr>
        <w:t xml:space="preserve"> captain. </w:t>
      </w:r>
      <w:r>
        <w:rPr>
          <w:rFonts w:eastAsia="Times New Roman"/>
        </w:rPr>
        <w:t>Reaching the rank of major followed similar timelines.</w:t>
      </w:r>
      <w:r w:rsidRPr="00CB0C22">
        <w:rPr>
          <w:rFonts w:eastAsia="Times New Roman"/>
        </w:rPr>
        <w:t xml:space="preserve"> </w:t>
      </w:r>
      <w:r>
        <w:rPr>
          <w:rFonts w:eastAsia="Times New Roman"/>
        </w:rPr>
        <w:t>O</w:t>
      </w:r>
      <w:r w:rsidRPr="00CB0C22">
        <w:rPr>
          <w:rFonts w:eastAsia="Times New Roman"/>
        </w:rPr>
        <w:t xml:space="preserve">fficers </w:t>
      </w:r>
      <w:r>
        <w:rPr>
          <w:rFonts w:eastAsia="Times New Roman"/>
        </w:rPr>
        <w:t xml:space="preserve">normally </w:t>
      </w:r>
      <w:r w:rsidRPr="00CB0C22">
        <w:rPr>
          <w:rFonts w:eastAsia="Times New Roman"/>
        </w:rPr>
        <w:t xml:space="preserve">spent nine years </w:t>
      </w:r>
      <w:r>
        <w:rPr>
          <w:rFonts w:eastAsia="Times New Roman"/>
        </w:rPr>
        <w:t xml:space="preserve">as captains until the reforms of </w:t>
      </w:r>
      <w:r w:rsidRPr="00CB0C22">
        <w:rPr>
          <w:rFonts w:eastAsia="Times New Roman"/>
        </w:rPr>
        <w:t xml:space="preserve">1938 </w:t>
      </w:r>
      <w:r>
        <w:rPr>
          <w:rFonts w:eastAsia="Times New Roman"/>
        </w:rPr>
        <w:t>reduced the wait time for promotion to major</w:t>
      </w:r>
      <w:r w:rsidRPr="00CB0C22">
        <w:rPr>
          <w:rFonts w:eastAsia="Times New Roman"/>
        </w:rPr>
        <w:t>.</w:t>
      </w:r>
      <w:r w:rsidRPr="00CB0C22">
        <w:rPr>
          <w:rStyle w:val="FootnoteReference"/>
          <w:rFonts w:eastAsia="Times New Roman"/>
        </w:rPr>
        <w:footnoteReference w:id="137"/>
      </w:r>
      <w:r w:rsidRPr="00CB0C22">
        <w:rPr>
          <w:rFonts w:eastAsia="Times New Roman"/>
        </w:rPr>
        <w:t xml:space="preserve"> </w:t>
      </w:r>
      <w:r w:rsidRPr="00822E62">
        <w:rPr>
          <w:rFonts w:eastAsia="Times New Roman"/>
        </w:rPr>
        <w:t xml:space="preserve">Fourteen of the twenty-one officers promoted to major in 1938 had nine years or more in rank. </w:t>
      </w:r>
      <w:r w:rsidRPr="00CB0C22">
        <w:rPr>
          <w:rFonts w:eastAsia="Times New Roman"/>
        </w:rPr>
        <w:t xml:space="preserve">By 1939, the average </w:t>
      </w:r>
      <w:r>
        <w:rPr>
          <w:rFonts w:eastAsia="Times New Roman"/>
        </w:rPr>
        <w:t xml:space="preserve">British </w:t>
      </w:r>
      <w:r w:rsidRPr="00CB0C22">
        <w:rPr>
          <w:rFonts w:eastAsia="Times New Roman"/>
        </w:rPr>
        <w:t>officer</w:t>
      </w:r>
      <w:r>
        <w:rPr>
          <w:rFonts w:eastAsia="Times New Roman"/>
        </w:rPr>
        <w:t xml:space="preserve"> of this survey </w:t>
      </w:r>
      <w:r w:rsidRPr="00CB0C22">
        <w:rPr>
          <w:rFonts w:eastAsia="Times New Roman"/>
        </w:rPr>
        <w:t xml:space="preserve">had served for over eighteen years in the regular army, and most had reached major </w:t>
      </w:r>
      <w:r>
        <w:rPr>
          <w:rFonts w:eastAsia="Times New Roman"/>
        </w:rPr>
        <w:t>or</w:t>
      </w:r>
      <w:r w:rsidRPr="00CB0C22">
        <w:rPr>
          <w:rFonts w:eastAsia="Times New Roman"/>
        </w:rPr>
        <w:t xml:space="preserve"> captain (Table 1.9).</w:t>
      </w:r>
    </w:p>
    <w:p w14:paraId="787AE976" w14:textId="77777777" w:rsidR="004564D4" w:rsidRDefault="004564D4" w:rsidP="001D1BEF">
      <w:pPr>
        <w:jc w:val="center"/>
        <w:rPr>
          <w:b/>
          <w:bCs/>
          <w:sz w:val="28"/>
          <w:szCs w:val="28"/>
        </w:rPr>
      </w:pPr>
    </w:p>
    <w:p w14:paraId="6529CBAB" w14:textId="77777777" w:rsidR="00692749" w:rsidRDefault="00692749" w:rsidP="001D1BEF">
      <w:pPr>
        <w:jc w:val="center"/>
        <w:rPr>
          <w:b/>
          <w:bCs/>
          <w:sz w:val="28"/>
          <w:szCs w:val="28"/>
        </w:rPr>
      </w:pPr>
    </w:p>
    <w:p w14:paraId="1E5B4948" w14:textId="77777777" w:rsidR="004564D4" w:rsidRDefault="004564D4" w:rsidP="001D1BEF">
      <w:pPr>
        <w:jc w:val="center"/>
        <w:rPr>
          <w:b/>
          <w:bCs/>
          <w:sz w:val="28"/>
          <w:szCs w:val="28"/>
        </w:rPr>
      </w:pPr>
      <w:r w:rsidRPr="0065050C">
        <w:rPr>
          <w:b/>
          <w:bCs/>
          <w:sz w:val="28"/>
          <w:szCs w:val="28"/>
        </w:rPr>
        <w:lastRenderedPageBreak/>
        <w:t xml:space="preserve">Table 1.8 Years in Rank </w:t>
      </w:r>
      <w:r>
        <w:rPr>
          <w:b/>
          <w:bCs/>
          <w:sz w:val="28"/>
          <w:szCs w:val="28"/>
        </w:rPr>
        <w:t>Between</w:t>
      </w:r>
      <w:r w:rsidRPr="0065050C">
        <w:rPr>
          <w:b/>
          <w:bCs/>
          <w:sz w:val="28"/>
          <w:szCs w:val="28"/>
        </w:rPr>
        <w:t xml:space="preserve"> the Wars</w:t>
      </w:r>
    </w:p>
    <w:p w14:paraId="0BC4D02F" w14:textId="77777777" w:rsidR="00AC327C" w:rsidRPr="0065050C" w:rsidRDefault="00AC327C" w:rsidP="001D1BEF">
      <w:pPr>
        <w:jc w:val="center"/>
        <w:rPr>
          <w:rFonts w:eastAsia="Times New Roman"/>
          <w:b/>
          <w:bCs/>
          <w:color w:val="FF0000"/>
          <w:sz w:val="28"/>
          <w:szCs w:val="28"/>
        </w:rPr>
      </w:pPr>
    </w:p>
    <w:tbl>
      <w:tblPr>
        <w:tblW w:w="7160" w:type="dxa"/>
        <w:jc w:val="center"/>
        <w:tblLook w:val="04A0" w:firstRow="1" w:lastRow="0" w:firstColumn="1" w:lastColumn="0" w:noHBand="0" w:noVBand="1"/>
      </w:tblPr>
      <w:tblGrid>
        <w:gridCol w:w="1555"/>
        <w:gridCol w:w="1712"/>
        <w:gridCol w:w="1337"/>
        <w:gridCol w:w="1288"/>
        <w:gridCol w:w="1268"/>
      </w:tblGrid>
      <w:tr w:rsidR="004564D4" w:rsidRPr="0065050C" w14:paraId="247028A0" w14:textId="77777777" w:rsidTr="000308D2">
        <w:trPr>
          <w:trHeight w:val="320"/>
          <w:jc w:val="center"/>
        </w:trPr>
        <w:tc>
          <w:tcPr>
            <w:tcW w:w="716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F171AE9" w14:textId="77777777" w:rsidR="004564D4" w:rsidRPr="0065050C" w:rsidRDefault="004564D4" w:rsidP="001D1BEF">
            <w:pPr>
              <w:jc w:val="center"/>
              <w:rPr>
                <w:rFonts w:eastAsia="Times New Roman"/>
                <w:b/>
                <w:bCs/>
                <w:color w:val="000000"/>
              </w:rPr>
            </w:pPr>
            <w:r w:rsidRPr="0065050C">
              <w:rPr>
                <w:rFonts w:eastAsia="Times New Roman"/>
                <w:b/>
                <w:bCs/>
                <w:color w:val="000000"/>
              </w:rPr>
              <w:t xml:space="preserve">British </w:t>
            </w:r>
            <w:r>
              <w:rPr>
                <w:rFonts w:eastAsia="Times New Roman"/>
                <w:b/>
                <w:bCs/>
                <w:color w:val="000000"/>
              </w:rPr>
              <w:t>Army</w:t>
            </w:r>
          </w:p>
        </w:tc>
      </w:tr>
      <w:tr w:rsidR="004564D4" w:rsidRPr="0065050C" w14:paraId="137A3DC9" w14:textId="77777777" w:rsidTr="000308D2">
        <w:trPr>
          <w:trHeight w:val="340"/>
          <w:jc w:val="center"/>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7DD33CA4" w14:textId="77777777" w:rsidR="004564D4" w:rsidRPr="0065050C" w:rsidRDefault="004564D4" w:rsidP="001D1BEF">
            <w:pPr>
              <w:rPr>
                <w:rFonts w:eastAsia="Times New Roman"/>
                <w:b/>
                <w:bCs/>
                <w:color w:val="000000"/>
              </w:rPr>
            </w:pPr>
            <w:r w:rsidRPr="0065050C">
              <w:rPr>
                <w:rFonts w:eastAsia="Times New Roman"/>
                <w:b/>
                <w:bCs/>
                <w:color w:val="000000"/>
              </w:rPr>
              <w:t>Ranks</w:t>
            </w:r>
          </w:p>
        </w:tc>
        <w:tc>
          <w:tcPr>
            <w:tcW w:w="1712" w:type="dxa"/>
            <w:tcBorders>
              <w:top w:val="nil"/>
              <w:left w:val="nil"/>
              <w:bottom w:val="single" w:sz="4" w:space="0" w:color="auto"/>
              <w:right w:val="single" w:sz="4" w:space="0" w:color="auto"/>
            </w:tcBorders>
            <w:shd w:val="clear" w:color="auto" w:fill="auto"/>
            <w:vAlign w:val="center"/>
            <w:hideMark/>
          </w:tcPr>
          <w:p w14:paraId="2BCA5A76" w14:textId="77777777" w:rsidR="004564D4" w:rsidRPr="0065050C" w:rsidRDefault="004564D4" w:rsidP="001D1BEF">
            <w:pPr>
              <w:jc w:val="center"/>
              <w:rPr>
                <w:rFonts w:eastAsia="Times New Roman"/>
                <w:b/>
                <w:bCs/>
                <w:color w:val="000000"/>
              </w:rPr>
            </w:pPr>
            <w:r>
              <w:rPr>
                <w:rFonts w:eastAsia="Times New Roman"/>
                <w:b/>
                <w:bCs/>
                <w:color w:val="000000"/>
              </w:rPr>
              <w:t>2</w:t>
            </w:r>
            <w:r w:rsidRPr="00A90041">
              <w:rPr>
                <w:rFonts w:eastAsia="Times New Roman"/>
                <w:b/>
                <w:bCs/>
                <w:color w:val="000000"/>
                <w:vertAlign w:val="superscript"/>
              </w:rPr>
              <w:t>nd</w:t>
            </w:r>
            <w:r>
              <w:rPr>
                <w:rFonts w:eastAsia="Times New Roman"/>
                <w:b/>
                <w:bCs/>
                <w:color w:val="000000"/>
              </w:rPr>
              <w:t xml:space="preserve"> Lieutenant</w:t>
            </w:r>
          </w:p>
        </w:tc>
        <w:tc>
          <w:tcPr>
            <w:tcW w:w="1337" w:type="dxa"/>
            <w:tcBorders>
              <w:top w:val="nil"/>
              <w:left w:val="nil"/>
              <w:bottom w:val="single" w:sz="4" w:space="0" w:color="auto"/>
              <w:right w:val="single" w:sz="4" w:space="0" w:color="auto"/>
            </w:tcBorders>
            <w:shd w:val="clear" w:color="auto" w:fill="auto"/>
            <w:vAlign w:val="center"/>
            <w:hideMark/>
          </w:tcPr>
          <w:p w14:paraId="0CFD3683" w14:textId="77777777" w:rsidR="004564D4" w:rsidRPr="0065050C" w:rsidRDefault="004564D4" w:rsidP="001D1BEF">
            <w:pPr>
              <w:jc w:val="center"/>
              <w:rPr>
                <w:rFonts w:eastAsia="Times New Roman"/>
                <w:b/>
                <w:bCs/>
                <w:color w:val="000000"/>
              </w:rPr>
            </w:pPr>
            <w:r>
              <w:rPr>
                <w:rFonts w:eastAsia="Times New Roman"/>
                <w:b/>
                <w:bCs/>
                <w:color w:val="000000"/>
              </w:rPr>
              <w:t>Lieutenant</w:t>
            </w:r>
          </w:p>
        </w:tc>
        <w:tc>
          <w:tcPr>
            <w:tcW w:w="1288" w:type="dxa"/>
            <w:tcBorders>
              <w:top w:val="nil"/>
              <w:left w:val="nil"/>
              <w:bottom w:val="single" w:sz="4" w:space="0" w:color="auto"/>
              <w:right w:val="single" w:sz="4" w:space="0" w:color="auto"/>
            </w:tcBorders>
            <w:shd w:val="clear" w:color="auto" w:fill="auto"/>
            <w:vAlign w:val="center"/>
            <w:hideMark/>
          </w:tcPr>
          <w:p w14:paraId="69210AAA" w14:textId="77777777" w:rsidR="004564D4" w:rsidRPr="0065050C" w:rsidRDefault="004564D4" w:rsidP="001D1BEF">
            <w:pPr>
              <w:jc w:val="center"/>
              <w:rPr>
                <w:rFonts w:eastAsia="Times New Roman"/>
                <w:b/>
                <w:bCs/>
                <w:color w:val="000000"/>
              </w:rPr>
            </w:pPr>
            <w:r w:rsidRPr="0065050C">
              <w:rPr>
                <w:rFonts w:eastAsia="Times New Roman"/>
                <w:b/>
                <w:bCs/>
                <w:color w:val="000000"/>
              </w:rPr>
              <w:t>Capt</w:t>
            </w:r>
            <w:r>
              <w:rPr>
                <w:rFonts w:eastAsia="Times New Roman"/>
                <w:b/>
                <w:bCs/>
                <w:color w:val="000000"/>
              </w:rPr>
              <w:t>ain</w:t>
            </w:r>
          </w:p>
        </w:tc>
        <w:tc>
          <w:tcPr>
            <w:tcW w:w="1268" w:type="dxa"/>
            <w:tcBorders>
              <w:top w:val="nil"/>
              <w:left w:val="nil"/>
              <w:bottom w:val="single" w:sz="4" w:space="0" w:color="auto"/>
              <w:right w:val="single" w:sz="4" w:space="0" w:color="auto"/>
            </w:tcBorders>
            <w:shd w:val="clear" w:color="auto" w:fill="auto"/>
            <w:vAlign w:val="center"/>
            <w:hideMark/>
          </w:tcPr>
          <w:p w14:paraId="33A31C1C" w14:textId="77777777" w:rsidR="004564D4" w:rsidRPr="0065050C" w:rsidRDefault="004564D4" w:rsidP="001D1BEF">
            <w:pPr>
              <w:jc w:val="center"/>
              <w:rPr>
                <w:rFonts w:eastAsia="Times New Roman"/>
                <w:b/>
                <w:bCs/>
                <w:color w:val="000000"/>
              </w:rPr>
            </w:pPr>
            <w:r w:rsidRPr="0065050C">
              <w:rPr>
                <w:rFonts w:eastAsia="Times New Roman"/>
                <w:b/>
                <w:bCs/>
                <w:color w:val="000000"/>
              </w:rPr>
              <w:t>Maj</w:t>
            </w:r>
            <w:r>
              <w:rPr>
                <w:rFonts w:eastAsia="Times New Roman"/>
                <w:b/>
                <w:bCs/>
                <w:color w:val="000000"/>
              </w:rPr>
              <w:t>or</w:t>
            </w:r>
          </w:p>
        </w:tc>
      </w:tr>
      <w:tr w:rsidR="004564D4" w:rsidRPr="0065050C" w14:paraId="6311BC81" w14:textId="77777777" w:rsidTr="000308D2">
        <w:trPr>
          <w:trHeight w:val="340"/>
          <w:jc w:val="center"/>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53A0F2CD" w14:textId="77777777" w:rsidR="004564D4" w:rsidRPr="0065050C" w:rsidRDefault="004564D4" w:rsidP="001D1BEF">
            <w:pPr>
              <w:rPr>
                <w:rFonts w:eastAsia="Times New Roman"/>
                <w:b/>
                <w:bCs/>
                <w:color w:val="000000"/>
              </w:rPr>
            </w:pPr>
            <w:r w:rsidRPr="0065050C">
              <w:rPr>
                <w:rFonts w:eastAsia="Times New Roman"/>
                <w:b/>
                <w:bCs/>
                <w:color w:val="000000"/>
              </w:rPr>
              <w:t>Average</w:t>
            </w:r>
          </w:p>
        </w:tc>
        <w:tc>
          <w:tcPr>
            <w:tcW w:w="1712" w:type="dxa"/>
            <w:tcBorders>
              <w:top w:val="nil"/>
              <w:left w:val="nil"/>
              <w:bottom w:val="single" w:sz="4" w:space="0" w:color="auto"/>
              <w:right w:val="single" w:sz="4" w:space="0" w:color="auto"/>
            </w:tcBorders>
            <w:shd w:val="clear" w:color="auto" w:fill="auto"/>
            <w:vAlign w:val="center"/>
            <w:hideMark/>
          </w:tcPr>
          <w:p w14:paraId="608F97CF" w14:textId="77777777" w:rsidR="004564D4" w:rsidRPr="0065050C" w:rsidRDefault="004564D4" w:rsidP="001D1BEF">
            <w:pPr>
              <w:jc w:val="center"/>
              <w:rPr>
                <w:rFonts w:eastAsia="Times New Roman"/>
                <w:color w:val="000000"/>
              </w:rPr>
            </w:pPr>
            <w:r w:rsidRPr="0065050C">
              <w:rPr>
                <w:rFonts w:eastAsia="Times New Roman"/>
                <w:color w:val="000000"/>
              </w:rPr>
              <w:t>2.35</w:t>
            </w:r>
          </w:p>
        </w:tc>
        <w:tc>
          <w:tcPr>
            <w:tcW w:w="1337" w:type="dxa"/>
            <w:tcBorders>
              <w:top w:val="nil"/>
              <w:left w:val="nil"/>
              <w:bottom w:val="single" w:sz="4" w:space="0" w:color="auto"/>
              <w:right w:val="single" w:sz="4" w:space="0" w:color="auto"/>
            </w:tcBorders>
            <w:shd w:val="clear" w:color="auto" w:fill="auto"/>
            <w:vAlign w:val="center"/>
            <w:hideMark/>
          </w:tcPr>
          <w:p w14:paraId="7FBFCB45" w14:textId="77777777" w:rsidR="004564D4" w:rsidRPr="0065050C" w:rsidRDefault="004564D4" w:rsidP="001D1BEF">
            <w:pPr>
              <w:jc w:val="center"/>
              <w:rPr>
                <w:rFonts w:eastAsia="Times New Roman"/>
                <w:color w:val="000000"/>
              </w:rPr>
            </w:pPr>
            <w:r w:rsidRPr="0065050C">
              <w:rPr>
                <w:rFonts w:eastAsia="Times New Roman"/>
                <w:color w:val="000000"/>
              </w:rPr>
              <w:t>7.79</w:t>
            </w:r>
          </w:p>
        </w:tc>
        <w:tc>
          <w:tcPr>
            <w:tcW w:w="1288" w:type="dxa"/>
            <w:tcBorders>
              <w:top w:val="nil"/>
              <w:left w:val="nil"/>
              <w:bottom w:val="single" w:sz="4" w:space="0" w:color="auto"/>
              <w:right w:val="single" w:sz="4" w:space="0" w:color="auto"/>
            </w:tcBorders>
            <w:shd w:val="clear" w:color="auto" w:fill="auto"/>
            <w:vAlign w:val="center"/>
            <w:hideMark/>
          </w:tcPr>
          <w:p w14:paraId="7BE6058E" w14:textId="77777777" w:rsidR="004564D4" w:rsidRPr="0065050C" w:rsidRDefault="004564D4" w:rsidP="001D1BEF">
            <w:pPr>
              <w:jc w:val="center"/>
              <w:rPr>
                <w:rFonts w:eastAsia="Times New Roman"/>
                <w:color w:val="000000"/>
              </w:rPr>
            </w:pPr>
            <w:r w:rsidRPr="0065050C">
              <w:rPr>
                <w:rFonts w:eastAsia="Times New Roman"/>
                <w:color w:val="000000"/>
              </w:rPr>
              <w:t>9.86</w:t>
            </w:r>
          </w:p>
        </w:tc>
        <w:tc>
          <w:tcPr>
            <w:tcW w:w="1268" w:type="dxa"/>
            <w:tcBorders>
              <w:top w:val="nil"/>
              <w:left w:val="nil"/>
              <w:bottom w:val="single" w:sz="4" w:space="0" w:color="auto"/>
              <w:right w:val="single" w:sz="4" w:space="0" w:color="auto"/>
            </w:tcBorders>
            <w:shd w:val="clear" w:color="auto" w:fill="auto"/>
            <w:vAlign w:val="center"/>
            <w:hideMark/>
          </w:tcPr>
          <w:p w14:paraId="42702394" w14:textId="77777777" w:rsidR="004564D4" w:rsidRPr="0065050C" w:rsidRDefault="004564D4" w:rsidP="001D1BEF">
            <w:pPr>
              <w:jc w:val="center"/>
              <w:rPr>
                <w:rFonts w:eastAsia="Times New Roman"/>
                <w:color w:val="000000"/>
              </w:rPr>
            </w:pPr>
            <w:r w:rsidRPr="0065050C">
              <w:rPr>
                <w:rFonts w:eastAsia="Times New Roman"/>
                <w:color w:val="000000"/>
              </w:rPr>
              <w:t>5</w:t>
            </w:r>
          </w:p>
        </w:tc>
      </w:tr>
      <w:tr w:rsidR="004564D4" w:rsidRPr="0065050C" w14:paraId="656D0EA2" w14:textId="77777777" w:rsidTr="000308D2">
        <w:trPr>
          <w:trHeight w:val="320"/>
          <w:jc w:val="center"/>
        </w:trPr>
        <w:tc>
          <w:tcPr>
            <w:tcW w:w="716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A79959A" w14:textId="77777777" w:rsidR="004564D4" w:rsidRPr="0065050C" w:rsidRDefault="004564D4" w:rsidP="001D1BEF">
            <w:pPr>
              <w:jc w:val="center"/>
              <w:rPr>
                <w:rFonts w:eastAsia="Times New Roman"/>
                <w:b/>
                <w:bCs/>
                <w:color w:val="000000"/>
              </w:rPr>
            </w:pPr>
            <w:r w:rsidRPr="0065050C">
              <w:rPr>
                <w:rFonts w:eastAsia="Times New Roman"/>
                <w:b/>
                <w:bCs/>
                <w:color w:val="000000"/>
              </w:rPr>
              <w:t xml:space="preserve">Canadian </w:t>
            </w:r>
            <w:r>
              <w:rPr>
                <w:rFonts w:eastAsia="Times New Roman"/>
                <w:b/>
                <w:bCs/>
                <w:color w:val="000000"/>
              </w:rPr>
              <w:t>M</w:t>
            </w:r>
            <w:r w:rsidRPr="0065050C">
              <w:rPr>
                <w:rFonts w:eastAsia="Times New Roman"/>
                <w:b/>
                <w:bCs/>
                <w:color w:val="000000"/>
              </w:rPr>
              <w:t>ilitia</w:t>
            </w:r>
          </w:p>
        </w:tc>
      </w:tr>
      <w:tr w:rsidR="004564D4" w:rsidRPr="0065050C" w14:paraId="13C04992" w14:textId="77777777" w:rsidTr="000308D2">
        <w:trPr>
          <w:trHeight w:val="340"/>
          <w:jc w:val="center"/>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23D746F4" w14:textId="77777777" w:rsidR="004564D4" w:rsidRPr="0065050C" w:rsidRDefault="004564D4" w:rsidP="001D1BEF">
            <w:pPr>
              <w:rPr>
                <w:rFonts w:eastAsia="Times New Roman"/>
                <w:b/>
                <w:bCs/>
                <w:color w:val="000000"/>
              </w:rPr>
            </w:pPr>
            <w:r w:rsidRPr="0065050C">
              <w:rPr>
                <w:rFonts w:eastAsia="Times New Roman"/>
                <w:b/>
                <w:bCs/>
                <w:color w:val="000000"/>
              </w:rPr>
              <w:t>Ranks</w:t>
            </w:r>
          </w:p>
        </w:tc>
        <w:tc>
          <w:tcPr>
            <w:tcW w:w="1712" w:type="dxa"/>
            <w:tcBorders>
              <w:top w:val="nil"/>
              <w:left w:val="nil"/>
              <w:bottom w:val="single" w:sz="4" w:space="0" w:color="auto"/>
              <w:right w:val="single" w:sz="4" w:space="0" w:color="auto"/>
            </w:tcBorders>
            <w:shd w:val="clear" w:color="auto" w:fill="auto"/>
            <w:vAlign w:val="center"/>
            <w:hideMark/>
          </w:tcPr>
          <w:p w14:paraId="14C9B9E9" w14:textId="77777777" w:rsidR="004564D4" w:rsidRPr="0065050C" w:rsidRDefault="004564D4" w:rsidP="001D1BEF">
            <w:pPr>
              <w:jc w:val="center"/>
              <w:rPr>
                <w:rFonts w:eastAsia="Times New Roman"/>
                <w:b/>
                <w:bCs/>
                <w:color w:val="000000"/>
              </w:rPr>
            </w:pPr>
            <w:r>
              <w:rPr>
                <w:rFonts w:eastAsia="Times New Roman"/>
                <w:b/>
                <w:bCs/>
                <w:color w:val="000000"/>
              </w:rPr>
              <w:t>2</w:t>
            </w:r>
            <w:r w:rsidRPr="00A90041">
              <w:rPr>
                <w:rFonts w:eastAsia="Times New Roman"/>
                <w:b/>
                <w:bCs/>
                <w:color w:val="000000"/>
                <w:vertAlign w:val="superscript"/>
              </w:rPr>
              <w:t>nd</w:t>
            </w:r>
            <w:r>
              <w:rPr>
                <w:rFonts w:eastAsia="Times New Roman"/>
                <w:b/>
                <w:bCs/>
                <w:color w:val="000000"/>
              </w:rPr>
              <w:t xml:space="preserve"> Lieutenant</w:t>
            </w:r>
          </w:p>
        </w:tc>
        <w:tc>
          <w:tcPr>
            <w:tcW w:w="1337" w:type="dxa"/>
            <w:tcBorders>
              <w:top w:val="nil"/>
              <w:left w:val="nil"/>
              <w:bottom w:val="single" w:sz="4" w:space="0" w:color="auto"/>
              <w:right w:val="single" w:sz="4" w:space="0" w:color="auto"/>
            </w:tcBorders>
            <w:shd w:val="clear" w:color="auto" w:fill="auto"/>
            <w:vAlign w:val="center"/>
            <w:hideMark/>
          </w:tcPr>
          <w:p w14:paraId="19EDED1F" w14:textId="77777777" w:rsidR="004564D4" w:rsidRPr="0065050C" w:rsidRDefault="004564D4" w:rsidP="001D1BEF">
            <w:pPr>
              <w:jc w:val="center"/>
              <w:rPr>
                <w:rFonts w:eastAsia="Times New Roman"/>
                <w:b/>
                <w:bCs/>
                <w:color w:val="000000"/>
              </w:rPr>
            </w:pPr>
            <w:r>
              <w:rPr>
                <w:rFonts w:eastAsia="Times New Roman"/>
                <w:b/>
                <w:bCs/>
                <w:color w:val="000000"/>
              </w:rPr>
              <w:t>Lieutenant</w:t>
            </w:r>
          </w:p>
        </w:tc>
        <w:tc>
          <w:tcPr>
            <w:tcW w:w="1288" w:type="dxa"/>
            <w:tcBorders>
              <w:top w:val="nil"/>
              <w:left w:val="nil"/>
              <w:bottom w:val="single" w:sz="4" w:space="0" w:color="auto"/>
              <w:right w:val="single" w:sz="4" w:space="0" w:color="auto"/>
            </w:tcBorders>
            <w:shd w:val="clear" w:color="auto" w:fill="auto"/>
            <w:vAlign w:val="center"/>
            <w:hideMark/>
          </w:tcPr>
          <w:p w14:paraId="57AE910E" w14:textId="77777777" w:rsidR="004564D4" w:rsidRPr="0065050C" w:rsidRDefault="004564D4" w:rsidP="001D1BEF">
            <w:pPr>
              <w:jc w:val="center"/>
              <w:rPr>
                <w:rFonts w:eastAsia="Times New Roman"/>
                <w:b/>
                <w:bCs/>
                <w:color w:val="000000"/>
              </w:rPr>
            </w:pPr>
            <w:r w:rsidRPr="0065050C">
              <w:rPr>
                <w:rFonts w:eastAsia="Times New Roman"/>
                <w:b/>
                <w:bCs/>
                <w:color w:val="000000"/>
              </w:rPr>
              <w:t>Capt</w:t>
            </w:r>
            <w:r>
              <w:rPr>
                <w:rFonts w:eastAsia="Times New Roman"/>
                <w:b/>
                <w:bCs/>
                <w:color w:val="000000"/>
              </w:rPr>
              <w:t>ain</w:t>
            </w:r>
          </w:p>
        </w:tc>
        <w:tc>
          <w:tcPr>
            <w:tcW w:w="1268" w:type="dxa"/>
            <w:tcBorders>
              <w:top w:val="nil"/>
              <w:left w:val="nil"/>
              <w:bottom w:val="single" w:sz="4" w:space="0" w:color="auto"/>
              <w:right w:val="single" w:sz="4" w:space="0" w:color="auto"/>
            </w:tcBorders>
            <w:shd w:val="clear" w:color="auto" w:fill="auto"/>
            <w:vAlign w:val="center"/>
            <w:hideMark/>
          </w:tcPr>
          <w:p w14:paraId="5EFFBB46" w14:textId="77777777" w:rsidR="004564D4" w:rsidRPr="0065050C" w:rsidRDefault="004564D4" w:rsidP="001D1BEF">
            <w:pPr>
              <w:jc w:val="center"/>
              <w:rPr>
                <w:rFonts w:eastAsia="Times New Roman"/>
                <w:b/>
                <w:bCs/>
                <w:color w:val="000000"/>
              </w:rPr>
            </w:pPr>
            <w:r w:rsidRPr="0065050C">
              <w:rPr>
                <w:rFonts w:eastAsia="Times New Roman"/>
                <w:b/>
                <w:bCs/>
                <w:color w:val="000000"/>
              </w:rPr>
              <w:t>Maj</w:t>
            </w:r>
            <w:r>
              <w:rPr>
                <w:rFonts w:eastAsia="Times New Roman"/>
                <w:b/>
                <w:bCs/>
                <w:color w:val="000000"/>
              </w:rPr>
              <w:t>or</w:t>
            </w:r>
          </w:p>
        </w:tc>
      </w:tr>
      <w:tr w:rsidR="004564D4" w:rsidRPr="0065050C" w14:paraId="781BFBC7" w14:textId="77777777" w:rsidTr="000308D2">
        <w:trPr>
          <w:trHeight w:val="340"/>
          <w:jc w:val="center"/>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52D3110C" w14:textId="77777777" w:rsidR="004564D4" w:rsidRPr="0065050C" w:rsidRDefault="004564D4" w:rsidP="001D1BEF">
            <w:pPr>
              <w:rPr>
                <w:rFonts w:eastAsia="Times New Roman"/>
                <w:b/>
                <w:bCs/>
                <w:color w:val="000000"/>
              </w:rPr>
            </w:pPr>
            <w:r w:rsidRPr="0065050C">
              <w:rPr>
                <w:rFonts w:eastAsia="Times New Roman"/>
                <w:b/>
                <w:bCs/>
                <w:color w:val="000000"/>
              </w:rPr>
              <w:t>Militia</w:t>
            </w:r>
          </w:p>
        </w:tc>
        <w:tc>
          <w:tcPr>
            <w:tcW w:w="1712" w:type="dxa"/>
            <w:tcBorders>
              <w:top w:val="nil"/>
              <w:left w:val="nil"/>
              <w:bottom w:val="single" w:sz="4" w:space="0" w:color="auto"/>
              <w:right w:val="single" w:sz="4" w:space="0" w:color="auto"/>
            </w:tcBorders>
            <w:shd w:val="clear" w:color="auto" w:fill="auto"/>
            <w:vAlign w:val="center"/>
            <w:hideMark/>
          </w:tcPr>
          <w:p w14:paraId="0641DD3E" w14:textId="77777777" w:rsidR="004564D4" w:rsidRPr="0065050C" w:rsidRDefault="004564D4" w:rsidP="001D1BEF">
            <w:pPr>
              <w:jc w:val="center"/>
              <w:rPr>
                <w:rFonts w:eastAsia="Times New Roman"/>
                <w:color w:val="000000"/>
              </w:rPr>
            </w:pPr>
            <w:r w:rsidRPr="0065050C">
              <w:rPr>
                <w:rFonts w:eastAsia="Times New Roman"/>
                <w:color w:val="000000"/>
              </w:rPr>
              <w:t>1.9</w:t>
            </w:r>
          </w:p>
        </w:tc>
        <w:tc>
          <w:tcPr>
            <w:tcW w:w="1337" w:type="dxa"/>
            <w:tcBorders>
              <w:top w:val="nil"/>
              <w:left w:val="nil"/>
              <w:bottom w:val="single" w:sz="4" w:space="0" w:color="auto"/>
              <w:right w:val="single" w:sz="4" w:space="0" w:color="auto"/>
            </w:tcBorders>
            <w:shd w:val="clear" w:color="auto" w:fill="auto"/>
            <w:vAlign w:val="center"/>
            <w:hideMark/>
          </w:tcPr>
          <w:p w14:paraId="27D14BDF" w14:textId="77777777" w:rsidR="004564D4" w:rsidRPr="0065050C" w:rsidRDefault="004564D4" w:rsidP="001D1BEF">
            <w:pPr>
              <w:jc w:val="center"/>
              <w:rPr>
                <w:rFonts w:eastAsia="Times New Roman"/>
                <w:color w:val="000000"/>
              </w:rPr>
            </w:pPr>
            <w:r w:rsidRPr="0065050C">
              <w:rPr>
                <w:rFonts w:eastAsia="Times New Roman"/>
                <w:color w:val="000000"/>
              </w:rPr>
              <w:t>3.8</w:t>
            </w:r>
          </w:p>
        </w:tc>
        <w:tc>
          <w:tcPr>
            <w:tcW w:w="1288" w:type="dxa"/>
            <w:tcBorders>
              <w:top w:val="nil"/>
              <w:left w:val="nil"/>
              <w:bottom w:val="single" w:sz="4" w:space="0" w:color="auto"/>
              <w:right w:val="single" w:sz="4" w:space="0" w:color="auto"/>
            </w:tcBorders>
            <w:shd w:val="clear" w:color="auto" w:fill="auto"/>
            <w:vAlign w:val="center"/>
            <w:hideMark/>
          </w:tcPr>
          <w:p w14:paraId="23587445" w14:textId="77777777" w:rsidR="004564D4" w:rsidRPr="0065050C" w:rsidRDefault="004564D4" w:rsidP="001D1BEF">
            <w:pPr>
              <w:jc w:val="center"/>
              <w:rPr>
                <w:rFonts w:eastAsia="Times New Roman"/>
                <w:color w:val="000000"/>
              </w:rPr>
            </w:pPr>
            <w:r w:rsidRPr="0065050C">
              <w:rPr>
                <w:rFonts w:eastAsia="Times New Roman"/>
                <w:color w:val="000000"/>
              </w:rPr>
              <w:t>2.75</w:t>
            </w:r>
          </w:p>
        </w:tc>
        <w:tc>
          <w:tcPr>
            <w:tcW w:w="1268" w:type="dxa"/>
            <w:tcBorders>
              <w:top w:val="nil"/>
              <w:left w:val="nil"/>
              <w:bottom w:val="single" w:sz="4" w:space="0" w:color="auto"/>
              <w:right w:val="single" w:sz="4" w:space="0" w:color="auto"/>
            </w:tcBorders>
            <w:shd w:val="clear" w:color="auto" w:fill="auto"/>
            <w:vAlign w:val="center"/>
            <w:hideMark/>
          </w:tcPr>
          <w:p w14:paraId="13712EC5" w14:textId="77777777" w:rsidR="004564D4" w:rsidRPr="0065050C" w:rsidRDefault="004564D4" w:rsidP="001D1BEF">
            <w:pPr>
              <w:jc w:val="center"/>
              <w:rPr>
                <w:rFonts w:eastAsia="Times New Roman"/>
                <w:color w:val="000000"/>
              </w:rPr>
            </w:pPr>
            <w:r w:rsidRPr="0065050C">
              <w:rPr>
                <w:rFonts w:eastAsia="Times New Roman"/>
                <w:color w:val="000000"/>
              </w:rPr>
              <w:t>9</w:t>
            </w:r>
          </w:p>
        </w:tc>
      </w:tr>
      <w:tr w:rsidR="004564D4" w:rsidRPr="0065050C" w14:paraId="4944EA94" w14:textId="77777777" w:rsidTr="000308D2">
        <w:trPr>
          <w:trHeight w:val="340"/>
          <w:jc w:val="center"/>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6496F4AE" w14:textId="77777777" w:rsidR="004564D4" w:rsidRPr="0065050C" w:rsidRDefault="004564D4" w:rsidP="001D1BEF">
            <w:pPr>
              <w:rPr>
                <w:rFonts w:eastAsia="Times New Roman"/>
                <w:b/>
                <w:bCs/>
                <w:color w:val="000000"/>
              </w:rPr>
            </w:pPr>
            <w:r w:rsidRPr="0065050C">
              <w:rPr>
                <w:rFonts w:eastAsia="Times New Roman"/>
                <w:b/>
                <w:bCs/>
                <w:color w:val="000000"/>
              </w:rPr>
              <w:t>Permanent force</w:t>
            </w:r>
          </w:p>
        </w:tc>
        <w:tc>
          <w:tcPr>
            <w:tcW w:w="1712" w:type="dxa"/>
            <w:tcBorders>
              <w:top w:val="nil"/>
              <w:left w:val="nil"/>
              <w:bottom w:val="single" w:sz="4" w:space="0" w:color="auto"/>
              <w:right w:val="single" w:sz="4" w:space="0" w:color="auto"/>
            </w:tcBorders>
            <w:shd w:val="clear" w:color="auto" w:fill="auto"/>
            <w:vAlign w:val="center"/>
            <w:hideMark/>
          </w:tcPr>
          <w:p w14:paraId="0E35ACED" w14:textId="77777777" w:rsidR="004564D4" w:rsidRPr="0065050C" w:rsidRDefault="004564D4" w:rsidP="001D1BEF">
            <w:pPr>
              <w:jc w:val="center"/>
              <w:rPr>
                <w:rFonts w:eastAsia="Times New Roman"/>
                <w:color w:val="000000"/>
              </w:rPr>
            </w:pPr>
            <w:r w:rsidRPr="0065050C">
              <w:rPr>
                <w:rFonts w:eastAsia="Times New Roman"/>
                <w:color w:val="000000"/>
              </w:rPr>
              <w:t>1</w:t>
            </w:r>
          </w:p>
        </w:tc>
        <w:tc>
          <w:tcPr>
            <w:tcW w:w="1337" w:type="dxa"/>
            <w:tcBorders>
              <w:top w:val="nil"/>
              <w:left w:val="nil"/>
              <w:bottom w:val="single" w:sz="4" w:space="0" w:color="auto"/>
              <w:right w:val="single" w:sz="4" w:space="0" w:color="auto"/>
            </w:tcBorders>
            <w:shd w:val="clear" w:color="auto" w:fill="auto"/>
            <w:vAlign w:val="center"/>
            <w:hideMark/>
          </w:tcPr>
          <w:p w14:paraId="3C37C149" w14:textId="77777777" w:rsidR="004564D4" w:rsidRPr="0065050C" w:rsidRDefault="004564D4" w:rsidP="001D1BEF">
            <w:pPr>
              <w:jc w:val="center"/>
              <w:rPr>
                <w:rFonts w:eastAsia="Times New Roman"/>
                <w:color w:val="000000"/>
              </w:rPr>
            </w:pPr>
            <w:r w:rsidRPr="0065050C">
              <w:rPr>
                <w:rFonts w:eastAsia="Times New Roman"/>
                <w:color w:val="000000"/>
              </w:rPr>
              <w:t>9</w:t>
            </w:r>
          </w:p>
        </w:tc>
        <w:tc>
          <w:tcPr>
            <w:tcW w:w="1288" w:type="dxa"/>
            <w:tcBorders>
              <w:top w:val="nil"/>
              <w:left w:val="nil"/>
              <w:bottom w:val="single" w:sz="4" w:space="0" w:color="auto"/>
              <w:right w:val="single" w:sz="4" w:space="0" w:color="auto"/>
            </w:tcBorders>
            <w:shd w:val="clear" w:color="auto" w:fill="auto"/>
            <w:vAlign w:val="center"/>
            <w:hideMark/>
          </w:tcPr>
          <w:p w14:paraId="41FEE868" w14:textId="77777777" w:rsidR="004564D4" w:rsidRPr="0065050C" w:rsidRDefault="004564D4" w:rsidP="001D1BEF">
            <w:pPr>
              <w:jc w:val="center"/>
              <w:rPr>
                <w:rFonts w:eastAsia="Times New Roman"/>
                <w:color w:val="000000"/>
              </w:rPr>
            </w:pPr>
            <w:r w:rsidRPr="0065050C">
              <w:rPr>
                <w:rFonts w:eastAsia="Times New Roman"/>
                <w:color w:val="000000"/>
              </w:rPr>
              <w:t>3.5</w:t>
            </w:r>
          </w:p>
        </w:tc>
        <w:tc>
          <w:tcPr>
            <w:tcW w:w="1268" w:type="dxa"/>
            <w:tcBorders>
              <w:top w:val="nil"/>
              <w:left w:val="nil"/>
              <w:bottom w:val="single" w:sz="4" w:space="0" w:color="auto"/>
              <w:right w:val="single" w:sz="4" w:space="0" w:color="auto"/>
            </w:tcBorders>
            <w:shd w:val="clear" w:color="auto" w:fill="auto"/>
            <w:vAlign w:val="center"/>
            <w:hideMark/>
          </w:tcPr>
          <w:p w14:paraId="6B26C448" w14:textId="77777777" w:rsidR="004564D4" w:rsidRPr="0065050C" w:rsidRDefault="004564D4" w:rsidP="001D1BEF">
            <w:pPr>
              <w:jc w:val="center"/>
              <w:rPr>
                <w:rFonts w:eastAsia="Times New Roman"/>
                <w:color w:val="000000"/>
              </w:rPr>
            </w:pPr>
            <w:r w:rsidRPr="0065050C">
              <w:rPr>
                <w:rFonts w:eastAsia="Times New Roman"/>
                <w:color w:val="000000"/>
              </w:rPr>
              <w:t>N/A</w:t>
            </w:r>
          </w:p>
        </w:tc>
      </w:tr>
      <w:tr w:rsidR="004564D4" w:rsidRPr="0065050C" w14:paraId="3306B970" w14:textId="77777777" w:rsidTr="000308D2">
        <w:trPr>
          <w:trHeight w:val="340"/>
          <w:jc w:val="center"/>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73E8034F" w14:textId="77777777" w:rsidR="004564D4" w:rsidRPr="0065050C" w:rsidRDefault="004564D4" w:rsidP="001D1BEF">
            <w:pPr>
              <w:rPr>
                <w:rFonts w:eastAsia="Times New Roman"/>
                <w:b/>
                <w:bCs/>
                <w:color w:val="000000"/>
              </w:rPr>
            </w:pPr>
            <w:r w:rsidRPr="0065050C">
              <w:rPr>
                <w:rFonts w:eastAsia="Times New Roman"/>
                <w:b/>
                <w:bCs/>
                <w:color w:val="000000"/>
              </w:rPr>
              <w:t>Average</w:t>
            </w:r>
          </w:p>
        </w:tc>
        <w:tc>
          <w:tcPr>
            <w:tcW w:w="1712" w:type="dxa"/>
            <w:tcBorders>
              <w:top w:val="nil"/>
              <w:left w:val="nil"/>
              <w:bottom w:val="single" w:sz="4" w:space="0" w:color="auto"/>
              <w:right w:val="single" w:sz="4" w:space="0" w:color="auto"/>
            </w:tcBorders>
            <w:shd w:val="clear" w:color="auto" w:fill="auto"/>
            <w:vAlign w:val="center"/>
            <w:hideMark/>
          </w:tcPr>
          <w:p w14:paraId="26D3DBD8" w14:textId="77777777" w:rsidR="004564D4" w:rsidRPr="0065050C" w:rsidRDefault="004564D4" w:rsidP="001D1BEF">
            <w:pPr>
              <w:jc w:val="center"/>
              <w:rPr>
                <w:rFonts w:eastAsia="Times New Roman"/>
                <w:color w:val="000000"/>
              </w:rPr>
            </w:pPr>
            <w:r w:rsidRPr="0065050C">
              <w:rPr>
                <w:rFonts w:eastAsia="Times New Roman"/>
                <w:color w:val="000000"/>
              </w:rPr>
              <w:t>1.7</w:t>
            </w:r>
          </w:p>
        </w:tc>
        <w:tc>
          <w:tcPr>
            <w:tcW w:w="1337" w:type="dxa"/>
            <w:tcBorders>
              <w:top w:val="nil"/>
              <w:left w:val="nil"/>
              <w:bottom w:val="single" w:sz="4" w:space="0" w:color="auto"/>
              <w:right w:val="single" w:sz="4" w:space="0" w:color="auto"/>
            </w:tcBorders>
            <w:shd w:val="clear" w:color="auto" w:fill="auto"/>
            <w:vAlign w:val="center"/>
            <w:hideMark/>
          </w:tcPr>
          <w:p w14:paraId="28A5C7C2" w14:textId="77777777" w:rsidR="004564D4" w:rsidRPr="0065050C" w:rsidRDefault="004564D4" w:rsidP="001D1BEF">
            <w:pPr>
              <w:jc w:val="center"/>
              <w:rPr>
                <w:rFonts w:eastAsia="Times New Roman"/>
                <w:color w:val="000000"/>
              </w:rPr>
            </w:pPr>
            <w:r w:rsidRPr="0065050C">
              <w:rPr>
                <w:rFonts w:eastAsia="Times New Roman"/>
                <w:color w:val="000000"/>
              </w:rPr>
              <w:t>6.13</w:t>
            </w:r>
          </w:p>
        </w:tc>
        <w:tc>
          <w:tcPr>
            <w:tcW w:w="1288" w:type="dxa"/>
            <w:tcBorders>
              <w:top w:val="nil"/>
              <w:left w:val="nil"/>
              <w:bottom w:val="single" w:sz="4" w:space="0" w:color="auto"/>
              <w:right w:val="single" w:sz="4" w:space="0" w:color="auto"/>
            </w:tcBorders>
            <w:shd w:val="clear" w:color="auto" w:fill="auto"/>
            <w:vAlign w:val="center"/>
            <w:hideMark/>
          </w:tcPr>
          <w:p w14:paraId="7AED3298" w14:textId="77777777" w:rsidR="004564D4" w:rsidRPr="0065050C" w:rsidRDefault="004564D4" w:rsidP="001D1BEF">
            <w:pPr>
              <w:jc w:val="center"/>
              <w:rPr>
                <w:rFonts w:eastAsia="Times New Roman"/>
                <w:color w:val="000000"/>
              </w:rPr>
            </w:pPr>
            <w:r w:rsidRPr="0065050C">
              <w:rPr>
                <w:rFonts w:eastAsia="Times New Roman"/>
                <w:color w:val="000000"/>
              </w:rPr>
              <w:t>2.9</w:t>
            </w:r>
          </w:p>
        </w:tc>
        <w:tc>
          <w:tcPr>
            <w:tcW w:w="1268" w:type="dxa"/>
            <w:tcBorders>
              <w:top w:val="nil"/>
              <w:left w:val="nil"/>
              <w:bottom w:val="single" w:sz="4" w:space="0" w:color="auto"/>
              <w:right w:val="single" w:sz="4" w:space="0" w:color="auto"/>
            </w:tcBorders>
            <w:shd w:val="clear" w:color="auto" w:fill="auto"/>
            <w:vAlign w:val="center"/>
            <w:hideMark/>
          </w:tcPr>
          <w:p w14:paraId="78BAD83E" w14:textId="77777777" w:rsidR="004564D4" w:rsidRPr="0065050C" w:rsidRDefault="004564D4" w:rsidP="001D1BEF">
            <w:pPr>
              <w:jc w:val="center"/>
              <w:rPr>
                <w:rFonts w:eastAsia="Times New Roman"/>
                <w:color w:val="000000"/>
              </w:rPr>
            </w:pPr>
            <w:r w:rsidRPr="0065050C">
              <w:rPr>
                <w:rFonts w:eastAsia="Times New Roman"/>
                <w:color w:val="000000"/>
              </w:rPr>
              <w:t>N/A</w:t>
            </w:r>
          </w:p>
        </w:tc>
      </w:tr>
    </w:tbl>
    <w:p w14:paraId="2404BB5B" w14:textId="77777777" w:rsidR="004564D4" w:rsidRDefault="004564D4" w:rsidP="001D1BEF">
      <w:pPr>
        <w:ind w:left="1134"/>
        <w:rPr>
          <w:rFonts w:eastAsia="Times New Roman"/>
          <w:sz w:val="20"/>
          <w:szCs w:val="20"/>
        </w:rPr>
      </w:pPr>
    </w:p>
    <w:p w14:paraId="64945857" w14:textId="77777777" w:rsidR="004564D4" w:rsidRPr="0065050C" w:rsidRDefault="004564D4" w:rsidP="001D1BEF">
      <w:pPr>
        <w:ind w:left="1134"/>
        <w:rPr>
          <w:rFonts w:eastAsia="Times New Roman"/>
          <w:sz w:val="20"/>
          <w:szCs w:val="20"/>
        </w:rPr>
      </w:pPr>
      <w:r w:rsidRPr="0065050C">
        <w:rPr>
          <w:rFonts w:eastAsia="Times New Roman"/>
          <w:sz w:val="20"/>
          <w:szCs w:val="20"/>
        </w:rPr>
        <w:t>Sources: APC, Service Files; and LAC, Service Files</w:t>
      </w:r>
      <w:r>
        <w:rPr>
          <w:rFonts w:eastAsia="Times New Roman"/>
          <w:sz w:val="20"/>
          <w:szCs w:val="20"/>
        </w:rPr>
        <w:t>.</w:t>
      </w:r>
    </w:p>
    <w:p w14:paraId="2A0DE9FB" w14:textId="77777777" w:rsidR="004564D4" w:rsidRDefault="004564D4" w:rsidP="001D1BEF">
      <w:pPr>
        <w:jc w:val="center"/>
        <w:rPr>
          <w:b/>
          <w:bCs/>
          <w:sz w:val="28"/>
          <w:szCs w:val="28"/>
        </w:rPr>
      </w:pPr>
    </w:p>
    <w:p w14:paraId="72D61CFE" w14:textId="77777777" w:rsidR="004564D4" w:rsidRDefault="004564D4" w:rsidP="001D1BEF">
      <w:pPr>
        <w:jc w:val="center"/>
        <w:rPr>
          <w:b/>
          <w:bCs/>
          <w:sz w:val="28"/>
          <w:szCs w:val="28"/>
        </w:rPr>
      </w:pPr>
    </w:p>
    <w:p w14:paraId="1B23422C" w14:textId="77777777" w:rsidR="004564D4" w:rsidRPr="0065050C" w:rsidRDefault="004564D4" w:rsidP="001D1BEF">
      <w:pPr>
        <w:jc w:val="center"/>
        <w:rPr>
          <w:b/>
          <w:bCs/>
          <w:sz w:val="28"/>
          <w:szCs w:val="28"/>
        </w:rPr>
      </w:pPr>
      <w:r w:rsidRPr="0065050C">
        <w:rPr>
          <w:b/>
          <w:bCs/>
          <w:sz w:val="28"/>
          <w:szCs w:val="28"/>
        </w:rPr>
        <w:t>Table 1.9 Ranks of British and Canadian Brigadiers, 3 September 1939</w:t>
      </w:r>
    </w:p>
    <w:p w14:paraId="32AE5C3D" w14:textId="77777777" w:rsidR="004564D4" w:rsidRPr="00CB0C22" w:rsidRDefault="004564D4" w:rsidP="001D1BEF"/>
    <w:tbl>
      <w:tblPr>
        <w:tblW w:w="4840" w:type="dxa"/>
        <w:jc w:val="center"/>
        <w:tblLook w:val="04A0" w:firstRow="1" w:lastRow="0" w:firstColumn="1" w:lastColumn="0" w:noHBand="0" w:noVBand="1"/>
      </w:tblPr>
      <w:tblGrid>
        <w:gridCol w:w="2240"/>
        <w:gridCol w:w="1300"/>
        <w:gridCol w:w="1300"/>
      </w:tblGrid>
      <w:tr w:rsidR="004564D4" w:rsidRPr="0065050C" w14:paraId="5E98F348" w14:textId="77777777" w:rsidTr="000308D2">
        <w:trPr>
          <w:trHeight w:val="320"/>
          <w:jc w:val="center"/>
        </w:trPr>
        <w:tc>
          <w:tcPr>
            <w:tcW w:w="48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6156A39" w14:textId="77777777" w:rsidR="004564D4" w:rsidRPr="0065050C" w:rsidRDefault="004564D4" w:rsidP="001D1BEF">
            <w:pPr>
              <w:jc w:val="center"/>
              <w:rPr>
                <w:rFonts w:eastAsia="Times New Roman"/>
                <w:b/>
                <w:bCs/>
                <w:color w:val="000000"/>
              </w:rPr>
            </w:pPr>
            <w:r w:rsidRPr="0065050C">
              <w:rPr>
                <w:rFonts w:eastAsia="Times New Roman"/>
                <w:b/>
                <w:bCs/>
                <w:color w:val="000000"/>
              </w:rPr>
              <w:t xml:space="preserve">British </w:t>
            </w:r>
            <w:r>
              <w:rPr>
                <w:rFonts w:eastAsia="Times New Roman"/>
                <w:b/>
                <w:bCs/>
                <w:color w:val="000000"/>
              </w:rPr>
              <w:t>Army</w:t>
            </w:r>
          </w:p>
        </w:tc>
      </w:tr>
      <w:tr w:rsidR="004564D4" w:rsidRPr="0065050C" w14:paraId="7E39DFB8"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CBA048C" w14:textId="77777777" w:rsidR="004564D4" w:rsidRPr="0065050C" w:rsidRDefault="004564D4" w:rsidP="001D1BEF">
            <w:pPr>
              <w:rPr>
                <w:rFonts w:eastAsia="Times New Roman"/>
                <w:b/>
                <w:bCs/>
                <w:color w:val="000000"/>
              </w:rPr>
            </w:pPr>
            <w:r w:rsidRPr="0065050C">
              <w:rPr>
                <w:rFonts w:eastAsia="Times New Roman"/>
                <w:b/>
                <w:bCs/>
                <w:color w:val="000000"/>
              </w:rPr>
              <w:t>Rank</w:t>
            </w:r>
          </w:p>
        </w:tc>
        <w:tc>
          <w:tcPr>
            <w:tcW w:w="1300" w:type="dxa"/>
            <w:tcBorders>
              <w:top w:val="nil"/>
              <w:left w:val="nil"/>
              <w:bottom w:val="single" w:sz="4" w:space="0" w:color="auto"/>
              <w:right w:val="single" w:sz="4" w:space="0" w:color="auto"/>
            </w:tcBorders>
            <w:shd w:val="clear" w:color="auto" w:fill="auto"/>
            <w:vAlign w:val="center"/>
            <w:hideMark/>
          </w:tcPr>
          <w:p w14:paraId="774D3E35" w14:textId="77777777" w:rsidR="004564D4" w:rsidRPr="0065050C" w:rsidRDefault="004564D4" w:rsidP="001D1BEF">
            <w:pPr>
              <w:jc w:val="center"/>
              <w:rPr>
                <w:rFonts w:eastAsia="Times New Roman"/>
                <w:b/>
                <w:bCs/>
                <w:color w:val="000000"/>
              </w:rPr>
            </w:pPr>
            <w:r w:rsidRPr="0065050C">
              <w:rPr>
                <w:rFonts w:eastAsia="Times New Roman"/>
                <w:b/>
                <w:bCs/>
                <w:color w:val="000000"/>
              </w:rPr>
              <w:t>Number</w:t>
            </w:r>
          </w:p>
        </w:tc>
        <w:tc>
          <w:tcPr>
            <w:tcW w:w="1300" w:type="dxa"/>
            <w:tcBorders>
              <w:top w:val="nil"/>
              <w:left w:val="nil"/>
              <w:bottom w:val="single" w:sz="4" w:space="0" w:color="auto"/>
              <w:right w:val="single" w:sz="4" w:space="0" w:color="auto"/>
            </w:tcBorders>
            <w:shd w:val="clear" w:color="auto" w:fill="auto"/>
            <w:vAlign w:val="center"/>
            <w:hideMark/>
          </w:tcPr>
          <w:p w14:paraId="69585ECD" w14:textId="77777777" w:rsidR="004564D4" w:rsidRPr="0065050C" w:rsidRDefault="004564D4" w:rsidP="001D1BEF">
            <w:pPr>
              <w:jc w:val="center"/>
              <w:rPr>
                <w:rFonts w:eastAsia="Times New Roman"/>
                <w:b/>
                <w:bCs/>
                <w:color w:val="000000"/>
              </w:rPr>
            </w:pPr>
            <w:r w:rsidRPr="0065050C">
              <w:rPr>
                <w:rFonts w:eastAsia="Times New Roman"/>
                <w:b/>
                <w:bCs/>
                <w:color w:val="000000"/>
              </w:rPr>
              <w:t>%</w:t>
            </w:r>
          </w:p>
        </w:tc>
      </w:tr>
      <w:tr w:rsidR="004564D4" w:rsidRPr="0065050C" w14:paraId="37167C1A"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0D48A2B6" w14:textId="77777777" w:rsidR="004564D4" w:rsidRPr="0065050C" w:rsidRDefault="004564D4" w:rsidP="001D1BEF">
            <w:pPr>
              <w:rPr>
                <w:rFonts w:eastAsia="Times New Roman"/>
                <w:color w:val="000000"/>
              </w:rPr>
            </w:pPr>
            <w:r w:rsidRPr="0065050C">
              <w:rPr>
                <w:rFonts w:eastAsia="Times New Roman"/>
                <w:color w:val="000000"/>
              </w:rPr>
              <w:t>Lieutenant</w:t>
            </w:r>
          </w:p>
        </w:tc>
        <w:tc>
          <w:tcPr>
            <w:tcW w:w="1300" w:type="dxa"/>
            <w:tcBorders>
              <w:top w:val="nil"/>
              <w:left w:val="nil"/>
              <w:bottom w:val="single" w:sz="4" w:space="0" w:color="auto"/>
              <w:right w:val="single" w:sz="4" w:space="0" w:color="auto"/>
            </w:tcBorders>
            <w:shd w:val="clear" w:color="auto" w:fill="auto"/>
            <w:vAlign w:val="center"/>
            <w:hideMark/>
          </w:tcPr>
          <w:p w14:paraId="3696E62D" w14:textId="77777777" w:rsidR="004564D4" w:rsidRPr="0065050C" w:rsidRDefault="004564D4" w:rsidP="001D1BEF">
            <w:pPr>
              <w:jc w:val="center"/>
              <w:rPr>
                <w:rFonts w:eastAsia="Times New Roman"/>
                <w:color w:val="000000"/>
              </w:rPr>
            </w:pPr>
            <w:r w:rsidRPr="0065050C">
              <w:rPr>
                <w:rFonts w:eastAsia="Times New Roman"/>
                <w:color w:val="000000"/>
              </w:rPr>
              <w:t>2</w:t>
            </w:r>
          </w:p>
        </w:tc>
        <w:tc>
          <w:tcPr>
            <w:tcW w:w="1300" w:type="dxa"/>
            <w:tcBorders>
              <w:top w:val="nil"/>
              <w:left w:val="nil"/>
              <w:bottom w:val="single" w:sz="4" w:space="0" w:color="auto"/>
              <w:right w:val="single" w:sz="4" w:space="0" w:color="auto"/>
            </w:tcBorders>
            <w:shd w:val="clear" w:color="auto" w:fill="auto"/>
            <w:vAlign w:val="center"/>
            <w:hideMark/>
          </w:tcPr>
          <w:p w14:paraId="56091FD1" w14:textId="77777777" w:rsidR="004564D4" w:rsidRPr="0065050C" w:rsidRDefault="004564D4" w:rsidP="001D1BEF">
            <w:pPr>
              <w:jc w:val="center"/>
              <w:rPr>
                <w:rFonts w:eastAsia="Times New Roman"/>
                <w:color w:val="000000"/>
              </w:rPr>
            </w:pPr>
            <w:r w:rsidRPr="0065050C">
              <w:rPr>
                <w:rFonts w:eastAsia="Times New Roman"/>
                <w:color w:val="000000"/>
              </w:rPr>
              <w:t>2.7</w:t>
            </w:r>
          </w:p>
        </w:tc>
      </w:tr>
      <w:tr w:rsidR="004564D4" w:rsidRPr="0065050C" w14:paraId="568E3844"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74A3CFDA" w14:textId="77777777" w:rsidR="004564D4" w:rsidRPr="0065050C" w:rsidRDefault="004564D4" w:rsidP="001D1BEF">
            <w:pPr>
              <w:rPr>
                <w:rFonts w:eastAsia="Times New Roman"/>
                <w:color w:val="000000"/>
              </w:rPr>
            </w:pPr>
            <w:r w:rsidRPr="0065050C">
              <w:rPr>
                <w:rFonts w:eastAsia="Times New Roman"/>
                <w:color w:val="000000"/>
              </w:rPr>
              <w:t>Captain</w:t>
            </w:r>
          </w:p>
        </w:tc>
        <w:tc>
          <w:tcPr>
            <w:tcW w:w="1300" w:type="dxa"/>
            <w:tcBorders>
              <w:top w:val="nil"/>
              <w:left w:val="nil"/>
              <w:bottom w:val="single" w:sz="4" w:space="0" w:color="auto"/>
              <w:right w:val="single" w:sz="4" w:space="0" w:color="auto"/>
            </w:tcBorders>
            <w:shd w:val="clear" w:color="auto" w:fill="auto"/>
            <w:vAlign w:val="center"/>
            <w:hideMark/>
          </w:tcPr>
          <w:p w14:paraId="4B69D94D" w14:textId="77777777" w:rsidR="004564D4" w:rsidRPr="0065050C" w:rsidRDefault="004564D4" w:rsidP="001D1BEF">
            <w:pPr>
              <w:jc w:val="center"/>
              <w:rPr>
                <w:rFonts w:eastAsia="Times New Roman"/>
                <w:color w:val="000000"/>
              </w:rPr>
            </w:pPr>
            <w:r w:rsidRPr="0065050C">
              <w:rPr>
                <w:rFonts w:eastAsia="Times New Roman"/>
                <w:color w:val="000000"/>
              </w:rPr>
              <w:t>30</w:t>
            </w:r>
          </w:p>
        </w:tc>
        <w:tc>
          <w:tcPr>
            <w:tcW w:w="1300" w:type="dxa"/>
            <w:tcBorders>
              <w:top w:val="nil"/>
              <w:left w:val="nil"/>
              <w:bottom w:val="single" w:sz="4" w:space="0" w:color="auto"/>
              <w:right w:val="single" w:sz="4" w:space="0" w:color="auto"/>
            </w:tcBorders>
            <w:shd w:val="clear" w:color="auto" w:fill="auto"/>
            <w:vAlign w:val="center"/>
            <w:hideMark/>
          </w:tcPr>
          <w:p w14:paraId="36C24999" w14:textId="77777777" w:rsidR="004564D4" w:rsidRPr="0065050C" w:rsidRDefault="004564D4" w:rsidP="001D1BEF">
            <w:pPr>
              <w:jc w:val="center"/>
              <w:rPr>
                <w:rFonts w:eastAsia="Times New Roman"/>
                <w:color w:val="000000"/>
              </w:rPr>
            </w:pPr>
            <w:r w:rsidRPr="0065050C">
              <w:rPr>
                <w:rFonts w:eastAsia="Times New Roman"/>
                <w:color w:val="000000"/>
              </w:rPr>
              <w:t>40.5</w:t>
            </w:r>
          </w:p>
        </w:tc>
      </w:tr>
      <w:tr w:rsidR="004564D4" w:rsidRPr="0065050C" w14:paraId="77BDD89B"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29115FB2" w14:textId="77777777" w:rsidR="004564D4" w:rsidRPr="0065050C" w:rsidRDefault="004564D4" w:rsidP="001D1BEF">
            <w:pPr>
              <w:rPr>
                <w:rFonts w:eastAsia="Times New Roman"/>
                <w:color w:val="000000"/>
              </w:rPr>
            </w:pPr>
            <w:r w:rsidRPr="0065050C">
              <w:rPr>
                <w:rFonts w:eastAsia="Times New Roman"/>
                <w:color w:val="000000"/>
              </w:rPr>
              <w:t>Major</w:t>
            </w:r>
          </w:p>
        </w:tc>
        <w:tc>
          <w:tcPr>
            <w:tcW w:w="1300" w:type="dxa"/>
            <w:tcBorders>
              <w:top w:val="nil"/>
              <w:left w:val="nil"/>
              <w:bottom w:val="single" w:sz="4" w:space="0" w:color="auto"/>
              <w:right w:val="single" w:sz="4" w:space="0" w:color="auto"/>
            </w:tcBorders>
            <w:shd w:val="clear" w:color="auto" w:fill="auto"/>
            <w:vAlign w:val="center"/>
            <w:hideMark/>
          </w:tcPr>
          <w:p w14:paraId="1A910516" w14:textId="77777777" w:rsidR="004564D4" w:rsidRPr="0065050C" w:rsidRDefault="004564D4" w:rsidP="001D1BEF">
            <w:pPr>
              <w:jc w:val="center"/>
              <w:rPr>
                <w:rFonts w:eastAsia="Times New Roman"/>
                <w:color w:val="000000"/>
              </w:rPr>
            </w:pPr>
            <w:r w:rsidRPr="0065050C">
              <w:rPr>
                <w:rFonts w:eastAsia="Times New Roman"/>
                <w:color w:val="000000"/>
              </w:rPr>
              <w:t>38</w:t>
            </w:r>
          </w:p>
        </w:tc>
        <w:tc>
          <w:tcPr>
            <w:tcW w:w="1300" w:type="dxa"/>
            <w:tcBorders>
              <w:top w:val="nil"/>
              <w:left w:val="nil"/>
              <w:bottom w:val="single" w:sz="4" w:space="0" w:color="auto"/>
              <w:right w:val="single" w:sz="4" w:space="0" w:color="auto"/>
            </w:tcBorders>
            <w:shd w:val="clear" w:color="auto" w:fill="auto"/>
            <w:vAlign w:val="center"/>
            <w:hideMark/>
          </w:tcPr>
          <w:p w14:paraId="487CD32A" w14:textId="77777777" w:rsidR="004564D4" w:rsidRPr="0065050C" w:rsidRDefault="004564D4" w:rsidP="001D1BEF">
            <w:pPr>
              <w:jc w:val="center"/>
              <w:rPr>
                <w:rFonts w:eastAsia="Times New Roman"/>
                <w:color w:val="000000"/>
              </w:rPr>
            </w:pPr>
            <w:r w:rsidRPr="0065050C">
              <w:rPr>
                <w:rFonts w:eastAsia="Times New Roman"/>
                <w:color w:val="000000"/>
              </w:rPr>
              <w:t>52.7</w:t>
            </w:r>
          </w:p>
        </w:tc>
      </w:tr>
      <w:tr w:rsidR="004564D4" w:rsidRPr="0065050C" w14:paraId="6838E69E"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92BB728" w14:textId="77777777" w:rsidR="004564D4" w:rsidRPr="0065050C" w:rsidRDefault="004564D4" w:rsidP="001D1BEF">
            <w:pPr>
              <w:rPr>
                <w:rFonts w:eastAsia="Times New Roman"/>
                <w:color w:val="000000"/>
              </w:rPr>
            </w:pPr>
            <w:r w:rsidRPr="0065050C">
              <w:rPr>
                <w:rFonts w:eastAsia="Times New Roman"/>
                <w:color w:val="000000"/>
              </w:rPr>
              <w:t>Lieutenant-colonel</w:t>
            </w:r>
          </w:p>
        </w:tc>
        <w:tc>
          <w:tcPr>
            <w:tcW w:w="1300" w:type="dxa"/>
            <w:tcBorders>
              <w:top w:val="nil"/>
              <w:left w:val="nil"/>
              <w:bottom w:val="single" w:sz="4" w:space="0" w:color="auto"/>
              <w:right w:val="single" w:sz="4" w:space="0" w:color="auto"/>
            </w:tcBorders>
            <w:shd w:val="clear" w:color="auto" w:fill="auto"/>
            <w:vAlign w:val="center"/>
            <w:hideMark/>
          </w:tcPr>
          <w:p w14:paraId="2D1E5552" w14:textId="77777777" w:rsidR="004564D4" w:rsidRPr="0065050C" w:rsidRDefault="004564D4" w:rsidP="001D1BEF">
            <w:pPr>
              <w:jc w:val="center"/>
              <w:rPr>
                <w:rFonts w:eastAsia="Times New Roman"/>
                <w:color w:val="000000"/>
              </w:rPr>
            </w:pPr>
            <w:r w:rsidRPr="0065050C">
              <w:rPr>
                <w:rFonts w:eastAsia="Times New Roman"/>
                <w:color w:val="000000"/>
              </w:rPr>
              <w:t>3</w:t>
            </w:r>
          </w:p>
        </w:tc>
        <w:tc>
          <w:tcPr>
            <w:tcW w:w="1300" w:type="dxa"/>
            <w:tcBorders>
              <w:top w:val="nil"/>
              <w:left w:val="nil"/>
              <w:bottom w:val="single" w:sz="4" w:space="0" w:color="auto"/>
              <w:right w:val="single" w:sz="4" w:space="0" w:color="auto"/>
            </w:tcBorders>
            <w:shd w:val="clear" w:color="auto" w:fill="auto"/>
            <w:vAlign w:val="center"/>
            <w:hideMark/>
          </w:tcPr>
          <w:p w14:paraId="7FBBF1D1" w14:textId="77777777" w:rsidR="004564D4" w:rsidRPr="0065050C" w:rsidRDefault="004564D4" w:rsidP="001D1BEF">
            <w:pPr>
              <w:jc w:val="center"/>
              <w:rPr>
                <w:rFonts w:eastAsia="Times New Roman"/>
                <w:color w:val="000000"/>
              </w:rPr>
            </w:pPr>
            <w:r w:rsidRPr="0065050C">
              <w:rPr>
                <w:rFonts w:eastAsia="Times New Roman"/>
                <w:color w:val="000000"/>
              </w:rPr>
              <w:t>4.1</w:t>
            </w:r>
          </w:p>
        </w:tc>
      </w:tr>
      <w:tr w:rsidR="004564D4" w:rsidRPr="0065050C" w14:paraId="3F4930BE"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9F439CD" w14:textId="77777777" w:rsidR="004564D4" w:rsidRPr="0065050C" w:rsidRDefault="004564D4" w:rsidP="001D1BEF">
            <w:pPr>
              <w:rPr>
                <w:rFonts w:eastAsia="Times New Roman"/>
                <w:b/>
                <w:bCs/>
                <w:color w:val="000000"/>
              </w:rPr>
            </w:pPr>
            <w:r w:rsidRPr="0065050C">
              <w:rPr>
                <w:rFonts w:eastAsia="Times New Roman"/>
                <w:b/>
                <w:bCs/>
                <w:color w:val="000000"/>
              </w:rPr>
              <w:t>Total</w:t>
            </w:r>
          </w:p>
        </w:tc>
        <w:tc>
          <w:tcPr>
            <w:tcW w:w="1300" w:type="dxa"/>
            <w:tcBorders>
              <w:top w:val="nil"/>
              <w:left w:val="nil"/>
              <w:bottom w:val="single" w:sz="4" w:space="0" w:color="auto"/>
              <w:right w:val="single" w:sz="4" w:space="0" w:color="auto"/>
            </w:tcBorders>
            <w:shd w:val="clear" w:color="auto" w:fill="auto"/>
            <w:vAlign w:val="center"/>
            <w:hideMark/>
          </w:tcPr>
          <w:p w14:paraId="595A57B8" w14:textId="77777777" w:rsidR="004564D4" w:rsidRPr="0065050C" w:rsidRDefault="004564D4" w:rsidP="001D1BEF">
            <w:pPr>
              <w:jc w:val="center"/>
              <w:rPr>
                <w:rFonts w:eastAsia="Times New Roman"/>
                <w:color w:val="000000"/>
              </w:rPr>
            </w:pPr>
            <w:r w:rsidRPr="0065050C">
              <w:rPr>
                <w:rFonts w:eastAsia="Times New Roman"/>
                <w:color w:val="000000"/>
              </w:rPr>
              <w:t>73</w:t>
            </w:r>
          </w:p>
        </w:tc>
        <w:tc>
          <w:tcPr>
            <w:tcW w:w="1300" w:type="dxa"/>
            <w:tcBorders>
              <w:top w:val="nil"/>
              <w:left w:val="nil"/>
              <w:bottom w:val="single" w:sz="4" w:space="0" w:color="auto"/>
              <w:right w:val="single" w:sz="4" w:space="0" w:color="auto"/>
            </w:tcBorders>
            <w:shd w:val="clear" w:color="000000" w:fill="000000"/>
            <w:vAlign w:val="center"/>
            <w:hideMark/>
          </w:tcPr>
          <w:p w14:paraId="79E41D69" w14:textId="77777777" w:rsidR="004564D4" w:rsidRPr="0065050C" w:rsidRDefault="004564D4" w:rsidP="001D1BEF">
            <w:pPr>
              <w:jc w:val="center"/>
              <w:rPr>
                <w:rFonts w:eastAsia="Times New Roman"/>
                <w:color w:val="000000"/>
              </w:rPr>
            </w:pPr>
            <w:r w:rsidRPr="0065050C">
              <w:rPr>
                <w:rFonts w:eastAsia="Times New Roman"/>
                <w:color w:val="000000"/>
              </w:rPr>
              <w:t> </w:t>
            </w:r>
          </w:p>
        </w:tc>
      </w:tr>
      <w:tr w:rsidR="004564D4" w:rsidRPr="0065050C" w14:paraId="2351F4D3" w14:textId="77777777" w:rsidTr="000308D2">
        <w:trPr>
          <w:trHeight w:val="340"/>
          <w:jc w:val="center"/>
        </w:trPr>
        <w:tc>
          <w:tcPr>
            <w:tcW w:w="48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5DFBC91" w14:textId="77777777" w:rsidR="004564D4" w:rsidRPr="0065050C" w:rsidRDefault="004564D4" w:rsidP="001D1BEF">
            <w:pPr>
              <w:jc w:val="center"/>
              <w:rPr>
                <w:rFonts w:eastAsia="Times New Roman"/>
                <w:b/>
                <w:bCs/>
                <w:color w:val="000000"/>
              </w:rPr>
            </w:pPr>
            <w:r w:rsidRPr="0065050C">
              <w:rPr>
                <w:rFonts w:eastAsia="Times New Roman"/>
                <w:b/>
                <w:bCs/>
                <w:color w:val="000000"/>
              </w:rPr>
              <w:t xml:space="preserve">Canadian </w:t>
            </w:r>
            <w:r>
              <w:rPr>
                <w:rFonts w:eastAsia="Times New Roman"/>
                <w:b/>
                <w:bCs/>
                <w:color w:val="000000"/>
              </w:rPr>
              <w:t>M</w:t>
            </w:r>
            <w:r w:rsidRPr="0065050C">
              <w:rPr>
                <w:rFonts w:eastAsia="Times New Roman"/>
                <w:b/>
                <w:bCs/>
                <w:color w:val="000000"/>
              </w:rPr>
              <w:t>ilitia</w:t>
            </w:r>
          </w:p>
        </w:tc>
      </w:tr>
      <w:tr w:rsidR="004564D4" w:rsidRPr="0065050C" w14:paraId="1E45B377"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A29F695" w14:textId="77777777" w:rsidR="004564D4" w:rsidRPr="0065050C" w:rsidRDefault="004564D4" w:rsidP="001D1BEF">
            <w:pPr>
              <w:rPr>
                <w:rFonts w:eastAsia="Times New Roman"/>
                <w:b/>
                <w:bCs/>
                <w:color w:val="000000"/>
              </w:rPr>
            </w:pPr>
            <w:r w:rsidRPr="0065050C">
              <w:rPr>
                <w:rFonts w:eastAsia="Times New Roman"/>
                <w:b/>
                <w:bCs/>
                <w:color w:val="000000"/>
              </w:rPr>
              <w:t>Rank</w:t>
            </w:r>
          </w:p>
        </w:tc>
        <w:tc>
          <w:tcPr>
            <w:tcW w:w="1300" w:type="dxa"/>
            <w:tcBorders>
              <w:top w:val="nil"/>
              <w:left w:val="nil"/>
              <w:bottom w:val="single" w:sz="4" w:space="0" w:color="auto"/>
              <w:right w:val="single" w:sz="4" w:space="0" w:color="auto"/>
            </w:tcBorders>
            <w:shd w:val="clear" w:color="auto" w:fill="auto"/>
            <w:vAlign w:val="center"/>
            <w:hideMark/>
          </w:tcPr>
          <w:p w14:paraId="56E560E2" w14:textId="77777777" w:rsidR="004564D4" w:rsidRPr="0065050C" w:rsidRDefault="004564D4" w:rsidP="001D1BEF">
            <w:pPr>
              <w:jc w:val="center"/>
              <w:rPr>
                <w:rFonts w:eastAsia="Times New Roman"/>
                <w:b/>
                <w:bCs/>
                <w:color w:val="000000"/>
              </w:rPr>
            </w:pPr>
            <w:r w:rsidRPr="0065050C">
              <w:rPr>
                <w:rFonts w:eastAsia="Times New Roman"/>
                <w:b/>
                <w:bCs/>
                <w:color w:val="000000"/>
              </w:rPr>
              <w:t>Number</w:t>
            </w:r>
          </w:p>
        </w:tc>
        <w:tc>
          <w:tcPr>
            <w:tcW w:w="1300" w:type="dxa"/>
            <w:tcBorders>
              <w:top w:val="nil"/>
              <w:left w:val="nil"/>
              <w:bottom w:val="single" w:sz="4" w:space="0" w:color="auto"/>
              <w:right w:val="single" w:sz="4" w:space="0" w:color="auto"/>
            </w:tcBorders>
            <w:shd w:val="clear" w:color="auto" w:fill="auto"/>
            <w:vAlign w:val="center"/>
            <w:hideMark/>
          </w:tcPr>
          <w:p w14:paraId="38C2A521" w14:textId="77777777" w:rsidR="004564D4" w:rsidRPr="0065050C" w:rsidRDefault="004564D4" w:rsidP="001D1BEF">
            <w:pPr>
              <w:jc w:val="center"/>
              <w:rPr>
                <w:rFonts w:eastAsia="Times New Roman"/>
                <w:b/>
                <w:bCs/>
                <w:color w:val="000000"/>
              </w:rPr>
            </w:pPr>
            <w:r w:rsidRPr="0065050C">
              <w:rPr>
                <w:rFonts w:eastAsia="Times New Roman"/>
                <w:b/>
                <w:bCs/>
                <w:color w:val="000000"/>
              </w:rPr>
              <w:t>%</w:t>
            </w:r>
          </w:p>
        </w:tc>
      </w:tr>
      <w:tr w:rsidR="004564D4" w:rsidRPr="0065050C" w14:paraId="0E339AA8" w14:textId="77777777" w:rsidTr="000308D2">
        <w:trPr>
          <w:trHeight w:val="38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730292DA" w14:textId="77777777" w:rsidR="004564D4" w:rsidRPr="0065050C" w:rsidRDefault="004564D4" w:rsidP="001D1BEF">
            <w:pPr>
              <w:rPr>
                <w:rFonts w:eastAsia="Times New Roman"/>
                <w:color w:val="000000"/>
              </w:rPr>
            </w:pPr>
            <w:r w:rsidRPr="0065050C">
              <w:rPr>
                <w:rFonts w:eastAsia="Times New Roman"/>
                <w:color w:val="000000"/>
              </w:rPr>
              <w:t>2</w:t>
            </w:r>
            <w:r w:rsidRPr="0065050C">
              <w:rPr>
                <w:rFonts w:eastAsia="Times New Roman"/>
                <w:color w:val="000000"/>
                <w:vertAlign w:val="superscript"/>
              </w:rPr>
              <w:t>nd</w:t>
            </w:r>
            <w:r w:rsidRPr="0065050C">
              <w:rPr>
                <w:rFonts w:eastAsia="Times New Roman"/>
                <w:color w:val="000000"/>
              </w:rPr>
              <w:t xml:space="preserve"> Lieutenant</w:t>
            </w:r>
          </w:p>
        </w:tc>
        <w:tc>
          <w:tcPr>
            <w:tcW w:w="1300" w:type="dxa"/>
            <w:tcBorders>
              <w:top w:val="nil"/>
              <w:left w:val="nil"/>
              <w:bottom w:val="single" w:sz="4" w:space="0" w:color="auto"/>
              <w:right w:val="single" w:sz="4" w:space="0" w:color="auto"/>
            </w:tcBorders>
            <w:shd w:val="clear" w:color="auto" w:fill="auto"/>
            <w:vAlign w:val="center"/>
            <w:hideMark/>
          </w:tcPr>
          <w:p w14:paraId="44C89EFE" w14:textId="77777777" w:rsidR="004564D4" w:rsidRPr="0065050C" w:rsidRDefault="004564D4" w:rsidP="001D1BEF">
            <w:pPr>
              <w:jc w:val="center"/>
              <w:rPr>
                <w:rFonts w:eastAsia="Times New Roman"/>
                <w:color w:val="000000"/>
              </w:rPr>
            </w:pPr>
            <w:r w:rsidRPr="0065050C">
              <w:rPr>
                <w:rFonts w:eastAsia="Times New Roman"/>
                <w:color w:val="000000"/>
              </w:rPr>
              <w:t>1</w:t>
            </w:r>
          </w:p>
        </w:tc>
        <w:tc>
          <w:tcPr>
            <w:tcW w:w="1300" w:type="dxa"/>
            <w:tcBorders>
              <w:top w:val="nil"/>
              <w:left w:val="nil"/>
              <w:bottom w:val="single" w:sz="4" w:space="0" w:color="auto"/>
              <w:right w:val="single" w:sz="4" w:space="0" w:color="auto"/>
            </w:tcBorders>
            <w:shd w:val="clear" w:color="auto" w:fill="auto"/>
            <w:vAlign w:val="center"/>
            <w:hideMark/>
          </w:tcPr>
          <w:p w14:paraId="5F886265" w14:textId="77777777" w:rsidR="004564D4" w:rsidRPr="0065050C" w:rsidRDefault="004564D4" w:rsidP="001D1BEF">
            <w:pPr>
              <w:jc w:val="center"/>
              <w:rPr>
                <w:rFonts w:eastAsia="Times New Roman"/>
                <w:color w:val="000000"/>
              </w:rPr>
            </w:pPr>
            <w:r w:rsidRPr="0065050C">
              <w:rPr>
                <w:rFonts w:eastAsia="Times New Roman"/>
                <w:color w:val="000000"/>
              </w:rPr>
              <w:t>4.5</w:t>
            </w:r>
          </w:p>
        </w:tc>
      </w:tr>
      <w:tr w:rsidR="004564D4" w:rsidRPr="0065050C" w14:paraId="3B913106"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6CC0C9F6" w14:textId="77777777" w:rsidR="004564D4" w:rsidRPr="0065050C" w:rsidRDefault="004564D4" w:rsidP="001D1BEF">
            <w:pPr>
              <w:rPr>
                <w:rFonts w:eastAsia="Times New Roman"/>
                <w:color w:val="000000"/>
              </w:rPr>
            </w:pPr>
            <w:r w:rsidRPr="0065050C">
              <w:rPr>
                <w:rFonts w:eastAsia="Times New Roman"/>
                <w:color w:val="000000"/>
              </w:rPr>
              <w:t>Lieutenant</w:t>
            </w:r>
          </w:p>
        </w:tc>
        <w:tc>
          <w:tcPr>
            <w:tcW w:w="1300" w:type="dxa"/>
            <w:tcBorders>
              <w:top w:val="nil"/>
              <w:left w:val="nil"/>
              <w:bottom w:val="single" w:sz="4" w:space="0" w:color="auto"/>
              <w:right w:val="single" w:sz="4" w:space="0" w:color="auto"/>
            </w:tcBorders>
            <w:shd w:val="clear" w:color="auto" w:fill="auto"/>
            <w:vAlign w:val="center"/>
            <w:hideMark/>
          </w:tcPr>
          <w:p w14:paraId="3B10E5A4" w14:textId="77777777" w:rsidR="004564D4" w:rsidRPr="0065050C" w:rsidRDefault="004564D4" w:rsidP="001D1BEF">
            <w:pPr>
              <w:jc w:val="center"/>
              <w:rPr>
                <w:rFonts w:eastAsia="Times New Roman"/>
                <w:color w:val="000000"/>
              </w:rPr>
            </w:pPr>
            <w:r w:rsidRPr="0065050C">
              <w:rPr>
                <w:rFonts w:eastAsia="Times New Roman"/>
                <w:color w:val="000000"/>
              </w:rPr>
              <w:t>5</w:t>
            </w:r>
          </w:p>
        </w:tc>
        <w:tc>
          <w:tcPr>
            <w:tcW w:w="1300" w:type="dxa"/>
            <w:tcBorders>
              <w:top w:val="nil"/>
              <w:left w:val="nil"/>
              <w:bottom w:val="single" w:sz="4" w:space="0" w:color="auto"/>
              <w:right w:val="single" w:sz="4" w:space="0" w:color="auto"/>
            </w:tcBorders>
            <w:shd w:val="clear" w:color="auto" w:fill="auto"/>
            <w:vAlign w:val="center"/>
            <w:hideMark/>
          </w:tcPr>
          <w:p w14:paraId="1246A769" w14:textId="77777777" w:rsidR="004564D4" w:rsidRPr="0065050C" w:rsidRDefault="004564D4" w:rsidP="001D1BEF">
            <w:pPr>
              <w:jc w:val="center"/>
              <w:rPr>
                <w:rFonts w:eastAsia="Times New Roman"/>
                <w:color w:val="000000"/>
              </w:rPr>
            </w:pPr>
            <w:r w:rsidRPr="0065050C">
              <w:rPr>
                <w:rFonts w:eastAsia="Times New Roman"/>
                <w:color w:val="000000"/>
              </w:rPr>
              <w:t>22.7</w:t>
            </w:r>
          </w:p>
        </w:tc>
      </w:tr>
      <w:tr w:rsidR="004564D4" w:rsidRPr="0065050C" w14:paraId="6CBC8EE9"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C1290C4" w14:textId="77777777" w:rsidR="004564D4" w:rsidRPr="0065050C" w:rsidRDefault="004564D4" w:rsidP="001D1BEF">
            <w:pPr>
              <w:rPr>
                <w:rFonts w:eastAsia="Times New Roman"/>
                <w:color w:val="000000"/>
              </w:rPr>
            </w:pPr>
            <w:r w:rsidRPr="0065050C">
              <w:rPr>
                <w:rFonts w:eastAsia="Times New Roman"/>
                <w:color w:val="000000"/>
              </w:rPr>
              <w:t>Captain</w:t>
            </w:r>
          </w:p>
        </w:tc>
        <w:tc>
          <w:tcPr>
            <w:tcW w:w="1300" w:type="dxa"/>
            <w:tcBorders>
              <w:top w:val="nil"/>
              <w:left w:val="nil"/>
              <w:bottom w:val="single" w:sz="4" w:space="0" w:color="auto"/>
              <w:right w:val="single" w:sz="4" w:space="0" w:color="auto"/>
            </w:tcBorders>
            <w:shd w:val="clear" w:color="auto" w:fill="auto"/>
            <w:vAlign w:val="center"/>
            <w:hideMark/>
          </w:tcPr>
          <w:p w14:paraId="7F488405" w14:textId="77777777" w:rsidR="004564D4" w:rsidRPr="0065050C" w:rsidRDefault="004564D4" w:rsidP="001D1BEF">
            <w:pPr>
              <w:jc w:val="center"/>
              <w:rPr>
                <w:rFonts w:eastAsia="Times New Roman"/>
                <w:color w:val="000000"/>
              </w:rPr>
            </w:pPr>
            <w:r w:rsidRPr="0065050C">
              <w:rPr>
                <w:rFonts w:eastAsia="Times New Roman"/>
                <w:color w:val="000000"/>
              </w:rPr>
              <w:t>6</w:t>
            </w:r>
          </w:p>
        </w:tc>
        <w:tc>
          <w:tcPr>
            <w:tcW w:w="1300" w:type="dxa"/>
            <w:tcBorders>
              <w:top w:val="nil"/>
              <w:left w:val="nil"/>
              <w:bottom w:val="single" w:sz="4" w:space="0" w:color="auto"/>
              <w:right w:val="single" w:sz="4" w:space="0" w:color="auto"/>
            </w:tcBorders>
            <w:shd w:val="clear" w:color="auto" w:fill="auto"/>
            <w:vAlign w:val="center"/>
            <w:hideMark/>
          </w:tcPr>
          <w:p w14:paraId="1BFDA556" w14:textId="77777777" w:rsidR="004564D4" w:rsidRPr="0065050C" w:rsidRDefault="004564D4" w:rsidP="001D1BEF">
            <w:pPr>
              <w:jc w:val="center"/>
              <w:rPr>
                <w:rFonts w:eastAsia="Times New Roman"/>
                <w:color w:val="000000"/>
              </w:rPr>
            </w:pPr>
            <w:r w:rsidRPr="0065050C">
              <w:rPr>
                <w:rFonts w:eastAsia="Times New Roman"/>
                <w:color w:val="000000"/>
              </w:rPr>
              <w:t>27.3</w:t>
            </w:r>
          </w:p>
        </w:tc>
      </w:tr>
      <w:tr w:rsidR="004564D4" w:rsidRPr="0065050C" w14:paraId="502AE757"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8C3631A" w14:textId="77777777" w:rsidR="004564D4" w:rsidRPr="0065050C" w:rsidRDefault="004564D4" w:rsidP="001D1BEF">
            <w:pPr>
              <w:rPr>
                <w:rFonts w:eastAsia="Times New Roman"/>
                <w:color w:val="000000"/>
              </w:rPr>
            </w:pPr>
            <w:r w:rsidRPr="0065050C">
              <w:rPr>
                <w:rFonts w:eastAsia="Times New Roman"/>
                <w:color w:val="000000"/>
              </w:rPr>
              <w:t>Major</w:t>
            </w:r>
          </w:p>
        </w:tc>
        <w:tc>
          <w:tcPr>
            <w:tcW w:w="1300" w:type="dxa"/>
            <w:tcBorders>
              <w:top w:val="nil"/>
              <w:left w:val="nil"/>
              <w:bottom w:val="single" w:sz="4" w:space="0" w:color="auto"/>
              <w:right w:val="single" w:sz="4" w:space="0" w:color="auto"/>
            </w:tcBorders>
            <w:shd w:val="clear" w:color="auto" w:fill="auto"/>
            <w:vAlign w:val="center"/>
            <w:hideMark/>
          </w:tcPr>
          <w:p w14:paraId="1ABDA9D9" w14:textId="77777777" w:rsidR="004564D4" w:rsidRPr="0065050C" w:rsidRDefault="004564D4" w:rsidP="001D1BEF">
            <w:pPr>
              <w:jc w:val="center"/>
              <w:rPr>
                <w:rFonts w:eastAsia="Times New Roman"/>
                <w:color w:val="000000"/>
              </w:rPr>
            </w:pPr>
            <w:r w:rsidRPr="0065050C">
              <w:rPr>
                <w:rFonts w:eastAsia="Times New Roman"/>
                <w:color w:val="000000"/>
              </w:rPr>
              <w:t>8</w:t>
            </w:r>
          </w:p>
        </w:tc>
        <w:tc>
          <w:tcPr>
            <w:tcW w:w="1300" w:type="dxa"/>
            <w:tcBorders>
              <w:top w:val="nil"/>
              <w:left w:val="nil"/>
              <w:bottom w:val="single" w:sz="4" w:space="0" w:color="auto"/>
              <w:right w:val="single" w:sz="4" w:space="0" w:color="auto"/>
            </w:tcBorders>
            <w:shd w:val="clear" w:color="auto" w:fill="auto"/>
            <w:vAlign w:val="center"/>
            <w:hideMark/>
          </w:tcPr>
          <w:p w14:paraId="7929B5A8" w14:textId="77777777" w:rsidR="004564D4" w:rsidRPr="0065050C" w:rsidRDefault="004564D4" w:rsidP="001D1BEF">
            <w:pPr>
              <w:jc w:val="center"/>
              <w:rPr>
                <w:rFonts w:eastAsia="Times New Roman"/>
                <w:color w:val="000000"/>
              </w:rPr>
            </w:pPr>
            <w:r w:rsidRPr="0065050C">
              <w:rPr>
                <w:rFonts w:eastAsia="Times New Roman"/>
                <w:color w:val="000000"/>
              </w:rPr>
              <w:t>36.4</w:t>
            </w:r>
          </w:p>
        </w:tc>
      </w:tr>
      <w:tr w:rsidR="004564D4" w:rsidRPr="0065050C" w14:paraId="0039DBF1"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18F9D172" w14:textId="77777777" w:rsidR="004564D4" w:rsidRPr="0065050C" w:rsidRDefault="004564D4" w:rsidP="001D1BEF">
            <w:pPr>
              <w:rPr>
                <w:rFonts w:eastAsia="Times New Roman"/>
                <w:color w:val="000000"/>
              </w:rPr>
            </w:pPr>
            <w:r w:rsidRPr="0065050C">
              <w:rPr>
                <w:rFonts w:eastAsia="Times New Roman"/>
                <w:color w:val="000000"/>
              </w:rPr>
              <w:t>Lieutenant-colonel</w:t>
            </w:r>
          </w:p>
        </w:tc>
        <w:tc>
          <w:tcPr>
            <w:tcW w:w="1300" w:type="dxa"/>
            <w:tcBorders>
              <w:top w:val="nil"/>
              <w:left w:val="nil"/>
              <w:bottom w:val="single" w:sz="4" w:space="0" w:color="auto"/>
              <w:right w:val="single" w:sz="4" w:space="0" w:color="auto"/>
            </w:tcBorders>
            <w:shd w:val="clear" w:color="auto" w:fill="auto"/>
            <w:vAlign w:val="center"/>
            <w:hideMark/>
          </w:tcPr>
          <w:p w14:paraId="42E4B7EA" w14:textId="77777777" w:rsidR="004564D4" w:rsidRPr="0065050C" w:rsidRDefault="004564D4" w:rsidP="001D1BEF">
            <w:pPr>
              <w:jc w:val="center"/>
              <w:rPr>
                <w:rFonts w:eastAsia="Times New Roman"/>
                <w:color w:val="000000"/>
              </w:rPr>
            </w:pPr>
            <w:r w:rsidRPr="0065050C">
              <w:rPr>
                <w:rFonts w:eastAsia="Times New Roman"/>
                <w:color w:val="000000"/>
              </w:rPr>
              <w:t>2</w:t>
            </w:r>
          </w:p>
        </w:tc>
        <w:tc>
          <w:tcPr>
            <w:tcW w:w="1300" w:type="dxa"/>
            <w:tcBorders>
              <w:top w:val="nil"/>
              <w:left w:val="nil"/>
              <w:bottom w:val="single" w:sz="4" w:space="0" w:color="auto"/>
              <w:right w:val="single" w:sz="4" w:space="0" w:color="auto"/>
            </w:tcBorders>
            <w:shd w:val="clear" w:color="auto" w:fill="auto"/>
            <w:vAlign w:val="center"/>
            <w:hideMark/>
          </w:tcPr>
          <w:p w14:paraId="5B705A02" w14:textId="77777777" w:rsidR="004564D4" w:rsidRPr="0065050C" w:rsidRDefault="004564D4" w:rsidP="001D1BEF">
            <w:pPr>
              <w:jc w:val="center"/>
              <w:rPr>
                <w:rFonts w:eastAsia="Times New Roman"/>
                <w:color w:val="000000"/>
              </w:rPr>
            </w:pPr>
            <w:r w:rsidRPr="0065050C">
              <w:rPr>
                <w:rFonts w:eastAsia="Times New Roman"/>
                <w:color w:val="000000"/>
              </w:rPr>
              <w:t>9.1</w:t>
            </w:r>
          </w:p>
        </w:tc>
      </w:tr>
      <w:tr w:rsidR="004564D4" w:rsidRPr="0065050C" w14:paraId="34BE36DA" w14:textId="77777777" w:rsidTr="000308D2">
        <w:trPr>
          <w:trHeight w:val="340"/>
          <w:jc w:val="center"/>
        </w:trPr>
        <w:tc>
          <w:tcPr>
            <w:tcW w:w="2240" w:type="dxa"/>
            <w:tcBorders>
              <w:top w:val="nil"/>
              <w:left w:val="single" w:sz="4" w:space="0" w:color="auto"/>
              <w:bottom w:val="single" w:sz="4" w:space="0" w:color="auto"/>
              <w:right w:val="single" w:sz="4" w:space="0" w:color="auto"/>
            </w:tcBorders>
            <w:shd w:val="clear" w:color="auto" w:fill="auto"/>
            <w:vAlign w:val="center"/>
            <w:hideMark/>
          </w:tcPr>
          <w:p w14:paraId="46B75E87" w14:textId="77777777" w:rsidR="004564D4" w:rsidRPr="0065050C" w:rsidRDefault="004564D4" w:rsidP="001D1BEF">
            <w:pPr>
              <w:rPr>
                <w:rFonts w:eastAsia="Times New Roman"/>
                <w:b/>
                <w:bCs/>
                <w:color w:val="000000"/>
              </w:rPr>
            </w:pPr>
            <w:r w:rsidRPr="0065050C">
              <w:rPr>
                <w:rFonts w:eastAsia="Times New Roman"/>
                <w:b/>
                <w:bCs/>
                <w:color w:val="000000"/>
              </w:rPr>
              <w:t>Total</w:t>
            </w:r>
          </w:p>
        </w:tc>
        <w:tc>
          <w:tcPr>
            <w:tcW w:w="1300" w:type="dxa"/>
            <w:tcBorders>
              <w:top w:val="nil"/>
              <w:left w:val="nil"/>
              <w:bottom w:val="single" w:sz="4" w:space="0" w:color="auto"/>
              <w:right w:val="single" w:sz="4" w:space="0" w:color="auto"/>
            </w:tcBorders>
            <w:shd w:val="clear" w:color="auto" w:fill="auto"/>
            <w:vAlign w:val="center"/>
            <w:hideMark/>
          </w:tcPr>
          <w:p w14:paraId="03B240CF" w14:textId="77777777" w:rsidR="004564D4" w:rsidRPr="0065050C" w:rsidRDefault="004564D4" w:rsidP="001D1BEF">
            <w:pPr>
              <w:jc w:val="center"/>
              <w:rPr>
                <w:rFonts w:eastAsia="Times New Roman"/>
                <w:color w:val="000000"/>
              </w:rPr>
            </w:pPr>
            <w:r w:rsidRPr="0065050C">
              <w:rPr>
                <w:rFonts w:eastAsia="Times New Roman"/>
                <w:color w:val="000000"/>
              </w:rPr>
              <w:t>22</w:t>
            </w:r>
          </w:p>
        </w:tc>
        <w:tc>
          <w:tcPr>
            <w:tcW w:w="1300" w:type="dxa"/>
            <w:tcBorders>
              <w:top w:val="nil"/>
              <w:left w:val="nil"/>
              <w:bottom w:val="single" w:sz="4" w:space="0" w:color="auto"/>
              <w:right w:val="single" w:sz="4" w:space="0" w:color="auto"/>
            </w:tcBorders>
            <w:shd w:val="clear" w:color="000000" w:fill="000000"/>
            <w:vAlign w:val="center"/>
            <w:hideMark/>
          </w:tcPr>
          <w:p w14:paraId="686CE5F1" w14:textId="77777777" w:rsidR="004564D4" w:rsidRPr="0065050C" w:rsidRDefault="004564D4" w:rsidP="001D1BEF">
            <w:pPr>
              <w:jc w:val="center"/>
              <w:rPr>
                <w:rFonts w:eastAsia="Times New Roman"/>
                <w:color w:val="000000"/>
              </w:rPr>
            </w:pPr>
            <w:r w:rsidRPr="0065050C">
              <w:rPr>
                <w:rFonts w:eastAsia="Times New Roman"/>
                <w:color w:val="000000"/>
              </w:rPr>
              <w:t> </w:t>
            </w:r>
          </w:p>
        </w:tc>
      </w:tr>
    </w:tbl>
    <w:p w14:paraId="3C5C5B6E" w14:textId="77777777" w:rsidR="00AC327C" w:rsidRDefault="00AC327C" w:rsidP="001D1BEF">
      <w:pPr>
        <w:ind w:left="2268"/>
        <w:rPr>
          <w:rFonts w:eastAsia="Times New Roman"/>
          <w:sz w:val="20"/>
          <w:szCs w:val="20"/>
        </w:rPr>
      </w:pPr>
    </w:p>
    <w:p w14:paraId="004B1D0B" w14:textId="52059CC7" w:rsidR="004564D4" w:rsidRPr="0065050C" w:rsidRDefault="004564D4" w:rsidP="001D1BEF">
      <w:pPr>
        <w:ind w:left="2268"/>
        <w:rPr>
          <w:rFonts w:eastAsia="Times New Roman"/>
          <w:sz w:val="20"/>
          <w:szCs w:val="20"/>
        </w:rPr>
      </w:pPr>
      <w:r w:rsidRPr="0065050C">
        <w:rPr>
          <w:rFonts w:eastAsia="Times New Roman"/>
          <w:sz w:val="20"/>
          <w:szCs w:val="20"/>
        </w:rPr>
        <w:t>Sources: APC, Service Files; and LAC, Service Files</w:t>
      </w:r>
      <w:r>
        <w:rPr>
          <w:rFonts w:eastAsia="Times New Roman"/>
          <w:sz w:val="20"/>
          <w:szCs w:val="20"/>
        </w:rPr>
        <w:t>.</w:t>
      </w:r>
    </w:p>
    <w:p w14:paraId="5CA5EC49" w14:textId="77777777" w:rsidR="004564D4" w:rsidRPr="00CB0C22" w:rsidRDefault="004564D4" w:rsidP="001D1BEF">
      <w:pPr>
        <w:rPr>
          <w:rFonts w:eastAsia="Times New Roman"/>
        </w:rPr>
      </w:pPr>
    </w:p>
    <w:p w14:paraId="64669CB0" w14:textId="77777777" w:rsidR="004564D4" w:rsidRDefault="004564D4" w:rsidP="00692749">
      <w:pPr>
        <w:ind w:firstLine="720"/>
        <w:jc w:val="both"/>
      </w:pPr>
      <w:r w:rsidRPr="00B76CE8">
        <w:t xml:space="preserve">In Canada, permanent force and militia officers progressed through the ranks at significantly different rates during the interwar years. Permanent force officers followed a very similar promotion pattern to British Regular Army officers, spending about 10 years as subalterns before promotion to captain. The only two permanent force officers who held the rank of major at the beginning of the Second World War came from the Royal Canadian Corps of Signals (RCCS). </w:t>
      </w:r>
      <w:r w:rsidRPr="00B76CE8">
        <w:lastRenderedPageBreak/>
        <w:t xml:space="preserve">As the RCCS promoted within its corps, not a regiment, this explains why they only spent three and four years as captains before promotion. With undermanned units, militia officers could progress further and faster in their part-time military careers, and most did. They typically spent eight years as subalterns and captains before promotion to major. But with limited unit command positions, militia officers normally had to wait an average of nine years for promotion to lieutenant-colonel. </w:t>
      </w:r>
    </w:p>
    <w:p w14:paraId="050A3952" w14:textId="77777777" w:rsidR="00A85B80" w:rsidRPr="00B76CE8" w:rsidRDefault="00A85B80" w:rsidP="00692749">
      <w:pPr>
        <w:ind w:firstLine="720"/>
        <w:jc w:val="both"/>
      </w:pPr>
    </w:p>
    <w:p w14:paraId="4F95F0F1" w14:textId="77777777" w:rsidR="004564D4" w:rsidRDefault="004564D4" w:rsidP="00692749">
      <w:pPr>
        <w:ind w:firstLine="720"/>
        <w:jc w:val="both"/>
      </w:pPr>
      <w:r w:rsidRPr="00B76CE8">
        <w:t>Canadians also started the war at lower ranks (see Table 1.9). Most were captains and majors, just like British regular army officers. But Canadians had a smaller percentage of officers at these ranks. Only 63 percent of Canadians compared to 93 percent of British officers began the war as captains and majors. Instead, Canadians promoted a much larger percentage of lieutenants to brigade command by 1944. Roberts, for example, only signed up for overseas service in May 1940 and went from a second lieutenant to brigadier in just over four years.</w:t>
      </w:r>
      <w:r>
        <w:t xml:space="preserve"> </w:t>
      </w:r>
    </w:p>
    <w:p w14:paraId="464921B2" w14:textId="77777777" w:rsidR="004564D4" w:rsidRPr="00CB0C22" w:rsidRDefault="004564D4" w:rsidP="001D1BEF">
      <w:pPr>
        <w:ind w:firstLine="720"/>
        <w:rPr>
          <w:rFonts w:eastAsia="Times New Roman"/>
          <w:b/>
          <w:bCs/>
        </w:rPr>
      </w:pPr>
    </w:p>
    <w:p w14:paraId="7E9E82D3" w14:textId="77777777" w:rsidR="004564D4" w:rsidRPr="00CB0C22" w:rsidRDefault="004564D4" w:rsidP="001D1BEF">
      <w:pPr>
        <w:rPr>
          <w:rFonts w:eastAsia="Times New Roman"/>
          <w:b/>
          <w:bCs/>
        </w:rPr>
      </w:pPr>
      <w:r w:rsidRPr="00CB0C22">
        <w:rPr>
          <w:rFonts w:eastAsia="Times New Roman"/>
          <w:b/>
          <w:bCs/>
        </w:rPr>
        <w:t>Higher Military Education</w:t>
      </w:r>
    </w:p>
    <w:p w14:paraId="220DDEB4" w14:textId="77777777" w:rsidR="004564D4" w:rsidRPr="00CB0C22" w:rsidRDefault="004564D4" w:rsidP="001D1BEF">
      <w:pPr>
        <w:rPr>
          <w:rFonts w:eastAsia="Times New Roman"/>
        </w:rPr>
      </w:pPr>
    </w:p>
    <w:p w14:paraId="09255139" w14:textId="77777777" w:rsidR="004564D4" w:rsidRDefault="004564D4" w:rsidP="00692749">
      <w:pPr>
        <w:ind w:firstLine="720"/>
        <w:jc w:val="both"/>
      </w:pPr>
      <w:r w:rsidRPr="00CB0C22">
        <w:rPr>
          <w:rFonts w:eastAsia="Times New Roman"/>
        </w:rPr>
        <w:t>Outside of regimental training, British officers had to complete additional higher military education in the form of staff college or Senior Officers’ School, but only a minority</w:t>
      </w:r>
      <w:r>
        <w:rPr>
          <w:rFonts w:eastAsia="Times New Roman"/>
        </w:rPr>
        <w:t xml:space="preserve"> </w:t>
      </w:r>
      <w:r w:rsidRPr="00CB0C22">
        <w:rPr>
          <w:rFonts w:eastAsia="Times New Roman"/>
        </w:rPr>
        <w:t>had done so</w:t>
      </w:r>
      <w:r>
        <w:rPr>
          <w:rFonts w:eastAsia="Times New Roman"/>
        </w:rPr>
        <w:t xml:space="preserve"> </w:t>
      </w:r>
      <w:r w:rsidRPr="00CB0C22">
        <w:rPr>
          <w:rFonts w:eastAsia="Times New Roman"/>
        </w:rPr>
        <w:t>by 1939</w:t>
      </w:r>
      <w:r>
        <w:rPr>
          <w:rFonts w:eastAsia="Times New Roman"/>
        </w:rPr>
        <w:t xml:space="preserve"> (see Table 1.10)</w:t>
      </w:r>
      <w:r w:rsidRPr="00CB0C22">
        <w:rPr>
          <w:rFonts w:eastAsia="Times New Roman"/>
        </w:rPr>
        <w:t xml:space="preserve">. Even though many </w:t>
      </w:r>
      <w:r>
        <w:rPr>
          <w:rFonts w:eastAsia="Times New Roman"/>
        </w:rPr>
        <w:t xml:space="preserve">senior officers in the British Army considered the </w:t>
      </w:r>
      <w:r w:rsidRPr="00822E62">
        <w:rPr>
          <w:rFonts w:eastAsia="Times New Roman"/>
          <w:i/>
          <w:iCs/>
        </w:rPr>
        <w:t>psc</w:t>
      </w:r>
      <w:r>
        <w:rPr>
          <w:rFonts w:eastAsia="Times New Roman"/>
        </w:rPr>
        <w:t xml:space="preserve"> post-nominal (passed staff college) a pre-requisite to higher command, only twenty-seven future brigade commanders, just over a third, graduated Camberley or Quetta during the interwar period. The low number of staff college graduates in this group is understandable. </w:t>
      </w:r>
      <w:r w:rsidRPr="000313E8">
        <w:t>In 1925, Maj</w:t>
      </w:r>
      <w:r>
        <w:t xml:space="preserve">or-General </w:t>
      </w:r>
      <w:r w:rsidRPr="000313E8">
        <w:t>Edmund Ironside, the commandant of Camberley</w:t>
      </w:r>
      <w:r>
        <w:t>,</w:t>
      </w:r>
      <w:r w:rsidRPr="000313E8">
        <w:t xml:space="preserve"> suggested that the staff college increase their output of students. He recommended a </w:t>
      </w:r>
      <w:r>
        <w:t xml:space="preserve">one-year staff course for captains to produce </w:t>
      </w:r>
      <w:r w:rsidRPr="000313E8">
        <w:t xml:space="preserve">staff officers and </w:t>
      </w:r>
      <w:r>
        <w:t xml:space="preserve">future </w:t>
      </w:r>
      <w:r w:rsidRPr="000313E8">
        <w:t xml:space="preserve">division commanders, </w:t>
      </w:r>
      <w:r>
        <w:t xml:space="preserve">and a one-year senior staff course for </w:t>
      </w:r>
      <w:r w:rsidRPr="000313E8">
        <w:t>lieutenant colonels</w:t>
      </w:r>
      <w:r>
        <w:t xml:space="preserve"> heading for higher command</w:t>
      </w:r>
      <w:r w:rsidRPr="000313E8">
        <w:t>.</w:t>
      </w:r>
      <w:r w:rsidRPr="000313E8">
        <w:rPr>
          <w:vertAlign w:val="superscript"/>
        </w:rPr>
        <w:footnoteReference w:id="138"/>
      </w:r>
      <w:r w:rsidRPr="000313E8">
        <w:t xml:space="preserve"> </w:t>
      </w:r>
      <w:r>
        <w:t>T</w:t>
      </w:r>
      <w:r w:rsidRPr="000313E8">
        <w:t>his</w:t>
      </w:r>
      <w:r>
        <w:t xml:space="preserve"> could</w:t>
      </w:r>
      <w:r w:rsidRPr="000313E8">
        <w:t xml:space="preserve"> have increased the output of staff officers</w:t>
      </w:r>
      <w:r>
        <w:t xml:space="preserve"> and reduced </w:t>
      </w:r>
      <w:r w:rsidRPr="000313E8">
        <w:t xml:space="preserve">the steep learning curve </w:t>
      </w:r>
      <w:r>
        <w:t xml:space="preserve">facing </w:t>
      </w:r>
      <w:r w:rsidRPr="000313E8">
        <w:t xml:space="preserve">mid-range captains on the existing course. Unfortunately, </w:t>
      </w:r>
      <w:r>
        <w:t xml:space="preserve">Field Marshal George </w:t>
      </w:r>
      <w:r w:rsidRPr="000313E8">
        <w:t xml:space="preserve">Milne, </w:t>
      </w:r>
      <w:r>
        <w:t>the Chief of the Imperial General Staff (CIGS)</w:t>
      </w:r>
      <w:r w:rsidRPr="000313E8">
        <w:t xml:space="preserve">, rejected </w:t>
      </w:r>
      <w:r>
        <w:t xml:space="preserve">these </w:t>
      </w:r>
      <w:r w:rsidRPr="000313E8">
        <w:t>recommendations</w:t>
      </w:r>
      <w:r>
        <w:t>,</w:t>
      </w:r>
      <w:r w:rsidRPr="000313E8">
        <w:t xml:space="preserve"> because </w:t>
      </w:r>
      <w:r>
        <w:t>he was content with the current production rates of psc-qualified officers</w:t>
      </w:r>
      <w:r w:rsidRPr="000313E8">
        <w:t>.</w:t>
      </w:r>
      <w:r>
        <w:t xml:space="preserve"> </w:t>
      </w:r>
    </w:p>
    <w:p w14:paraId="2F258B47" w14:textId="77777777" w:rsidR="00A85B80" w:rsidRDefault="00A85B80" w:rsidP="00692749">
      <w:pPr>
        <w:ind w:firstLine="720"/>
        <w:jc w:val="both"/>
      </w:pPr>
    </w:p>
    <w:p w14:paraId="1910658E" w14:textId="4E5CE8DA" w:rsidR="004564D4" w:rsidRDefault="004564D4" w:rsidP="00692749">
      <w:pPr>
        <w:ind w:firstLine="720"/>
        <w:jc w:val="both"/>
        <w:rPr>
          <w:rFonts w:eastAsia="Times New Roman"/>
        </w:rPr>
      </w:pPr>
      <w:r>
        <w:rPr>
          <w:rFonts w:eastAsia="Times New Roman"/>
        </w:rPr>
        <w:t xml:space="preserve">With a limited number of positions available annually at Camberley and Quetta, not all British officers, or even </w:t>
      </w:r>
      <w:proofErr w:type="gramStart"/>
      <w:r>
        <w:rPr>
          <w:rFonts w:eastAsia="Times New Roman"/>
        </w:rPr>
        <w:t>a majority of</w:t>
      </w:r>
      <w:proofErr w:type="gramEnd"/>
      <w:r>
        <w:rPr>
          <w:rFonts w:eastAsia="Times New Roman"/>
        </w:rPr>
        <w:t xml:space="preserve"> them, could have completed staff college before 1939. </w:t>
      </w:r>
      <w:r w:rsidRPr="00CB0C22">
        <w:rPr>
          <w:rFonts w:eastAsia="Times New Roman"/>
        </w:rPr>
        <w:t>More puzzling is the large proportion</w:t>
      </w:r>
      <w:r>
        <w:rPr>
          <w:rFonts w:eastAsia="Times New Roman"/>
        </w:rPr>
        <w:t>, thirty-five</w:t>
      </w:r>
      <w:r w:rsidRPr="00CB0C22">
        <w:rPr>
          <w:rFonts w:eastAsia="Times New Roman"/>
        </w:rPr>
        <w:t>, or almost half</w:t>
      </w:r>
      <w:r>
        <w:rPr>
          <w:rFonts w:eastAsia="Times New Roman"/>
        </w:rPr>
        <w:t>,</w:t>
      </w:r>
      <w:r w:rsidRPr="00CB0C22">
        <w:rPr>
          <w:rFonts w:eastAsia="Times New Roman"/>
        </w:rPr>
        <w:t xml:space="preserve"> of officers who did not even attempt the entrance exam.</w:t>
      </w:r>
      <w:r w:rsidRPr="00CB0C22">
        <w:rPr>
          <w:rStyle w:val="FootnoteReference"/>
          <w:rFonts w:eastAsia="Times New Roman"/>
        </w:rPr>
        <w:footnoteReference w:id="139"/>
      </w:r>
      <w:r w:rsidRPr="00CB0C22">
        <w:rPr>
          <w:rFonts w:eastAsia="Times New Roman"/>
        </w:rPr>
        <w:t xml:space="preserve"> Why they refrained is unclear, as all but two had sufficient rank and time served. Regimental resistance to sending officers away may have played a role. Even fewer officers </w:t>
      </w:r>
      <w:r w:rsidRPr="00CB0C22">
        <w:rPr>
          <w:rFonts w:eastAsia="Times New Roman"/>
        </w:rPr>
        <w:lastRenderedPageBreak/>
        <w:t>– only two</w:t>
      </w:r>
      <w:r>
        <w:rPr>
          <w:rFonts w:eastAsia="Times New Roman"/>
        </w:rPr>
        <w:t xml:space="preserve"> </w:t>
      </w:r>
      <w:r w:rsidRPr="00CB0C22">
        <w:rPr>
          <w:rFonts w:eastAsia="Times New Roman"/>
        </w:rPr>
        <w:t>– attended Senior Officers’ School in Sheerness –  hardly surprising, given their relatively junior ranks in 1939. So, by the start of the war, only a minority of future brigade commanders had completed a form of higher military education seen as essential for that rank.</w:t>
      </w:r>
    </w:p>
    <w:p w14:paraId="46DF0CC2" w14:textId="77777777" w:rsidR="00AC327C" w:rsidRPr="00A85B80" w:rsidRDefault="00AC327C" w:rsidP="001D1BEF">
      <w:pPr>
        <w:ind w:firstLine="720"/>
        <w:rPr>
          <w:rFonts w:eastAsia="Times New Roman"/>
        </w:rPr>
      </w:pPr>
    </w:p>
    <w:p w14:paraId="2514A5B2" w14:textId="77777777" w:rsidR="004564D4" w:rsidRDefault="004564D4" w:rsidP="001D1BEF">
      <w:pPr>
        <w:jc w:val="center"/>
        <w:rPr>
          <w:rFonts w:eastAsia="Times New Roman"/>
          <w:b/>
          <w:bCs/>
          <w:sz w:val="28"/>
          <w:szCs w:val="28"/>
        </w:rPr>
      </w:pPr>
      <w:r w:rsidRPr="00F84224">
        <w:rPr>
          <w:rFonts w:eastAsia="Times New Roman"/>
          <w:b/>
          <w:bCs/>
          <w:sz w:val="28"/>
          <w:szCs w:val="28"/>
        </w:rPr>
        <w:t>Table 1.10 Interwar Higher Military Education Completed</w:t>
      </w:r>
    </w:p>
    <w:p w14:paraId="7812F4B0" w14:textId="77777777" w:rsidR="00AC327C" w:rsidRPr="00F84224" w:rsidRDefault="00AC327C" w:rsidP="001D1BEF">
      <w:pPr>
        <w:jc w:val="center"/>
        <w:rPr>
          <w:rFonts w:eastAsia="Times New Roman"/>
          <w:b/>
          <w:bCs/>
          <w:sz w:val="28"/>
          <w:szCs w:val="28"/>
        </w:rPr>
      </w:pPr>
    </w:p>
    <w:tbl>
      <w:tblPr>
        <w:tblW w:w="4960" w:type="dxa"/>
        <w:jc w:val="center"/>
        <w:tblLook w:val="04A0" w:firstRow="1" w:lastRow="0" w:firstColumn="1" w:lastColumn="0" w:noHBand="0" w:noVBand="1"/>
      </w:tblPr>
      <w:tblGrid>
        <w:gridCol w:w="3660"/>
        <w:gridCol w:w="1300"/>
      </w:tblGrid>
      <w:tr w:rsidR="004564D4" w:rsidRPr="00AC1AD6" w14:paraId="48A64CBB" w14:textId="77777777" w:rsidTr="000308D2">
        <w:trPr>
          <w:trHeight w:val="320"/>
          <w:jc w:val="center"/>
        </w:trPr>
        <w:tc>
          <w:tcPr>
            <w:tcW w:w="49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4255E7B" w14:textId="77777777" w:rsidR="004564D4" w:rsidRPr="00AC1AD6" w:rsidRDefault="004564D4" w:rsidP="001D1BEF">
            <w:pPr>
              <w:jc w:val="center"/>
              <w:rPr>
                <w:rFonts w:eastAsia="Times New Roman"/>
                <w:b/>
                <w:bCs/>
                <w:color w:val="000000"/>
              </w:rPr>
            </w:pPr>
            <w:r w:rsidRPr="00AC1AD6">
              <w:rPr>
                <w:rFonts w:eastAsia="Times New Roman"/>
                <w:b/>
                <w:bCs/>
                <w:color w:val="000000"/>
              </w:rPr>
              <w:t xml:space="preserve">British </w:t>
            </w:r>
            <w:r>
              <w:rPr>
                <w:rFonts w:eastAsia="Times New Roman"/>
                <w:b/>
                <w:bCs/>
                <w:color w:val="000000"/>
              </w:rPr>
              <w:t>Army</w:t>
            </w:r>
          </w:p>
        </w:tc>
      </w:tr>
      <w:tr w:rsidR="004564D4" w:rsidRPr="00AC1AD6" w14:paraId="58C6C8C5"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2EDA76AE" w14:textId="77777777" w:rsidR="004564D4" w:rsidRPr="00AC1AD6" w:rsidRDefault="004564D4" w:rsidP="001D1BEF">
            <w:pPr>
              <w:rPr>
                <w:rFonts w:eastAsia="Times New Roman"/>
                <w:b/>
                <w:bCs/>
                <w:color w:val="000000"/>
              </w:rPr>
            </w:pPr>
            <w:r w:rsidRPr="00AC1AD6">
              <w:rPr>
                <w:rFonts w:eastAsia="Times New Roman"/>
                <w:b/>
                <w:bCs/>
                <w:color w:val="000000"/>
              </w:rPr>
              <w:t>Type</w:t>
            </w:r>
          </w:p>
        </w:tc>
        <w:tc>
          <w:tcPr>
            <w:tcW w:w="1300" w:type="dxa"/>
            <w:tcBorders>
              <w:top w:val="nil"/>
              <w:left w:val="nil"/>
              <w:bottom w:val="single" w:sz="4" w:space="0" w:color="auto"/>
              <w:right w:val="single" w:sz="4" w:space="0" w:color="auto"/>
            </w:tcBorders>
            <w:shd w:val="clear" w:color="auto" w:fill="auto"/>
            <w:vAlign w:val="center"/>
            <w:hideMark/>
          </w:tcPr>
          <w:p w14:paraId="0E07B566" w14:textId="77777777" w:rsidR="004564D4" w:rsidRPr="00AC1AD6" w:rsidRDefault="004564D4" w:rsidP="001D1BEF">
            <w:pPr>
              <w:jc w:val="center"/>
              <w:rPr>
                <w:rFonts w:eastAsia="Times New Roman"/>
                <w:b/>
                <w:bCs/>
                <w:color w:val="000000"/>
              </w:rPr>
            </w:pPr>
            <w:r w:rsidRPr="00AC1AD6">
              <w:rPr>
                <w:rFonts w:eastAsia="Times New Roman"/>
                <w:b/>
                <w:bCs/>
                <w:color w:val="000000"/>
              </w:rPr>
              <w:t>Number</w:t>
            </w:r>
          </w:p>
        </w:tc>
      </w:tr>
      <w:tr w:rsidR="004564D4" w:rsidRPr="00AC1AD6" w14:paraId="5BF02DAC"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5D1108AE" w14:textId="77777777" w:rsidR="004564D4" w:rsidRPr="00AC1AD6" w:rsidRDefault="004564D4" w:rsidP="001D1BEF">
            <w:pPr>
              <w:rPr>
                <w:rFonts w:eastAsia="Times New Roman"/>
                <w:color w:val="000000"/>
              </w:rPr>
            </w:pPr>
            <w:r w:rsidRPr="00AC1AD6">
              <w:rPr>
                <w:rFonts w:eastAsia="Times New Roman"/>
                <w:color w:val="000000"/>
              </w:rPr>
              <w:t>Staff College</w:t>
            </w:r>
          </w:p>
        </w:tc>
        <w:tc>
          <w:tcPr>
            <w:tcW w:w="1300" w:type="dxa"/>
            <w:tcBorders>
              <w:top w:val="nil"/>
              <w:left w:val="nil"/>
              <w:bottom w:val="single" w:sz="4" w:space="0" w:color="auto"/>
              <w:right w:val="single" w:sz="4" w:space="0" w:color="auto"/>
            </w:tcBorders>
            <w:shd w:val="clear" w:color="auto" w:fill="auto"/>
            <w:vAlign w:val="center"/>
            <w:hideMark/>
          </w:tcPr>
          <w:p w14:paraId="7186D040" w14:textId="77777777" w:rsidR="004564D4" w:rsidRPr="00AC1AD6" w:rsidRDefault="004564D4" w:rsidP="001D1BEF">
            <w:pPr>
              <w:jc w:val="center"/>
              <w:rPr>
                <w:rFonts w:eastAsia="Times New Roman"/>
                <w:color w:val="000000"/>
              </w:rPr>
            </w:pPr>
            <w:r w:rsidRPr="00AC1AD6">
              <w:rPr>
                <w:rFonts w:eastAsia="Times New Roman"/>
                <w:color w:val="000000"/>
              </w:rPr>
              <w:t>27</w:t>
            </w:r>
          </w:p>
        </w:tc>
      </w:tr>
      <w:tr w:rsidR="004564D4" w:rsidRPr="00AC1AD6" w14:paraId="470AA1B2"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2814F415" w14:textId="77777777" w:rsidR="004564D4" w:rsidRPr="00AC1AD6" w:rsidRDefault="004564D4" w:rsidP="001D1BEF">
            <w:pPr>
              <w:rPr>
                <w:rFonts w:eastAsia="Times New Roman"/>
                <w:color w:val="000000"/>
              </w:rPr>
            </w:pPr>
            <w:r w:rsidRPr="00AC1AD6">
              <w:rPr>
                <w:rFonts w:eastAsia="Times New Roman"/>
                <w:color w:val="000000"/>
              </w:rPr>
              <w:t>Senior Officers’ School</w:t>
            </w:r>
          </w:p>
        </w:tc>
        <w:tc>
          <w:tcPr>
            <w:tcW w:w="1300" w:type="dxa"/>
            <w:tcBorders>
              <w:top w:val="nil"/>
              <w:left w:val="nil"/>
              <w:bottom w:val="single" w:sz="4" w:space="0" w:color="auto"/>
              <w:right w:val="single" w:sz="4" w:space="0" w:color="auto"/>
            </w:tcBorders>
            <w:shd w:val="clear" w:color="auto" w:fill="auto"/>
            <w:vAlign w:val="center"/>
            <w:hideMark/>
          </w:tcPr>
          <w:p w14:paraId="46E47FE0" w14:textId="77777777" w:rsidR="004564D4" w:rsidRPr="00AC1AD6" w:rsidRDefault="004564D4" w:rsidP="001D1BEF">
            <w:pPr>
              <w:jc w:val="center"/>
              <w:rPr>
                <w:rFonts w:eastAsia="Times New Roman"/>
                <w:color w:val="000000"/>
              </w:rPr>
            </w:pPr>
            <w:r w:rsidRPr="00AC1AD6">
              <w:rPr>
                <w:rFonts w:eastAsia="Times New Roman"/>
                <w:color w:val="000000"/>
              </w:rPr>
              <w:t>2</w:t>
            </w:r>
          </w:p>
        </w:tc>
      </w:tr>
      <w:tr w:rsidR="004564D4" w:rsidRPr="00AC1AD6" w14:paraId="1D536F79"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7DEA0406" w14:textId="77777777" w:rsidR="004564D4" w:rsidRPr="00AC1AD6" w:rsidRDefault="004564D4" w:rsidP="001D1BEF">
            <w:pPr>
              <w:rPr>
                <w:rFonts w:eastAsia="Times New Roman"/>
                <w:color w:val="000000"/>
              </w:rPr>
            </w:pPr>
            <w:r w:rsidRPr="00AC1AD6">
              <w:rPr>
                <w:rFonts w:eastAsia="Times New Roman"/>
                <w:color w:val="000000"/>
              </w:rPr>
              <w:t>None</w:t>
            </w:r>
          </w:p>
        </w:tc>
        <w:tc>
          <w:tcPr>
            <w:tcW w:w="1300" w:type="dxa"/>
            <w:tcBorders>
              <w:top w:val="nil"/>
              <w:left w:val="nil"/>
              <w:bottom w:val="single" w:sz="4" w:space="0" w:color="auto"/>
              <w:right w:val="single" w:sz="4" w:space="0" w:color="auto"/>
            </w:tcBorders>
            <w:shd w:val="clear" w:color="auto" w:fill="auto"/>
            <w:vAlign w:val="center"/>
            <w:hideMark/>
          </w:tcPr>
          <w:p w14:paraId="15A95CA2" w14:textId="77777777" w:rsidR="004564D4" w:rsidRPr="00AC1AD6" w:rsidRDefault="004564D4" w:rsidP="001D1BEF">
            <w:pPr>
              <w:jc w:val="center"/>
              <w:rPr>
                <w:rFonts w:eastAsia="Times New Roman"/>
                <w:color w:val="000000"/>
              </w:rPr>
            </w:pPr>
            <w:r w:rsidRPr="00AC1AD6">
              <w:rPr>
                <w:rFonts w:eastAsia="Times New Roman"/>
                <w:color w:val="000000"/>
              </w:rPr>
              <w:t>44</w:t>
            </w:r>
          </w:p>
        </w:tc>
      </w:tr>
      <w:tr w:rsidR="004564D4" w:rsidRPr="00AC1AD6" w14:paraId="6A5A13FA"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24E82669" w14:textId="77777777" w:rsidR="004564D4" w:rsidRPr="00AC1AD6" w:rsidRDefault="004564D4" w:rsidP="001D1BEF">
            <w:pPr>
              <w:rPr>
                <w:rFonts w:eastAsia="Times New Roman"/>
                <w:b/>
                <w:bCs/>
                <w:color w:val="000000"/>
              </w:rPr>
            </w:pPr>
            <w:r w:rsidRPr="00AC1AD6">
              <w:rPr>
                <w:rFonts w:eastAsia="Times New Roman"/>
                <w:b/>
                <w:bCs/>
                <w:color w:val="000000"/>
              </w:rPr>
              <w:t>Total</w:t>
            </w:r>
          </w:p>
        </w:tc>
        <w:tc>
          <w:tcPr>
            <w:tcW w:w="1300" w:type="dxa"/>
            <w:tcBorders>
              <w:top w:val="nil"/>
              <w:left w:val="nil"/>
              <w:bottom w:val="single" w:sz="4" w:space="0" w:color="auto"/>
              <w:right w:val="single" w:sz="4" w:space="0" w:color="auto"/>
            </w:tcBorders>
            <w:shd w:val="clear" w:color="auto" w:fill="auto"/>
            <w:vAlign w:val="center"/>
            <w:hideMark/>
          </w:tcPr>
          <w:p w14:paraId="79165F7C" w14:textId="77777777" w:rsidR="004564D4" w:rsidRPr="00AC1AD6" w:rsidRDefault="004564D4" w:rsidP="001D1BEF">
            <w:pPr>
              <w:jc w:val="center"/>
              <w:rPr>
                <w:rFonts w:eastAsia="Times New Roman"/>
                <w:color w:val="000000"/>
              </w:rPr>
            </w:pPr>
            <w:r w:rsidRPr="00AC1AD6">
              <w:rPr>
                <w:rFonts w:eastAsia="Times New Roman"/>
                <w:color w:val="000000"/>
              </w:rPr>
              <w:t>73</w:t>
            </w:r>
          </w:p>
        </w:tc>
      </w:tr>
      <w:tr w:rsidR="004564D4" w:rsidRPr="00AC1AD6" w14:paraId="248B435C" w14:textId="77777777" w:rsidTr="000308D2">
        <w:trPr>
          <w:trHeight w:val="340"/>
          <w:jc w:val="center"/>
        </w:trPr>
        <w:tc>
          <w:tcPr>
            <w:tcW w:w="49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BD484C" w14:textId="77777777" w:rsidR="004564D4" w:rsidRPr="00AC1AD6" w:rsidRDefault="004564D4" w:rsidP="001D1BEF">
            <w:pPr>
              <w:jc w:val="center"/>
              <w:rPr>
                <w:rFonts w:eastAsia="Times New Roman"/>
                <w:b/>
                <w:bCs/>
                <w:color w:val="000000"/>
              </w:rPr>
            </w:pPr>
            <w:r w:rsidRPr="00AC1AD6">
              <w:rPr>
                <w:rFonts w:eastAsia="Times New Roman"/>
                <w:b/>
                <w:bCs/>
                <w:color w:val="000000"/>
              </w:rPr>
              <w:t xml:space="preserve">Canadian </w:t>
            </w:r>
            <w:r>
              <w:rPr>
                <w:rFonts w:eastAsia="Times New Roman"/>
                <w:b/>
                <w:bCs/>
                <w:color w:val="000000"/>
              </w:rPr>
              <w:t>M</w:t>
            </w:r>
            <w:r w:rsidRPr="00AC1AD6">
              <w:rPr>
                <w:rFonts w:eastAsia="Times New Roman"/>
                <w:b/>
                <w:bCs/>
                <w:color w:val="000000"/>
              </w:rPr>
              <w:t>ilitia</w:t>
            </w:r>
          </w:p>
        </w:tc>
      </w:tr>
      <w:tr w:rsidR="004564D4" w:rsidRPr="00AC1AD6" w14:paraId="194E8297"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0DA3D94C" w14:textId="77777777" w:rsidR="004564D4" w:rsidRPr="00AC1AD6" w:rsidRDefault="004564D4" w:rsidP="001D1BEF">
            <w:pPr>
              <w:rPr>
                <w:rFonts w:eastAsia="Times New Roman"/>
                <w:b/>
                <w:bCs/>
                <w:color w:val="000000"/>
              </w:rPr>
            </w:pPr>
            <w:r w:rsidRPr="00AC1AD6">
              <w:rPr>
                <w:rFonts w:eastAsia="Times New Roman"/>
                <w:b/>
                <w:bCs/>
                <w:color w:val="000000"/>
              </w:rPr>
              <w:t xml:space="preserve"> Type</w:t>
            </w:r>
          </w:p>
        </w:tc>
        <w:tc>
          <w:tcPr>
            <w:tcW w:w="1300" w:type="dxa"/>
            <w:tcBorders>
              <w:top w:val="nil"/>
              <w:left w:val="nil"/>
              <w:bottom w:val="single" w:sz="4" w:space="0" w:color="auto"/>
              <w:right w:val="single" w:sz="4" w:space="0" w:color="auto"/>
            </w:tcBorders>
            <w:shd w:val="clear" w:color="auto" w:fill="auto"/>
            <w:vAlign w:val="center"/>
            <w:hideMark/>
          </w:tcPr>
          <w:p w14:paraId="61D3E6EA" w14:textId="77777777" w:rsidR="004564D4" w:rsidRPr="00AC1AD6" w:rsidRDefault="004564D4" w:rsidP="001D1BEF">
            <w:pPr>
              <w:jc w:val="center"/>
              <w:rPr>
                <w:rFonts w:eastAsia="Times New Roman"/>
                <w:b/>
                <w:bCs/>
                <w:color w:val="000000"/>
              </w:rPr>
            </w:pPr>
            <w:r w:rsidRPr="00AC1AD6">
              <w:rPr>
                <w:rFonts w:eastAsia="Times New Roman"/>
                <w:b/>
                <w:bCs/>
                <w:color w:val="000000"/>
              </w:rPr>
              <w:t>Number</w:t>
            </w:r>
          </w:p>
        </w:tc>
      </w:tr>
      <w:tr w:rsidR="004564D4" w:rsidRPr="00AC1AD6" w14:paraId="16BADA47"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73F49DB0" w14:textId="77777777" w:rsidR="004564D4" w:rsidRPr="00AC1AD6" w:rsidRDefault="004564D4" w:rsidP="001D1BEF">
            <w:pPr>
              <w:rPr>
                <w:rFonts w:eastAsia="Times New Roman"/>
                <w:color w:val="000000"/>
              </w:rPr>
            </w:pPr>
            <w:r w:rsidRPr="00AC1AD6">
              <w:rPr>
                <w:rFonts w:eastAsia="Times New Roman"/>
                <w:color w:val="000000"/>
              </w:rPr>
              <w:t>Staff College</w:t>
            </w:r>
          </w:p>
        </w:tc>
        <w:tc>
          <w:tcPr>
            <w:tcW w:w="1300" w:type="dxa"/>
            <w:tcBorders>
              <w:top w:val="nil"/>
              <w:left w:val="nil"/>
              <w:bottom w:val="single" w:sz="4" w:space="0" w:color="auto"/>
              <w:right w:val="single" w:sz="4" w:space="0" w:color="auto"/>
            </w:tcBorders>
            <w:shd w:val="clear" w:color="auto" w:fill="auto"/>
            <w:vAlign w:val="center"/>
            <w:hideMark/>
          </w:tcPr>
          <w:p w14:paraId="0A526A0B" w14:textId="77777777" w:rsidR="004564D4" w:rsidRPr="00AC1AD6" w:rsidRDefault="004564D4" w:rsidP="001D1BEF">
            <w:pPr>
              <w:jc w:val="center"/>
              <w:rPr>
                <w:rFonts w:eastAsia="Times New Roman"/>
                <w:color w:val="000000"/>
              </w:rPr>
            </w:pPr>
            <w:r w:rsidRPr="00AC1AD6">
              <w:rPr>
                <w:rFonts w:eastAsia="Times New Roman"/>
                <w:color w:val="000000"/>
              </w:rPr>
              <w:t>3</w:t>
            </w:r>
          </w:p>
        </w:tc>
      </w:tr>
      <w:tr w:rsidR="004564D4" w:rsidRPr="00AC1AD6" w14:paraId="1F4009B9" w14:textId="77777777" w:rsidTr="000308D2">
        <w:trPr>
          <w:trHeight w:val="38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195484B3" w14:textId="77777777" w:rsidR="004564D4" w:rsidRPr="00AC1AD6" w:rsidRDefault="004564D4" w:rsidP="001D1BEF">
            <w:pPr>
              <w:rPr>
                <w:rFonts w:eastAsia="Times New Roman"/>
                <w:color w:val="000000"/>
              </w:rPr>
            </w:pPr>
            <w:r w:rsidRPr="00AC1AD6">
              <w:rPr>
                <w:rFonts w:eastAsia="Times New Roman"/>
                <w:color w:val="000000"/>
              </w:rPr>
              <w:t>Militia staff course</w:t>
            </w:r>
          </w:p>
        </w:tc>
        <w:tc>
          <w:tcPr>
            <w:tcW w:w="1300" w:type="dxa"/>
            <w:tcBorders>
              <w:top w:val="nil"/>
              <w:left w:val="nil"/>
              <w:bottom w:val="single" w:sz="4" w:space="0" w:color="auto"/>
              <w:right w:val="single" w:sz="4" w:space="0" w:color="auto"/>
            </w:tcBorders>
            <w:shd w:val="clear" w:color="auto" w:fill="auto"/>
            <w:vAlign w:val="center"/>
            <w:hideMark/>
          </w:tcPr>
          <w:p w14:paraId="5A7395A0" w14:textId="77777777" w:rsidR="004564D4" w:rsidRPr="00AC1AD6" w:rsidRDefault="004564D4" w:rsidP="001D1BEF">
            <w:pPr>
              <w:jc w:val="center"/>
              <w:rPr>
                <w:rFonts w:eastAsia="Times New Roman"/>
                <w:color w:val="000000"/>
              </w:rPr>
            </w:pPr>
            <w:r w:rsidRPr="00AC1AD6">
              <w:rPr>
                <w:rFonts w:eastAsia="Times New Roman"/>
                <w:color w:val="000000"/>
              </w:rPr>
              <w:t>6</w:t>
            </w:r>
          </w:p>
        </w:tc>
      </w:tr>
      <w:tr w:rsidR="004564D4" w:rsidRPr="00AC1AD6" w14:paraId="76F5C496"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76C1B593" w14:textId="77777777" w:rsidR="004564D4" w:rsidRPr="00AC1AD6" w:rsidRDefault="004564D4" w:rsidP="001D1BEF">
            <w:pPr>
              <w:rPr>
                <w:rFonts w:eastAsia="Times New Roman"/>
                <w:color w:val="000000"/>
              </w:rPr>
            </w:pPr>
            <w:r w:rsidRPr="00AC1AD6">
              <w:rPr>
                <w:rFonts w:eastAsia="Times New Roman"/>
                <w:color w:val="000000"/>
              </w:rPr>
              <w:t>Advanced militia staff course</w:t>
            </w:r>
          </w:p>
        </w:tc>
        <w:tc>
          <w:tcPr>
            <w:tcW w:w="1300" w:type="dxa"/>
            <w:tcBorders>
              <w:top w:val="nil"/>
              <w:left w:val="nil"/>
              <w:bottom w:val="single" w:sz="4" w:space="0" w:color="auto"/>
              <w:right w:val="single" w:sz="4" w:space="0" w:color="auto"/>
            </w:tcBorders>
            <w:shd w:val="clear" w:color="auto" w:fill="auto"/>
            <w:vAlign w:val="center"/>
            <w:hideMark/>
          </w:tcPr>
          <w:p w14:paraId="005FD186" w14:textId="77777777" w:rsidR="004564D4" w:rsidRPr="00AC1AD6" w:rsidRDefault="004564D4" w:rsidP="001D1BEF">
            <w:pPr>
              <w:jc w:val="center"/>
              <w:rPr>
                <w:rFonts w:eastAsia="Times New Roman"/>
                <w:color w:val="000000"/>
              </w:rPr>
            </w:pPr>
            <w:r w:rsidRPr="00AC1AD6">
              <w:rPr>
                <w:rFonts w:eastAsia="Times New Roman"/>
                <w:color w:val="000000"/>
              </w:rPr>
              <w:t>1</w:t>
            </w:r>
          </w:p>
        </w:tc>
      </w:tr>
      <w:tr w:rsidR="004564D4" w:rsidRPr="00AC1AD6" w14:paraId="78097651"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4D83B690" w14:textId="77777777" w:rsidR="004564D4" w:rsidRPr="00AC1AD6" w:rsidRDefault="004564D4" w:rsidP="001D1BEF">
            <w:pPr>
              <w:rPr>
                <w:rFonts w:eastAsia="Times New Roman"/>
                <w:color w:val="000000"/>
              </w:rPr>
            </w:pPr>
            <w:r w:rsidRPr="00AC1AD6">
              <w:rPr>
                <w:rFonts w:eastAsia="Times New Roman"/>
                <w:color w:val="000000"/>
              </w:rPr>
              <w:t>None</w:t>
            </w:r>
          </w:p>
        </w:tc>
        <w:tc>
          <w:tcPr>
            <w:tcW w:w="1300" w:type="dxa"/>
            <w:tcBorders>
              <w:top w:val="nil"/>
              <w:left w:val="nil"/>
              <w:bottom w:val="single" w:sz="4" w:space="0" w:color="auto"/>
              <w:right w:val="single" w:sz="4" w:space="0" w:color="auto"/>
            </w:tcBorders>
            <w:shd w:val="clear" w:color="auto" w:fill="auto"/>
            <w:vAlign w:val="center"/>
            <w:hideMark/>
          </w:tcPr>
          <w:p w14:paraId="50FF9524" w14:textId="77777777" w:rsidR="004564D4" w:rsidRPr="00AC1AD6" w:rsidRDefault="004564D4" w:rsidP="001D1BEF">
            <w:pPr>
              <w:jc w:val="center"/>
              <w:rPr>
                <w:rFonts w:eastAsia="Times New Roman"/>
                <w:color w:val="000000"/>
              </w:rPr>
            </w:pPr>
            <w:r w:rsidRPr="00AC1AD6">
              <w:rPr>
                <w:rFonts w:eastAsia="Times New Roman"/>
                <w:color w:val="000000"/>
              </w:rPr>
              <w:t>12</w:t>
            </w:r>
          </w:p>
        </w:tc>
      </w:tr>
      <w:tr w:rsidR="004564D4" w:rsidRPr="00AC1AD6" w14:paraId="6E213FAF" w14:textId="77777777" w:rsidTr="000308D2">
        <w:trPr>
          <w:trHeight w:val="340"/>
          <w:jc w:val="center"/>
        </w:trPr>
        <w:tc>
          <w:tcPr>
            <w:tcW w:w="3660" w:type="dxa"/>
            <w:tcBorders>
              <w:top w:val="nil"/>
              <w:left w:val="single" w:sz="4" w:space="0" w:color="auto"/>
              <w:bottom w:val="single" w:sz="4" w:space="0" w:color="auto"/>
              <w:right w:val="single" w:sz="4" w:space="0" w:color="auto"/>
            </w:tcBorders>
            <w:shd w:val="clear" w:color="auto" w:fill="auto"/>
            <w:vAlign w:val="center"/>
            <w:hideMark/>
          </w:tcPr>
          <w:p w14:paraId="1E0D0560" w14:textId="77777777" w:rsidR="004564D4" w:rsidRPr="00AC1AD6" w:rsidRDefault="004564D4" w:rsidP="001D1BEF">
            <w:pPr>
              <w:rPr>
                <w:rFonts w:eastAsia="Times New Roman"/>
                <w:b/>
                <w:bCs/>
                <w:color w:val="000000"/>
              </w:rPr>
            </w:pPr>
            <w:r w:rsidRPr="00AC1AD6">
              <w:rPr>
                <w:rFonts w:eastAsia="Times New Roman"/>
                <w:b/>
                <w:bCs/>
                <w:color w:val="000000"/>
              </w:rPr>
              <w:t>Total</w:t>
            </w:r>
          </w:p>
        </w:tc>
        <w:tc>
          <w:tcPr>
            <w:tcW w:w="1300" w:type="dxa"/>
            <w:tcBorders>
              <w:top w:val="nil"/>
              <w:left w:val="nil"/>
              <w:bottom w:val="single" w:sz="4" w:space="0" w:color="auto"/>
              <w:right w:val="single" w:sz="4" w:space="0" w:color="auto"/>
            </w:tcBorders>
            <w:shd w:val="clear" w:color="auto" w:fill="auto"/>
            <w:vAlign w:val="center"/>
            <w:hideMark/>
          </w:tcPr>
          <w:p w14:paraId="749408C4" w14:textId="77777777" w:rsidR="004564D4" w:rsidRPr="00AC1AD6" w:rsidRDefault="004564D4" w:rsidP="001D1BEF">
            <w:pPr>
              <w:jc w:val="center"/>
              <w:rPr>
                <w:rFonts w:eastAsia="Times New Roman"/>
                <w:color w:val="000000"/>
              </w:rPr>
            </w:pPr>
            <w:r w:rsidRPr="00AC1AD6">
              <w:rPr>
                <w:rFonts w:eastAsia="Times New Roman"/>
                <w:color w:val="000000"/>
              </w:rPr>
              <w:t>22</w:t>
            </w:r>
          </w:p>
        </w:tc>
      </w:tr>
    </w:tbl>
    <w:p w14:paraId="21B12A4F" w14:textId="77777777" w:rsidR="00AC327C" w:rsidRDefault="00AC327C" w:rsidP="001D1BEF">
      <w:pPr>
        <w:ind w:left="2127"/>
        <w:rPr>
          <w:rFonts w:eastAsia="Times New Roman"/>
          <w:sz w:val="20"/>
          <w:szCs w:val="20"/>
        </w:rPr>
      </w:pPr>
    </w:p>
    <w:p w14:paraId="0C951FC7" w14:textId="0A420471" w:rsidR="004564D4" w:rsidRPr="0065050C" w:rsidRDefault="004564D4" w:rsidP="001D1BEF">
      <w:pPr>
        <w:ind w:left="2127"/>
        <w:rPr>
          <w:rFonts w:eastAsia="Times New Roman"/>
          <w:sz w:val="20"/>
          <w:szCs w:val="20"/>
        </w:rPr>
      </w:pPr>
      <w:r w:rsidRPr="0065050C">
        <w:rPr>
          <w:rFonts w:eastAsia="Times New Roman"/>
          <w:sz w:val="20"/>
          <w:szCs w:val="20"/>
        </w:rPr>
        <w:t>Sources: APC, Service Files; and LAC, Service Files</w:t>
      </w:r>
      <w:r>
        <w:rPr>
          <w:rFonts w:eastAsia="Times New Roman"/>
          <w:sz w:val="20"/>
          <w:szCs w:val="20"/>
        </w:rPr>
        <w:t>.</w:t>
      </w:r>
    </w:p>
    <w:p w14:paraId="4FF0CADE" w14:textId="77777777" w:rsidR="004564D4" w:rsidRPr="00CB0C22" w:rsidRDefault="004564D4" w:rsidP="001D1BEF">
      <w:pPr>
        <w:rPr>
          <w:rFonts w:eastAsia="Times New Roman"/>
        </w:rPr>
      </w:pPr>
    </w:p>
    <w:p w14:paraId="63A37B9E" w14:textId="77777777" w:rsidR="004564D4" w:rsidRDefault="004564D4" w:rsidP="00692749">
      <w:pPr>
        <w:ind w:firstLine="720"/>
        <w:jc w:val="both"/>
      </w:pPr>
      <w:r>
        <w:t xml:space="preserve">The </w:t>
      </w:r>
      <w:r w:rsidRPr="00CB0C22">
        <w:t xml:space="preserve">Canadian </w:t>
      </w:r>
      <w:r>
        <w:t>M</w:t>
      </w:r>
      <w:r w:rsidRPr="00CB0C22">
        <w:t xml:space="preserve">ilitia provided its junior and </w:t>
      </w:r>
      <w:r>
        <w:t>middle-rank</w:t>
      </w:r>
      <w:r w:rsidRPr="00CB0C22">
        <w:t xml:space="preserve"> officers </w:t>
      </w:r>
      <w:r>
        <w:t xml:space="preserve">with </w:t>
      </w:r>
      <w:r w:rsidRPr="00CB0C22">
        <w:t xml:space="preserve">little </w:t>
      </w:r>
      <w:r>
        <w:t xml:space="preserve">higher </w:t>
      </w:r>
      <w:r w:rsidRPr="00CB0C22">
        <w:t xml:space="preserve">military education </w:t>
      </w:r>
      <w:r>
        <w:t xml:space="preserve">between the wars </w:t>
      </w:r>
      <w:r w:rsidRPr="00CB0C22">
        <w:t>(see Table 1.10). Of the five permanent</w:t>
      </w:r>
      <w:r>
        <w:t xml:space="preserve"> </w:t>
      </w:r>
      <w:r w:rsidRPr="00CB0C22">
        <w:t>force officers who led</w:t>
      </w:r>
      <w:r>
        <w:t xml:space="preserve"> </w:t>
      </w:r>
      <w:r w:rsidRPr="00CB0C22">
        <w:t xml:space="preserve">brigades in </w:t>
      </w:r>
      <w:r>
        <w:t xml:space="preserve">the </w:t>
      </w:r>
      <w:r w:rsidRPr="00CB0C22">
        <w:t>21</w:t>
      </w:r>
      <w:r w:rsidRPr="00CB0C22">
        <w:rPr>
          <w:vertAlign w:val="superscript"/>
        </w:rPr>
        <w:t>st</w:t>
      </w:r>
      <w:r w:rsidRPr="00CB0C22">
        <w:t xml:space="preserve"> Army Group, only three had completed staff college before the war, with Foster finishing</w:t>
      </w:r>
      <w:r>
        <w:t xml:space="preserve"> </w:t>
      </w:r>
      <w:r w:rsidRPr="00CB0C22">
        <w:t xml:space="preserve">the Senior Wing of Camberley and </w:t>
      </w:r>
      <w:r>
        <w:t xml:space="preserve">Brigadier </w:t>
      </w:r>
      <w:r w:rsidRPr="00CB0C22">
        <w:t>William Megill of the 5</w:t>
      </w:r>
      <w:r w:rsidRPr="00CB0C22">
        <w:rPr>
          <w:vertAlign w:val="superscript"/>
        </w:rPr>
        <w:t>th</w:t>
      </w:r>
      <w:r w:rsidRPr="00CB0C22">
        <w:t xml:space="preserve"> Canadian Infantry Brigade</w:t>
      </w:r>
      <w:r>
        <w:t xml:space="preserve"> </w:t>
      </w:r>
      <w:r w:rsidRPr="00CB0C22">
        <w:t xml:space="preserve">the Junior Wing at Quetta in late 1939. </w:t>
      </w:r>
      <w:r>
        <w:t>M</w:t>
      </w:r>
      <w:r w:rsidRPr="00CB0C22">
        <w:t xml:space="preserve">ilitia officers were not eligible for </w:t>
      </w:r>
      <w:r>
        <w:t>higher military education courses in Britain</w:t>
      </w:r>
      <w:r w:rsidRPr="00CB0C22">
        <w:t xml:space="preserve">, </w:t>
      </w:r>
      <w:r>
        <w:t xml:space="preserve">but they could attend </w:t>
      </w:r>
      <w:r w:rsidRPr="00CB0C22">
        <w:t>the militia staff course</w:t>
      </w:r>
      <w:r>
        <w:t xml:space="preserve">. Designed to provide elementary instruction on staff duties, six </w:t>
      </w:r>
      <w:r w:rsidRPr="00CB0C22">
        <w:t>militia officers completed the course by 1939</w:t>
      </w:r>
      <w:r>
        <w:t>. The</w:t>
      </w:r>
      <w:r w:rsidRPr="00CB0C22">
        <w:t xml:space="preserve"> remaining twelve</w:t>
      </w:r>
      <w:r>
        <w:t xml:space="preserve"> Canadian militia officers</w:t>
      </w:r>
      <w:r w:rsidRPr="00CB0C22">
        <w:t xml:space="preserve"> had no</w:t>
      </w:r>
      <w:r>
        <w:t xml:space="preserve"> </w:t>
      </w:r>
      <w:r w:rsidRPr="00CB0C22">
        <w:t>higher military education.</w:t>
      </w:r>
      <w:r>
        <w:t xml:space="preserve"> </w:t>
      </w:r>
      <w:r w:rsidRPr="00CB0C22">
        <w:t>Some officers</w:t>
      </w:r>
      <w:r>
        <w:t xml:space="preserve"> had legitimate reasons.</w:t>
      </w:r>
      <w:r w:rsidRPr="00CB0C22">
        <w:t xml:space="preserve"> Bingham, Gibson, and Moncel were simply too junior</w:t>
      </w:r>
      <w:r>
        <w:t xml:space="preserve"> </w:t>
      </w:r>
      <w:r w:rsidRPr="00CB0C22">
        <w:t xml:space="preserve">for </w:t>
      </w:r>
      <w:r>
        <w:t>a higher military education course</w:t>
      </w:r>
      <w:r w:rsidRPr="00CB0C22">
        <w:t xml:space="preserve">. </w:t>
      </w:r>
      <w:r>
        <w:t>Others had less of an excuse. Blackader managed to serve twenty-two years without completing a militia staff course. Similarly, Ganong and Jefferson had both served for 18 years and were majors in 1939, without ever having completed any form of higher military education. With restricted opportunities in the permanent force and no obligation in the militia to complete staff training, few junior and middle-rank officers of the Canadian Militia had the higher military education considered essential for formation command.</w:t>
      </w:r>
    </w:p>
    <w:p w14:paraId="11CA357E" w14:textId="77777777" w:rsidR="004564D4" w:rsidRPr="00CB0C22" w:rsidRDefault="004564D4" w:rsidP="001D1BEF">
      <w:pPr>
        <w:ind w:firstLine="720"/>
        <w:rPr>
          <w:rFonts w:eastAsia="Times New Roman"/>
        </w:rPr>
      </w:pPr>
    </w:p>
    <w:p w14:paraId="1572D521" w14:textId="77777777" w:rsidR="004564D4" w:rsidRPr="00CB0C22" w:rsidRDefault="004564D4" w:rsidP="001D1BEF">
      <w:pPr>
        <w:rPr>
          <w:rFonts w:eastAsia="Times New Roman"/>
          <w:b/>
          <w:bCs/>
        </w:rPr>
      </w:pPr>
      <w:r w:rsidRPr="00CB0C22">
        <w:rPr>
          <w:rFonts w:eastAsia="Times New Roman"/>
          <w:b/>
          <w:bCs/>
        </w:rPr>
        <w:t>Wartime Rank Progression</w:t>
      </w:r>
    </w:p>
    <w:p w14:paraId="716708DC" w14:textId="77777777" w:rsidR="004564D4" w:rsidRPr="00CB0C22" w:rsidRDefault="004564D4" w:rsidP="001D1BEF">
      <w:pPr>
        <w:rPr>
          <w:rFonts w:eastAsia="Times New Roman"/>
          <w:b/>
          <w:bCs/>
        </w:rPr>
      </w:pPr>
    </w:p>
    <w:p w14:paraId="18CBD0C4" w14:textId="77777777" w:rsidR="004564D4" w:rsidRDefault="004564D4" w:rsidP="00692749">
      <w:pPr>
        <w:ind w:firstLine="720"/>
        <w:jc w:val="both"/>
        <w:rPr>
          <w:rFonts w:eastAsia="Times New Roman"/>
        </w:rPr>
      </w:pPr>
      <w:r w:rsidRPr="00CB0C22">
        <w:rPr>
          <w:rFonts w:eastAsia="Times New Roman"/>
        </w:rPr>
        <w:t>The Second World War saw this group of future British and Canadian brigade commanders advance rapidly through the ranks and military education, although lieutenant-colonels, majors, and junior officers took</w:t>
      </w:r>
      <w:r>
        <w:rPr>
          <w:rFonts w:eastAsia="Times New Roman"/>
        </w:rPr>
        <w:t xml:space="preserve"> </w:t>
      </w:r>
      <w:r w:rsidRPr="00CB0C22">
        <w:rPr>
          <w:rFonts w:eastAsia="Times New Roman"/>
        </w:rPr>
        <w:t xml:space="preserve">different paths. </w:t>
      </w:r>
      <w:r>
        <w:rPr>
          <w:rFonts w:eastAsia="Times New Roman"/>
        </w:rPr>
        <w:t>A</w:t>
      </w:r>
      <w:r w:rsidRPr="00CB0C22">
        <w:rPr>
          <w:rFonts w:eastAsia="Times New Roman"/>
        </w:rPr>
        <w:t xml:space="preserve">mong middle-rank British and Canadian officers, the </w:t>
      </w:r>
      <w:r w:rsidRPr="00CB0C22">
        <w:rPr>
          <w:rFonts w:eastAsia="Times New Roman"/>
        </w:rPr>
        <w:lastRenderedPageBreak/>
        <w:t xml:space="preserve">lieutenant-colonels, already nominally qualified to command units,  moved up fastest. As an example, James Russell </w:t>
      </w:r>
      <w:r>
        <w:rPr>
          <w:rFonts w:eastAsia="Times New Roman"/>
        </w:rPr>
        <w:t>commanded</w:t>
      </w:r>
      <w:r w:rsidRPr="00CB0C22">
        <w:rPr>
          <w:rFonts w:eastAsia="Times New Roman"/>
        </w:rPr>
        <w:t xml:space="preserve"> the 1</w:t>
      </w:r>
      <w:r w:rsidRPr="00CB0C22">
        <w:rPr>
          <w:rFonts w:eastAsia="Times New Roman"/>
          <w:vertAlign w:val="superscript"/>
        </w:rPr>
        <w:t>st</w:t>
      </w:r>
      <w:r w:rsidRPr="00CB0C22">
        <w:rPr>
          <w:rFonts w:eastAsia="Times New Roman"/>
        </w:rPr>
        <w:t xml:space="preserve"> Battalion of the Highland Light Infantry in France until the evacuation of Dunkirk in June 1940 and then took over the 45</w:t>
      </w:r>
      <w:r w:rsidRPr="00CB0C22">
        <w:rPr>
          <w:rFonts w:eastAsia="Times New Roman"/>
          <w:vertAlign w:val="superscript"/>
        </w:rPr>
        <w:t>th</w:t>
      </w:r>
      <w:r w:rsidRPr="00CB0C22">
        <w:rPr>
          <w:rFonts w:eastAsia="Times New Roman"/>
        </w:rPr>
        <w:t xml:space="preserve"> British Infantry Brigade in England. By 1941, all three </w:t>
      </w:r>
      <w:r w:rsidRPr="00983AB0">
        <w:rPr>
          <w:rFonts w:eastAsia="Times New Roman"/>
        </w:rPr>
        <w:t>lieutenant</w:t>
      </w:r>
      <w:r w:rsidRPr="00983AB0">
        <w:rPr>
          <w:rStyle w:val="CommentReference"/>
          <w:sz w:val="24"/>
          <w:szCs w:val="24"/>
        </w:rPr>
        <w:t>-c</w:t>
      </w:r>
      <w:r w:rsidRPr="00983AB0">
        <w:rPr>
          <w:rFonts w:eastAsia="Times New Roman"/>
        </w:rPr>
        <w:t>olonels</w:t>
      </w:r>
      <w:r w:rsidRPr="00CB0C22">
        <w:rPr>
          <w:rFonts w:eastAsia="Times New Roman"/>
        </w:rPr>
        <w:t xml:space="preserve"> (see Table 1.10) had commanded units and brigades, but only in 1944 did they lead their brigades in operations (see Table 1.11). Both Alexander Stanier of the 231</w:t>
      </w:r>
      <w:r w:rsidRPr="00CB0C22">
        <w:rPr>
          <w:rFonts w:eastAsia="Times New Roman"/>
          <w:vertAlign w:val="superscript"/>
        </w:rPr>
        <w:t>st</w:t>
      </w:r>
      <w:r w:rsidRPr="00CB0C22">
        <w:rPr>
          <w:rFonts w:eastAsia="Times New Roman"/>
        </w:rPr>
        <w:t xml:space="preserve"> British Infantry Brigade and Russell had completed Senior Officers’ School by 1939, while </w:t>
      </w:r>
      <w:r>
        <w:rPr>
          <w:rFonts w:eastAsia="Times New Roman"/>
        </w:rPr>
        <w:t xml:space="preserve">Brigadier </w:t>
      </w:r>
      <w:r w:rsidRPr="00CB0C22">
        <w:rPr>
          <w:rFonts w:eastAsia="Times New Roman"/>
        </w:rPr>
        <w:t>John Spurling, who led the 69</w:t>
      </w:r>
      <w:r w:rsidRPr="00CB0C22">
        <w:rPr>
          <w:rFonts w:eastAsia="Times New Roman"/>
          <w:vertAlign w:val="superscript"/>
        </w:rPr>
        <w:t>th</w:t>
      </w:r>
      <w:r w:rsidRPr="00CB0C22">
        <w:rPr>
          <w:rFonts w:eastAsia="Times New Roman"/>
        </w:rPr>
        <w:t xml:space="preserve"> and the 131</w:t>
      </w:r>
      <w:r w:rsidRPr="00CB0C22">
        <w:rPr>
          <w:rFonts w:eastAsia="Times New Roman"/>
          <w:vertAlign w:val="superscript"/>
        </w:rPr>
        <w:t>st</w:t>
      </w:r>
      <w:r w:rsidRPr="00CB0C22">
        <w:rPr>
          <w:rFonts w:eastAsia="Times New Roman"/>
        </w:rPr>
        <w:t xml:space="preserve"> British Infantry Brigades, finished Camberley’s Junior Wing in 1939</w:t>
      </w:r>
      <w:r>
        <w:rPr>
          <w:rFonts w:eastAsia="Times New Roman"/>
        </w:rPr>
        <w:t>.</w:t>
      </w:r>
      <w:r w:rsidRPr="00CB0C22">
        <w:rPr>
          <w:rFonts w:eastAsia="Times New Roman"/>
        </w:rPr>
        <w:t xml:space="preserve"> As they had</w:t>
      </w:r>
      <w:r>
        <w:rPr>
          <w:rFonts w:eastAsia="Times New Roman"/>
        </w:rPr>
        <w:t xml:space="preserve"> </w:t>
      </w:r>
      <w:r w:rsidRPr="00CB0C22">
        <w:rPr>
          <w:rFonts w:eastAsia="Times New Roman"/>
        </w:rPr>
        <w:t xml:space="preserve">completed their military education </w:t>
      </w:r>
      <w:r>
        <w:rPr>
          <w:rFonts w:eastAsia="Times New Roman"/>
        </w:rPr>
        <w:t>before the war</w:t>
      </w:r>
      <w:r w:rsidRPr="00CB0C22">
        <w:rPr>
          <w:rFonts w:eastAsia="Times New Roman"/>
        </w:rPr>
        <w:t>, they could</w:t>
      </w:r>
      <w:r>
        <w:rPr>
          <w:rFonts w:eastAsia="Times New Roman"/>
        </w:rPr>
        <w:t xml:space="preserve"> </w:t>
      </w:r>
      <w:r w:rsidRPr="00CB0C22">
        <w:rPr>
          <w:rFonts w:eastAsia="Times New Roman"/>
        </w:rPr>
        <w:t xml:space="preserve">lead battalions and brigades earlier. </w:t>
      </w:r>
    </w:p>
    <w:p w14:paraId="719B4EEE" w14:textId="77777777" w:rsidR="00A85B80" w:rsidRPr="00CB0C22" w:rsidRDefault="00A85B80" w:rsidP="00692749">
      <w:pPr>
        <w:ind w:firstLine="720"/>
        <w:jc w:val="both"/>
        <w:rPr>
          <w:rFonts w:eastAsia="Times New Roman"/>
        </w:rPr>
      </w:pPr>
    </w:p>
    <w:p w14:paraId="5E14B7CF" w14:textId="77777777" w:rsidR="004564D4" w:rsidRDefault="004564D4" w:rsidP="00692749">
      <w:pPr>
        <w:ind w:firstLine="720"/>
        <w:jc w:val="both"/>
        <w:rPr>
          <w:rFonts w:eastAsia="Times New Roman"/>
        </w:rPr>
      </w:pPr>
      <w:r>
        <w:rPr>
          <w:rFonts w:eastAsia="Times New Roman"/>
        </w:rPr>
        <w:t>Majors progressed predictably slower in reaching brigade command. Eighteen of thirty-eight had assumed command of a unit by 1940 with the remaining nineteen commanding between 1941 to 1944.</w:t>
      </w:r>
      <w:r w:rsidRPr="00CB0C22">
        <w:rPr>
          <w:rStyle w:val="FootnoteReference"/>
          <w:rFonts w:eastAsia="Times New Roman"/>
        </w:rPr>
        <w:footnoteReference w:id="140"/>
      </w:r>
      <w:r w:rsidRPr="00CB0C22">
        <w:rPr>
          <w:rFonts w:eastAsia="Times New Roman"/>
        </w:rPr>
        <w:t xml:space="preserve"> Their </w:t>
      </w:r>
      <w:r>
        <w:rPr>
          <w:rFonts w:eastAsia="Times New Roman"/>
        </w:rPr>
        <w:t>higher</w:t>
      </w:r>
      <w:r w:rsidRPr="00CB0C22">
        <w:rPr>
          <w:rFonts w:eastAsia="Times New Roman"/>
        </w:rPr>
        <w:t xml:space="preserve"> </w:t>
      </w:r>
      <w:r>
        <w:rPr>
          <w:rFonts w:eastAsia="Times New Roman"/>
        </w:rPr>
        <w:t xml:space="preserve">military education status was mixed. Fifteen had completed an interwar staff course, four completed its wartime equivalent, and two completed Senior Officers’ School </w:t>
      </w:r>
      <w:r w:rsidRPr="00CB0C22">
        <w:rPr>
          <w:rFonts w:eastAsia="Times New Roman"/>
        </w:rPr>
        <w:t xml:space="preserve">(see Table 1.12). </w:t>
      </w:r>
      <w:r>
        <w:rPr>
          <w:rFonts w:eastAsia="Times New Roman"/>
        </w:rPr>
        <w:t xml:space="preserve">This left seventeen majors without interwar or wartime military education. Operational requirements likely explain why six of these majors did not complete additional military education training. They had all assumed command of a unit by 1940, with nine of them holding operational commands in France and Belgium (1940), in Norway, or in North Africa. From these assignments, the majority moved directly into brigade command. With unit and brigade command completed, senior leadership likely felt that sending these officers for additional military education was unnecessary. </w:t>
      </w:r>
    </w:p>
    <w:p w14:paraId="4345A38A" w14:textId="77777777" w:rsidR="00A85B80" w:rsidRDefault="00A85B80" w:rsidP="00692749">
      <w:pPr>
        <w:ind w:firstLine="720"/>
        <w:jc w:val="both"/>
        <w:rPr>
          <w:rFonts w:eastAsia="Times New Roman"/>
        </w:rPr>
      </w:pPr>
    </w:p>
    <w:p w14:paraId="5BDC5A69" w14:textId="37BAD098" w:rsidR="004564D4" w:rsidRDefault="004564D4" w:rsidP="00692749">
      <w:pPr>
        <w:ind w:firstLine="720"/>
        <w:jc w:val="both"/>
        <w:rPr>
          <w:rFonts w:eastAsia="Times New Roman"/>
        </w:rPr>
      </w:pPr>
      <w:r>
        <w:rPr>
          <w:rFonts w:eastAsia="Times New Roman"/>
        </w:rPr>
        <w:t>Subalterns and captains naturally to</w:t>
      </w:r>
      <w:r w:rsidR="00502BF5">
        <w:rPr>
          <w:rFonts w:eastAsia="Times New Roman"/>
        </w:rPr>
        <w:t>ok</w:t>
      </w:r>
      <w:r>
        <w:rPr>
          <w:rFonts w:eastAsia="Times New Roman"/>
        </w:rPr>
        <w:t xml:space="preserve"> longer to reach formation command. Most commanded units between 1942 and 1943 and only reached brigade command in 1944 (See Table 1.11 and 1.12). With these younger and less experienced officers, senior leadership decided that they required additional training and experience. While eleven had attended Camberley or Quetta before 1939, another thirteen completed a wartime staff course while five attended Senior Officers’ School. Only three captains did not complete a version of higher military education either before or during the war.</w:t>
      </w:r>
      <w:r>
        <w:rPr>
          <w:rStyle w:val="FootnoteReference"/>
          <w:rFonts w:eastAsia="Times New Roman"/>
        </w:rPr>
        <w:footnoteReference w:id="141"/>
      </w:r>
      <w:r>
        <w:rPr>
          <w:rFonts w:eastAsia="Times New Roman"/>
        </w:rPr>
        <w:t xml:space="preserve"> While some did command battalions in North Africa or Italy, most of them rose to brigade command after a successful tenure as a commanding officer in Northwest Europe. These junior officers represented the final generation of British brigade commanders in the 21</w:t>
      </w:r>
      <w:r w:rsidRPr="00AB070B">
        <w:rPr>
          <w:rFonts w:eastAsia="Times New Roman"/>
          <w:vertAlign w:val="superscript"/>
        </w:rPr>
        <w:t>st</w:t>
      </w:r>
      <w:r>
        <w:rPr>
          <w:rFonts w:eastAsia="Times New Roman"/>
        </w:rPr>
        <w:t xml:space="preserve"> Army Group, training and gaining experience over the war and replacing the lieutenant-colonels and majors who were deemed too old, relieved of command, or wounded or killed in Northwest Europe.</w:t>
      </w:r>
    </w:p>
    <w:p w14:paraId="068E5ED0" w14:textId="77777777" w:rsidR="004564D4" w:rsidRDefault="004564D4" w:rsidP="001D1BEF">
      <w:pPr>
        <w:jc w:val="center"/>
        <w:rPr>
          <w:b/>
          <w:bCs/>
          <w:color w:val="000000" w:themeColor="text1"/>
          <w:sz w:val="28"/>
          <w:szCs w:val="28"/>
        </w:rPr>
      </w:pPr>
    </w:p>
    <w:p w14:paraId="31D71B02" w14:textId="77777777" w:rsidR="00AC327C" w:rsidRDefault="00AC327C" w:rsidP="001D1BEF">
      <w:pPr>
        <w:jc w:val="center"/>
        <w:rPr>
          <w:b/>
          <w:bCs/>
          <w:color w:val="000000" w:themeColor="text1"/>
          <w:sz w:val="28"/>
          <w:szCs w:val="28"/>
        </w:rPr>
      </w:pPr>
    </w:p>
    <w:p w14:paraId="74361D53" w14:textId="77777777" w:rsidR="00AC327C" w:rsidRDefault="00AC327C" w:rsidP="001D1BEF">
      <w:pPr>
        <w:jc w:val="center"/>
        <w:rPr>
          <w:b/>
          <w:bCs/>
          <w:color w:val="000000" w:themeColor="text1"/>
          <w:sz w:val="28"/>
          <w:szCs w:val="28"/>
        </w:rPr>
      </w:pPr>
    </w:p>
    <w:p w14:paraId="0DF51436" w14:textId="77777777" w:rsidR="00AC327C" w:rsidRDefault="00AC327C" w:rsidP="001D1BEF">
      <w:pPr>
        <w:jc w:val="center"/>
        <w:rPr>
          <w:b/>
          <w:bCs/>
          <w:color w:val="000000" w:themeColor="text1"/>
          <w:sz w:val="28"/>
          <w:szCs w:val="28"/>
        </w:rPr>
      </w:pPr>
    </w:p>
    <w:p w14:paraId="5727D1F4" w14:textId="77777777" w:rsidR="00AC327C" w:rsidRDefault="00AC327C" w:rsidP="001D1BEF">
      <w:pPr>
        <w:jc w:val="center"/>
        <w:rPr>
          <w:b/>
          <w:bCs/>
          <w:color w:val="000000" w:themeColor="text1"/>
          <w:sz w:val="28"/>
          <w:szCs w:val="28"/>
        </w:rPr>
      </w:pPr>
    </w:p>
    <w:p w14:paraId="14C376D5" w14:textId="77777777" w:rsidR="00AC327C" w:rsidRDefault="00AC327C" w:rsidP="001D1BEF">
      <w:pPr>
        <w:jc w:val="center"/>
        <w:rPr>
          <w:b/>
          <w:bCs/>
          <w:color w:val="000000" w:themeColor="text1"/>
          <w:sz w:val="28"/>
          <w:szCs w:val="28"/>
        </w:rPr>
      </w:pPr>
    </w:p>
    <w:p w14:paraId="1ED80BB6" w14:textId="2DAE5A1B" w:rsidR="004564D4" w:rsidRDefault="004564D4" w:rsidP="001D1BEF">
      <w:pPr>
        <w:jc w:val="center"/>
        <w:rPr>
          <w:b/>
          <w:bCs/>
          <w:color w:val="000000" w:themeColor="text1"/>
          <w:sz w:val="28"/>
          <w:szCs w:val="28"/>
        </w:rPr>
      </w:pPr>
      <w:r w:rsidRPr="00424812">
        <w:rPr>
          <w:b/>
          <w:bCs/>
          <w:color w:val="000000" w:themeColor="text1"/>
          <w:sz w:val="28"/>
          <w:szCs w:val="28"/>
        </w:rPr>
        <w:lastRenderedPageBreak/>
        <w:t xml:space="preserve">Table </w:t>
      </w:r>
      <w:r>
        <w:rPr>
          <w:b/>
          <w:bCs/>
          <w:color w:val="000000" w:themeColor="text1"/>
          <w:sz w:val="28"/>
          <w:szCs w:val="28"/>
        </w:rPr>
        <w:t>1</w:t>
      </w:r>
      <w:r w:rsidRPr="00424812">
        <w:rPr>
          <w:b/>
          <w:bCs/>
          <w:color w:val="000000" w:themeColor="text1"/>
          <w:sz w:val="28"/>
          <w:szCs w:val="28"/>
        </w:rPr>
        <w:t>.</w:t>
      </w:r>
      <w:r>
        <w:rPr>
          <w:b/>
          <w:bCs/>
          <w:color w:val="000000" w:themeColor="text1"/>
          <w:sz w:val="28"/>
          <w:szCs w:val="28"/>
        </w:rPr>
        <w:t>11</w:t>
      </w:r>
      <w:r w:rsidRPr="00424812">
        <w:rPr>
          <w:b/>
          <w:bCs/>
          <w:color w:val="000000" w:themeColor="text1"/>
          <w:sz w:val="28"/>
          <w:szCs w:val="28"/>
        </w:rPr>
        <w:t xml:space="preserve"> Year </w:t>
      </w:r>
      <w:r>
        <w:rPr>
          <w:b/>
          <w:bCs/>
          <w:color w:val="000000" w:themeColor="text1"/>
          <w:sz w:val="28"/>
          <w:szCs w:val="28"/>
        </w:rPr>
        <w:t>Anglo-Canadian</w:t>
      </w:r>
      <w:r w:rsidRPr="00424812">
        <w:rPr>
          <w:b/>
          <w:bCs/>
          <w:color w:val="000000" w:themeColor="text1"/>
          <w:sz w:val="28"/>
          <w:szCs w:val="28"/>
        </w:rPr>
        <w:t xml:space="preserve"> Officers Reached Unit Command</w:t>
      </w:r>
    </w:p>
    <w:p w14:paraId="6145F6CB" w14:textId="77777777" w:rsidR="004564D4" w:rsidRPr="00424812" w:rsidRDefault="004564D4" w:rsidP="001D1BEF">
      <w:pPr>
        <w:rPr>
          <w:rFonts w:eastAsia="Times New Roman"/>
          <w:b/>
          <w:bCs/>
          <w:sz w:val="28"/>
          <w:szCs w:val="28"/>
        </w:rPr>
      </w:pPr>
    </w:p>
    <w:tbl>
      <w:tblPr>
        <w:tblStyle w:val="TableGrid"/>
        <w:tblpPr w:leftFromText="180" w:rightFromText="180" w:vertAnchor="text" w:tblpXSpec="center" w:tblpY="-40"/>
        <w:tblW w:w="0" w:type="auto"/>
        <w:tblLook w:val="04A0" w:firstRow="1" w:lastRow="0" w:firstColumn="1" w:lastColumn="0" w:noHBand="0" w:noVBand="1"/>
      </w:tblPr>
      <w:tblGrid>
        <w:gridCol w:w="2767"/>
        <w:gridCol w:w="816"/>
        <w:gridCol w:w="816"/>
        <w:gridCol w:w="816"/>
        <w:gridCol w:w="816"/>
        <w:gridCol w:w="816"/>
        <w:gridCol w:w="816"/>
        <w:gridCol w:w="816"/>
      </w:tblGrid>
      <w:tr w:rsidR="004564D4" w:rsidRPr="005F2FF2" w14:paraId="791B06D7" w14:textId="77777777" w:rsidTr="000308D2">
        <w:tc>
          <w:tcPr>
            <w:tcW w:w="8479" w:type="dxa"/>
            <w:gridSpan w:val="8"/>
          </w:tcPr>
          <w:p w14:paraId="5419B3FE" w14:textId="77777777" w:rsidR="004564D4" w:rsidRPr="00B80422" w:rsidRDefault="004564D4" w:rsidP="001D1BEF">
            <w:pPr>
              <w:jc w:val="center"/>
              <w:rPr>
                <w:b/>
                <w:bCs/>
                <w:color w:val="000000" w:themeColor="text1"/>
              </w:rPr>
            </w:pPr>
            <w:r w:rsidRPr="00B80422">
              <w:rPr>
                <w:b/>
                <w:bCs/>
                <w:color w:val="000000" w:themeColor="text1"/>
              </w:rPr>
              <w:t>British Army</w:t>
            </w:r>
          </w:p>
        </w:tc>
      </w:tr>
      <w:tr w:rsidR="004564D4" w:rsidRPr="005F2FF2" w14:paraId="156BE9B5" w14:textId="77777777" w:rsidTr="000308D2">
        <w:tc>
          <w:tcPr>
            <w:tcW w:w="2767" w:type="dxa"/>
          </w:tcPr>
          <w:p w14:paraId="1CE251B4" w14:textId="77777777" w:rsidR="004564D4" w:rsidRPr="005F2FF2" w:rsidRDefault="004564D4" w:rsidP="001D1BEF">
            <w:pPr>
              <w:rPr>
                <w:color w:val="000000" w:themeColor="text1"/>
              </w:rPr>
            </w:pPr>
            <w:r w:rsidRPr="005F2FF2">
              <w:rPr>
                <w:color w:val="000000" w:themeColor="text1"/>
              </w:rPr>
              <w:t>Rank</w:t>
            </w:r>
          </w:p>
        </w:tc>
        <w:tc>
          <w:tcPr>
            <w:tcW w:w="816" w:type="dxa"/>
          </w:tcPr>
          <w:p w14:paraId="316539F0" w14:textId="77777777" w:rsidR="004564D4" w:rsidRPr="005F2FF2" w:rsidRDefault="004564D4" w:rsidP="001D1BEF">
            <w:pPr>
              <w:jc w:val="center"/>
              <w:rPr>
                <w:color w:val="000000" w:themeColor="text1"/>
              </w:rPr>
            </w:pPr>
            <w:r w:rsidRPr="005F2FF2">
              <w:rPr>
                <w:color w:val="000000" w:themeColor="text1"/>
              </w:rPr>
              <w:t>1939</w:t>
            </w:r>
          </w:p>
        </w:tc>
        <w:tc>
          <w:tcPr>
            <w:tcW w:w="816" w:type="dxa"/>
          </w:tcPr>
          <w:p w14:paraId="136C73F9" w14:textId="77777777" w:rsidR="004564D4" w:rsidRPr="005F2FF2" w:rsidRDefault="004564D4" w:rsidP="001D1BEF">
            <w:pPr>
              <w:jc w:val="center"/>
              <w:rPr>
                <w:color w:val="000000" w:themeColor="text1"/>
              </w:rPr>
            </w:pPr>
            <w:r w:rsidRPr="005F2FF2">
              <w:rPr>
                <w:color w:val="000000" w:themeColor="text1"/>
              </w:rPr>
              <w:t>1940</w:t>
            </w:r>
          </w:p>
        </w:tc>
        <w:tc>
          <w:tcPr>
            <w:tcW w:w="816" w:type="dxa"/>
          </w:tcPr>
          <w:p w14:paraId="42A9CB62" w14:textId="77777777" w:rsidR="004564D4" w:rsidRPr="005F2FF2" w:rsidRDefault="004564D4" w:rsidP="001D1BEF">
            <w:pPr>
              <w:jc w:val="center"/>
              <w:rPr>
                <w:color w:val="000000" w:themeColor="text1"/>
              </w:rPr>
            </w:pPr>
            <w:r w:rsidRPr="005F2FF2">
              <w:rPr>
                <w:color w:val="000000" w:themeColor="text1"/>
              </w:rPr>
              <w:t>1941</w:t>
            </w:r>
          </w:p>
        </w:tc>
        <w:tc>
          <w:tcPr>
            <w:tcW w:w="816" w:type="dxa"/>
          </w:tcPr>
          <w:p w14:paraId="06EC43B9" w14:textId="77777777" w:rsidR="004564D4" w:rsidRPr="005F2FF2" w:rsidRDefault="004564D4" w:rsidP="001D1BEF">
            <w:pPr>
              <w:jc w:val="center"/>
              <w:rPr>
                <w:color w:val="000000" w:themeColor="text1"/>
              </w:rPr>
            </w:pPr>
            <w:r w:rsidRPr="005F2FF2">
              <w:rPr>
                <w:color w:val="000000" w:themeColor="text1"/>
              </w:rPr>
              <w:t>1942</w:t>
            </w:r>
          </w:p>
        </w:tc>
        <w:tc>
          <w:tcPr>
            <w:tcW w:w="816" w:type="dxa"/>
          </w:tcPr>
          <w:p w14:paraId="30EED0DF" w14:textId="77777777" w:rsidR="004564D4" w:rsidRPr="005F2FF2" w:rsidRDefault="004564D4" w:rsidP="001D1BEF">
            <w:pPr>
              <w:jc w:val="center"/>
              <w:rPr>
                <w:color w:val="000000" w:themeColor="text1"/>
              </w:rPr>
            </w:pPr>
            <w:r w:rsidRPr="005F2FF2">
              <w:rPr>
                <w:color w:val="000000" w:themeColor="text1"/>
              </w:rPr>
              <w:t>1943</w:t>
            </w:r>
          </w:p>
        </w:tc>
        <w:tc>
          <w:tcPr>
            <w:tcW w:w="816" w:type="dxa"/>
          </w:tcPr>
          <w:p w14:paraId="54CFCB7C" w14:textId="77777777" w:rsidR="004564D4" w:rsidRPr="005F2FF2" w:rsidRDefault="004564D4" w:rsidP="001D1BEF">
            <w:pPr>
              <w:jc w:val="center"/>
              <w:rPr>
                <w:color w:val="000000" w:themeColor="text1"/>
              </w:rPr>
            </w:pPr>
            <w:r w:rsidRPr="005F2FF2">
              <w:rPr>
                <w:color w:val="000000" w:themeColor="text1"/>
              </w:rPr>
              <w:t>1944</w:t>
            </w:r>
          </w:p>
        </w:tc>
        <w:tc>
          <w:tcPr>
            <w:tcW w:w="816" w:type="dxa"/>
          </w:tcPr>
          <w:p w14:paraId="42BE3108" w14:textId="77777777" w:rsidR="004564D4" w:rsidRPr="005F2FF2" w:rsidRDefault="004564D4" w:rsidP="001D1BEF">
            <w:pPr>
              <w:jc w:val="center"/>
              <w:rPr>
                <w:color w:val="000000" w:themeColor="text1"/>
              </w:rPr>
            </w:pPr>
            <w:r w:rsidRPr="005F2FF2">
              <w:rPr>
                <w:color w:val="000000" w:themeColor="text1"/>
              </w:rPr>
              <w:t>1945</w:t>
            </w:r>
          </w:p>
        </w:tc>
      </w:tr>
      <w:tr w:rsidR="004564D4" w:rsidRPr="005F2FF2" w14:paraId="34673033" w14:textId="77777777" w:rsidTr="000308D2">
        <w:tc>
          <w:tcPr>
            <w:tcW w:w="2767" w:type="dxa"/>
          </w:tcPr>
          <w:p w14:paraId="67F18A83" w14:textId="77777777" w:rsidR="004564D4" w:rsidRPr="005F2FF2" w:rsidRDefault="004564D4" w:rsidP="001D1BEF">
            <w:pPr>
              <w:rPr>
                <w:color w:val="000000" w:themeColor="text1"/>
              </w:rPr>
            </w:pPr>
            <w:r>
              <w:rPr>
                <w:color w:val="000000" w:themeColor="text1"/>
              </w:rPr>
              <w:t>Lieutenant-Colonel</w:t>
            </w:r>
          </w:p>
        </w:tc>
        <w:tc>
          <w:tcPr>
            <w:tcW w:w="816" w:type="dxa"/>
            <w:shd w:val="clear" w:color="auto" w:fill="FFFFFF" w:themeFill="background1"/>
          </w:tcPr>
          <w:p w14:paraId="385BA18D" w14:textId="77777777" w:rsidR="004564D4" w:rsidRPr="005F2FF2" w:rsidRDefault="004564D4" w:rsidP="001D1BEF">
            <w:pPr>
              <w:jc w:val="center"/>
              <w:rPr>
                <w:color w:val="000000" w:themeColor="text1"/>
              </w:rPr>
            </w:pPr>
            <w:r>
              <w:rPr>
                <w:color w:val="000000" w:themeColor="text1"/>
              </w:rPr>
              <w:t>2</w:t>
            </w:r>
          </w:p>
        </w:tc>
        <w:tc>
          <w:tcPr>
            <w:tcW w:w="816" w:type="dxa"/>
            <w:shd w:val="clear" w:color="auto" w:fill="FFFFFF" w:themeFill="background1"/>
          </w:tcPr>
          <w:p w14:paraId="2E516F85" w14:textId="77777777" w:rsidR="004564D4" w:rsidRPr="005F2FF2" w:rsidRDefault="004564D4" w:rsidP="001D1BEF">
            <w:pPr>
              <w:jc w:val="center"/>
              <w:rPr>
                <w:color w:val="000000" w:themeColor="text1"/>
              </w:rPr>
            </w:pPr>
            <w:r>
              <w:rPr>
                <w:color w:val="000000" w:themeColor="text1"/>
              </w:rPr>
              <w:t>1</w:t>
            </w:r>
          </w:p>
        </w:tc>
        <w:tc>
          <w:tcPr>
            <w:tcW w:w="816" w:type="dxa"/>
            <w:shd w:val="clear" w:color="auto" w:fill="000000" w:themeFill="text1"/>
          </w:tcPr>
          <w:p w14:paraId="05301E3B" w14:textId="77777777" w:rsidR="004564D4" w:rsidRPr="005F2FF2" w:rsidRDefault="004564D4" w:rsidP="001D1BEF">
            <w:pPr>
              <w:jc w:val="center"/>
              <w:rPr>
                <w:color w:val="000000" w:themeColor="text1"/>
              </w:rPr>
            </w:pPr>
          </w:p>
        </w:tc>
        <w:tc>
          <w:tcPr>
            <w:tcW w:w="816" w:type="dxa"/>
            <w:shd w:val="clear" w:color="auto" w:fill="000000" w:themeFill="text1"/>
          </w:tcPr>
          <w:p w14:paraId="220479E7" w14:textId="77777777" w:rsidR="004564D4" w:rsidRPr="005F2FF2" w:rsidRDefault="004564D4" w:rsidP="001D1BEF">
            <w:pPr>
              <w:jc w:val="center"/>
              <w:rPr>
                <w:color w:val="000000" w:themeColor="text1"/>
              </w:rPr>
            </w:pPr>
          </w:p>
        </w:tc>
        <w:tc>
          <w:tcPr>
            <w:tcW w:w="816" w:type="dxa"/>
            <w:shd w:val="clear" w:color="auto" w:fill="000000" w:themeFill="text1"/>
          </w:tcPr>
          <w:p w14:paraId="20C55CCD" w14:textId="77777777" w:rsidR="004564D4" w:rsidRPr="005F2FF2" w:rsidRDefault="004564D4" w:rsidP="001D1BEF">
            <w:pPr>
              <w:jc w:val="center"/>
              <w:rPr>
                <w:color w:val="000000" w:themeColor="text1"/>
              </w:rPr>
            </w:pPr>
          </w:p>
        </w:tc>
        <w:tc>
          <w:tcPr>
            <w:tcW w:w="816" w:type="dxa"/>
            <w:shd w:val="clear" w:color="auto" w:fill="000000" w:themeFill="text1"/>
          </w:tcPr>
          <w:p w14:paraId="4E85DBB2" w14:textId="77777777" w:rsidR="004564D4" w:rsidRPr="005F2FF2" w:rsidRDefault="004564D4" w:rsidP="001D1BEF">
            <w:pPr>
              <w:jc w:val="center"/>
              <w:rPr>
                <w:color w:val="000000" w:themeColor="text1"/>
              </w:rPr>
            </w:pPr>
          </w:p>
        </w:tc>
        <w:tc>
          <w:tcPr>
            <w:tcW w:w="816" w:type="dxa"/>
            <w:shd w:val="clear" w:color="auto" w:fill="000000" w:themeFill="text1"/>
          </w:tcPr>
          <w:p w14:paraId="004A107D" w14:textId="77777777" w:rsidR="004564D4" w:rsidRPr="005F2FF2" w:rsidRDefault="004564D4" w:rsidP="001D1BEF">
            <w:pPr>
              <w:jc w:val="center"/>
              <w:rPr>
                <w:color w:val="000000" w:themeColor="text1"/>
              </w:rPr>
            </w:pPr>
          </w:p>
        </w:tc>
      </w:tr>
      <w:tr w:rsidR="004564D4" w:rsidRPr="005F2FF2" w14:paraId="4D709598" w14:textId="77777777" w:rsidTr="000308D2">
        <w:tc>
          <w:tcPr>
            <w:tcW w:w="2767" w:type="dxa"/>
          </w:tcPr>
          <w:p w14:paraId="75B0F57C" w14:textId="77777777" w:rsidR="004564D4" w:rsidRPr="005F2FF2" w:rsidRDefault="004564D4" w:rsidP="001D1BEF">
            <w:pPr>
              <w:rPr>
                <w:color w:val="000000" w:themeColor="text1"/>
              </w:rPr>
            </w:pPr>
            <w:r w:rsidRPr="005F2FF2">
              <w:rPr>
                <w:color w:val="000000" w:themeColor="text1"/>
              </w:rPr>
              <w:t>Major</w:t>
            </w:r>
            <w:r>
              <w:rPr>
                <w:color w:val="000000" w:themeColor="text1"/>
              </w:rPr>
              <w:t>*</w:t>
            </w:r>
          </w:p>
        </w:tc>
        <w:tc>
          <w:tcPr>
            <w:tcW w:w="816" w:type="dxa"/>
            <w:shd w:val="clear" w:color="auto" w:fill="000000" w:themeFill="text1"/>
          </w:tcPr>
          <w:p w14:paraId="20C67FEC" w14:textId="77777777" w:rsidR="004564D4" w:rsidRPr="005F2FF2" w:rsidRDefault="004564D4" w:rsidP="001D1BEF">
            <w:pPr>
              <w:jc w:val="center"/>
              <w:rPr>
                <w:color w:val="000000" w:themeColor="text1"/>
              </w:rPr>
            </w:pPr>
          </w:p>
        </w:tc>
        <w:tc>
          <w:tcPr>
            <w:tcW w:w="816" w:type="dxa"/>
            <w:shd w:val="clear" w:color="auto" w:fill="FFFFFF" w:themeFill="background1"/>
          </w:tcPr>
          <w:p w14:paraId="7A264D88" w14:textId="77777777" w:rsidR="004564D4" w:rsidRPr="005F2FF2" w:rsidRDefault="004564D4" w:rsidP="001D1BEF">
            <w:pPr>
              <w:jc w:val="center"/>
              <w:rPr>
                <w:color w:val="000000" w:themeColor="text1"/>
              </w:rPr>
            </w:pPr>
            <w:r>
              <w:rPr>
                <w:color w:val="000000" w:themeColor="text1"/>
              </w:rPr>
              <w:t>18</w:t>
            </w:r>
          </w:p>
        </w:tc>
        <w:tc>
          <w:tcPr>
            <w:tcW w:w="816" w:type="dxa"/>
            <w:shd w:val="clear" w:color="auto" w:fill="FFFFFF" w:themeFill="background1"/>
          </w:tcPr>
          <w:p w14:paraId="2A796194" w14:textId="77777777" w:rsidR="004564D4" w:rsidRPr="005F2FF2" w:rsidRDefault="004564D4" w:rsidP="001D1BEF">
            <w:pPr>
              <w:jc w:val="center"/>
              <w:rPr>
                <w:color w:val="000000" w:themeColor="text1"/>
              </w:rPr>
            </w:pPr>
            <w:r>
              <w:rPr>
                <w:color w:val="000000" w:themeColor="text1"/>
              </w:rPr>
              <w:t>12</w:t>
            </w:r>
          </w:p>
        </w:tc>
        <w:tc>
          <w:tcPr>
            <w:tcW w:w="816" w:type="dxa"/>
            <w:shd w:val="clear" w:color="auto" w:fill="FFFFFF" w:themeFill="background1"/>
          </w:tcPr>
          <w:p w14:paraId="0DA13852" w14:textId="77777777" w:rsidR="004564D4" w:rsidRPr="005F2FF2" w:rsidRDefault="004564D4" w:rsidP="001D1BEF">
            <w:pPr>
              <w:jc w:val="center"/>
              <w:rPr>
                <w:color w:val="000000" w:themeColor="text1"/>
              </w:rPr>
            </w:pPr>
            <w:r>
              <w:rPr>
                <w:color w:val="000000" w:themeColor="text1"/>
              </w:rPr>
              <w:t>5</w:t>
            </w:r>
          </w:p>
        </w:tc>
        <w:tc>
          <w:tcPr>
            <w:tcW w:w="816" w:type="dxa"/>
            <w:shd w:val="clear" w:color="auto" w:fill="FFFFFF" w:themeFill="background1"/>
          </w:tcPr>
          <w:p w14:paraId="7CFA5530" w14:textId="77777777" w:rsidR="004564D4" w:rsidRPr="005F2FF2" w:rsidRDefault="004564D4" w:rsidP="001D1BEF">
            <w:pPr>
              <w:jc w:val="center"/>
              <w:rPr>
                <w:color w:val="000000" w:themeColor="text1"/>
              </w:rPr>
            </w:pPr>
            <w:r>
              <w:rPr>
                <w:color w:val="000000" w:themeColor="text1"/>
              </w:rPr>
              <w:t>1</w:t>
            </w:r>
          </w:p>
        </w:tc>
        <w:tc>
          <w:tcPr>
            <w:tcW w:w="816" w:type="dxa"/>
            <w:shd w:val="clear" w:color="auto" w:fill="auto"/>
          </w:tcPr>
          <w:p w14:paraId="2AA30382" w14:textId="77777777" w:rsidR="004564D4" w:rsidRPr="005F2FF2" w:rsidRDefault="004564D4" w:rsidP="001D1BEF">
            <w:pPr>
              <w:jc w:val="center"/>
              <w:rPr>
                <w:color w:val="000000" w:themeColor="text1"/>
              </w:rPr>
            </w:pPr>
            <w:r>
              <w:rPr>
                <w:color w:val="000000" w:themeColor="text1"/>
              </w:rPr>
              <w:t>1</w:t>
            </w:r>
          </w:p>
        </w:tc>
        <w:tc>
          <w:tcPr>
            <w:tcW w:w="816" w:type="dxa"/>
            <w:shd w:val="clear" w:color="auto" w:fill="000000" w:themeFill="text1"/>
          </w:tcPr>
          <w:p w14:paraId="4ACA4973" w14:textId="77777777" w:rsidR="004564D4" w:rsidRPr="005F2FF2" w:rsidRDefault="004564D4" w:rsidP="001D1BEF">
            <w:pPr>
              <w:jc w:val="center"/>
              <w:rPr>
                <w:color w:val="000000" w:themeColor="text1"/>
              </w:rPr>
            </w:pPr>
          </w:p>
        </w:tc>
      </w:tr>
      <w:tr w:rsidR="004564D4" w:rsidRPr="005F2FF2" w14:paraId="441D9858" w14:textId="77777777" w:rsidTr="000308D2">
        <w:tc>
          <w:tcPr>
            <w:tcW w:w="2767" w:type="dxa"/>
          </w:tcPr>
          <w:p w14:paraId="7327D9BB" w14:textId="77777777" w:rsidR="004564D4" w:rsidRPr="005F2FF2" w:rsidRDefault="004564D4" w:rsidP="001D1BEF">
            <w:pPr>
              <w:rPr>
                <w:color w:val="000000" w:themeColor="text1"/>
              </w:rPr>
            </w:pPr>
            <w:r w:rsidRPr="005F2FF2">
              <w:rPr>
                <w:color w:val="000000" w:themeColor="text1"/>
              </w:rPr>
              <w:t>Captain</w:t>
            </w:r>
            <w:r>
              <w:rPr>
                <w:color w:val="000000" w:themeColor="text1"/>
              </w:rPr>
              <w:t>**</w:t>
            </w:r>
          </w:p>
        </w:tc>
        <w:tc>
          <w:tcPr>
            <w:tcW w:w="816" w:type="dxa"/>
            <w:shd w:val="clear" w:color="auto" w:fill="000000" w:themeFill="text1"/>
          </w:tcPr>
          <w:p w14:paraId="5AD8E241" w14:textId="77777777" w:rsidR="004564D4" w:rsidRPr="005F2FF2" w:rsidRDefault="004564D4" w:rsidP="001D1BEF">
            <w:pPr>
              <w:jc w:val="center"/>
              <w:rPr>
                <w:color w:val="000000" w:themeColor="text1"/>
              </w:rPr>
            </w:pPr>
          </w:p>
        </w:tc>
        <w:tc>
          <w:tcPr>
            <w:tcW w:w="816" w:type="dxa"/>
            <w:shd w:val="clear" w:color="auto" w:fill="000000" w:themeFill="text1"/>
          </w:tcPr>
          <w:p w14:paraId="4D6CB31A" w14:textId="77777777" w:rsidR="004564D4" w:rsidRPr="005F2FF2" w:rsidRDefault="004564D4" w:rsidP="001D1BEF">
            <w:pPr>
              <w:jc w:val="center"/>
              <w:rPr>
                <w:color w:val="000000" w:themeColor="text1"/>
              </w:rPr>
            </w:pPr>
          </w:p>
        </w:tc>
        <w:tc>
          <w:tcPr>
            <w:tcW w:w="816" w:type="dxa"/>
            <w:shd w:val="clear" w:color="auto" w:fill="FFFFFF" w:themeFill="background1"/>
          </w:tcPr>
          <w:p w14:paraId="5E1FBDF7" w14:textId="77777777" w:rsidR="004564D4" w:rsidRPr="005F2FF2" w:rsidRDefault="004564D4" w:rsidP="001D1BEF">
            <w:pPr>
              <w:jc w:val="center"/>
              <w:rPr>
                <w:color w:val="000000" w:themeColor="text1"/>
              </w:rPr>
            </w:pPr>
            <w:r>
              <w:rPr>
                <w:color w:val="000000" w:themeColor="text1"/>
              </w:rPr>
              <w:t>3</w:t>
            </w:r>
          </w:p>
        </w:tc>
        <w:tc>
          <w:tcPr>
            <w:tcW w:w="816" w:type="dxa"/>
            <w:shd w:val="clear" w:color="auto" w:fill="FFFFFF" w:themeFill="background1"/>
          </w:tcPr>
          <w:p w14:paraId="02C79E8D" w14:textId="77777777" w:rsidR="004564D4" w:rsidRPr="005F2FF2" w:rsidRDefault="004564D4" w:rsidP="001D1BEF">
            <w:pPr>
              <w:jc w:val="center"/>
              <w:rPr>
                <w:color w:val="000000" w:themeColor="text1"/>
              </w:rPr>
            </w:pPr>
            <w:r w:rsidRPr="005F2FF2">
              <w:rPr>
                <w:color w:val="000000" w:themeColor="text1"/>
              </w:rPr>
              <w:t>1</w:t>
            </w:r>
            <w:r>
              <w:rPr>
                <w:color w:val="000000" w:themeColor="text1"/>
              </w:rPr>
              <w:t>4</w:t>
            </w:r>
          </w:p>
        </w:tc>
        <w:tc>
          <w:tcPr>
            <w:tcW w:w="816" w:type="dxa"/>
            <w:shd w:val="clear" w:color="auto" w:fill="FFFFFF" w:themeFill="background1"/>
          </w:tcPr>
          <w:p w14:paraId="3F1A3754" w14:textId="77777777" w:rsidR="004564D4" w:rsidRPr="005F2FF2" w:rsidRDefault="004564D4" w:rsidP="001D1BEF">
            <w:pPr>
              <w:jc w:val="center"/>
              <w:rPr>
                <w:color w:val="000000" w:themeColor="text1"/>
              </w:rPr>
            </w:pPr>
            <w:r>
              <w:rPr>
                <w:color w:val="000000" w:themeColor="text1"/>
              </w:rPr>
              <w:t>7</w:t>
            </w:r>
          </w:p>
        </w:tc>
        <w:tc>
          <w:tcPr>
            <w:tcW w:w="816" w:type="dxa"/>
            <w:shd w:val="clear" w:color="auto" w:fill="FFFFFF" w:themeFill="background1"/>
          </w:tcPr>
          <w:p w14:paraId="6BC95C85" w14:textId="77777777" w:rsidR="004564D4" w:rsidRPr="005F2FF2" w:rsidRDefault="004564D4" w:rsidP="001D1BEF">
            <w:pPr>
              <w:jc w:val="center"/>
              <w:rPr>
                <w:color w:val="000000" w:themeColor="text1"/>
              </w:rPr>
            </w:pPr>
            <w:r>
              <w:rPr>
                <w:color w:val="000000" w:themeColor="text1"/>
              </w:rPr>
              <w:t>4</w:t>
            </w:r>
          </w:p>
        </w:tc>
        <w:tc>
          <w:tcPr>
            <w:tcW w:w="816" w:type="dxa"/>
            <w:shd w:val="clear" w:color="auto" w:fill="000000" w:themeFill="text1"/>
          </w:tcPr>
          <w:p w14:paraId="26EF4458" w14:textId="77777777" w:rsidR="004564D4" w:rsidRPr="005F2FF2" w:rsidRDefault="004564D4" w:rsidP="001D1BEF">
            <w:pPr>
              <w:jc w:val="center"/>
              <w:rPr>
                <w:color w:val="000000" w:themeColor="text1"/>
              </w:rPr>
            </w:pPr>
          </w:p>
        </w:tc>
      </w:tr>
      <w:tr w:rsidR="004564D4" w:rsidRPr="005F2FF2" w14:paraId="1876F6F0" w14:textId="77777777" w:rsidTr="000308D2">
        <w:tc>
          <w:tcPr>
            <w:tcW w:w="2767" w:type="dxa"/>
          </w:tcPr>
          <w:p w14:paraId="3E6A4089" w14:textId="77777777" w:rsidR="004564D4" w:rsidRPr="005F2FF2" w:rsidRDefault="004564D4" w:rsidP="001D1BEF">
            <w:pPr>
              <w:rPr>
                <w:color w:val="000000" w:themeColor="text1"/>
              </w:rPr>
            </w:pPr>
            <w:r>
              <w:rPr>
                <w:color w:val="000000" w:themeColor="text1"/>
              </w:rPr>
              <w:t>Lieutenant</w:t>
            </w:r>
          </w:p>
        </w:tc>
        <w:tc>
          <w:tcPr>
            <w:tcW w:w="816" w:type="dxa"/>
            <w:shd w:val="clear" w:color="auto" w:fill="000000" w:themeFill="text1"/>
          </w:tcPr>
          <w:p w14:paraId="0D3A9613" w14:textId="77777777" w:rsidR="004564D4" w:rsidRPr="005F2FF2" w:rsidRDefault="004564D4" w:rsidP="001D1BEF">
            <w:pPr>
              <w:jc w:val="center"/>
              <w:rPr>
                <w:color w:val="000000" w:themeColor="text1"/>
              </w:rPr>
            </w:pPr>
          </w:p>
        </w:tc>
        <w:tc>
          <w:tcPr>
            <w:tcW w:w="816" w:type="dxa"/>
            <w:shd w:val="clear" w:color="auto" w:fill="000000" w:themeFill="text1"/>
          </w:tcPr>
          <w:p w14:paraId="1B9C0343" w14:textId="77777777" w:rsidR="004564D4" w:rsidRPr="005F2FF2" w:rsidRDefault="004564D4" w:rsidP="001D1BEF">
            <w:pPr>
              <w:jc w:val="center"/>
              <w:rPr>
                <w:color w:val="000000" w:themeColor="text1"/>
              </w:rPr>
            </w:pPr>
          </w:p>
        </w:tc>
        <w:tc>
          <w:tcPr>
            <w:tcW w:w="816" w:type="dxa"/>
            <w:shd w:val="clear" w:color="auto" w:fill="000000" w:themeFill="text1"/>
          </w:tcPr>
          <w:p w14:paraId="4B35E932" w14:textId="77777777" w:rsidR="004564D4" w:rsidRDefault="004564D4" w:rsidP="001D1BEF">
            <w:pPr>
              <w:jc w:val="center"/>
              <w:rPr>
                <w:color w:val="000000" w:themeColor="text1"/>
              </w:rPr>
            </w:pPr>
          </w:p>
        </w:tc>
        <w:tc>
          <w:tcPr>
            <w:tcW w:w="816" w:type="dxa"/>
            <w:shd w:val="clear" w:color="auto" w:fill="000000" w:themeFill="text1"/>
          </w:tcPr>
          <w:p w14:paraId="6E40046B" w14:textId="77777777" w:rsidR="004564D4" w:rsidRPr="005F2FF2" w:rsidRDefault="004564D4" w:rsidP="001D1BEF">
            <w:pPr>
              <w:jc w:val="center"/>
              <w:rPr>
                <w:color w:val="000000" w:themeColor="text1"/>
              </w:rPr>
            </w:pPr>
          </w:p>
        </w:tc>
        <w:tc>
          <w:tcPr>
            <w:tcW w:w="816" w:type="dxa"/>
            <w:shd w:val="clear" w:color="auto" w:fill="FFFFFF" w:themeFill="background1"/>
          </w:tcPr>
          <w:p w14:paraId="28F6743C" w14:textId="77777777" w:rsidR="004564D4" w:rsidRDefault="004564D4" w:rsidP="001D1BEF">
            <w:pPr>
              <w:jc w:val="center"/>
              <w:rPr>
                <w:color w:val="000000" w:themeColor="text1"/>
              </w:rPr>
            </w:pPr>
            <w:r>
              <w:rPr>
                <w:color w:val="000000" w:themeColor="text1"/>
              </w:rPr>
              <w:t>2</w:t>
            </w:r>
          </w:p>
        </w:tc>
        <w:tc>
          <w:tcPr>
            <w:tcW w:w="816" w:type="dxa"/>
            <w:shd w:val="clear" w:color="auto" w:fill="000000" w:themeFill="text1"/>
          </w:tcPr>
          <w:p w14:paraId="11D5E2EA" w14:textId="77777777" w:rsidR="004564D4" w:rsidRDefault="004564D4" w:rsidP="001D1BEF">
            <w:pPr>
              <w:jc w:val="center"/>
              <w:rPr>
                <w:color w:val="000000" w:themeColor="text1"/>
              </w:rPr>
            </w:pPr>
          </w:p>
        </w:tc>
        <w:tc>
          <w:tcPr>
            <w:tcW w:w="816" w:type="dxa"/>
            <w:shd w:val="clear" w:color="auto" w:fill="000000" w:themeFill="text1"/>
          </w:tcPr>
          <w:p w14:paraId="556ED890" w14:textId="77777777" w:rsidR="004564D4" w:rsidRPr="005F2FF2" w:rsidRDefault="004564D4" w:rsidP="001D1BEF">
            <w:pPr>
              <w:jc w:val="center"/>
              <w:rPr>
                <w:color w:val="000000" w:themeColor="text1"/>
              </w:rPr>
            </w:pPr>
          </w:p>
        </w:tc>
      </w:tr>
      <w:tr w:rsidR="004564D4" w:rsidRPr="005F2FF2" w14:paraId="4913DF34" w14:textId="77777777" w:rsidTr="000308D2">
        <w:tc>
          <w:tcPr>
            <w:tcW w:w="2767" w:type="dxa"/>
          </w:tcPr>
          <w:p w14:paraId="26EC1ADF" w14:textId="77777777" w:rsidR="004564D4" w:rsidRDefault="004564D4" w:rsidP="001D1BEF">
            <w:pPr>
              <w:rPr>
                <w:color w:val="000000" w:themeColor="text1"/>
              </w:rPr>
            </w:pPr>
            <w:r>
              <w:rPr>
                <w:color w:val="000000" w:themeColor="text1"/>
              </w:rPr>
              <w:t>Total</w:t>
            </w:r>
          </w:p>
        </w:tc>
        <w:tc>
          <w:tcPr>
            <w:tcW w:w="816" w:type="dxa"/>
            <w:shd w:val="clear" w:color="auto" w:fill="auto"/>
          </w:tcPr>
          <w:p w14:paraId="4ACFB401" w14:textId="77777777" w:rsidR="004564D4" w:rsidRPr="005F2FF2" w:rsidRDefault="004564D4" w:rsidP="001D1BEF">
            <w:pPr>
              <w:jc w:val="center"/>
              <w:rPr>
                <w:color w:val="000000" w:themeColor="text1"/>
              </w:rPr>
            </w:pPr>
            <w:r>
              <w:rPr>
                <w:color w:val="000000" w:themeColor="text1"/>
              </w:rPr>
              <w:t>2</w:t>
            </w:r>
          </w:p>
        </w:tc>
        <w:tc>
          <w:tcPr>
            <w:tcW w:w="816" w:type="dxa"/>
            <w:shd w:val="clear" w:color="auto" w:fill="auto"/>
          </w:tcPr>
          <w:p w14:paraId="1D395FC9" w14:textId="77777777" w:rsidR="004564D4" w:rsidRPr="005F2FF2" w:rsidRDefault="004564D4" w:rsidP="001D1BEF">
            <w:pPr>
              <w:jc w:val="center"/>
              <w:rPr>
                <w:color w:val="000000" w:themeColor="text1"/>
              </w:rPr>
            </w:pPr>
            <w:r>
              <w:rPr>
                <w:color w:val="000000" w:themeColor="text1"/>
              </w:rPr>
              <w:t>19</w:t>
            </w:r>
          </w:p>
        </w:tc>
        <w:tc>
          <w:tcPr>
            <w:tcW w:w="816" w:type="dxa"/>
            <w:shd w:val="clear" w:color="auto" w:fill="auto"/>
          </w:tcPr>
          <w:p w14:paraId="3D1C5831" w14:textId="77777777" w:rsidR="004564D4" w:rsidRDefault="004564D4" w:rsidP="001D1BEF">
            <w:pPr>
              <w:jc w:val="center"/>
              <w:rPr>
                <w:color w:val="000000" w:themeColor="text1"/>
              </w:rPr>
            </w:pPr>
            <w:r>
              <w:rPr>
                <w:color w:val="000000" w:themeColor="text1"/>
              </w:rPr>
              <w:t>15</w:t>
            </w:r>
          </w:p>
        </w:tc>
        <w:tc>
          <w:tcPr>
            <w:tcW w:w="816" w:type="dxa"/>
            <w:shd w:val="clear" w:color="auto" w:fill="FFFFFF" w:themeFill="background1"/>
          </w:tcPr>
          <w:p w14:paraId="03703628" w14:textId="77777777" w:rsidR="004564D4" w:rsidRDefault="004564D4" w:rsidP="001D1BEF">
            <w:pPr>
              <w:jc w:val="center"/>
              <w:rPr>
                <w:color w:val="000000" w:themeColor="text1"/>
              </w:rPr>
            </w:pPr>
            <w:r>
              <w:rPr>
                <w:color w:val="000000" w:themeColor="text1"/>
              </w:rPr>
              <w:t>19</w:t>
            </w:r>
          </w:p>
        </w:tc>
        <w:tc>
          <w:tcPr>
            <w:tcW w:w="816" w:type="dxa"/>
            <w:shd w:val="clear" w:color="auto" w:fill="FFFFFF" w:themeFill="background1"/>
          </w:tcPr>
          <w:p w14:paraId="02DA54A8" w14:textId="77777777" w:rsidR="004564D4" w:rsidRDefault="004564D4" w:rsidP="001D1BEF">
            <w:pPr>
              <w:jc w:val="center"/>
              <w:rPr>
                <w:color w:val="000000" w:themeColor="text1"/>
              </w:rPr>
            </w:pPr>
            <w:r>
              <w:rPr>
                <w:color w:val="000000" w:themeColor="text1"/>
              </w:rPr>
              <w:t>10</w:t>
            </w:r>
          </w:p>
        </w:tc>
        <w:tc>
          <w:tcPr>
            <w:tcW w:w="816" w:type="dxa"/>
            <w:shd w:val="clear" w:color="auto" w:fill="auto"/>
          </w:tcPr>
          <w:p w14:paraId="0CEE6662" w14:textId="77777777" w:rsidR="004564D4" w:rsidRDefault="004564D4" w:rsidP="001D1BEF">
            <w:pPr>
              <w:jc w:val="center"/>
              <w:rPr>
                <w:color w:val="000000" w:themeColor="text1"/>
              </w:rPr>
            </w:pPr>
            <w:r>
              <w:rPr>
                <w:color w:val="000000" w:themeColor="text1"/>
              </w:rPr>
              <w:t>5</w:t>
            </w:r>
          </w:p>
        </w:tc>
        <w:tc>
          <w:tcPr>
            <w:tcW w:w="816" w:type="dxa"/>
            <w:shd w:val="clear" w:color="auto" w:fill="000000" w:themeFill="text1"/>
          </w:tcPr>
          <w:p w14:paraId="30DA7DAB" w14:textId="77777777" w:rsidR="004564D4" w:rsidRPr="005F2FF2" w:rsidRDefault="004564D4" w:rsidP="001D1BEF">
            <w:pPr>
              <w:jc w:val="center"/>
              <w:rPr>
                <w:color w:val="000000" w:themeColor="text1"/>
              </w:rPr>
            </w:pPr>
            <w:r>
              <w:rPr>
                <w:color w:val="000000" w:themeColor="text1"/>
              </w:rPr>
              <w:t>0</w:t>
            </w:r>
          </w:p>
        </w:tc>
      </w:tr>
      <w:tr w:rsidR="004564D4" w:rsidRPr="005F2FF2" w14:paraId="71023E45" w14:textId="77777777" w:rsidTr="000308D2">
        <w:tc>
          <w:tcPr>
            <w:tcW w:w="8479" w:type="dxa"/>
            <w:gridSpan w:val="8"/>
            <w:shd w:val="clear" w:color="auto" w:fill="FFFFFF" w:themeFill="background1"/>
          </w:tcPr>
          <w:p w14:paraId="1A66B389" w14:textId="77777777" w:rsidR="004564D4" w:rsidRPr="00B80422" w:rsidRDefault="004564D4" w:rsidP="001D1BEF">
            <w:pPr>
              <w:jc w:val="center"/>
              <w:rPr>
                <w:b/>
                <w:bCs/>
                <w:color w:val="000000" w:themeColor="text1"/>
              </w:rPr>
            </w:pPr>
            <w:r w:rsidRPr="00B80422">
              <w:rPr>
                <w:b/>
                <w:bCs/>
                <w:color w:val="000000" w:themeColor="text1"/>
              </w:rPr>
              <w:t>Canadian Army</w:t>
            </w:r>
          </w:p>
        </w:tc>
      </w:tr>
      <w:tr w:rsidR="004564D4" w:rsidRPr="005F2FF2" w14:paraId="1C262D52" w14:textId="77777777" w:rsidTr="000308D2">
        <w:tc>
          <w:tcPr>
            <w:tcW w:w="2767" w:type="dxa"/>
            <w:shd w:val="clear" w:color="auto" w:fill="FFFFFF" w:themeFill="background1"/>
          </w:tcPr>
          <w:p w14:paraId="7E1BE369" w14:textId="77777777" w:rsidR="004564D4" w:rsidRDefault="004564D4" w:rsidP="001D1BEF">
            <w:pPr>
              <w:rPr>
                <w:color w:val="000000" w:themeColor="text1"/>
              </w:rPr>
            </w:pPr>
            <w:r w:rsidRPr="005F2FF2">
              <w:rPr>
                <w:color w:val="000000" w:themeColor="text1"/>
              </w:rPr>
              <w:t>Rank</w:t>
            </w:r>
          </w:p>
        </w:tc>
        <w:tc>
          <w:tcPr>
            <w:tcW w:w="816" w:type="dxa"/>
            <w:shd w:val="clear" w:color="auto" w:fill="FFFFFF" w:themeFill="background1"/>
          </w:tcPr>
          <w:p w14:paraId="0EF02736" w14:textId="77777777" w:rsidR="004564D4" w:rsidRPr="005F2FF2" w:rsidRDefault="004564D4" w:rsidP="001D1BEF">
            <w:pPr>
              <w:jc w:val="center"/>
              <w:rPr>
                <w:color w:val="000000" w:themeColor="text1"/>
              </w:rPr>
            </w:pPr>
            <w:r w:rsidRPr="005F2FF2">
              <w:rPr>
                <w:color w:val="000000" w:themeColor="text1"/>
              </w:rPr>
              <w:t>1939</w:t>
            </w:r>
          </w:p>
        </w:tc>
        <w:tc>
          <w:tcPr>
            <w:tcW w:w="816" w:type="dxa"/>
            <w:shd w:val="clear" w:color="auto" w:fill="FFFFFF" w:themeFill="background1"/>
          </w:tcPr>
          <w:p w14:paraId="2E1D0408" w14:textId="77777777" w:rsidR="004564D4" w:rsidRPr="005F2FF2" w:rsidRDefault="004564D4" w:rsidP="001D1BEF">
            <w:pPr>
              <w:jc w:val="center"/>
              <w:rPr>
                <w:color w:val="000000" w:themeColor="text1"/>
              </w:rPr>
            </w:pPr>
            <w:r w:rsidRPr="005F2FF2">
              <w:rPr>
                <w:color w:val="000000" w:themeColor="text1"/>
              </w:rPr>
              <w:t>1940</w:t>
            </w:r>
          </w:p>
        </w:tc>
        <w:tc>
          <w:tcPr>
            <w:tcW w:w="816" w:type="dxa"/>
            <w:shd w:val="clear" w:color="auto" w:fill="FFFFFF" w:themeFill="background1"/>
          </w:tcPr>
          <w:p w14:paraId="2A307056" w14:textId="77777777" w:rsidR="004564D4" w:rsidRDefault="004564D4" w:rsidP="001D1BEF">
            <w:pPr>
              <w:jc w:val="center"/>
              <w:rPr>
                <w:color w:val="000000" w:themeColor="text1"/>
              </w:rPr>
            </w:pPr>
            <w:r w:rsidRPr="005F2FF2">
              <w:rPr>
                <w:color w:val="000000" w:themeColor="text1"/>
              </w:rPr>
              <w:t>1941</w:t>
            </w:r>
          </w:p>
        </w:tc>
        <w:tc>
          <w:tcPr>
            <w:tcW w:w="816" w:type="dxa"/>
            <w:shd w:val="clear" w:color="auto" w:fill="FFFFFF" w:themeFill="background1"/>
          </w:tcPr>
          <w:p w14:paraId="1F526D62" w14:textId="77777777" w:rsidR="004564D4" w:rsidRDefault="004564D4" w:rsidP="001D1BEF">
            <w:pPr>
              <w:jc w:val="center"/>
              <w:rPr>
                <w:color w:val="000000" w:themeColor="text1"/>
              </w:rPr>
            </w:pPr>
            <w:r w:rsidRPr="005F2FF2">
              <w:rPr>
                <w:color w:val="000000" w:themeColor="text1"/>
              </w:rPr>
              <w:t>1942</w:t>
            </w:r>
          </w:p>
        </w:tc>
        <w:tc>
          <w:tcPr>
            <w:tcW w:w="816" w:type="dxa"/>
            <w:shd w:val="clear" w:color="auto" w:fill="FFFFFF" w:themeFill="background1"/>
          </w:tcPr>
          <w:p w14:paraId="383B0FC9" w14:textId="77777777" w:rsidR="004564D4" w:rsidRDefault="004564D4" w:rsidP="001D1BEF">
            <w:pPr>
              <w:jc w:val="center"/>
              <w:rPr>
                <w:color w:val="000000" w:themeColor="text1"/>
              </w:rPr>
            </w:pPr>
            <w:r w:rsidRPr="005F2FF2">
              <w:rPr>
                <w:color w:val="000000" w:themeColor="text1"/>
              </w:rPr>
              <w:t>1943</w:t>
            </w:r>
          </w:p>
        </w:tc>
        <w:tc>
          <w:tcPr>
            <w:tcW w:w="816" w:type="dxa"/>
            <w:shd w:val="clear" w:color="auto" w:fill="FFFFFF" w:themeFill="background1"/>
          </w:tcPr>
          <w:p w14:paraId="4CD95AED" w14:textId="77777777" w:rsidR="004564D4" w:rsidRDefault="004564D4" w:rsidP="001D1BEF">
            <w:pPr>
              <w:jc w:val="center"/>
              <w:rPr>
                <w:color w:val="000000" w:themeColor="text1"/>
              </w:rPr>
            </w:pPr>
            <w:r w:rsidRPr="005F2FF2">
              <w:rPr>
                <w:color w:val="000000" w:themeColor="text1"/>
              </w:rPr>
              <w:t>1944</w:t>
            </w:r>
          </w:p>
        </w:tc>
        <w:tc>
          <w:tcPr>
            <w:tcW w:w="816" w:type="dxa"/>
            <w:shd w:val="clear" w:color="auto" w:fill="FFFFFF" w:themeFill="background1"/>
          </w:tcPr>
          <w:p w14:paraId="498205D2" w14:textId="77777777" w:rsidR="004564D4" w:rsidRPr="005F2FF2" w:rsidRDefault="004564D4" w:rsidP="001D1BEF">
            <w:pPr>
              <w:jc w:val="center"/>
              <w:rPr>
                <w:color w:val="000000" w:themeColor="text1"/>
              </w:rPr>
            </w:pPr>
            <w:r w:rsidRPr="005F2FF2">
              <w:rPr>
                <w:color w:val="000000" w:themeColor="text1"/>
              </w:rPr>
              <w:t>1945</w:t>
            </w:r>
          </w:p>
        </w:tc>
      </w:tr>
      <w:tr w:rsidR="004564D4" w:rsidRPr="005F2FF2" w14:paraId="4D9D7499" w14:textId="77777777" w:rsidTr="000308D2">
        <w:tc>
          <w:tcPr>
            <w:tcW w:w="2767" w:type="dxa"/>
            <w:shd w:val="clear" w:color="auto" w:fill="FFFFFF" w:themeFill="background1"/>
          </w:tcPr>
          <w:p w14:paraId="7FA56911" w14:textId="77777777" w:rsidR="004564D4" w:rsidRDefault="004564D4" w:rsidP="001D1BEF">
            <w:pPr>
              <w:rPr>
                <w:color w:val="000000" w:themeColor="text1"/>
              </w:rPr>
            </w:pPr>
            <w:r>
              <w:rPr>
                <w:color w:val="000000" w:themeColor="text1"/>
              </w:rPr>
              <w:t>Lieutenant-Colonel</w:t>
            </w:r>
          </w:p>
        </w:tc>
        <w:tc>
          <w:tcPr>
            <w:tcW w:w="816" w:type="dxa"/>
            <w:shd w:val="clear" w:color="auto" w:fill="FFFFFF" w:themeFill="background1"/>
          </w:tcPr>
          <w:p w14:paraId="07BCBFEB" w14:textId="77777777" w:rsidR="004564D4" w:rsidRPr="005F2FF2" w:rsidRDefault="004564D4" w:rsidP="001D1BEF">
            <w:pPr>
              <w:jc w:val="center"/>
              <w:rPr>
                <w:color w:val="000000" w:themeColor="text1"/>
              </w:rPr>
            </w:pPr>
            <w:r w:rsidRPr="005F2FF2">
              <w:rPr>
                <w:color w:val="000000" w:themeColor="text1"/>
              </w:rPr>
              <w:t>2</w:t>
            </w:r>
          </w:p>
        </w:tc>
        <w:tc>
          <w:tcPr>
            <w:tcW w:w="816" w:type="dxa"/>
            <w:shd w:val="clear" w:color="auto" w:fill="000000" w:themeFill="text1"/>
          </w:tcPr>
          <w:p w14:paraId="6F1B4EE5"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05AE8DB2" w14:textId="77777777" w:rsidR="004564D4"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147EABBA" w14:textId="77777777" w:rsidR="004564D4"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5A8EABAD" w14:textId="77777777" w:rsidR="004564D4"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2E5CF306" w14:textId="77777777" w:rsidR="004564D4"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3EE40B97" w14:textId="77777777" w:rsidR="004564D4" w:rsidRPr="005F2FF2" w:rsidRDefault="004564D4" w:rsidP="001D1BEF">
            <w:pPr>
              <w:jc w:val="center"/>
              <w:rPr>
                <w:color w:val="000000" w:themeColor="text1"/>
              </w:rPr>
            </w:pPr>
            <w:r w:rsidRPr="005F2FF2">
              <w:rPr>
                <w:color w:val="000000" w:themeColor="text1"/>
              </w:rPr>
              <w:t>0</w:t>
            </w:r>
          </w:p>
        </w:tc>
      </w:tr>
      <w:tr w:rsidR="004564D4" w:rsidRPr="005F2FF2" w14:paraId="30082043" w14:textId="77777777" w:rsidTr="000308D2">
        <w:tc>
          <w:tcPr>
            <w:tcW w:w="2767" w:type="dxa"/>
            <w:shd w:val="clear" w:color="auto" w:fill="FFFFFF" w:themeFill="background1"/>
          </w:tcPr>
          <w:p w14:paraId="2C8EFC22" w14:textId="77777777" w:rsidR="004564D4" w:rsidRDefault="004564D4" w:rsidP="001D1BEF">
            <w:pPr>
              <w:rPr>
                <w:color w:val="000000" w:themeColor="text1"/>
              </w:rPr>
            </w:pPr>
            <w:r w:rsidRPr="005F2FF2">
              <w:rPr>
                <w:color w:val="000000" w:themeColor="text1"/>
              </w:rPr>
              <w:t>Major</w:t>
            </w:r>
            <w:r>
              <w:rPr>
                <w:color w:val="000000" w:themeColor="text1"/>
              </w:rPr>
              <w:t>***</w:t>
            </w:r>
          </w:p>
        </w:tc>
        <w:tc>
          <w:tcPr>
            <w:tcW w:w="816" w:type="dxa"/>
            <w:shd w:val="clear" w:color="auto" w:fill="000000" w:themeFill="text1"/>
          </w:tcPr>
          <w:p w14:paraId="046B6312"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26C45E4A"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FFFFFF" w:themeFill="background1"/>
          </w:tcPr>
          <w:p w14:paraId="566211ED" w14:textId="77777777" w:rsidR="004564D4" w:rsidRDefault="004564D4" w:rsidP="001D1BEF">
            <w:pPr>
              <w:jc w:val="center"/>
              <w:rPr>
                <w:color w:val="000000" w:themeColor="text1"/>
              </w:rPr>
            </w:pPr>
            <w:r w:rsidRPr="005F2FF2">
              <w:rPr>
                <w:color w:val="000000" w:themeColor="text1"/>
              </w:rPr>
              <w:t>1</w:t>
            </w:r>
          </w:p>
        </w:tc>
        <w:tc>
          <w:tcPr>
            <w:tcW w:w="816" w:type="dxa"/>
            <w:shd w:val="clear" w:color="auto" w:fill="FFFFFF" w:themeFill="background1"/>
          </w:tcPr>
          <w:p w14:paraId="0B569129" w14:textId="77777777" w:rsidR="004564D4" w:rsidRDefault="004564D4" w:rsidP="001D1BEF">
            <w:pPr>
              <w:jc w:val="center"/>
              <w:rPr>
                <w:color w:val="000000" w:themeColor="text1"/>
              </w:rPr>
            </w:pPr>
            <w:r w:rsidRPr="005F2FF2">
              <w:rPr>
                <w:color w:val="000000" w:themeColor="text1"/>
              </w:rPr>
              <w:t>3</w:t>
            </w:r>
          </w:p>
        </w:tc>
        <w:tc>
          <w:tcPr>
            <w:tcW w:w="816" w:type="dxa"/>
            <w:shd w:val="clear" w:color="auto" w:fill="FFFFFF" w:themeFill="background1"/>
          </w:tcPr>
          <w:p w14:paraId="130B8021" w14:textId="77777777" w:rsidR="004564D4" w:rsidRDefault="004564D4" w:rsidP="001D1BEF">
            <w:pPr>
              <w:jc w:val="center"/>
              <w:rPr>
                <w:color w:val="000000" w:themeColor="text1"/>
              </w:rPr>
            </w:pPr>
            <w:r w:rsidRPr="005F2FF2">
              <w:rPr>
                <w:color w:val="000000" w:themeColor="text1"/>
              </w:rPr>
              <w:t>3</w:t>
            </w:r>
          </w:p>
        </w:tc>
        <w:tc>
          <w:tcPr>
            <w:tcW w:w="816" w:type="dxa"/>
            <w:shd w:val="clear" w:color="auto" w:fill="000000" w:themeFill="text1"/>
          </w:tcPr>
          <w:p w14:paraId="3B3F283D" w14:textId="77777777" w:rsidR="004564D4"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00F7731F" w14:textId="77777777" w:rsidR="004564D4" w:rsidRPr="005F2FF2" w:rsidRDefault="004564D4" w:rsidP="001D1BEF">
            <w:pPr>
              <w:jc w:val="center"/>
              <w:rPr>
                <w:color w:val="000000" w:themeColor="text1"/>
              </w:rPr>
            </w:pPr>
            <w:r w:rsidRPr="005F2FF2">
              <w:rPr>
                <w:color w:val="000000" w:themeColor="text1"/>
              </w:rPr>
              <w:t>0</w:t>
            </w:r>
          </w:p>
        </w:tc>
      </w:tr>
      <w:tr w:rsidR="004564D4" w:rsidRPr="005F2FF2" w14:paraId="77A6760A" w14:textId="77777777" w:rsidTr="000308D2">
        <w:tc>
          <w:tcPr>
            <w:tcW w:w="2767" w:type="dxa"/>
            <w:shd w:val="clear" w:color="auto" w:fill="FFFFFF" w:themeFill="background1"/>
          </w:tcPr>
          <w:p w14:paraId="42CA866E" w14:textId="77777777" w:rsidR="004564D4" w:rsidRDefault="004564D4" w:rsidP="001D1BEF">
            <w:pPr>
              <w:rPr>
                <w:color w:val="000000" w:themeColor="text1"/>
              </w:rPr>
            </w:pPr>
            <w:r w:rsidRPr="005F2FF2">
              <w:rPr>
                <w:color w:val="000000" w:themeColor="text1"/>
              </w:rPr>
              <w:t>Captain</w:t>
            </w:r>
          </w:p>
        </w:tc>
        <w:tc>
          <w:tcPr>
            <w:tcW w:w="816" w:type="dxa"/>
            <w:shd w:val="clear" w:color="auto" w:fill="000000" w:themeFill="text1"/>
          </w:tcPr>
          <w:p w14:paraId="6E93F201"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3CB7EFE6"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FFFFFF" w:themeFill="background1"/>
          </w:tcPr>
          <w:p w14:paraId="777B14CE" w14:textId="77777777" w:rsidR="004564D4" w:rsidRDefault="004564D4" w:rsidP="001D1BEF">
            <w:pPr>
              <w:jc w:val="center"/>
              <w:rPr>
                <w:color w:val="000000" w:themeColor="text1"/>
              </w:rPr>
            </w:pPr>
            <w:r>
              <w:rPr>
                <w:color w:val="000000" w:themeColor="text1"/>
              </w:rPr>
              <w:t>1</w:t>
            </w:r>
          </w:p>
        </w:tc>
        <w:tc>
          <w:tcPr>
            <w:tcW w:w="816" w:type="dxa"/>
            <w:shd w:val="clear" w:color="auto" w:fill="FFFFFF" w:themeFill="background1"/>
          </w:tcPr>
          <w:p w14:paraId="47DA2343" w14:textId="77777777" w:rsidR="004564D4" w:rsidRDefault="004564D4" w:rsidP="001D1BEF">
            <w:pPr>
              <w:jc w:val="center"/>
              <w:rPr>
                <w:color w:val="000000" w:themeColor="text1"/>
              </w:rPr>
            </w:pPr>
            <w:r>
              <w:rPr>
                <w:color w:val="000000" w:themeColor="text1"/>
              </w:rPr>
              <w:t>3</w:t>
            </w:r>
          </w:p>
        </w:tc>
        <w:tc>
          <w:tcPr>
            <w:tcW w:w="816" w:type="dxa"/>
            <w:shd w:val="clear" w:color="auto" w:fill="FFFFFF" w:themeFill="background1"/>
          </w:tcPr>
          <w:p w14:paraId="1687A7EB" w14:textId="77777777" w:rsidR="004564D4" w:rsidRDefault="004564D4" w:rsidP="001D1BEF">
            <w:pPr>
              <w:jc w:val="center"/>
              <w:rPr>
                <w:color w:val="000000" w:themeColor="text1"/>
              </w:rPr>
            </w:pPr>
            <w:r>
              <w:rPr>
                <w:color w:val="000000" w:themeColor="text1"/>
              </w:rPr>
              <w:t>1</w:t>
            </w:r>
          </w:p>
        </w:tc>
        <w:tc>
          <w:tcPr>
            <w:tcW w:w="816" w:type="dxa"/>
            <w:shd w:val="clear" w:color="auto" w:fill="FFFFFF" w:themeFill="background1"/>
          </w:tcPr>
          <w:p w14:paraId="6D41AF65" w14:textId="77777777" w:rsidR="004564D4" w:rsidRDefault="004564D4" w:rsidP="001D1BEF">
            <w:pPr>
              <w:jc w:val="center"/>
              <w:rPr>
                <w:color w:val="000000" w:themeColor="text1"/>
              </w:rPr>
            </w:pPr>
            <w:r w:rsidRPr="005F2FF2">
              <w:rPr>
                <w:color w:val="000000" w:themeColor="text1"/>
              </w:rPr>
              <w:t>1</w:t>
            </w:r>
          </w:p>
        </w:tc>
        <w:tc>
          <w:tcPr>
            <w:tcW w:w="816" w:type="dxa"/>
            <w:shd w:val="clear" w:color="auto" w:fill="000000" w:themeFill="text1"/>
          </w:tcPr>
          <w:p w14:paraId="0BF2AB68" w14:textId="77777777" w:rsidR="004564D4" w:rsidRPr="005F2FF2" w:rsidRDefault="004564D4" w:rsidP="001D1BEF">
            <w:pPr>
              <w:jc w:val="center"/>
              <w:rPr>
                <w:color w:val="000000" w:themeColor="text1"/>
              </w:rPr>
            </w:pPr>
            <w:r w:rsidRPr="005F2FF2">
              <w:rPr>
                <w:color w:val="000000" w:themeColor="text1"/>
              </w:rPr>
              <w:t>0</w:t>
            </w:r>
          </w:p>
        </w:tc>
      </w:tr>
      <w:tr w:rsidR="004564D4" w:rsidRPr="005F2FF2" w14:paraId="7ADDCE44" w14:textId="77777777" w:rsidTr="000308D2">
        <w:tc>
          <w:tcPr>
            <w:tcW w:w="2767" w:type="dxa"/>
            <w:shd w:val="clear" w:color="auto" w:fill="FFFFFF" w:themeFill="background1"/>
          </w:tcPr>
          <w:p w14:paraId="480B65DA" w14:textId="77777777" w:rsidR="004564D4" w:rsidRDefault="004564D4" w:rsidP="001D1BEF">
            <w:pPr>
              <w:rPr>
                <w:color w:val="000000" w:themeColor="text1"/>
              </w:rPr>
            </w:pPr>
            <w:r w:rsidRPr="005F2FF2">
              <w:rPr>
                <w:color w:val="000000" w:themeColor="text1"/>
              </w:rPr>
              <w:t>2</w:t>
            </w:r>
            <w:r w:rsidRPr="00A35546">
              <w:rPr>
                <w:color w:val="000000" w:themeColor="text1"/>
                <w:vertAlign w:val="superscript"/>
              </w:rPr>
              <w:t>nd</w:t>
            </w:r>
            <w:r>
              <w:rPr>
                <w:color w:val="000000" w:themeColor="text1"/>
              </w:rPr>
              <w:t xml:space="preserve"> Lieutenant/Lieutenant</w:t>
            </w:r>
          </w:p>
        </w:tc>
        <w:tc>
          <w:tcPr>
            <w:tcW w:w="816" w:type="dxa"/>
            <w:shd w:val="clear" w:color="auto" w:fill="000000" w:themeFill="text1"/>
          </w:tcPr>
          <w:p w14:paraId="784F3E93"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13207A34" w14:textId="77777777" w:rsidR="004564D4" w:rsidRPr="005F2FF2" w:rsidRDefault="004564D4" w:rsidP="001D1BEF">
            <w:pPr>
              <w:jc w:val="center"/>
              <w:rPr>
                <w:color w:val="000000" w:themeColor="text1"/>
              </w:rPr>
            </w:pPr>
            <w:r w:rsidRPr="005F2FF2">
              <w:rPr>
                <w:color w:val="000000" w:themeColor="text1"/>
              </w:rPr>
              <w:t>0</w:t>
            </w:r>
          </w:p>
        </w:tc>
        <w:tc>
          <w:tcPr>
            <w:tcW w:w="816" w:type="dxa"/>
            <w:shd w:val="clear" w:color="auto" w:fill="000000" w:themeFill="text1"/>
          </w:tcPr>
          <w:p w14:paraId="5FFCC679" w14:textId="77777777" w:rsidR="004564D4" w:rsidRDefault="004564D4" w:rsidP="001D1BEF">
            <w:pPr>
              <w:jc w:val="center"/>
              <w:rPr>
                <w:color w:val="000000" w:themeColor="text1"/>
              </w:rPr>
            </w:pPr>
            <w:r w:rsidRPr="005F2FF2">
              <w:rPr>
                <w:color w:val="000000" w:themeColor="text1"/>
              </w:rPr>
              <w:t>0</w:t>
            </w:r>
          </w:p>
        </w:tc>
        <w:tc>
          <w:tcPr>
            <w:tcW w:w="816" w:type="dxa"/>
            <w:shd w:val="clear" w:color="auto" w:fill="FFFFFF" w:themeFill="background1"/>
          </w:tcPr>
          <w:p w14:paraId="7F5708E3" w14:textId="77777777" w:rsidR="004564D4" w:rsidRDefault="004564D4" w:rsidP="001D1BEF">
            <w:pPr>
              <w:jc w:val="center"/>
              <w:rPr>
                <w:color w:val="000000" w:themeColor="text1"/>
              </w:rPr>
            </w:pPr>
            <w:r>
              <w:rPr>
                <w:color w:val="000000" w:themeColor="text1"/>
              </w:rPr>
              <w:t>3</w:t>
            </w:r>
          </w:p>
        </w:tc>
        <w:tc>
          <w:tcPr>
            <w:tcW w:w="816" w:type="dxa"/>
            <w:shd w:val="clear" w:color="auto" w:fill="FFFFFF" w:themeFill="background1"/>
          </w:tcPr>
          <w:p w14:paraId="48FCF31C" w14:textId="77777777" w:rsidR="004564D4" w:rsidRDefault="004564D4" w:rsidP="001D1BEF">
            <w:pPr>
              <w:jc w:val="center"/>
              <w:rPr>
                <w:color w:val="000000" w:themeColor="text1"/>
              </w:rPr>
            </w:pPr>
            <w:r w:rsidRPr="005F2FF2">
              <w:rPr>
                <w:color w:val="000000" w:themeColor="text1"/>
              </w:rPr>
              <w:t>3</w:t>
            </w:r>
          </w:p>
        </w:tc>
        <w:tc>
          <w:tcPr>
            <w:tcW w:w="816" w:type="dxa"/>
            <w:shd w:val="clear" w:color="auto" w:fill="000000" w:themeFill="text1"/>
          </w:tcPr>
          <w:p w14:paraId="2B0762BF" w14:textId="77777777" w:rsidR="004564D4" w:rsidRDefault="004564D4" w:rsidP="001D1BEF">
            <w:pPr>
              <w:jc w:val="center"/>
              <w:rPr>
                <w:color w:val="000000" w:themeColor="text1"/>
              </w:rPr>
            </w:pPr>
            <w:r>
              <w:rPr>
                <w:color w:val="000000" w:themeColor="text1"/>
              </w:rPr>
              <w:t>0</w:t>
            </w:r>
          </w:p>
        </w:tc>
        <w:tc>
          <w:tcPr>
            <w:tcW w:w="816" w:type="dxa"/>
            <w:shd w:val="clear" w:color="auto" w:fill="000000" w:themeFill="text1"/>
          </w:tcPr>
          <w:p w14:paraId="5564109A" w14:textId="77777777" w:rsidR="004564D4" w:rsidRPr="005F2FF2" w:rsidRDefault="004564D4" w:rsidP="001D1BEF">
            <w:pPr>
              <w:jc w:val="center"/>
              <w:rPr>
                <w:color w:val="000000" w:themeColor="text1"/>
              </w:rPr>
            </w:pPr>
            <w:r w:rsidRPr="005F2FF2">
              <w:rPr>
                <w:color w:val="000000" w:themeColor="text1"/>
              </w:rPr>
              <w:t>0</w:t>
            </w:r>
          </w:p>
        </w:tc>
      </w:tr>
      <w:tr w:rsidR="004564D4" w:rsidRPr="005F2FF2" w14:paraId="655A107C" w14:textId="77777777" w:rsidTr="000308D2">
        <w:tc>
          <w:tcPr>
            <w:tcW w:w="2767" w:type="dxa"/>
            <w:shd w:val="clear" w:color="auto" w:fill="FFFFFF" w:themeFill="background1"/>
          </w:tcPr>
          <w:p w14:paraId="2A3EFD3E" w14:textId="77777777" w:rsidR="004564D4" w:rsidRPr="005F2FF2" w:rsidRDefault="004564D4" w:rsidP="001D1BEF">
            <w:pPr>
              <w:rPr>
                <w:color w:val="000000" w:themeColor="text1"/>
              </w:rPr>
            </w:pPr>
            <w:r>
              <w:rPr>
                <w:color w:val="000000" w:themeColor="text1"/>
              </w:rPr>
              <w:t>Total</w:t>
            </w:r>
          </w:p>
        </w:tc>
        <w:tc>
          <w:tcPr>
            <w:tcW w:w="816" w:type="dxa"/>
            <w:shd w:val="clear" w:color="auto" w:fill="FFFFFF" w:themeFill="background1"/>
          </w:tcPr>
          <w:p w14:paraId="4D85F4A3" w14:textId="77777777" w:rsidR="004564D4" w:rsidRPr="005F2FF2" w:rsidRDefault="004564D4" w:rsidP="001D1BEF">
            <w:pPr>
              <w:jc w:val="center"/>
              <w:rPr>
                <w:color w:val="000000" w:themeColor="text1"/>
              </w:rPr>
            </w:pPr>
            <w:r>
              <w:rPr>
                <w:color w:val="000000" w:themeColor="text1"/>
              </w:rPr>
              <w:t>2</w:t>
            </w:r>
          </w:p>
        </w:tc>
        <w:tc>
          <w:tcPr>
            <w:tcW w:w="816" w:type="dxa"/>
            <w:shd w:val="clear" w:color="auto" w:fill="FFFFFF" w:themeFill="background1"/>
          </w:tcPr>
          <w:p w14:paraId="2706E523" w14:textId="77777777" w:rsidR="004564D4" w:rsidRPr="005F2FF2" w:rsidRDefault="004564D4" w:rsidP="001D1BEF">
            <w:pPr>
              <w:jc w:val="center"/>
              <w:rPr>
                <w:color w:val="000000" w:themeColor="text1"/>
              </w:rPr>
            </w:pPr>
            <w:r>
              <w:rPr>
                <w:color w:val="000000" w:themeColor="text1"/>
              </w:rPr>
              <w:t>0</w:t>
            </w:r>
          </w:p>
        </w:tc>
        <w:tc>
          <w:tcPr>
            <w:tcW w:w="816" w:type="dxa"/>
            <w:shd w:val="clear" w:color="auto" w:fill="FFFFFF" w:themeFill="background1"/>
          </w:tcPr>
          <w:p w14:paraId="4E9133F9" w14:textId="77777777" w:rsidR="004564D4" w:rsidRPr="005F2FF2" w:rsidRDefault="004564D4" w:rsidP="001D1BEF">
            <w:pPr>
              <w:jc w:val="center"/>
              <w:rPr>
                <w:color w:val="000000" w:themeColor="text1"/>
              </w:rPr>
            </w:pPr>
            <w:r>
              <w:rPr>
                <w:color w:val="000000" w:themeColor="text1"/>
              </w:rPr>
              <w:t>2</w:t>
            </w:r>
          </w:p>
        </w:tc>
        <w:tc>
          <w:tcPr>
            <w:tcW w:w="816" w:type="dxa"/>
            <w:shd w:val="clear" w:color="auto" w:fill="FFFFFF" w:themeFill="background1"/>
          </w:tcPr>
          <w:p w14:paraId="3383C381" w14:textId="77777777" w:rsidR="004564D4" w:rsidRPr="005F2FF2" w:rsidRDefault="004564D4" w:rsidP="001D1BEF">
            <w:pPr>
              <w:jc w:val="center"/>
              <w:rPr>
                <w:color w:val="000000" w:themeColor="text1"/>
              </w:rPr>
            </w:pPr>
            <w:r>
              <w:rPr>
                <w:color w:val="000000" w:themeColor="text1"/>
              </w:rPr>
              <w:t>9</w:t>
            </w:r>
          </w:p>
        </w:tc>
        <w:tc>
          <w:tcPr>
            <w:tcW w:w="816" w:type="dxa"/>
            <w:shd w:val="clear" w:color="auto" w:fill="FFFFFF" w:themeFill="background1"/>
          </w:tcPr>
          <w:p w14:paraId="60F002DA" w14:textId="77777777" w:rsidR="004564D4" w:rsidRPr="005F2FF2" w:rsidRDefault="004564D4" w:rsidP="001D1BEF">
            <w:pPr>
              <w:jc w:val="center"/>
              <w:rPr>
                <w:color w:val="000000" w:themeColor="text1"/>
              </w:rPr>
            </w:pPr>
            <w:r>
              <w:rPr>
                <w:color w:val="000000" w:themeColor="text1"/>
              </w:rPr>
              <w:t>7</w:t>
            </w:r>
          </w:p>
        </w:tc>
        <w:tc>
          <w:tcPr>
            <w:tcW w:w="816" w:type="dxa"/>
            <w:shd w:val="clear" w:color="auto" w:fill="FFFFFF" w:themeFill="background1"/>
          </w:tcPr>
          <w:p w14:paraId="72AA60F9" w14:textId="77777777" w:rsidR="004564D4" w:rsidRPr="005F2FF2" w:rsidRDefault="004564D4" w:rsidP="001D1BEF">
            <w:pPr>
              <w:jc w:val="center"/>
              <w:rPr>
                <w:color w:val="000000" w:themeColor="text1"/>
              </w:rPr>
            </w:pPr>
            <w:r>
              <w:rPr>
                <w:color w:val="000000" w:themeColor="text1"/>
              </w:rPr>
              <w:t>1</w:t>
            </w:r>
          </w:p>
        </w:tc>
        <w:tc>
          <w:tcPr>
            <w:tcW w:w="816" w:type="dxa"/>
            <w:shd w:val="clear" w:color="auto" w:fill="FFFFFF" w:themeFill="background1"/>
          </w:tcPr>
          <w:p w14:paraId="0D57335C" w14:textId="77777777" w:rsidR="004564D4" w:rsidRPr="005F2FF2" w:rsidRDefault="004564D4" w:rsidP="001D1BEF">
            <w:pPr>
              <w:jc w:val="center"/>
              <w:rPr>
                <w:color w:val="000000" w:themeColor="text1"/>
              </w:rPr>
            </w:pPr>
            <w:r>
              <w:rPr>
                <w:color w:val="000000" w:themeColor="text1"/>
              </w:rPr>
              <w:t>0</w:t>
            </w:r>
          </w:p>
        </w:tc>
      </w:tr>
    </w:tbl>
    <w:p w14:paraId="4B374A80" w14:textId="77777777" w:rsidR="004564D4" w:rsidRDefault="004564D4" w:rsidP="001D1BEF">
      <w:pPr>
        <w:rPr>
          <w:color w:val="000000" w:themeColor="text1"/>
          <w:sz w:val="20"/>
          <w:szCs w:val="20"/>
        </w:rPr>
      </w:pPr>
    </w:p>
    <w:p w14:paraId="2331E818" w14:textId="77777777" w:rsidR="004564D4" w:rsidRDefault="004564D4" w:rsidP="001D1BEF">
      <w:pPr>
        <w:ind w:left="426"/>
        <w:rPr>
          <w:color w:val="000000" w:themeColor="text1"/>
          <w:sz w:val="20"/>
          <w:szCs w:val="20"/>
        </w:rPr>
      </w:pPr>
      <w:r>
        <w:rPr>
          <w:color w:val="000000" w:themeColor="text1"/>
          <w:sz w:val="20"/>
          <w:szCs w:val="20"/>
        </w:rPr>
        <w:t>* James McLaren’s unit command dates could not be verified</w:t>
      </w:r>
    </w:p>
    <w:p w14:paraId="4CA1A128" w14:textId="77777777" w:rsidR="004564D4" w:rsidRDefault="004564D4" w:rsidP="001D1BEF">
      <w:pPr>
        <w:ind w:left="426"/>
        <w:rPr>
          <w:color w:val="000000" w:themeColor="text1"/>
          <w:sz w:val="20"/>
          <w:szCs w:val="20"/>
        </w:rPr>
      </w:pPr>
      <w:r>
        <w:rPr>
          <w:color w:val="000000" w:themeColor="text1"/>
          <w:sz w:val="20"/>
          <w:szCs w:val="20"/>
        </w:rPr>
        <w:t>** Gerald Browne’s unit command dates could not be verified. Harry Mackeson did not command a unit during the war.</w:t>
      </w:r>
    </w:p>
    <w:p w14:paraId="6FB05D76" w14:textId="77777777" w:rsidR="004564D4" w:rsidRDefault="004564D4" w:rsidP="001D1BEF">
      <w:pPr>
        <w:ind w:left="426"/>
        <w:rPr>
          <w:color w:val="000000" w:themeColor="text1"/>
          <w:sz w:val="20"/>
          <w:szCs w:val="20"/>
        </w:rPr>
      </w:pPr>
      <w:r>
        <w:rPr>
          <w:color w:val="000000" w:themeColor="text1"/>
          <w:sz w:val="20"/>
          <w:szCs w:val="20"/>
        </w:rPr>
        <w:t>*** Hugh Young did not command a unit during the war.</w:t>
      </w:r>
    </w:p>
    <w:p w14:paraId="5BFE6137" w14:textId="77777777" w:rsidR="004564D4" w:rsidRDefault="004564D4" w:rsidP="001D1BEF">
      <w:pPr>
        <w:ind w:left="426"/>
        <w:rPr>
          <w:color w:val="000000" w:themeColor="text1"/>
          <w:sz w:val="20"/>
          <w:szCs w:val="20"/>
        </w:rPr>
      </w:pPr>
      <w:r>
        <w:rPr>
          <w:color w:val="000000" w:themeColor="text1"/>
          <w:sz w:val="20"/>
          <w:szCs w:val="20"/>
        </w:rPr>
        <w:t>Sources: APC, Service Files; and LAC, Service Files.</w:t>
      </w:r>
    </w:p>
    <w:p w14:paraId="48E463A8" w14:textId="77777777" w:rsidR="004564D4" w:rsidRDefault="004564D4" w:rsidP="001D1BEF">
      <w:pPr>
        <w:ind w:left="1134"/>
        <w:rPr>
          <w:color w:val="000000" w:themeColor="text1"/>
          <w:sz w:val="20"/>
          <w:szCs w:val="20"/>
        </w:rPr>
      </w:pPr>
    </w:p>
    <w:p w14:paraId="24775938" w14:textId="77777777" w:rsidR="00880AAD" w:rsidRDefault="00880AAD" w:rsidP="001D1BEF">
      <w:pPr>
        <w:jc w:val="center"/>
        <w:rPr>
          <w:b/>
          <w:bCs/>
          <w:sz w:val="28"/>
          <w:szCs w:val="28"/>
        </w:rPr>
      </w:pPr>
    </w:p>
    <w:p w14:paraId="50DE161B" w14:textId="77777777" w:rsidR="004564D4" w:rsidRDefault="004564D4" w:rsidP="001D1BEF">
      <w:pPr>
        <w:jc w:val="center"/>
        <w:rPr>
          <w:b/>
          <w:bCs/>
          <w:sz w:val="28"/>
          <w:szCs w:val="28"/>
        </w:rPr>
      </w:pPr>
      <w:r w:rsidRPr="001558F7">
        <w:rPr>
          <w:b/>
          <w:bCs/>
          <w:sz w:val="28"/>
          <w:szCs w:val="28"/>
        </w:rPr>
        <w:t xml:space="preserve">Table </w:t>
      </w:r>
      <w:r>
        <w:rPr>
          <w:b/>
          <w:bCs/>
          <w:sz w:val="28"/>
          <w:szCs w:val="28"/>
        </w:rPr>
        <w:t>1</w:t>
      </w:r>
      <w:r w:rsidRPr="001558F7">
        <w:rPr>
          <w:b/>
          <w:bCs/>
          <w:sz w:val="28"/>
          <w:szCs w:val="28"/>
        </w:rPr>
        <w:t>.</w:t>
      </w:r>
      <w:r>
        <w:rPr>
          <w:b/>
          <w:bCs/>
          <w:sz w:val="28"/>
          <w:szCs w:val="28"/>
        </w:rPr>
        <w:t>12</w:t>
      </w:r>
      <w:r w:rsidRPr="001558F7">
        <w:rPr>
          <w:b/>
          <w:bCs/>
          <w:sz w:val="28"/>
          <w:szCs w:val="28"/>
        </w:rPr>
        <w:t xml:space="preserve"> Year </w:t>
      </w:r>
      <w:r>
        <w:rPr>
          <w:b/>
          <w:bCs/>
          <w:sz w:val="28"/>
          <w:szCs w:val="28"/>
        </w:rPr>
        <w:t>Anglo-Canadian</w:t>
      </w:r>
      <w:r w:rsidRPr="001558F7">
        <w:rPr>
          <w:b/>
          <w:bCs/>
          <w:sz w:val="28"/>
          <w:szCs w:val="28"/>
        </w:rPr>
        <w:t xml:space="preserve"> Officers Reached Brigade Command</w:t>
      </w:r>
    </w:p>
    <w:p w14:paraId="40BD0019" w14:textId="77777777" w:rsidR="00AC327C" w:rsidRPr="001558F7" w:rsidRDefault="00AC327C" w:rsidP="001D1BEF">
      <w:pPr>
        <w:jc w:val="center"/>
        <w:rPr>
          <w:rFonts w:eastAsia="Times New Roman"/>
          <w:b/>
          <w:bCs/>
          <w:sz w:val="28"/>
          <w:szCs w:val="28"/>
        </w:rPr>
      </w:pPr>
    </w:p>
    <w:tbl>
      <w:tblPr>
        <w:tblStyle w:val="TableGrid"/>
        <w:tblW w:w="0" w:type="auto"/>
        <w:jc w:val="center"/>
        <w:tblLook w:val="04A0" w:firstRow="1" w:lastRow="0" w:firstColumn="1" w:lastColumn="0" w:noHBand="0" w:noVBand="1"/>
      </w:tblPr>
      <w:tblGrid>
        <w:gridCol w:w="2746"/>
        <w:gridCol w:w="816"/>
        <w:gridCol w:w="816"/>
        <w:gridCol w:w="816"/>
        <w:gridCol w:w="816"/>
        <w:gridCol w:w="816"/>
        <w:gridCol w:w="816"/>
        <w:gridCol w:w="816"/>
      </w:tblGrid>
      <w:tr w:rsidR="004564D4" w14:paraId="54877F13" w14:textId="77777777" w:rsidTr="000308D2">
        <w:trPr>
          <w:jc w:val="center"/>
        </w:trPr>
        <w:tc>
          <w:tcPr>
            <w:tcW w:w="8458" w:type="dxa"/>
            <w:gridSpan w:val="8"/>
          </w:tcPr>
          <w:p w14:paraId="7302FBEC" w14:textId="77777777" w:rsidR="004564D4" w:rsidRPr="00B80422" w:rsidRDefault="004564D4" w:rsidP="001D1BEF">
            <w:pPr>
              <w:jc w:val="center"/>
              <w:rPr>
                <w:b/>
                <w:bCs/>
              </w:rPr>
            </w:pPr>
            <w:r w:rsidRPr="00B80422">
              <w:rPr>
                <w:b/>
                <w:bCs/>
              </w:rPr>
              <w:t>British Army</w:t>
            </w:r>
          </w:p>
        </w:tc>
      </w:tr>
      <w:tr w:rsidR="004564D4" w14:paraId="00DC24D3" w14:textId="77777777" w:rsidTr="000308D2">
        <w:trPr>
          <w:jc w:val="center"/>
        </w:trPr>
        <w:tc>
          <w:tcPr>
            <w:tcW w:w="2746" w:type="dxa"/>
          </w:tcPr>
          <w:p w14:paraId="6D22DCC8" w14:textId="77777777" w:rsidR="004564D4" w:rsidRDefault="004564D4" w:rsidP="001D1BEF">
            <w:r>
              <w:t>Rank</w:t>
            </w:r>
          </w:p>
        </w:tc>
        <w:tc>
          <w:tcPr>
            <w:tcW w:w="816" w:type="dxa"/>
            <w:shd w:val="clear" w:color="auto" w:fill="auto"/>
          </w:tcPr>
          <w:p w14:paraId="6D7CDF89" w14:textId="77777777" w:rsidR="004564D4" w:rsidRDefault="004564D4" w:rsidP="001D1BEF">
            <w:pPr>
              <w:jc w:val="center"/>
            </w:pPr>
            <w:r>
              <w:t>1939</w:t>
            </w:r>
          </w:p>
        </w:tc>
        <w:tc>
          <w:tcPr>
            <w:tcW w:w="816" w:type="dxa"/>
            <w:shd w:val="clear" w:color="auto" w:fill="auto"/>
          </w:tcPr>
          <w:p w14:paraId="6A9886C6" w14:textId="77777777" w:rsidR="004564D4" w:rsidRDefault="004564D4" w:rsidP="001D1BEF">
            <w:pPr>
              <w:jc w:val="center"/>
            </w:pPr>
            <w:r>
              <w:t>1940</w:t>
            </w:r>
          </w:p>
        </w:tc>
        <w:tc>
          <w:tcPr>
            <w:tcW w:w="816" w:type="dxa"/>
            <w:shd w:val="clear" w:color="auto" w:fill="auto"/>
          </w:tcPr>
          <w:p w14:paraId="78774B71" w14:textId="77777777" w:rsidR="004564D4" w:rsidRDefault="004564D4" w:rsidP="001D1BEF">
            <w:pPr>
              <w:jc w:val="center"/>
            </w:pPr>
            <w:r>
              <w:t>1941</w:t>
            </w:r>
          </w:p>
        </w:tc>
        <w:tc>
          <w:tcPr>
            <w:tcW w:w="816" w:type="dxa"/>
            <w:shd w:val="clear" w:color="auto" w:fill="auto"/>
          </w:tcPr>
          <w:p w14:paraId="13963560" w14:textId="77777777" w:rsidR="004564D4" w:rsidRDefault="004564D4" w:rsidP="001D1BEF">
            <w:pPr>
              <w:jc w:val="center"/>
            </w:pPr>
            <w:r>
              <w:t>1942</w:t>
            </w:r>
          </w:p>
        </w:tc>
        <w:tc>
          <w:tcPr>
            <w:tcW w:w="816" w:type="dxa"/>
            <w:shd w:val="clear" w:color="auto" w:fill="auto"/>
          </w:tcPr>
          <w:p w14:paraId="048A5901" w14:textId="77777777" w:rsidR="004564D4" w:rsidRDefault="004564D4" w:rsidP="001D1BEF">
            <w:pPr>
              <w:jc w:val="center"/>
            </w:pPr>
            <w:r>
              <w:t>1943</w:t>
            </w:r>
          </w:p>
        </w:tc>
        <w:tc>
          <w:tcPr>
            <w:tcW w:w="816" w:type="dxa"/>
            <w:shd w:val="clear" w:color="auto" w:fill="auto"/>
          </w:tcPr>
          <w:p w14:paraId="4A852686" w14:textId="77777777" w:rsidR="004564D4" w:rsidRDefault="004564D4" w:rsidP="001D1BEF">
            <w:pPr>
              <w:jc w:val="center"/>
            </w:pPr>
            <w:r>
              <w:t>1944</w:t>
            </w:r>
          </w:p>
        </w:tc>
        <w:tc>
          <w:tcPr>
            <w:tcW w:w="816" w:type="dxa"/>
            <w:shd w:val="clear" w:color="auto" w:fill="auto"/>
          </w:tcPr>
          <w:p w14:paraId="7123AE21" w14:textId="77777777" w:rsidR="004564D4" w:rsidRDefault="004564D4" w:rsidP="001D1BEF">
            <w:pPr>
              <w:jc w:val="center"/>
            </w:pPr>
            <w:r>
              <w:t>1945</w:t>
            </w:r>
          </w:p>
        </w:tc>
      </w:tr>
      <w:tr w:rsidR="004564D4" w14:paraId="454494B5" w14:textId="77777777" w:rsidTr="000308D2">
        <w:trPr>
          <w:jc w:val="center"/>
        </w:trPr>
        <w:tc>
          <w:tcPr>
            <w:tcW w:w="2746" w:type="dxa"/>
          </w:tcPr>
          <w:p w14:paraId="187D574C" w14:textId="77777777" w:rsidR="004564D4" w:rsidRDefault="004564D4" w:rsidP="001D1BEF">
            <w:r>
              <w:rPr>
                <w:color w:val="000000" w:themeColor="text1"/>
              </w:rPr>
              <w:t>Lieutenant-Colonel</w:t>
            </w:r>
          </w:p>
        </w:tc>
        <w:tc>
          <w:tcPr>
            <w:tcW w:w="816" w:type="dxa"/>
            <w:shd w:val="clear" w:color="auto" w:fill="000000" w:themeFill="text1"/>
          </w:tcPr>
          <w:p w14:paraId="1B8AAB45" w14:textId="77777777" w:rsidR="004564D4" w:rsidRDefault="004564D4" w:rsidP="001D1BEF">
            <w:pPr>
              <w:jc w:val="center"/>
            </w:pPr>
          </w:p>
        </w:tc>
        <w:tc>
          <w:tcPr>
            <w:tcW w:w="816" w:type="dxa"/>
            <w:shd w:val="clear" w:color="auto" w:fill="auto"/>
          </w:tcPr>
          <w:p w14:paraId="31D93EEF" w14:textId="77777777" w:rsidR="004564D4" w:rsidRDefault="004564D4" w:rsidP="001D1BEF">
            <w:pPr>
              <w:jc w:val="center"/>
            </w:pPr>
            <w:r>
              <w:t>2</w:t>
            </w:r>
          </w:p>
        </w:tc>
        <w:tc>
          <w:tcPr>
            <w:tcW w:w="816" w:type="dxa"/>
            <w:shd w:val="clear" w:color="auto" w:fill="auto"/>
          </w:tcPr>
          <w:p w14:paraId="7650363E" w14:textId="77777777" w:rsidR="004564D4" w:rsidRDefault="004564D4" w:rsidP="001D1BEF">
            <w:pPr>
              <w:jc w:val="center"/>
            </w:pPr>
            <w:r>
              <w:t>1</w:t>
            </w:r>
          </w:p>
        </w:tc>
        <w:tc>
          <w:tcPr>
            <w:tcW w:w="816" w:type="dxa"/>
            <w:shd w:val="clear" w:color="auto" w:fill="000000" w:themeFill="text1"/>
          </w:tcPr>
          <w:p w14:paraId="7E3DE1CB" w14:textId="77777777" w:rsidR="004564D4" w:rsidRDefault="004564D4" w:rsidP="001D1BEF">
            <w:pPr>
              <w:jc w:val="center"/>
            </w:pPr>
          </w:p>
        </w:tc>
        <w:tc>
          <w:tcPr>
            <w:tcW w:w="816" w:type="dxa"/>
            <w:shd w:val="clear" w:color="auto" w:fill="000000" w:themeFill="text1"/>
          </w:tcPr>
          <w:p w14:paraId="270C152B" w14:textId="77777777" w:rsidR="004564D4" w:rsidRDefault="004564D4" w:rsidP="001D1BEF">
            <w:pPr>
              <w:jc w:val="center"/>
            </w:pPr>
          </w:p>
        </w:tc>
        <w:tc>
          <w:tcPr>
            <w:tcW w:w="816" w:type="dxa"/>
            <w:shd w:val="clear" w:color="auto" w:fill="000000" w:themeFill="text1"/>
          </w:tcPr>
          <w:p w14:paraId="1594E62B" w14:textId="77777777" w:rsidR="004564D4" w:rsidRDefault="004564D4" w:rsidP="001D1BEF">
            <w:pPr>
              <w:jc w:val="center"/>
            </w:pPr>
          </w:p>
        </w:tc>
        <w:tc>
          <w:tcPr>
            <w:tcW w:w="816" w:type="dxa"/>
            <w:shd w:val="clear" w:color="auto" w:fill="000000" w:themeFill="text1"/>
          </w:tcPr>
          <w:p w14:paraId="0C4EC768" w14:textId="77777777" w:rsidR="004564D4" w:rsidRDefault="004564D4" w:rsidP="001D1BEF">
            <w:pPr>
              <w:jc w:val="center"/>
            </w:pPr>
          </w:p>
        </w:tc>
      </w:tr>
      <w:tr w:rsidR="004564D4" w14:paraId="50A5EC35" w14:textId="77777777" w:rsidTr="000308D2">
        <w:trPr>
          <w:jc w:val="center"/>
        </w:trPr>
        <w:tc>
          <w:tcPr>
            <w:tcW w:w="2746" w:type="dxa"/>
          </w:tcPr>
          <w:p w14:paraId="7309B8DF" w14:textId="77777777" w:rsidR="004564D4" w:rsidRDefault="004564D4" w:rsidP="001D1BEF">
            <w:r>
              <w:t>Major</w:t>
            </w:r>
          </w:p>
        </w:tc>
        <w:tc>
          <w:tcPr>
            <w:tcW w:w="816" w:type="dxa"/>
            <w:shd w:val="clear" w:color="auto" w:fill="000000" w:themeFill="text1"/>
          </w:tcPr>
          <w:p w14:paraId="57062A09" w14:textId="77777777" w:rsidR="004564D4" w:rsidRDefault="004564D4" w:rsidP="001D1BEF">
            <w:pPr>
              <w:jc w:val="center"/>
            </w:pPr>
          </w:p>
        </w:tc>
        <w:tc>
          <w:tcPr>
            <w:tcW w:w="816" w:type="dxa"/>
            <w:shd w:val="clear" w:color="auto" w:fill="000000" w:themeFill="text1"/>
          </w:tcPr>
          <w:p w14:paraId="2287922F" w14:textId="77777777" w:rsidR="004564D4" w:rsidRDefault="004564D4" w:rsidP="001D1BEF">
            <w:pPr>
              <w:jc w:val="center"/>
            </w:pPr>
          </w:p>
        </w:tc>
        <w:tc>
          <w:tcPr>
            <w:tcW w:w="816" w:type="dxa"/>
            <w:shd w:val="clear" w:color="auto" w:fill="auto"/>
          </w:tcPr>
          <w:p w14:paraId="45FFD2AA" w14:textId="77777777" w:rsidR="004564D4" w:rsidRDefault="004564D4" w:rsidP="001D1BEF">
            <w:pPr>
              <w:jc w:val="center"/>
            </w:pPr>
            <w:r>
              <w:t>6</w:t>
            </w:r>
          </w:p>
        </w:tc>
        <w:tc>
          <w:tcPr>
            <w:tcW w:w="816" w:type="dxa"/>
            <w:shd w:val="clear" w:color="auto" w:fill="auto"/>
          </w:tcPr>
          <w:p w14:paraId="0241A971" w14:textId="77777777" w:rsidR="004564D4" w:rsidRDefault="004564D4" w:rsidP="001D1BEF">
            <w:pPr>
              <w:jc w:val="center"/>
            </w:pPr>
            <w:r>
              <w:t>14</w:t>
            </w:r>
          </w:p>
        </w:tc>
        <w:tc>
          <w:tcPr>
            <w:tcW w:w="816" w:type="dxa"/>
            <w:shd w:val="clear" w:color="auto" w:fill="auto"/>
          </w:tcPr>
          <w:p w14:paraId="2C0DF3D2" w14:textId="77777777" w:rsidR="004564D4" w:rsidRDefault="004564D4" w:rsidP="001D1BEF">
            <w:pPr>
              <w:jc w:val="center"/>
            </w:pPr>
            <w:r>
              <w:t>10</w:t>
            </w:r>
          </w:p>
        </w:tc>
        <w:tc>
          <w:tcPr>
            <w:tcW w:w="816" w:type="dxa"/>
            <w:shd w:val="clear" w:color="auto" w:fill="auto"/>
          </w:tcPr>
          <w:p w14:paraId="2E4F99BB" w14:textId="77777777" w:rsidR="004564D4" w:rsidRDefault="004564D4" w:rsidP="001D1BEF">
            <w:pPr>
              <w:jc w:val="center"/>
            </w:pPr>
            <w:r>
              <w:t>7</w:t>
            </w:r>
          </w:p>
        </w:tc>
        <w:tc>
          <w:tcPr>
            <w:tcW w:w="816" w:type="dxa"/>
            <w:shd w:val="clear" w:color="auto" w:fill="auto"/>
          </w:tcPr>
          <w:p w14:paraId="3EC96EA1" w14:textId="77777777" w:rsidR="004564D4" w:rsidRDefault="004564D4" w:rsidP="001D1BEF">
            <w:pPr>
              <w:jc w:val="center"/>
            </w:pPr>
            <w:r>
              <w:t>1</w:t>
            </w:r>
          </w:p>
        </w:tc>
      </w:tr>
      <w:tr w:rsidR="004564D4" w14:paraId="74125ABF" w14:textId="77777777" w:rsidTr="000308D2">
        <w:trPr>
          <w:jc w:val="center"/>
        </w:trPr>
        <w:tc>
          <w:tcPr>
            <w:tcW w:w="2746" w:type="dxa"/>
          </w:tcPr>
          <w:p w14:paraId="08637F4E" w14:textId="77777777" w:rsidR="004564D4" w:rsidRDefault="004564D4" w:rsidP="001D1BEF">
            <w:r>
              <w:t>Captain</w:t>
            </w:r>
          </w:p>
        </w:tc>
        <w:tc>
          <w:tcPr>
            <w:tcW w:w="816" w:type="dxa"/>
            <w:shd w:val="clear" w:color="auto" w:fill="000000" w:themeFill="text1"/>
          </w:tcPr>
          <w:p w14:paraId="6C1782D7" w14:textId="77777777" w:rsidR="004564D4" w:rsidRDefault="004564D4" w:rsidP="001D1BEF">
            <w:pPr>
              <w:jc w:val="center"/>
            </w:pPr>
          </w:p>
        </w:tc>
        <w:tc>
          <w:tcPr>
            <w:tcW w:w="816" w:type="dxa"/>
            <w:shd w:val="clear" w:color="auto" w:fill="000000" w:themeFill="text1"/>
          </w:tcPr>
          <w:p w14:paraId="5D035216" w14:textId="77777777" w:rsidR="004564D4" w:rsidRDefault="004564D4" w:rsidP="001D1BEF">
            <w:pPr>
              <w:jc w:val="center"/>
            </w:pPr>
          </w:p>
        </w:tc>
        <w:tc>
          <w:tcPr>
            <w:tcW w:w="816" w:type="dxa"/>
            <w:shd w:val="clear" w:color="auto" w:fill="000000" w:themeFill="text1"/>
          </w:tcPr>
          <w:p w14:paraId="63710A0E" w14:textId="77777777" w:rsidR="004564D4" w:rsidRDefault="004564D4" w:rsidP="001D1BEF">
            <w:pPr>
              <w:jc w:val="center"/>
            </w:pPr>
          </w:p>
        </w:tc>
        <w:tc>
          <w:tcPr>
            <w:tcW w:w="816" w:type="dxa"/>
            <w:shd w:val="clear" w:color="auto" w:fill="auto"/>
          </w:tcPr>
          <w:p w14:paraId="029BA2CA" w14:textId="77777777" w:rsidR="004564D4" w:rsidRDefault="004564D4" w:rsidP="001D1BEF">
            <w:pPr>
              <w:jc w:val="center"/>
            </w:pPr>
            <w:r>
              <w:t>2</w:t>
            </w:r>
          </w:p>
        </w:tc>
        <w:tc>
          <w:tcPr>
            <w:tcW w:w="816" w:type="dxa"/>
            <w:shd w:val="clear" w:color="auto" w:fill="auto"/>
          </w:tcPr>
          <w:p w14:paraId="27C0E1D9" w14:textId="77777777" w:rsidR="004564D4" w:rsidRDefault="004564D4" w:rsidP="001D1BEF">
            <w:pPr>
              <w:jc w:val="center"/>
            </w:pPr>
            <w:r>
              <w:t>1</w:t>
            </w:r>
          </w:p>
        </w:tc>
        <w:tc>
          <w:tcPr>
            <w:tcW w:w="816" w:type="dxa"/>
            <w:shd w:val="clear" w:color="auto" w:fill="auto"/>
          </w:tcPr>
          <w:p w14:paraId="2DA4F9BB" w14:textId="77777777" w:rsidR="004564D4" w:rsidRDefault="004564D4" w:rsidP="001D1BEF">
            <w:pPr>
              <w:jc w:val="center"/>
            </w:pPr>
            <w:r>
              <w:t>24</w:t>
            </w:r>
          </w:p>
        </w:tc>
        <w:tc>
          <w:tcPr>
            <w:tcW w:w="816" w:type="dxa"/>
            <w:shd w:val="clear" w:color="auto" w:fill="auto"/>
          </w:tcPr>
          <w:p w14:paraId="2D0D58BF" w14:textId="77777777" w:rsidR="004564D4" w:rsidRDefault="004564D4" w:rsidP="001D1BEF">
            <w:pPr>
              <w:jc w:val="center"/>
            </w:pPr>
            <w:r>
              <w:t>3</w:t>
            </w:r>
          </w:p>
        </w:tc>
      </w:tr>
      <w:tr w:rsidR="004564D4" w14:paraId="3F3F726F" w14:textId="77777777" w:rsidTr="000308D2">
        <w:trPr>
          <w:jc w:val="center"/>
        </w:trPr>
        <w:tc>
          <w:tcPr>
            <w:tcW w:w="2746" w:type="dxa"/>
          </w:tcPr>
          <w:p w14:paraId="7F303689" w14:textId="77777777" w:rsidR="004564D4" w:rsidRDefault="004564D4" w:rsidP="001D1BEF">
            <w:r>
              <w:rPr>
                <w:color w:val="000000" w:themeColor="text1"/>
              </w:rPr>
              <w:t>Lieutenant</w:t>
            </w:r>
          </w:p>
        </w:tc>
        <w:tc>
          <w:tcPr>
            <w:tcW w:w="816" w:type="dxa"/>
            <w:shd w:val="clear" w:color="auto" w:fill="000000" w:themeFill="text1"/>
          </w:tcPr>
          <w:p w14:paraId="77A92E36" w14:textId="77777777" w:rsidR="004564D4" w:rsidRDefault="004564D4" w:rsidP="001D1BEF">
            <w:pPr>
              <w:jc w:val="center"/>
            </w:pPr>
          </w:p>
        </w:tc>
        <w:tc>
          <w:tcPr>
            <w:tcW w:w="816" w:type="dxa"/>
            <w:shd w:val="clear" w:color="auto" w:fill="000000" w:themeFill="text1"/>
          </w:tcPr>
          <w:p w14:paraId="305EC4FB" w14:textId="77777777" w:rsidR="004564D4" w:rsidRDefault="004564D4" w:rsidP="001D1BEF">
            <w:pPr>
              <w:jc w:val="center"/>
            </w:pPr>
          </w:p>
        </w:tc>
        <w:tc>
          <w:tcPr>
            <w:tcW w:w="816" w:type="dxa"/>
            <w:shd w:val="clear" w:color="auto" w:fill="000000" w:themeFill="text1"/>
          </w:tcPr>
          <w:p w14:paraId="3EB7924C" w14:textId="77777777" w:rsidR="004564D4" w:rsidRDefault="004564D4" w:rsidP="001D1BEF">
            <w:pPr>
              <w:jc w:val="center"/>
            </w:pPr>
          </w:p>
        </w:tc>
        <w:tc>
          <w:tcPr>
            <w:tcW w:w="816" w:type="dxa"/>
            <w:shd w:val="clear" w:color="auto" w:fill="000000" w:themeFill="text1"/>
          </w:tcPr>
          <w:p w14:paraId="23744188" w14:textId="77777777" w:rsidR="004564D4" w:rsidRDefault="004564D4" w:rsidP="001D1BEF">
            <w:pPr>
              <w:jc w:val="center"/>
            </w:pPr>
          </w:p>
        </w:tc>
        <w:tc>
          <w:tcPr>
            <w:tcW w:w="816" w:type="dxa"/>
            <w:shd w:val="clear" w:color="auto" w:fill="000000" w:themeFill="text1"/>
          </w:tcPr>
          <w:p w14:paraId="3E02C2AB" w14:textId="77777777" w:rsidR="004564D4" w:rsidRDefault="004564D4" w:rsidP="001D1BEF">
            <w:pPr>
              <w:jc w:val="center"/>
            </w:pPr>
          </w:p>
        </w:tc>
        <w:tc>
          <w:tcPr>
            <w:tcW w:w="816" w:type="dxa"/>
            <w:shd w:val="clear" w:color="auto" w:fill="auto"/>
          </w:tcPr>
          <w:p w14:paraId="0AF2DFCF" w14:textId="77777777" w:rsidR="004564D4" w:rsidRDefault="004564D4" w:rsidP="001D1BEF">
            <w:pPr>
              <w:jc w:val="center"/>
            </w:pPr>
            <w:r>
              <w:t>2</w:t>
            </w:r>
          </w:p>
        </w:tc>
        <w:tc>
          <w:tcPr>
            <w:tcW w:w="816" w:type="dxa"/>
            <w:shd w:val="clear" w:color="auto" w:fill="000000" w:themeFill="text1"/>
          </w:tcPr>
          <w:p w14:paraId="2280B8D4" w14:textId="77777777" w:rsidR="004564D4" w:rsidRDefault="004564D4" w:rsidP="001D1BEF">
            <w:pPr>
              <w:jc w:val="center"/>
            </w:pPr>
          </w:p>
        </w:tc>
      </w:tr>
      <w:tr w:rsidR="004564D4" w14:paraId="7661D688" w14:textId="77777777" w:rsidTr="000308D2">
        <w:trPr>
          <w:jc w:val="center"/>
        </w:trPr>
        <w:tc>
          <w:tcPr>
            <w:tcW w:w="2746" w:type="dxa"/>
            <w:shd w:val="clear" w:color="auto" w:fill="auto"/>
          </w:tcPr>
          <w:p w14:paraId="0015E8DD" w14:textId="77777777" w:rsidR="004564D4" w:rsidRDefault="004564D4" w:rsidP="001D1BEF">
            <w:r>
              <w:t>Total</w:t>
            </w:r>
          </w:p>
        </w:tc>
        <w:tc>
          <w:tcPr>
            <w:tcW w:w="816" w:type="dxa"/>
            <w:shd w:val="clear" w:color="auto" w:fill="auto"/>
          </w:tcPr>
          <w:p w14:paraId="63932646" w14:textId="77777777" w:rsidR="004564D4" w:rsidRDefault="004564D4" w:rsidP="001D1BEF">
            <w:pPr>
              <w:jc w:val="center"/>
            </w:pPr>
            <w:r>
              <w:t>0</w:t>
            </w:r>
          </w:p>
        </w:tc>
        <w:tc>
          <w:tcPr>
            <w:tcW w:w="816" w:type="dxa"/>
            <w:shd w:val="clear" w:color="auto" w:fill="auto"/>
          </w:tcPr>
          <w:p w14:paraId="1F3029EB" w14:textId="77777777" w:rsidR="004564D4" w:rsidRDefault="004564D4" w:rsidP="001D1BEF">
            <w:pPr>
              <w:jc w:val="center"/>
            </w:pPr>
            <w:r>
              <w:t>2</w:t>
            </w:r>
          </w:p>
        </w:tc>
        <w:tc>
          <w:tcPr>
            <w:tcW w:w="816" w:type="dxa"/>
            <w:shd w:val="clear" w:color="auto" w:fill="auto"/>
          </w:tcPr>
          <w:p w14:paraId="15C4DF5C" w14:textId="77777777" w:rsidR="004564D4" w:rsidRDefault="004564D4" w:rsidP="001D1BEF">
            <w:pPr>
              <w:jc w:val="center"/>
            </w:pPr>
            <w:r>
              <w:t>7</w:t>
            </w:r>
          </w:p>
        </w:tc>
        <w:tc>
          <w:tcPr>
            <w:tcW w:w="816" w:type="dxa"/>
            <w:shd w:val="clear" w:color="auto" w:fill="auto"/>
          </w:tcPr>
          <w:p w14:paraId="3CB98EBC" w14:textId="77777777" w:rsidR="004564D4" w:rsidRDefault="004564D4" w:rsidP="001D1BEF">
            <w:pPr>
              <w:jc w:val="center"/>
            </w:pPr>
            <w:r>
              <w:t>16</w:t>
            </w:r>
          </w:p>
        </w:tc>
        <w:tc>
          <w:tcPr>
            <w:tcW w:w="816" w:type="dxa"/>
            <w:shd w:val="clear" w:color="auto" w:fill="auto"/>
          </w:tcPr>
          <w:p w14:paraId="35A5929F" w14:textId="77777777" w:rsidR="004564D4" w:rsidRDefault="004564D4" w:rsidP="001D1BEF">
            <w:pPr>
              <w:jc w:val="center"/>
            </w:pPr>
            <w:r>
              <w:t>11</w:t>
            </w:r>
          </w:p>
        </w:tc>
        <w:tc>
          <w:tcPr>
            <w:tcW w:w="816" w:type="dxa"/>
            <w:shd w:val="clear" w:color="auto" w:fill="auto"/>
          </w:tcPr>
          <w:p w14:paraId="2BF6ACD0" w14:textId="77777777" w:rsidR="004564D4" w:rsidRDefault="004564D4" w:rsidP="001D1BEF">
            <w:pPr>
              <w:jc w:val="center"/>
            </w:pPr>
            <w:r>
              <w:t>33</w:t>
            </w:r>
          </w:p>
        </w:tc>
        <w:tc>
          <w:tcPr>
            <w:tcW w:w="816" w:type="dxa"/>
            <w:shd w:val="clear" w:color="auto" w:fill="auto"/>
          </w:tcPr>
          <w:p w14:paraId="3150733E" w14:textId="77777777" w:rsidR="004564D4" w:rsidRDefault="004564D4" w:rsidP="001D1BEF">
            <w:pPr>
              <w:jc w:val="center"/>
            </w:pPr>
            <w:r>
              <w:t>4</w:t>
            </w:r>
          </w:p>
        </w:tc>
      </w:tr>
      <w:tr w:rsidR="004564D4" w14:paraId="3E66044A" w14:textId="77777777" w:rsidTr="000308D2">
        <w:trPr>
          <w:jc w:val="center"/>
        </w:trPr>
        <w:tc>
          <w:tcPr>
            <w:tcW w:w="8458" w:type="dxa"/>
            <w:gridSpan w:val="8"/>
            <w:shd w:val="clear" w:color="auto" w:fill="auto"/>
          </w:tcPr>
          <w:p w14:paraId="22700469" w14:textId="77777777" w:rsidR="004564D4" w:rsidRPr="00B80422" w:rsidRDefault="004564D4" w:rsidP="001D1BEF">
            <w:pPr>
              <w:jc w:val="center"/>
              <w:rPr>
                <w:b/>
                <w:bCs/>
              </w:rPr>
            </w:pPr>
            <w:r w:rsidRPr="00B80422">
              <w:rPr>
                <w:b/>
                <w:bCs/>
              </w:rPr>
              <w:t>Canadian Army</w:t>
            </w:r>
          </w:p>
        </w:tc>
      </w:tr>
      <w:tr w:rsidR="004564D4" w14:paraId="1D722098" w14:textId="77777777" w:rsidTr="000308D2">
        <w:trPr>
          <w:jc w:val="center"/>
        </w:trPr>
        <w:tc>
          <w:tcPr>
            <w:tcW w:w="2746" w:type="dxa"/>
            <w:shd w:val="clear" w:color="auto" w:fill="auto"/>
          </w:tcPr>
          <w:p w14:paraId="6ABF640C" w14:textId="77777777" w:rsidR="004564D4" w:rsidRDefault="004564D4" w:rsidP="001D1BEF">
            <w:r>
              <w:t>Rank</w:t>
            </w:r>
          </w:p>
        </w:tc>
        <w:tc>
          <w:tcPr>
            <w:tcW w:w="816" w:type="dxa"/>
            <w:shd w:val="clear" w:color="auto" w:fill="auto"/>
          </w:tcPr>
          <w:p w14:paraId="4B6E000B" w14:textId="77777777" w:rsidR="004564D4" w:rsidRDefault="004564D4" w:rsidP="001D1BEF">
            <w:pPr>
              <w:jc w:val="center"/>
            </w:pPr>
            <w:r>
              <w:t>1939</w:t>
            </w:r>
          </w:p>
        </w:tc>
        <w:tc>
          <w:tcPr>
            <w:tcW w:w="816" w:type="dxa"/>
            <w:shd w:val="clear" w:color="auto" w:fill="auto"/>
          </w:tcPr>
          <w:p w14:paraId="56047E1C" w14:textId="77777777" w:rsidR="004564D4" w:rsidRDefault="004564D4" w:rsidP="001D1BEF">
            <w:pPr>
              <w:jc w:val="center"/>
            </w:pPr>
            <w:r>
              <w:t>1940</w:t>
            </w:r>
          </w:p>
        </w:tc>
        <w:tc>
          <w:tcPr>
            <w:tcW w:w="816" w:type="dxa"/>
            <w:shd w:val="clear" w:color="auto" w:fill="auto"/>
          </w:tcPr>
          <w:p w14:paraId="0566E964" w14:textId="77777777" w:rsidR="004564D4" w:rsidRDefault="004564D4" w:rsidP="001D1BEF">
            <w:pPr>
              <w:jc w:val="center"/>
            </w:pPr>
            <w:r>
              <w:t>1941</w:t>
            </w:r>
          </w:p>
        </w:tc>
        <w:tc>
          <w:tcPr>
            <w:tcW w:w="816" w:type="dxa"/>
            <w:shd w:val="clear" w:color="auto" w:fill="auto"/>
          </w:tcPr>
          <w:p w14:paraId="58146669" w14:textId="77777777" w:rsidR="004564D4" w:rsidRDefault="004564D4" w:rsidP="001D1BEF">
            <w:pPr>
              <w:jc w:val="center"/>
            </w:pPr>
            <w:r>
              <w:t>1942</w:t>
            </w:r>
          </w:p>
        </w:tc>
        <w:tc>
          <w:tcPr>
            <w:tcW w:w="816" w:type="dxa"/>
            <w:shd w:val="clear" w:color="auto" w:fill="auto"/>
          </w:tcPr>
          <w:p w14:paraId="21A9B61E" w14:textId="77777777" w:rsidR="004564D4" w:rsidRDefault="004564D4" w:rsidP="001D1BEF">
            <w:pPr>
              <w:jc w:val="center"/>
            </w:pPr>
            <w:r>
              <w:t>1943</w:t>
            </w:r>
          </w:p>
        </w:tc>
        <w:tc>
          <w:tcPr>
            <w:tcW w:w="816" w:type="dxa"/>
            <w:shd w:val="clear" w:color="auto" w:fill="auto"/>
          </w:tcPr>
          <w:p w14:paraId="06BC6CED" w14:textId="77777777" w:rsidR="004564D4" w:rsidRDefault="004564D4" w:rsidP="001D1BEF">
            <w:pPr>
              <w:jc w:val="center"/>
            </w:pPr>
            <w:r>
              <w:t>1944</w:t>
            </w:r>
          </w:p>
        </w:tc>
        <w:tc>
          <w:tcPr>
            <w:tcW w:w="816" w:type="dxa"/>
            <w:shd w:val="clear" w:color="auto" w:fill="auto"/>
          </w:tcPr>
          <w:p w14:paraId="05AB7347" w14:textId="77777777" w:rsidR="004564D4" w:rsidRDefault="004564D4" w:rsidP="001D1BEF">
            <w:pPr>
              <w:jc w:val="center"/>
            </w:pPr>
            <w:r>
              <w:t>1945</w:t>
            </w:r>
          </w:p>
        </w:tc>
      </w:tr>
      <w:tr w:rsidR="004564D4" w14:paraId="4E8B1A03" w14:textId="77777777" w:rsidTr="000308D2">
        <w:trPr>
          <w:jc w:val="center"/>
        </w:trPr>
        <w:tc>
          <w:tcPr>
            <w:tcW w:w="2746" w:type="dxa"/>
            <w:shd w:val="clear" w:color="auto" w:fill="auto"/>
          </w:tcPr>
          <w:p w14:paraId="3E592ABB" w14:textId="77777777" w:rsidR="004564D4" w:rsidRDefault="004564D4" w:rsidP="001D1BEF">
            <w:r>
              <w:rPr>
                <w:color w:val="000000" w:themeColor="text1"/>
              </w:rPr>
              <w:t>Lieutenant-Colonel</w:t>
            </w:r>
          </w:p>
        </w:tc>
        <w:tc>
          <w:tcPr>
            <w:tcW w:w="816" w:type="dxa"/>
            <w:shd w:val="clear" w:color="auto" w:fill="000000" w:themeFill="text1"/>
          </w:tcPr>
          <w:p w14:paraId="7DC914A8" w14:textId="77777777" w:rsidR="004564D4" w:rsidRDefault="004564D4" w:rsidP="001D1BEF">
            <w:pPr>
              <w:jc w:val="center"/>
            </w:pPr>
          </w:p>
        </w:tc>
        <w:tc>
          <w:tcPr>
            <w:tcW w:w="816" w:type="dxa"/>
            <w:shd w:val="clear" w:color="auto" w:fill="000000" w:themeFill="text1"/>
          </w:tcPr>
          <w:p w14:paraId="262A713C" w14:textId="77777777" w:rsidR="004564D4" w:rsidRDefault="004564D4" w:rsidP="001D1BEF">
            <w:pPr>
              <w:jc w:val="center"/>
            </w:pPr>
          </w:p>
        </w:tc>
        <w:tc>
          <w:tcPr>
            <w:tcW w:w="816" w:type="dxa"/>
            <w:shd w:val="clear" w:color="auto" w:fill="auto"/>
          </w:tcPr>
          <w:p w14:paraId="4546DC8B" w14:textId="77777777" w:rsidR="004564D4" w:rsidRDefault="004564D4" w:rsidP="001D1BEF">
            <w:pPr>
              <w:jc w:val="center"/>
            </w:pPr>
            <w:r>
              <w:t>1</w:t>
            </w:r>
          </w:p>
        </w:tc>
        <w:tc>
          <w:tcPr>
            <w:tcW w:w="816" w:type="dxa"/>
            <w:shd w:val="clear" w:color="auto" w:fill="auto"/>
          </w:tcPr>
          <w:p w14:paraId="4A87A0DB" w14:textId="77777777" w:rsidR="004564D4" w:rsidRDefault="004564D4" w:rsidP="001D1BEF">
            <w:pPr>
              <w:jc w:val="center"/>
            </w:pPr>
            <w:r>
              <w:t>1</w:t>
            </w:r>
          </w:p>
        </w:tc>
        <w:tc>
          <w:tcPr>
            <w:tcW w:w="816" w:type="dxa"/>
            <w:shd w:val="clear" w:color="auto" w:fill="000000" w:themeFill="text1"/>
          </w:tcPr>
          <w:p w14:paraId="5032BBA9" w14:textId="77777777" w:rsidR="004564D4" w:rsidRDefault="004564D4" w:rsidP="001D1BEF">
            <w:pPr>
              <w:jc w:val="center"/>
            </w:pPr>
          </w:p>
        </w:tc>
        <w:tc>
          <w:tcPr>
            <w:tcW w:w="816" w:type="dxa"/>
            <w:shd w:val="clear" w:color="auto" w:fill="000000" w:themeFill="text1"/>
          </w:tcPr>
          <w:p w14:paraId="455634E3" w14:textId="77777777" w:rsidR="004564D4" w:rsidRDefault="004564D4" w:rsidP="001D1BEF">
            <w:pPr>
              <w:jc w:val="center"/>
            </w:pPr>
          </w:p>
        </w:tc>
        <w:tc>
          <w:tcPr>
            <w:tcW w:w="816" w:type="dxa"/>
            <w:shd w:val="clear" w:color="auto" w:fill="000000" w:themeFill="text1"/>
          </w:tcPr>
          <w:p w14:paraId="1737B0EC" w14:textId="77777777" w:rsidR="004564D4" w:rsidRDefault="004564D4" w:rsidP="001D1BEF">
            <w:pPr>
              <w:jc w:val="center"/>
            </w:pPr>
          </w:p>
        </w:tc>
      </w:tr>
      <w:tr w:rsidR="004564D4" w14:paraId="69B95D67" w14:textId="77777777" w:rsidTr="000308D2">
        <w:trPr>
          <w:jc w:val="center"/>
        </w:trPr>
        <w:tc>
          <w:tcPr>
            <w:tcW w:w="2746" w:type="dxa"/>
            <w:shd w:val="clear" w:color="auto" w:fill="auto"/>
          </w:tcPr>
          <w:p w14:paraId="4971BB7B" w14:textId="77777777" w:rsidR="004564D4" w:rsidRDefault="004564D4" w:rsidP="001D1BEF">
            <w:r>
              <w:t>Major</w:t>
            </w:r>
          </w:p>
        </w:tc>
        <w:tc>
          <w:tcPr>
            <w:tcW w:w="816" w:type="dxa"/>
            <w:shd w:val="clear" w:color="auto" w:fill="000000" w:themeFill="text1"/>
          </w:tcPr>
          <w:p w14:paraId="2B324815" w14:textId="77777777" w:rsidR="004564D4" w:rsidRDefault="004564D4" w:rsidP="001D1BEF">
            <w:pPr>
              <w:jc w:val="center"/>
            </w:pPr>
          </w:p>
        </w:tc>
        <w:tc>
          <w:tcPr>
            <w:tcW w:w="816" w:type="dxa"/>
            <w:shd w:val="clear" w:color="auto" w:fill="000000" w:themeFill="text1"/>
          </w:tcPr>
          <w:p w14:paraId="430424C5" w14:textId="77777777" w:rsidR="004564D4" w:rsidRDefault="004564D4" w:rsidP="001D1BEF">
            <w:pPr>
              <w:jc w:val="center"/>
            </w:pPr>
          </w:p>
        </w:tc>
        <w:tc>
          <w:tcPr>
            <w:tcW w:w="816" w:type="dxa"/>
            <w:shd w:val="clear" w:color="auto" w:fill="auto"/>
          </w:tcPr>
          <w:p w14:paraId="11037CED" w14:textId="77777777" w:rsidR="004564D4" w:rsidRDefault="004564D4" w:rsidP="001D1BEF">
            <w:pPr>
              <w:jc w:val="center"/>
            </w:pPr>
          </w:p>
        </w:tc>
        <w:tc>
          <w:tcPr>
            <w:tcW w:w="816" w:type="dxa"/>
            <w:shd w:val="clear" w:color="auto" w:fill="auto"/>
          </w:tcPr>
          <w:p w14:paraId="4DDC3E07" w14:textId="77777777" w:rsidR="004564D4" w:rsidRDefault="004564D4" w:rsidP="001D1BEF">
            <w:pPr>
              <w:jc w:val="center"/>
            </w:pPr>
            <w:r>
              <w:t>1</w:t>
            </w:r>
          </w:p>
        </w:tc>
        <w:tc>
          <w:tcPr>
            <w:tcW w:w="816" w:type="dxa"/>
            <w:shd w:val="clear" w:color="auto" w:fill="auto"/>
          </w:tcPr>
          <w:p w14:paraId="154479A6" w14:textId="77777777" w:rsidR="004564D4" w:rsidRDefault="004564D4" w:rsidP="001D1BEF">
            <w:pPr>
              <w:jc w:val="center"/>
            </w:pPr>
            <w:r>
              <w:t>1</w:t>
            </w:r>
          </w:p>
        </w:tc>
        <w:tc>
          <w:tcPr>
            <w:tcW w:w="816" w:type="dxa"/>
            <w:shd w:val="clear" w:color="auto" w:fill="auto"/>
          </w:tcPr>
          <w:p w14:paraId="7EFB8661" w14:textId="77777777" w:rsidR="004564D4" w:rsidRDefault="004564D4" w:rsidP="001D1BEF">
            <w:pPr>
              <w:jc w:val="center"/>
            </w:pPr>
            <w:r>
              <w:t>6</w:t>
            </w:r>
          </w:p>
        </w:tc>
        <w:tc>
          <w:tcPr>
            <w:tcW w:w="816" w:type="dxa"/>
            <w:shd w:val="clear" w:color="auto" w:fill="000000" w:themeFill="text1"/>
          </w:tcPr>
          <w:p w14:paraId="125F3678" w14:textId="77777777" w:rsidR="004564D4" w:rsidRDefault="004564D4" w:rsidP="001D1BEF">
            <w:pPr>
              <w:jc w:val="center"/>
            </w:pPr>
          </w:p>
        </w:tc>
      </w:tr>
      <w:tr w:rsidR="004564D4" w14:paraId="6A142FFE" w14:textId="77777777" w:rsidTr="000308D2">
        <w:trPr>
          <w:jc w:val="center"/>
        </w:trPr>
        <w:tc>
          <w:tcPr>
            <w:tcW w:w="2746" w:type="dxa"/>
            <w:shd w:val="clear" w:color="auto" w:fill="auto"/>
          </w:tcPr>
          <w:p w14:paraId="07412106" w14:textId="77777777" w:rsidR="004564D4" w:rsidRDefault="004564D4" w:rsidP="001D1BEF">
            <w:r>
              <w:t>Captain</w:t>
            </w:r>
          </w:p>
        </w:tc>
        <w:tc>
          <w:tcPr>
            <w:tcW w:w="816" w:type="dxa"/>
            <w:shd w:val="clear" w:color="auto" w:fill="000000" w:themeFill="text1"/>
          </w:tcPr>
          <w:p w14:paraId="689C862B" w14:textId="77777777" w:rsidR="004564D4" w:rsidRDefault="004564D4" w:rsidP="001D1BEF">
            <w:pPr>
              <w:jc w:val="center"/>
            </w:pPr>
          </w:p>
        </w:tc>
        <w:tc>
          <w:tcPr>
            <w:tcW w:w="816" w:type="dxa"/>
            <w:shd w:val="clear" w:color="auto" w:fill="000000" w:themeFill="text1"/>
          </w:tcPr>
          <w:p w14:paraId="57D41927" w14:textId="77777777" w:rsidR="004564D4" w:rsidRDefault="004564D4" w:rsidP="001D1BEF">
            <w:pPr>
              <w:jc w:val="center"/>
            </w:pPr>
          </w:p>
        </w:tc>
        <w:tc>
          <w:tcPr>
            <w:tcW w:w="816" w:type="dxa"/>
            <w:shd w:val="clear" w:color="auto" w:fill="000000" w:themeFill="text1"/>
          </w:tcPr>
          <w:p w14:paraId="7ED5DED5" w14:textId="77777777" w:rsidR="004564D4" w:rsidRDefault="004564D4" w:rsidP="001D1BEF">
            <w:pPr>
              <w:jc w:val="center"/>
            </w:pPr>
          </w:p>
        </w:tc>
        <w:tc>
          <w:tcPr>
            <w:tcW w:w="816" w:type="dxa"/>
            <w:shd w:val="clear" w:color="auto" w:fill="000000" w:themeFill="text1"/>
          </w:tcPr>
          <w:p w14:paraId="6DD28045" w14:textId="77777777" w:rsidR="004564D4" w:rsidRDefault="004564D4" w:rsidP="001D1BEF">
            <w:pPr>
              <w:jc w:val="center"/>
            </w:pPr>
          </w:p>
        </w:tc>
        <w:tc>
          <w:tcPr>
            <w:tcW w:w="816" w:type="dxa"/>
            <w:shd w:val="clear" w:color="auto" w:fill="auto"/>
          </w:tcPr>
          <w:p w14:paraId="3F8FD0AD" w14:textId="77777777" w:rsidR="004564D4" w:rsidRDefault="004564D4" w:rsidP="001D1BEF">
            <w:pPr>
              <w:jc w:val="center"/>
            </w:pPr>
            <w:r>
              <w:t>3</w:t>
            </w:r>
          </w:p>
        </w:tc>
        <w:tc>
          <w:tcPr>
            <w:tcW w:w="816" w:type="dxa"/>
            <w:shd w:val="clear" w:color="auto" w:fill="auto"/>
          </w:tcPr>
          <w:p w14:paraId="0B454F33" w14:textId="77777777" w:rsidR="004564D4" w:rsidRDefault="004564D4" w:rsidP="001D1BEF">
            <w:pPr>
              <w:jc w:val="center"/>
            </w:pPr>
            <w:r>
              <w:t>2</w:t>
            </w:r>
          </w:p>
        </w:tc>
        <w:tc>
          <w:tcPr>
            <w:tcW w:w="816" w:type="dxa"/>
            <w:shd w:val="clear" w:color="auto" w:fill="auto"/>
          </w:tcPr>
          <w:p w14:paraId="7CFBFC8A" w14:textId="77777777" w:rsidR="004564D4" w:rsidRDefault="004564D4" w:rsidP="001D1BEF">
            <w:pPr>
              <w:jc w:val="center"/>
            </w:pPr>
            <w:r>
              <w:t>1</w:t>
            </w:r>
          </w:p>
        </w:tc>
      </w:tr>
      <w:tr w:rsidR="004564D4" w14:paraId="28B48CDC" w14:textId="77777777" w:rsidTr="000308D2">
        <w:trPr>
          <w:jc w:val="center"/>
        </w:trPr>
        <w:tc>
          <w:tcPr>
            <w:tcW w:w="2746" w:type="dxa"/>
            <w:shd w:val="clear" w:color="auto" w:fill="auto"/>
          </w:tcPr>
          <w:p w14:paraId="238218D7" w14:textId="77777777" w:rsidR="004564D4" w:rsidRDefault="004564D4" w:rsidP="001D1BEF">
            <w:r>
              <w:rPr>
                <w:color w:val="000000" w:themeColor="text1"/>
              </w:rPr>
              <w:t>2</w:t>
            </w:r>
            <w:r w:rsidRPr="00A35546">
              <w:rPr>
                <w:color w:val="000000" w:themeColor="text1"/>
                <w:vertAlign w:val="superscript"/>
              </w:rPr>
              <w:t>nd</w:t>
            </w:r>
            <w:r>
              <w:rPr>
                <w:color w:val="000000" w:themeColor="text1"/>
              </w:rPr>
              <w:t xml:space="preserve"> Lieutenant/ Lieutenant</w:t>
            </w:r>
          </w:p>
        </w:tc>
        <w:tc>
          <w:tcPr>
            <w:tcW w:w="816" w:type="dxa"/>
            <w:shd w:val="clear" w:color="auto" w:fill="000000" w:themeFill="text1"/>
          </w:tcPr>
          <w:p w14:paraId="50FFA35B" w14:textId="77777777" w:rsidR="004564D4" w:rsidRDefault="004564D4" w:rsidP="001D1BEF">
            <w:pPr>
              <w:jc w:val="center"/>
            </w:pPr>
          </w:p>
        </w:tc>
        <w:tc>
          <w:tcPr>
            <w:tcW w:w="816" w:type="dxa"/>
            <w:shd w:val="clear" w:color="auto" w:fill="000000" w:themeFill="text1"/>
          </w:tcPr>
          <w:p w14:paraId="7A2ABD2F" w14:textId="77777777" w:rsidR="004564D4" w:rsidRDefault="004564D4" w:rsidP="001D1BEF">
            <w:pPr>
              <w:jc w:val="center"/>
            </w:pPr>
          </w:p>
        </w:tc>
        <w:tc>
          <w:tcPr>
            <w:tcW w:w="816" w:type="dxa"/>
            <w:shd w:val="clear" w:color="auto" w:fill="000000" w:themeFill="text1"/>
          </w:tcPr>
          <w:p w14:paraId="54A8C030" w14:textId="77777777" w:rsidR="004564D4" w:rsidRDefault="004564D4" w:rsidP="001D1BEF">
            <w:pPr>
              <w:jc w:val="center"/>
            </w:pPr>
          </w:p>
        </w:tc>
        <w:tc>
          <w:tcPr>
            <w:tcW w:w="816" w:type="dxa"/>
            <w:shd w:val="clear" w:color="auto" w:fill="000000" w:themeFill="text1"/>
          </w:tcPr>
          <w:p w14:paraId="68E1E4E6" w14:textId="77777777" w:rsidR="004564D4" w:rsidRDefault="004564D4" w:rsidP="001D1BEF">
            <w:pPr>
              <w:jc w:val="center"/>
            </w:pPr>
          </w:p>
        </w:tc>
        <w:tc>
          <w:tcPr>
            <w:tcW w:w="816" w:type="dxa"/>
            <w:shd w:val="clear" w:color="auto" w:fill="000000" w:themeFill="text1"/>
          </w:tcPr>
          <w:p w14:paraId="3D17483C" w14:textId="77777777" w:rsidR="004564D4" w:rsidRDefault="004564D4" w:rsidP="001D1BEF">
            <w:pPr>
              <w:jc w:val="center"/>
            </w:pPr>
          </w:p>
        </w:tc>
        <w:tc>
          <w:tcPr>
            <w:tcW w:w="816" w:type="dxa"/>
            <w:shd w:val="clear" w:color="auto" w:fill="auto"/>
          </w:tcPr>
          <w:p w14:paraId="413B093A" w14:textId="77777777" w:rsidR="004564D4" w:rsidRDefault="004564D4" w:rsidP="001D1BEF">
            <w:pPr>
              <w:jc w:val="center"/>
            </w:pPr>
            <w:r>
              <w:t>6</w:t>
            </w:r>
          </w:p>
        </w:tc>
        <w:tc>
          <w:tcPr>
            <w:tcW w:w="816" w:type="dxa"/>
            <w:shd w:val="clear" w:color="auto" w:fill="000000" w:themeFill="text1"/>
          </w:tcPr>
          <w:p w14:paraId="10DDD156" w14:textId="77777777" w:rsidR="004564D4" w:rsidRDefault="004564D4" w:rsidP="001D1BEF">
            <w:pPr>
              <w:jc w:val="center"/>
            </w:pPr>
          </w:p>
        </w:tc>
      </w:tr>
      <w:tr w:rsidR="004564D4" w14:paraId="44C02EE3" w14:textId="77777777" w:rsidTr="000308D2">
        <w:trPr>
          <w:jc w:val="center"/>
        </w:trPr>
        <w:tc>
          <w:tcPr>
            <w:tcW w:w="2746" w:type="dxa"/>
            <w:shd w:val="clear" w:color="auto" w:fill="auto"/>
          </w:tcPr>
          <w:p w14:paraId="318CABBD" w14:textId="77777777" w:rsidR="004564D4" w:rsidRDefault="004564D4" w:rsidP="001D1BEF">
            <w:r>
              <w:t>Total</w:t>
            </w:r>
          </w:p>
        </w:tc>
        <w:tc>
          <w:tcPr>
            <w:tcW w:w="816" w:type="dxa"/>
            <w:shd w:val="clear" w:color="auto" w:fill="auto"/>
          </w:tcPr>
          <w:p w14:paraId="7CA54700" w14:textId="77777777" w:rsidR="004564D4" w:rsidRDefault="004564D4" w:rsidP="001D1BEF">
            <w:pPr>
              <w:jc w:val="center"/>
            </w:pPr>
            <w:r>
              <w:t>0</w:t>
            </w:r>
          </w:p>
        </w:tc>
        <w:tc>
          <w:tcPr>
            <w:tcW w:w="816" w:type="dxa"/>
            <w:shd w:val="clear" w:color="auto" w:fill="auto"/>
          </w:tcPr>
          <w:p w14:paraId="6BA1C6EE" w14:textId="77777777" w:rsidR="004564D4" w:rsidRDefault="004564D4" w:rsidP="001D1BEF">
            <w:pPr>
              <w:jc w:val="center"/>
            </w:pPr>
            <w:r>
              <w:t>0</w:t>
            </w:r>
          </w:p>
        </w:tc>
        <w:tc>
          <w:tcPr>
            <w:tcW w:w="816" w:type="dxa"/>
            <w:shd w:val="clear" w:color="auto" w:fill="auto"/>
          </w:tcPr>
          <w:p w14:paraId="385982EF" w14:textId="77777777" w:rsidR="004564D4" w:rsidRDefault="004564D4" w:rsidP="001D1BEF">
            <w:pPr>
              <w:jc w:val="center"/>
            </w:pPr>
            <w:r>
              <w:t>1</w:t>
            </w:r>
          </w:p>
        </w:tc>
        <w:tc>
          <w:tcPr>
            <w:tcW w:w="816" w:type="dxa"/>
            <w:shd w:val="clear" w:color="auto" w:fill="auto"/>
          </w:tcPr>
          <w:p w14:paraId="5D00E902" w14:textId="77777777" w:rsidR="004564D4" w:rsidRDefault="004564D4" w:rsidP="001D1BEF">
            <w:pPr>
              <w:jc w:val="center"/>
            </w:pPr>
            <w:r>
              <w:t>2</w:t>
            </w:r>
          </w:p>
        </w:tc>
        <w:tc>
          <w:tcPr>
            <w:tcW w:w="816" w:type="dxa"/>
            <w:shd w:val="clear" w:color="auto" w:fill="auto"/>
          </w:tcPr>
          <w:p w14:paraId="06F7D7EF" w14:textId="77777777" w:rsidR="004564D4" w:rsidRDefault="004564D4" w:rsidP="001D1BEF">
            <w:pPr>
              <w:jc w:val="center"/>
            </w:pPr>
            <w:r>
              <w:t>4</w:t>
            </w:r>
          </w:p>
        </w:tc>
        <w:tc>
          <w:tcPr>
            <w:tcW w:w="816" w:type="dxa"/>
            <w:shd w:val="clear" w:color="auto" w:fill="auto"/>
          </w:tcPr>
          <w:p w14:paraId="6D239602" w14:textId="77777777" w:rsidR="004564D4" w:rsidRDefault="004564D4" w:rsidP="001D1BEF">
            <w:pPr>
              <w:jc w:val="center"/>
            </w:pPr>
            <w:r>
              <w:t>14</w:t>
            </w:r>
          </w:p>
        </w:tc>
        <w:tc>
          <w:tcPr>
            <w:tcW w:w="816" w:type="dxa"/>
            <w:shd w:val="clear" w:color="auto" w:fill="auto"/>
          </w:tcPr>
          <w:p w14:paraId="093EAEAF" w14:textId="77777777" w:rsidR="004564D4" w:rsidRDefault="004564D4" w:rsidP="001D1BEF">
            <w:pPr>
              <w:jc w:val="center"/>
            </w:pPr>
            <w:r>
              <w:t>1</w:t>
            </w:r>
          </w:p>
        </w:tc>
      </w:tr>
    </w:tbl>
    <w:p w14:paraId="1BD3A6F7" w14:textId="77777777" w:rsidR="004564D4" w:rsidRDefault="004564D4" w:rsidP="001D1BEF">
      <w:pPr>
        <w:ind w:left="1134"/>
        <w:rPr>
          <w:color w:val="000000" w:themeColor="text1"/>
          <w:sz w:val="20"/>
          <w:szCs w:val="20"/>
        </w:rPr>
      </w:pPr>
    </w:p>
    <w:p w14:paraId="21B905CF" w14:textId="77777777" w:rsidR="004564D4" w:rsidRDefault="004564D4" w:rsidP="001D1BEF">
      <w:pPr>
        <w:ind w:left="426"/>
        <w:rPr>
          <w:color w:val="000000" w:themeColor="text1"/>
          <w:sz w:val="20"/>
          <w:szCs w:val="20"/>
        </w:rPr>
      </w:pPr>
      <w:r>
        <w:rPr>
          <w:color w:val="000000" w:themeColor="text1"/>
          <w:sz w:val="20"/>
          <w:szCs w:val="20"/>
        </w:rPr>
        <w:t>Sources: APC, Service Files; and LAC, Service Files.</w:t>
      </w:r>
    </w:p>
    <w:p w14:paraId="522092E4" w14:textId="77777777" w:rsidR="004564D4" w:rsidRPr="00F84224" w:rsidRDefault="004564D4" w:rsidP="001D1BEF">
      <w:pPr>
        <w:ind w:left="426"/>
        <w:rPr>
          <w:color w:val="000000" w:themeColor="text1"/>
          <w:sz w:val="20"/>
          <w:szCs w:val="20"/>
        </w:rPr>
      </w:pPr>
    </w:p>
    <w:p w14:paraId="46B0139D" w14:textId="77777777" w:rsidR="004564D4" w:rsidRDefault="004564D4" w:rsidP="00830633">
      <w:pPr>
        <w:ind w:firstLine="720"/>
        <w:jc w:val="both"/>
      </w:pPr>
      <w:r>
        <w:t xml:space="preserve">Although the Canadians of the sample group went through a similarly condensed training as their British peers, their progression to brigade command was generally slower. As with the </w:t>
      </w:r>
      <w:r>
        <w:lastRenderedPageBreak/>
        <w:t>British, rank in 1939 influenced how long it took to reach brigade command (see Table 1.11 and 1.12). The two lieutenant-colonels, having already commanded militia units during the interwar period, assumed command of units in 1939 and by 1942 were commanding brigades.</w:t>
      </w:r>
      <w:r>
        <w:rPr>
          <w:rStyle w:val="FootnoteReference"/>
        </w:rPr>
        <w:footnoteReference w:id="142"/>
      </w:r>
      <w:r>
        <w:t xml:space="preserve"> Canadian majors did not command units until 1942 and 1943, on average, whereas most British majors had achieved this by 1941. A similar trend occurred with brigade command. Most British majors had reached brigade command between 1941 and 1943 but it was not until 1944 that the preponderance of Canadian majors reached this level. At the subaltern and captain levels, British and Canadians reached unit and brigade command at remarkably similar rates. Most British and Canadian junior officers reached unit command by 1944 (60 and 58 percent respectively) and brigade command (90 percent and 91 percent respectively) by 1944. At the lowest levels, the British had just as much to learn as the Canadians about the business of war.</w:t>
      </w:r>
    </w:p>
    <w:p w14:paraId="46966B9A" w14:textId="77777777" w:rsidR="00AC327C" w:rsidRDefault="00AC327C" w:rsidP="00830633">
      <w:pPr>
        <w:ind w:firstLine="720"/>
        <w:jc w:val="both"/>
      </w:pPr>
    </w:p>
    <w:p w14:paraId="6BED3F41" w14:textId="77777777" w:rsidR="004564D4" w:rsidRDefault="004564D4" w:rsidP="00830633">
      <w:pPr>
        <w:jc w:val="both"/>
      </w:pPr>
      <w:r w:rsidRPr="00CB0C22">
        <w:tab/>
        <w:t xml:space="preserve">Training requirements and operational factors slowed </w:t>
      </w:r>
      <w:r>
        <w:t>most</w:t>
      </w:r>
      <w:r w:rsidRPr="00CB0C22">
        <w:t xml:space="preserve"> Canadians. Few</w:t>
      </w:r>
      <w:r>
        <w:t xml:space="preserve"> </w:t>
      </w:r>
      <w:r w:rsidRPr="00CB0C22">
        <w:t xml:space="preserve">had </w:t>
      </w:r>
      <w:r>
        <w:t xml:space="preserve">a higher </w:t>
      </w:r>
      <w:r w:rsidRPr="00CB0C22">
        <w:t>military education or training</w:t>
      </w:r>
      <w:r>
        <w:t xml:space="preserve"> and experience</w:t>
      </w:r>
      <w:r w:rsidRPr="00CB0C22">
        <w:t xml:space="preserve"> to command in war. </w:t>
      </w:r>
      <w:r>
        <w:t xml:space="preserve">Except for the three </w:t>
      </w:r>
      <w:r w:rsidRPr="00CB0C22">
        <w:t>permanent-force graduates of</w:t>
      </w:r>
      <w:r>
        <w:t xml:space="preserve"> </w:t>
      </w:r>
      <w:r w:rsidRPr="00CB0C22">
        <w:t>staff college</w:t>
      </w:r>
      <w:r>
        <w:t>,</w:t>
      </w:r>
      <w:r w:rsidRPr="00CB0C22">
        <w:t xml:space="preserve"> </w:t>
      </w:r>
      <w:r>
        <w:t xml:space="preserve">every Canadian attended a wartime staff course or </w:t>
      </w:r>
      <w:r w:rsidRPr="00CB0C22">
        <w:t xml:space="preserve">had Senior Officers’ School </w:t>
      </w:r>
      <w:r>
        <w:t>serial, e</w:t>
      </w:r>
      <w:r w:rsidRPr="00CB0C22">
        <w:t xml:space="preserve">ven those who had completed the militia staff course in Canada </w:t>
      </w:r>
      <w:r>
        <w:t xml:space="preserve">(see </w:t>
      </w:r>
      <w:r w:rsidRPr="00CB0C22">
        <w:t>Tables 1.1</w:t>
      </w:r>
      <w:r>
        <w:t>3</w:t>
      </w:r>
      <w:r w:rsidRPr="00CB0C22">
        <w:t xml:space="preserve"> and 1.1</w:t>
      </w:r>
      <w:r>
        <w:t>4</w:t>
      </w:r>
      <w:r w:rsidRPr="00CB0C22">
        <w:t>). And taking wartime courses and then gaining staff and command</w:t>
      </w:r>
      <w:r>
        <w:t xml:space="preserve"> </w:t>
      </w:r>
      <w:r w:rsidRPr="00CB0C22">
        <w:t xml:space="preserve">experience took time. </w:t>
      </w:r>
      <w:r>
        <w:t xml:space="preserve">Most Canadian officers took higher military education courses between 1941 and 1943, which again put them behind their British peers who attended between 1940 and 1941. </w:t>
      </w:r>
    </w:p>
    <w:p w14:paraId="19E0F3CF" w14:textId="77777777" w:rsidR="00AC327C" w:rsidRPr="00CB0C22" w:rsidRDefault="00AC327C" w:rsidP="00830633">
      <w:pPr>
        <w:jc w:val="both"/>
      </w:pPr>
    </w:p>
    <w:p w14:paraId="07A09CEC" w14:textId="77777777" w:rsidR="004564D4" w:rsidRDefault="004564D4" w:rsidP="00830633">
      <w:pPr>
        <w:ind w:firstLine="720"/>
        <w:jc w:val="both"/>
      </w:pPr>
      <w:r w:rsidRPr="00CB0C22">
        <w:t>Operational factors also</w:t>
      </w:r>
      <w:r>
        <w:t xml:space="preserve"> </w:t>
      </w:r>
      <w:r w:rsidRPr="00CB0C22">
        <w:t xml:space="preserve">delayed matters. </w:t>
      </w:r>
      <w:r>
        <w:t xml:space="preserve">The </w:t>
      </w:r>
      <w:r w:rsidRPr="00CB0C22">
        <w:t xml:space="preserve">First Canadian Army reached its final form only in late 1942, which limited overseas </w:t>
      </w:r>
      <w:r>
        <w:t>employment in</w:t>
      </w:r>
      <w:r w:rsidRPr="00CB0C22">
        <w:t xml:space="preserve"> battalion and brigade billets. As well,  Canada had only one division and one armoured brigade in sustained operations, in </w:t>
      </w:r>
      <w:r>
        <w:t>Sicily</w:t>
      </w:r>
      <w:r w:rsidRPr="00CB0C22">
        <w:t xml:space="preserve"> beginning</w:t>
      </w:r>
      <w:r>
        <w:t xml:space="preserve"> </w:t>
      </w:r>
      <w:r w:rsidRPr="00CB0C22">
        <w:t xml:space="preserve">in July 1943. </w:t>
      </w:r>
      <w:r>
        <w:t>Canadian m</w:t>
      </w:r>
      <w:r w:rsidRPr="00CB0C22">
        <w:t>iddle-rank officers had few chances</w:t>
      </w:r>
      <w:r>
        <w:t xml:space="preserve"> </w:t>
      </w:r>
      <w:r w:rsidRPr="00CB0C22">
        <w:t>to prove their abilities and progress</w:t>
      </w:r>
      <w:r>
        <w:t xml:space="preserve"> outside of service in the UK</w:t>
      </w:r>
      <w:r w:rsidRPr="00CB0C22">
        <w:t>. But this delay in sending</w:t>
      </w:r>
      <w:r>
        <w:t xml:space="preserve"> </w:t>
      </w:r>
      <w:r w:rsidRPr="00CB0C22">
        <w:t xml:space="preserve">formations into operations proved advantageous. </w:t>
      </w:r>
      <w:r>
        <w:t>It gave middle-rank officers the time they needed to attend higher military education courses and to train.</w:t>
      </w:r>
    </w:p>
    <w:p w14:paraId="3DA8AC69" w14:textId="77777777" w:rsidR="00880AAD" w:rsidRDefault="00880AAD" w:rsidP="00830633">
      <w:pPr>
        <w:jc w:val="both"/>
      </w:pPr>
    </w:p>
    <w:p w14:paraId="782ED5EE" w14:textId="77777777" w:rsidR="00880AAD" w:rsidRDefault="00880AAD" w:rsidP="00830633">
      <w:pPr>
        <w:jc w:val="both"/>
      </w:pPr>
    </w:p>
    <w:p w14:paraId="0ED738CA" w14:textId="77777777" w:rsidR="00880AAD" w:rsidRDefault="00880AAD" w:rsidP="00830633">
      <w:pPr>
        <w:jc w:val="both"/>
      </w:pPr>
    </w:p>
    <w:p w14:paraId="2D6B7F6A" w14:textId="77777777" w:rsidR="00880AAD" w:rsidRDefault="00880AAD" w:rsidP="001D1BEF"/>
    <w:p w14:paraId="7E9976A4" w14:textId="77777777" w:rsidR="00880AAD" w:rsidRDefault="00880AAD" w:rsidP="001D1BEF"/>
    <w:p w14:paraId="4AF20B29" w14:textId="77777777" w:rsidR="00A85B80" w:rsidRDefault="00A85B80" w:rsidP="001D1BEF"/>
    <w:p w14:paraId="017FABE3" w14:textId="77777777" w:rsidR="00A85B80" w:rsidRDefault="00A85B80" w:rsidP="001D1BEF"/>
    <w:p w14:paraId="4644EE2A" w14:textId="77777777" w:rsidR="00880AAD" w:rsidRDefault="00880AAD" w:rsidP="001D1BEF"/>
    <w:p w14:paraId="778A1DD2" w14:textId="77777777" w:rsidR="00FE26AE" w:rsidRDefault="00FE26AE" w:rsidP="001D1BEF"/>
    <w:p w14:paraId="071131A2" w14:textId="77777777" w:rsidR="00FE26AE" w:rsidRDefault="00FE26AE" w:rsidP="001D1BEF"/>
    <w:p w14:paraId="3F6AE90B" w14:textId="77777777" w:rsidR="00FE26AE" w:rsidRDefault="00FE26AE" w:rsidP="001D1BEF"/>
    <w:p w14:paraId="2712CDFA" w14:textId="77777777" w:rsidR="00FE26AE" w:rsidRDefault="00FE26AE" w:rsidP="001D1BEF"/>
    <w:p w14:paraId="71810294" w14:textId="77777777" w:rsidR="00FE26AE" w:rsidRDefault="00FE26AE" w:rsidP="001D1BEF"/>
    <w:p w14:paraId="0A074B4C" w14:textId="77777777" w:rsidR="00FE26AE" w:rsidRDefault="00FE26AE" w:rsidP="001D1BEF"/>
    <w:p w14:paraId="3BE36C38" w14:textId="77777777" w:rsidR="00FE26AE" w:rsidRDefault="00FE26AE" w:rsidP="001D1BEF"/>
    <w:p w14:paraId="17CA0014" w14:textId="77777777" w:rsidR="00FE26AE" w:rsidRPr="00A75307" w:rsidRDefault="00FE26AE" w:rsidP="001D1BEF"/>
    <w:p w14:paraId="37B0CA66" w14:textId="77777777" w:rsidR="004564D4" w:rsidRDefault="004564D4" w:rsidP="001D1BEF">
      <w:pPr>
        <w:jc w:val="center"/>
        <w:rPr>
          <w:rFonts w:eastAsia="Times New Roman"/>
          <w:b/>
          <w:bCs/>
          <w:color w:val="000000"/>
          <w:sz w:val="28"/>
          <w:szCs w:val="28"/>
        </w:rPr>
      </w:pPr>
      <w:r w:rsidRPr="00A75307">
        <w:rPr>
          <w:rFonts w:eastAsia="Times New Roman"/>
          <w:b/>
          <w:bCs/>
          <w:color w:val="000000"/>
          <w:sz w:val="28"/>
          <w:szCs w:val="28"/>
        </w:rPr>
        <w:lastRenderedPageBreak/>
        <w:t>Table 1.1</w:t>
      </w:r>
      <w:r>
        <w:rPr>
          <w:rFonts w:eastAsia="Times New Roman"/>
          <w:b/>
          <w:bCs/>
          <w:color w:val="000000"/>
          <w:sz w:val="28"/>
          <w:szCs w:val="28"/>
        </w:rPr>
        <w:t>3</w:t>
      </w:r>
      <w:r w:rsidRPr="00A75307">
        <w:rPr>
          <w:rFonts w:eastAsia="Times New Roman"/>
          <w:b/>
          <w:bCs/>
          <w:color w:val="000000"/>
          <w:sz w:val="28"/>
          <w:szCs w:val="28"/>
        </w:rPr>
        <w:t xml:space="preserve"> Graduates of Wartime Staff Courses</w:t>
      </w:r>
    </w:p>
    <w:p w14:paraId="77808720" w14:textId="77777777" w:rsidR="00830633" w:rsidRPr="00A75307" w:rsidRDefault="00830633" w:rsidP="001D1BEF">
      <w:pPr>
        <w:jc w:val="center"/>
        <w:rPr>
          <w:rFonts w:eastAsia="Times New Roman"/>
          <w:b/>
          <w:bCs/>
          <w:color w:val="000000"/>
          <w:sz w:val="28"/>
          <w:szCs w:val="28"/>
        </w:rPr>
      </w:pPr>
    </w:p>
    <w:tbl>
      <w:tblPr>
        <w:tblW w:w="8275" w:type="dxa"/>
        <w:jc w:val="center"/>
        <w:tblLook w:val="04A0" w:firstRow="1" w:lastRow="0" w:firstColumn="1" w:lastColumn="0" w:noHBand="0" w:noVBand="1"/>
      </w:tblPr>
      <w:tblGrid>
        <w:gridCol w:w="1456"/>
        <w:gridCol w:w="1374"/>
        <w:gridCol w:w="5445"/>
      </w:tblGrid>
      <w:tr w:rsidR="004564D4" w:rsidRPr="00A75307" w14:paraId="14FCC708" w14:textId="77777777" w:rsidTr="000308D2">
        <w:trPr>
          <w:trHeight w:val="320"/>
          <w:jc w:val="center"/>
        </w:trPr>
        <w:tc>
          <w:tcPr>
            <w:tcW w:w="827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17B88" w14:textId="77777777" w:rsidR="004564D4" w:rsidRPr="00A75307" w:rsidRDefault="004564D4" w:rsidP="001D1BEF">
            <w:pPr>
              <w:jc w:val="center"/>
              <w:rPr>
                <w:rFonts w:eastAsia="Times New Roman"/>
                <w:b/>
                <w:bCs/>
                <w:color w:val="000000"/>
              </w:rPr>
            </w:pPr>
            <w:r w:rsidRPr="00A75307">
              <w:rPr>
                <w:rFonts w:eastAsia="Times New Roman"/>
                <w:b/>
                <w:bCs/>
                <w:color w:val="000000"/>
              </w:rPr>
              <w:t>British Army</w:t>
            </w:r>
          </w:p>
        </w:tc>
      </w:tr>
      <w:tr w:rsidR="004564D4" w:rsidRPr="00A75307" w14:paraId="29237DB5"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406C4158" w14:textId="77777777" w:rsidR="004564D4" w:rsidRPr="00A75307" w:rsidRDefault="004564D4" w:rsidP="001D1BEF">
            <w:pPr>
              <w:rPr>
                <w:rFonts w:eastAsia="Times New Roman"/>
                <w:b/>
                <w:bCs/>
                <w:color w:val="000000"/>
              </w:rPr>
            </w:pPr>
            <w:r w:rsidRPr="00A75307">
              <w:rPr>
                <w:rFonts w:eastAsia="Times New Roman"/>
                <w:b/>
                <w:bCs/>
                <w:color w:val="000000"/>
              </w:rPr>
              <w:t>Name</w:t>
            </w:r>
          </w:p>
        </w:tc>
        <w:tc>
          <w:tcPr>
            <w:tcW w:w="1374" w:type="dxa"/>
            <w:tcBorders>
              <w:top w:val="nil"/>
              <w:left w:val="nil"/>
              <w:bottom w:val="single" w:sz="4" w:space="0" w:color="auto"/>
              <w:right w:val="single" w:sz="4" w:space="0" w:color="auto"/>
            </w:tcBorders>
            <w:shd w:val="clear" w:color="auto" w:fill="auto"/>
            <w:noWrap/>
            <w:vAlign w:val="center"/>
            <w:hideMark/>
          </w:tcPr>
          <w:p w14:paraId="141392BB" w14:textId="77777777" w:rsidR="004564D4" w:rsidRPr="00A75307" w:rsidRDefault="004564D4" w:rsidP="001D1BEF">
            <w:pPr>
              <w:jc w:val="center"/>
              <w:rPr>
                <w:rFonts w:eastAsia="Times New Roman"/>
                <w:b/>
                <w:bCs/>
                <w:color w:val="000000"/>
              </w:rPr>
            </w:pPr>
            <w:r w:rsidRPr="00A75307">
              <w:rPr>
                <w:rFonts w:eastAsia="Times New Roman"/>
                <w:b/>
                <w:bCs/>
                <w:color w:val="000000"/>
              </w:rPr>
              <w:t>Rank 1939</w:t>
            </w:r>
          </w:p>
        </w:tc>
        <w:tc>
          <w:tcPr>
            <w:tcW w:w="5445" w:type="dxa"/>
            <w:tcBorders>
              <w:top w:val="nil"/>
              <w:left w:val="nil"/>
              <w:bottom w:val="single" w:sz="4" w:space="0" w:color="auto"/>
              <w:right w:val="single" w:sz="4" w:space="0" w:color="auto"/>
            </w:tcBorders>
            <w:shd w:val="clear" w:color="000000" w:fill="FFFFFF"/>
            <w:noWrap/>
            <w:vAlign w:val="center"/>
            <w:hideMark/>
          </w:tcPr>
          <w:p w14:paraId="4DF0C788" w14:textId="77777777" w:rsidR="004564D4" w:rsidRPr="00A75307" w:rsidRDefault="004564D4" w:rsidP="001D1BEF">
            <w:pPr>
              <w:jc w:val="center"/>
              <w:rPr>
                <w:rFonts w:eastAsia="Times New Roman"/>
                <w:b/>
                <w:bCs/>
                <w:color w:val="000000"/>
              </w:rPr>
            </w:pPr>
            <w:r w:rsidRPr="00A75307">
              <w:rPr>
                <w:rFonts w:eastAsia="Times New Roman"/>
                <w:b/>
                <w:bCs/>
                <w:color w:val="000000"/>
              </w:rPr>
              <w:t>Course</w:t>
            </w:r>
          </w:p>
        </w:tc>
      </w:tr>
      <w:tr w:rsidR="004564D4" w:rsidRPr="00A75307" w14:paraId="5D185911"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519A3F4D" w14:textId="77777777" w:rsidR="004564D4" w:rsidRPr="00A75307" w:rsidRDefault="004564D4" w:rsidP="001D1BEF">
            <w:pPr>
              <w:rPr>
                <w:rFonts w:eastAsia="Times New Roman"/>
                <w:color w:val="000000"/>
              </w:rPr>
            </w:pPr>
            <w:r w:rsidRPr="00A75307">
              <w:rPr>
                <w:rFonts w:eastAsia="Times New Roman"/>
                <w:color w:val="000000"/>
              </w:rPr>
              <w:t>Brown</w:t>
            </w:r>
          </w:p>
        </w:tc>
        <w:tc>
          <w:tcPr>
            <w:tcW w:w="1374" w:type="dxa"/>
            <w:tcBorders>
              <w:top w:val="nil"/>
              <w:left w:val="nil"/>
              <w:bottom w:val="single" w:sz="4" w:space="0" w:color="auto"/>
              <w:right w:val="single" w:sz="4" w:space="0" w:color="auto"/>
            </w:tcBorders>
            <w:shd w:val="clear" w:color="auto" w:fill="auto"/>
            <w:noWrap/>
            <w:vAlign w:val="bottom"/>
            <w:hideMark/>
          </w:tcPr>
          <w:p w14:paraId="257B4FCE"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000000" w:fill="FFFFFF"/>
            <w:noWrap/>
            <w:vAlign w:val="center"/>
            <w:hideMark/>
          </w:tcPr>
          <w:p w14:paraId="06B15BB8"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(Jan-Apr 40)</w:t>
            </w:r>
          </w:p>
        </w:tc>
      </w:tr>
      <w:tr w:rsidR="004564D4" w:rsidRPr="00A75307" w14:paraId="3A300518"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A1DB600" w14:textId="77777777" w:rsidR="004564D4" w:rsidRPr="00A75307" w:rsidRDefault="004564D4" w:rsidP="001D1BEF">
            <w:pPr>
              <w:rPr>
                <w:rFonts w:eastAsia="Times New Roman"/>
                <w:color w:val="000000"/>
              </w:rPr>
            </w:pPr>
            <w:r w:rsidRPr="00A75307">
              <w:rPr>
                <w:rFonts w:eastAsia="Times New Roman"/>
                <w:color w:val="000000"/>
              </w:rPr>
              <w:t>Carver</w:t>
            </w:r>
          </w:p>
        </w:tc>
        <w:tc>
          <w:tcPr>
            <w:tcW w:w="1374" w:type="dxa"/>
            <w:tcBorders>
              <w:top w:val="nil"/>
              <w:left w:val="nil"/>
              <w:bottom w:val="single" w:sz="4" w:space="0" w:color="auto"/>
              <w:right w:val="single" w:sz="4" w:space="0" w:color="auto"/>
            </w:tcBorders>
            <w:shd w:val="clear" w:color="auto" w:fill="auto"/>
            <w:noWrap/>
            <w:vAlign w:val="bottom"/>
            <w:hideMark/>
          </w:tcPr>
          <w:p w14:paraId="30DBC2CB" w14:textId="77777777" w:rsidR="004564D4" w:rsidRPr="00A75307" w:rsidRDefault="004564D4" w:rsidP="001D1BEF">
            <w:pPr>
              <w:jc w:val="center"/>
              <w:rPr>
                <w:rFonts w:eastAsia="Times New Roman"/>
                <w:color w:val="000000"/>
              </w:rPr>
            </w:pPr>
            <w:r w:rsidRPr="00A75307">
              <w:rPr>
                <w:rFonts w:eastAsia="Times New Roman"/>
                <w:color w:val="000000"/>
              </w:rPr>
              <w:t>Lieutenant</w:t>
            </w:r>
          </w:p>
        </w:tc>
        <w:tc>
          <w:tcPr>
            <w:tcW w:w="5445" w:type="dxa"/>
            <w:tcBorders>
              <w:top w:val="nil"/>
              <w:left w:val="nil"/>
              <w:bottom w:val="single" w:sz="4" w:space="0" w:color="auto"/>
              <w:right w:val="single" w:sz="4" w:space="0" w:color="auto"/>
            </w:tcBorders>
            <w:shd w:val="clear" w:color="000000" w:fill="FFFFFF"/>
            <w:noWrap/>
            <w:vAlign w:val="center"/>
            <w:hideMark/>
          </w:tcPr>
          <w:p w14:paraId="79CCA056" w14:textId="77777777" w:rsidR="004564D4" w:rsidRPr="00A75307" w:rsidRDefault="004564D4" w:rsidP="001D1BEF">
            <w:pPr>
              <w:jc w:val="center"/>
              <w:rPr>
                <w:rFonts w:eastAsia="Times New Roman"/>
                <w:color w:val="000000"/>
              </w:rPr>
            </w:pPr>
            <w:r w:rsidRPr="00A75307">
              <w:rPr>
                <w:rFonts w:eastAsia="Times New Roman"/>
                <w:color w:val="000000"/>
              </w:rPr>
              <w:t>Middle-East Staff School Haifa (Apr-Aug 41)</w:t>
            </w:r>
          </w:p>
        </w:tc>
      </w:tr>
      <w:tr w:rsidR="004564D4" w:rsidRPr="00A75307" w14:paraId="5F48CF16"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5F403B50" w14:textId="77777777" w:rsidR="004564D4" w:rsidRPr="00A75307" w:rsidRDefault="004564D4" w:rsidP="001D1BEF">
            <w:pPr>
              <w:rPr>
                <w:rFonts w:eastAsia="Times New Roman"/>
                <w:color w:val="000000"/>
              </w:rPr>
            </w:pPr>
            <w:r w:rsidRPr="00A75307">
              <w:rPr>
                <w:rFonts w:eastAsia="Times New Roman"/>
                <w:color w:val="000000"/>
              </w:rPr>
              <w:t>Cassels</w:t>
            </w:r>
          </w:p>
        </w:tc>
        <w:tc>
          <w:tcPr>
            <w:tcW w:w="1374" w:type="dxa"/>
            <w:tcBorders>
              <w:top w:val="nil"/>
              <w:left w:val="nil"/>
              <w:bottom w:val="single" w:sz="4" w:space="0" w:color="auto"/>
              <w:right w:val="single" w:sz="4" w:space="0" w:color="auto"/>
            </w:tcBorders>
            <w:shd w:val="clear" w:color="auto" w:fill="auto"/>
            <w:noWrap/>
            <w:vAlign w:val="bottom"/>
            <w:hideMark/>
          </w:tcPr>
          <w:p w14:paraId="3E3064D9"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6199AB2D"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No. 2 (Jan-Apr 40)</w:t>
            </w:r>
          </w:p>
        </w:tc>
      </w:tr>
      <w:tr w:rsidR="004564D4" w:rsidRPr="00A75307" w14:paraId="6CD28B98"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73D74DC" w14:textId="77777777" w:rsidR="004564D4" w:rsidRPr="00A75307" w:rsidRDefault="004564D4" w:rsidP="001D1BEF">
            <w:pPr>
              <w:rPr>
                <w:rFonts w:eastAsia="Times New Roman"/>
                <w:color w:val="000000"/>
              </w:rPr>
            </w:pPr>
            <w:r w:rsidRPr="00A75307">
              <w:rPr>
                <w:rFonts w:eastAsia="Times New Roman"/>
                <w:color w:val="000000"/>
              </w:rPr>
              <w:t>Colville</w:t>
            </w:r>
          </w:p>
        </w:tc>
        <w:tc>
          <w:tcPr>
            <w:tcW w:w="1374" w:type="dxa"/>
            <w:tcBorders>
              <w:top w:val="nil"/>
              <w:left w:val="nil"/>
              <w:bottom w:val="single" w:sz="4" w:space="0" w:color="auto"/>
              <w:right w:val="single" w:sz="4" w:space="0" w:color="auto"/>
            </w:tcBorders>
            <w:shd w:val="clear" w:color="auto" w:fill="auto"/>
            <w:noWrap/>
            <w:vAlign w:val="bottom"/>
            <w:hideMark/>
          </w:tcPr>
          <w:p w14:paraId="5BB8C4AE"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5A5E4038"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No. 5 (Jan-Apr 41)</w:t>
            </w:r>
          </w:p>
        </w:tc>
      </w:tr>
      <w:tr w:rsidR="004564D4" w:rsidRPr="00A75307" w14:paraId="7F0F3D0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64422B98" w14:textId="77777777" w:rsidR="004564D4" w:rsidRPr="00A75307" w:rsidRDefault="004564D4" w:rsidP="001D1BEF">
            <w:pPr>
              <w:rPr>
                <w:rFonts w:eastAsia="Times New Roman"/>
                <w:color w:val="000000"/>
              </w:rPr>
            </w:pPr>
            <w:r w:rsidRPr="00A75307">
              <w:rPr>
                <w:rFonts w:eastAsia="Times New Roman"/>
                <w:color w:val="000000"/>
              </w:rPr>
              <w:t>Cox</w:t>
            </w:r>
          </w:p>
        </w:tc>
        <w:tc>
          <w:tcPr>
            <w:tcW w:w="1374" w:type="dxa"/>
            <w:tcBorders>
              <w:top w:val="nil"/>
              <w:left w:val="nil"/>
              <w:bottom w:val="single" w:sz="4" w:space="0" w:color="auto"/>
              <w:right w:val="single" w:sz="4" w:space="0" w:color="auto"/>
            </w:tcBorders>
            <w:shd w:val="clear" w:color="auto" w:fill="auto"/>
            <w:noWrap/>
            <w:vAlign w:val="bottom"/>
            <w:hideMark/>
          </w:tcPr>
          <w:p w14:paraId="598F5D47"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6BFA5EAE" w14:textId="77777777" w:rsidR="004564D4" w:rsidRPr="00A75307" w:rsidRDefault="004564D4" w:rsidP="001D1BEF">
            <w:pPr>
              <w:jc w:val="center"/>
              <w:rPr>
                <w:rFonts w:eastAsia="Times New Roman"/>
                <w:color w:val="000000"/>
              </w:rPr>
            </w:pPr>
            <w:r w:rsidRPr="00A75307">
              <w:rPr>
                <w:rFonts w:eastAsia="Times New Roman"/>
                <w:color w:val="000000"/>
              </w:rPr>
              <w:t>Senior Wing Staff Course (Oct-Dec 40)</w:t>
            </w:r>
          </w:p>
        </w:tc>
      </w:tr>
      <w:tr w:rsidR="004564D4" w:rsidRPr="00A75307" w14:paraId="7DD6F00A"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6A4630D" w14:textId="77777777" w:rsidR="004564D4" w:rsidRPr="00A75307" w:rsidRDefault="004564D4" w:rsidP="001D1BEF">
            <w:pPr>
              <w:rPr>
                <w:rFonts w:eastAsia="Times New Roman"/>
                <w:color w:val="000000"/>
              </w:rPr>
            </w:pPr>
            <w:r w:rsidRPr="00A75307">
              <w:rPr>
                <w:rFonts w:eastAsia="Times New Roman"/>
                <w:color w:val="000000"/>
              </w:rPr>
              <w:t>Dunlop</w:t>
            </w:r>
          </w:p>
        </w:tc>
        <w:tc>
          <w:tcPr>
            <w:tcW w:w="1374" w:type="dxa"/>
            <w:tcBorders>
              <w:top w:val="nil"/>
              <w:left w:val="nil"/>
              <w:bottom w:val="single" w:sz="4" w:space="0" w:color="auto"/>
              <w:right w:val="single" w:sz="4" w:space="0" w:color="auto"/>
            </w:tcBorders>
            <w:shd w:val="clear" w:color="auto" w:fill="auto"/>
            <w:noWrap/>
            <w:vAlign w:val="bottom"/>
            <w:hideMark/>
          </w:tcPr>
          <w:p w14:paraId="6B789DCC"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0D4A7E2B"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No. 3 (Jun-Aug 40)</w:t>
            </w:r>
          </w:p>
        </w:tc>
      </w:tr>
      <w:tr w:rsidR="004564D4" w:rsidRPr="00A75307" w14:paraId="5278D376"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39C3A738" w14:textId="77777777" w:rsidR="004564D4" w:rsidRPr="00A75307" w:rsidRDefault="004564D4" w:rsidP="001D1BEF">
            <w:pPr>
              <w:rPr>
                <w:rFonts w:eastAsia="Times New Roman"/>
                <w:color w:val="000000"/>
              </w:rPr>
            </w:pPr>
            <w:r w:rsidRPr="00A75307">
              <w:rPr>
                <w:rFonts w:eastAsia="Times New Roman"/>
                <w:color w:val="000000"/>
              </w:rPr>
              <w:t>Gordon</w:t>
            </w:r>
          </w:p>
        </w:tc>
        <w:tc>
          <w:tcPr>
            <w:tcW w:w="1374" w:type="dxa"/>
            <w:tcBorders>
              <w:top w:val="nil"/>
              <w:left w:val="nil"/>
              <w:bottom w:val="single" w:sz="4" w:space="0" w:color="auto"/>
              <w:right w:val="single" w:sz="4" w:space="0" w:color="auto"/>
            </w:tcBorders>
            <w:shd w:val="clear" w:color="auto" w:fill="auto"/>
            <w:noWrap/>
            <w:vAlign w:val="bottom"/>
            <w:hideMark/>
          </w:tcPr>
          <w:p w14:paraId="21F2E54A" w14:textId="77777777" w:rsidR="004564D4" w:rsidRPr="00A75307" w:rsidRDefault="004564D4" w:rsidP="001D1BEF">
            <w:pPr>
              <w:jc w:val="center"/>
              <w:rPr>
                <w:rFonts w:eastAsia="Times New Roman"/>
                <w:color w:val="000000"/>
              </w:rPr>
            </w:pPr>
            <w:r w:rsidRPr="00A75307">
              <w:rPr>
                <w:rFonts w:eastAsia="Times New Roman"/>
                <w:color w:val="000000"/>
              </w:rPr>
              <w:t>Lieutenant</w:t>
            </w:r>
          </w:p>
        </w:tc>
        <w:tc>
          <w:tcPr>
            <w:tcW w:w="5445" w:type="dxa"/>
            <w:tcBorders>
              <w:top w:val="nil"/>
              <w:left w:val="nil"/>
              <w:bottom w:val="single" w:sz="4" w:space="0" w:color="auto"/>
              <w:right w:val="single" w:sz="4" w:space="0" w:color="auto"/>
            </w:tcBorders>
            <w:shd w:val="clear" w:color="000000" w:fill="FFFFFF"/>
            <w:noWrap/>
            <w:vAlign w:val="center"/>
            <w:hideMark/>
          </w:tcPr>
          <w:p w14:paraId="7E530878" w14:textId="77777777" w:rsidR="004564D4" w:rsidRPr="00A75307" w:rsidRDefault="004564D4" w:rsidP="001D1BEF">
            <w:pPr>
              <w:jc w:val="center"/>
              <w:rPr>
                <w:rFonts w:eastAsia="Times New Roman"/>
                <w:color w:val="000000"/>
              </w:rPr>
            </w:pPr>
            <w:r w:rsidRPr="00A75307">
              <w:rPr>
                <w:rFonts w:eastAsia="Times New Roman"/>
                <w:color w:val="000000"/>
              </w:rPr>
              <w:t>Quetta (1942)</w:t>
            </w:r>
          </w:p>
        </w:tc>
      </w:tr>
      <w:tr w:rsidR="004564D4" w:rsidRPr="00A75307" w14:paraId="76825464"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055370E" w14:textId="77777777" w:rsidR="004564D4" w:rsidRPr="00A75307" w:rsidRDefault="004564D4" w:rsidP="001D1BEF">
            <w:pPr>
              <w:rPr>
                <w:rFonts w:eastAsia="Times New Roman"/>
                <w:color w:val="000000"/>
              </w:rPr>
            </w:pPr>
            <w:r w:rsidRPr="00A75307">
              <w:rPr>
                <w:rFonts w:eastAsia="Times New Roman"/>
                <w:color w:val="000000"/>
              </w:rPr>
              <w:t>HTC-Bruce</w:t>
            </w:r>
          </w:p>
        </w:tc>
        <w:tc>
          <w:tcPr>
            <w:tcW w:w="1374" w:type="dxa"/>
            <w:tcBorders>
              <w:top w:val="nil"/>
              <w:left w:val="nil"/>
              <w:bottom w:val="single" w:sz="4" w:space="0" w:color="auto"/>
              <w:right w:val="single" w:sz="4" w:space="0" w:color="auto"/>
            </w:tcBorders>
            <w:shd w:val="clear" w:color="auto" w:fill="auto"/>
            <w:noWrap/>
            <w:vAlign w:val="bottom"/>
            <w:hideMark/>
          </w:tcPr>
          <w:p w14:paraId="602DB7C0"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54EF2C46" w14:textId="77777777" w:rsidR="004564D4" w:rsidRPr="00A75307" w:rsidRDefault="004564D4" w:rsidP="001D1BEF">
            <w:pPr>
              <w:jc w:val="center"/>
              <w:rPr>
                <w:rFonts w:eastAsia="Times New Roman"/>
                <w:color w:val="000000"/>
              </w:rPr>
            </w:pPr>
            <w:r w:rsidRPr="00A75307">
              <w:rPr>
                <w:rFonts w:eastAsia="Times New Roman"/>
                <w:color w:val="000000"/>
              </w:rPr>
              <w:t>Middle-East Staff School Haifa (Jul-Nov 42)</w:t>
            </w:r>
          </w:p>
        </w:tc>
      </w:tr>
      <w:tr w:rsidR="004564D4" w:rsidRPr="00A75307" w14:paraId="250E20F5"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0EC6DCD" w14:textId="77777777" w:rsidR="004564D4" w:rsidRPr="00A75307" w:rsidRDefault="004564D4" w:rsidP="001D1BEF">
            <w:pPr>
              <w:rPr>
                <w:rFonts w:eastAsia="Times New Roman"/>
                <w:color w:val="000000"/>
              </w:rPr>
            </w:pPr>
            <w:r w:rsidRPr="00A75307">
              <w:rPr>
                <w:rFonts w:eastAsia="Times New Roman"/>
                <w:color w:val="000000"/>
              </w:rPr>
              <w:t>Kemptster</w:t>
            </w:r>
          </w:p>
        </w:tc>
        <w:tc>
          <w:tcPr>
            <w:tcW w:w="1374" w:type="dxa"/>
            <w:tcBorders>
              <w:top w:val="nil"/>
              <w:left w:val="nil"/>
              <w:bottom w:val="single" w:sz="4" w:space="0" w:color="auto"/>
              <w:right w:val="single" w:sz="4" w:space="0" w:color="auto"/>
            </w:tcBorders>
            <w:shd w:val="clear" w:color="auto" w:fill="auto"/>
            <w:noWrap/>
            <w:vAlign w:val="bottom"/>
            <w:hideMark/>
          </w:tcPr>
          <w:p w14:paraId="093D137D"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072156DD"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No. 6 (Jun-Sept 41)</w:t>
            </w:r>
          </w:p>
        </w:tc>
      </w:tr>
      <w:tr w:rsidR="004564D4" w:rsidRPr="00A75307" w14:paraId="1C37B51F"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2A132FD5" w14:textId="77777777" w:rsidR="004564D4" w:rsidRPr="00A75307" w:rsidRDefault="004564D4" w:rsidP="001D1BEF">
            <w:pPr>
              <w:rPr>
                <w:rFonts w:eastAsia="Times New Roman"/>
                <w:color w:val="000000"/>
              </w:rPr>
            </w:pPr>
            <w:r w:rsidRPr="00A75307">
              <w:rPr>
                <w:rFonts w:eastAsia="Times New Roman"/>
                <w:color w:val="000000"/>
              </w:rPr>
              <w:t>Knight</w:t>
            </w:r>
          </w:p>
        </w:tc>
        <w:tc>
          <w:tcPr>
            <w:tcW w:w="1374" w:type="dxa"/>
            <w:tcBorders>
              <w:top w:val="nil"/>
              <w:left w:val="nil"/>
              <w:bottom w:val="single" w:sz="4" w:space="0" w:color="auto"/>
              <w:right w:val="single" w:sz="4" w:space="0" w:color="auto"/>
            </w:tcBorders>
            <w:shd w:val="clear" w:color="auto" w:fill="auto"/>
            <w:noWrap/>
            <w:vAlign w:val="bottom"/>
            <w:hideMark/>
          </w:tcPr>
          <w:p w14:paraId="3D1ED1E3"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000000" w:fill="FFFFFF"/>
            <w:noWrap/>
            <w:vAlign w:val="center"/>
            <w:hideMark/>
          </w:tcPr>
          <w:p w14:paraId="6266C8F1"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No. 1 (Sept-Dec 40)</w:t>
            </w:r>
          </w:p>
        </w:tc>
      </w:tr>
      <w:tr w:rsidR="004564D4" w:rsidRPr="00A75307" w14:paraId="0B92A45A"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202C2B7F" w14:textId="77777777" w:rsidR="004564D4" w:rsidRPr="00A75307" w:rsidRDefault="004564D4" w:rsidP="001D1BEF">
            <w:pPr>
              <w:rPr>
                <w:rFonts w:eastAsia="Times New Roman"/>
                <w:color w:val="000000"/>
              </w:rPr>
            </w:pPr>
            <w:r w:rsidRPr="00A75307">
              <w:rPr>
                <w:rFonts w:eastAsia="Times New Roman"/>
                <w:color w:val="000000"/>
              </w:rPr>
              <w:t>Leslie</w:t>
            </w:r>
          </w:p>
        </w:tc>
        <w:tc>
          <w:tcPr>
            <w:tcW w:w="1374" w:type="dxa"/>
            <w:tcBorders>
              <w:top w:val="nil"/>
              <w:left w:val="nil"/>
              <w:bottom w:val="single" w:sz="4" w:space="0" w:color="auto"/>
              <w:right w:val="single" w:sz="4" w:space="0" w:color="auto"/>
            </w:tcBorders>
            <w:shd w:val="clear" w:color="auto" w:fill="auto"/>
            <w:noWrap/>
            <w:vAlign w:val="bottom"/>
            <w:hideMark/>
          </w:tcPr>
          <w:p w14:paraId="598D7AAE"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23A8535C" w14:textId="77777777" w:rsidR="004564D4" w:rsidRPr="00A75307" w:rsidRDefault="004564D4" w:rsidP="001D1BEF">
            <w:pPr>
              <w:jc w:val="center"/>
              <w:rPr>
                <w:rFonts w:eastAsia="Times New Roman"/>
                <w:color w:val="000000"/>
              </w:rPr>
            </w:pPr>
            <w:r w:rsidRPr="00A75307">
              <w:rPr>
                <w:rFonts w:eastAsia="Times New Roman"/>
                <w:color w:val="000000"/>
              </w:rPr>
              <w:t xml:space="preserve"> Junior War Staff Course No. 5 (Jan-Mar 41)</w:t>
            </w:r>
          </w:p>
        </w:tc>
      </w:tr>
      <w:tr w:rsidR="004564D4" w:rsidRPr="00A75307" w14:paraId="3A82B3B0"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13B7BF74" w14:textId="77777777" w:rsidR="004564D4" w:rsidRPr="00A75307" w:rsidRDefault="004564D4" w:rsidP="001D1BEF">
            <w:pPr>
              <w:rPr>
                <w:rFonts w:eastAsia="Times New Roman"/>
                <w:color w:val="000000"/>
              </w:rPr>
            </w:pPr>
            <w:r w:rsidRPr="00A75307">
              <w:rPr>
                <w:rFonts w:eastAsia="Times New Roman"/>
                <w:color w:val="000000"/>
              </w:rPr>
              <w:t>McLaren</w:t>
            </w:r>
          </w:p>
        </w:tc>
        <w:tc>
          <w:tcPr>
            <w:tcW w:w="1374" w:type="dxa"/>
            <w:tcBorders>
              <w:top w:val="nil"/>
              <w:left w:val="nil"/>
              <w:bottom w:val="single" w:sz="4" w:space="0" w:color="auto"/>
              <w:right w:val="single" w:sz="4" w:space="0" w:color="auto"/>
            </w:tcBorders>
            <w:shd w:val="clear" w:color="auto" w:fill="auto"/>
            <w:noWrap/>
            <w:vAlign w:val="bottom"/>
            <w:hideMark/>
          </w:tcPr>
          <w:p w14:paraId="0B3885CF"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000000" w:fill="FFFFFF"/>
            <w:noWrap/>
            <w:vAlign w:val="center"/>
            <w:hideMark/>
          </w:tcPr>
          <w:p w14:paraId="12720050" w14:textId="77777777" w:rsidR="004564D4" w:rsidRPr="00A75307" w:rsidRDefault="004564D4" w:rsidP="001D1BEF">
            <w:pPr>
              <w:jc w:val="center"/>
              <w:rPr>
                <w:rFonts w:eastAsia="Times New Roman"/>
                <w:color w:val="000000"/>
              </w:rPr>
            </w:pPr>
            <w:r w:rsidRPr="00A75307">
              <w:rPr>
                <w:rFonts w:eastAsia="Times New Roman"/>
                <w:color w:val="000000"/>
              </w:rPr>
              <w:t>Senior Wing Course No. 3 (Sept-Dec 40)</w:t>
            </w:r>
          </w:p>
        </w:tc>
      </w:tr>
      <w:tr w:rsidR="004564D4" w:rsidRPr="00A75307" w14:paraId="56B14ADC"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43342A60" w14:textId="77777777" w:rsidR="004564D4" w:rsidRPr="00A75307" w:rsidRDefault="004564D4" w:rsidP="001D1BEF">
            <w:pPr>
              <w:rPr>
                <w:rFonts w:eastAsia="Times New Roman"/>
                <w:color w:val="000000"/>
              </w:rPr>
            </w:pPr>
            <w:r w:rsidRPr="00A75307">
              <w:rPr>
                <w:rFonts w:eastAsia="Times New Roman"/>
                <w:color w:val="000000"/>
              </w:rPr>
              <w:t>Renny</w:t>
            </w:r>
          </w:p>
        </w:tc>
        <w:tc>
          <w:tcPr>
            <w:tcW w:w="1374" w:type="dxa"/>
            <w:tcBorders>
              <w:top w:val="nil"/>
              <w:left w:val="nil"/>
              <w:bottom w:val="single" w:sz="4" w:space="0" w:color="auto"/>
              <w:right w:val="single" w:sz="4" w:space="0" w:color="auto"/>
            </w:tcBorders>
            <w:shd w:val="clear" w:color="auto" w:fill="auto"/>
            <w:noWrap/>
            <w:vAlign w:val="bottom"/>
            <w:hideMark/>
          </w:tcPr>
          <w:p w14:paraId="434A6AA2"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18E9A6D0"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(Jan-Apr 40)</w:t>
            </w:r>
          </w:p>
        </w:tc>
      </w:tr>
      <w:tr w:rsidR="004564D4" w:rsidRPr="00A75307" w14:paraId="1467EEBA"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6A91B6D5" w14:textId="77777777" w:rsidR="004564D4" w:rsidRPr="00A75307" w:rsidRDefault="004564D4" w:rsidP="001D1BEF">
            <w:pPr>
              <w:rPr>
                <w:rFonts w:eastAsia="Times New Roman"/>
                <w:color w:val="000000"/>
              </w:rPr>
            </w:pPr>
            <w:r w:rsidRPr="00A75307">
              <w:rPr>
                <w:rFonts w:eastAsia="Times New Roman"/>
                <w:color w:val="000000"/>
              </w:rPr>
              <w:t>Sinclair</w:t>
            </w:r>
          </w:p>
        </w:tc>
        <w:tc>
          <w:tcPr>
            <w:tcW w:w="1374" w:type="dxa"/>
            <w:tcBorders>
              <w:top w:val="nil"/>
              <w:left w:val="nil"/>
              <w:bottom w:val="single" w:sz="4" w:space="0" w:color="auto"/>
              <w:right w:val="single" w:sz="4" w:space="0" w:color="auto"/>
            </w:tcBorders>
            <w:shd w:val="clear" w:color="auto" w:fill="auto"/>
            <w:noWrap/>
            <w:vAlign w:val="bottom"/>
            <w:hideMark/>
          </w:tcPr>
          <w:p w14:paraId="731FEC35"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2AB59D80" w14:textId="77777777" w:rsidR="004564D4" w:rsidRPr="00A75307" w:rsidRDefault="004564D4" w:rsidP="001D1BEF">
            <w:pPr>
              <w:jc w:val="center"/>
              <w:rPr>
                <w:rFonts w:eastAsia="Times New Roman"/>
                <w:color w:val="000000"/>
              </w:rPr>
            </w:pPr>
            <w:r w:rsidRPr="00A75307">
              <w:rPr>
                <w:rFonts w:eastAsia="Times New Roman"/>
                <w:color w:val="000000"/>
              </w:rPr>
              <w:t>Junior War Staff Course No. 3 (May-Aug 40)</w:t>
            </w:r>
          </w:p>
        </w:tc>
      </w:tr>
      <w:tr w:rsidR="004564D4" w:rsidRPr="00A75307" w14:paraId="3062AB1F"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723E0406" w14:textId="77777777" w:rsidR="004564D4" w:rsidRPr="00A75307" w:rsidRDefault="004564D4" w:rsidP="001D1BEF">
            <w:pPr>
              <w:rPr>
                <w:rFonts w:eastAsia="Times New Roman"/>
                <w:color w:val="000000"/>
              </w:rPr>
            </w:pPr>
            <w:r w:rsidRPr="00A75307">
              <w:rPr>
                <w:rFonts w:eastAsia="Times New Roman"/>
                <w:color w:val="000000"/>
              </w:rPr>
              <w:t>Sugden</w:t>
            </w:r>
          </w:p>
        </w:tc>
        <w:tc>
          <w:tcPr>
            <w:tcW w:w="1374" w:type="dxa"/>
            <w:tcBorders>
              <w:top w:val="nil"/>
              <w:left w:val="nil"/>
              <w:bottom w:val="single" w:sz="4" w:space="0" w:color="auto"/>
              <w:right w:val="single" w:sz="4" w:space="0" w:color="auto"/>
            </w:tcBorders>
            <w:shd w:val="clear" w:color="auto" w:fill="auto"/>
            <w:noWrap/>
            <w:vAlign w:val="bottom"/>
            <w:hideMark/>
          </w:tcPr>
          <w:p w14:paraId="502D4BB2"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74BDCCB1" w14:textId="77777777" w:rsidR="004564D4" w:rsidRPr="00A75307" w:rsidRDefault="004564D4" w:rsidP="001D1BEF">
            <w:pPr>
              <w:jc w:val="center"/>
              <w:rPr>
                <w:rFonts w:eastAsia="Times New Roman"/>
                <w:color w:val="000000"/>
              </w:rPr>
            </w:pPr>
            <w:r w:rsidRPr="00A75307">
              <w:rPr>
                <w:rFonts w:eastAsia="Times New Roman"/>
                <w:color w:val="000000"/>
              </w:rPr>
              <w:t>Intermediate Staff Course (Jan-Apr 41)</w:t>
            </w:r>
          </w:p>
        </w:tc>
      </w:tr>
      <w:tr w:rsidR="004564D4" w:rsidRPr="00A75307" w14:paraId="731DA085"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544B91A9" w14:textId="77777777" w:rsidR="004564D4" w:rsidRPr="00A75307" w:rsidRDefault="004564D4" w:rsidP="001D1BEF">
            <w:pPr>
              <w:rPr>
                <w:rFonts w:eastAsia="Times New Roman"/>
                <w:color w:val="000000"/>
              </w:rPr>
            </w:pPr>
            <w:r w:rsidRPr="00A75307">
              <w:rPr>
                <w:rFonts w:eastAsia="Times New Roman"/>
                <w:color w:val="000000"/>
              </w:rPr>
              <w:t>Walker</w:t>
            </w:r>
          </w:p>
        </w:tc>
        <w:tc>
          <w:tcPr>
            <w:tcW w:w="1374" w:type="dxa"/>
            <w:tcBorders>
              <w:top w:val="nil"/>
              <w:left w:val="nil"/>
              <w:bottom w:val="single" w:sz="4" w:space="0" w:color="auto"/>
              <w:right w:val="single" w:sz="4" w:space="0" w:color="auto"/>
            </w:tcBorders>
            <w:shd w:val="clear" w:color="auto" w:fill="auto"/>
            <w:noWrap/>
            <w:vAlign w:val="bottom"/>
            <w:hideMark/>
          </w:tcPr>
          <w:p w14:paraId="721FF295"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000000" w:fill="FFFFFF"/>
            <w:noWrap/>
            <w:vAlign w:val="center"/>
            <w:hideMark/>
          </w:tcPr>
          <w:p w14:paraId="4EAA3770" w14:textId="77777777" w:rsidR="004564D4" w:rsidRPr="00A75307" w:rsidRDefault="004564D4" w:rsidP="001D1BEF">
            <w:pPr>
              <w:jc w:val="center"/>
              <w:rPr>
                <w:rFonts w:eastAsia="Times New Roman"/>
                <w:color w:val="000000"/>
              </w:rPr>
            </w:pPr>
            <w:r w:rsidRPr="00A75307">
              <w:rPr>
                <w:rFonts w:eastAsia="Times New Roman"/>
                <w:color w:val="000000"/>
              </w:rPr>
              <w:t>Intermediate Staff Course (Sept-Nov 40)</w:t>
            </w:r>
          </w:p>
        </w:tc>
      </w:tr>
      <w:tr w:rsidR="004564D4" w:rsidRPr="00A75307" w14:paraId="2B64E1AD"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52A4108A" w14:textId="77777777" w:rsidR="004564D4" w:rsidRPr="00A75307" w:rsidRDefault="004564D4" w:rsidP="001D1BEF">
            <w:pPr>
              <w:rPr>
                <w:rFonts w:eastAsia="Times New Roman"/>
                <w:color w:val="000000"/>
              </w:rPr>
            </w:pPr>
            <w:r w:rsidRPr="00A75307">
              <w:rPr>
                <w:rFonts w:eastAsia="Times New Roman"/>
                <w:color w:val="000000"/>
              </w:rPr>
              <w:t>Walton</w:t>
            </w:r>
          </w:p>
        </w:tc>
        <w:tc>
          <w:tcPr>
            <w:tcW w:w="1374" w:type="dxa"/>
            <w:tcBorders>
              <w:top w:val="nil"/>
              <w:left w:val="nil"/>
              <w:bottom w:val="single" w:sz="4" w:space="0" w:color="auto"/>
              <w:right w:val="single" w:sz="4" w:space="0" w:color="auto"/>
            </w:tcBorders>
            <w:shd w:val="clear" w:color="auto" w:fill="auto"/>
            <w:noWrap/>
            <w:vAlign w:val="bottom"/>
            <w:hideMark/>
          </w:tcPr>
          <w:p w14:paraId="7B1B727E"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67044F58" w14:textId="77777777" w:rsidR="004564D4" w:rsidRPr="00A75307" w:rsidRDefault="004564D4" w:rsidP="001D1BEF">
            <w:pPr>
              <w:jc w:val="center"/>
              <w:rPr>
                <w:rFonts w:eastAsia="Times New Roman"/>
                <w:color w:val="000000"/>
              </w:rPr>
            </w:pPr>
            <w:r w:rsidRPr="00A75307">
              <w:rPr>
                <w:rFonts w:eastAsia="Times New Roman"/>
                <w:color w:val="000000"/>
              </w:rPr>
              <w:t>Intermediate Staff Course (Jan-Apr 40)</w:t>
            </w:r>
          </w:p>
        </w:tc>
      </w:tr>
      <w:tr w:rsidR="004564D4" w:rsidRPr="00A75307" w14:paraId="2016209C" w14:textId="77777777" w:rsidTr="000308D2">
        <w:trPr>
          <w:trHeight w:val="320"/>
          <w:jc w:val="center"/>
        </w:trPr>
        <w:tc>
          <w:tcPr>
            <w:tcW w:w="827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2633E" w14:textId="77777777" w:rsidR="004564D4" w:rsidRPr="00A75307" w:rsidRDefault="004564D4" w:rsidP="001D1BEF">
            <w:pPr>
              <w:jc w:val="center"/>
              <w:rPr>
                <w:rFonts w:eastAsia="Times New Roman"/>
                <w:b/>
                <w:bCs/>
                <w:color w:val="000000"/>
              </w:rPr>
            </w:pPr>
            <w:r w:rsidRPr="00A75307">
              <w:rPr>
                <w:rFonts w:eastAsia="Times New Roman"/>
                <w:b/>
                <w:bCs/>
                <w:color w:val="000000"/>
              </w:rPr>
              <w:t>Canadian Army</w:t>
            </w:r>
          </w:p>
        </w:tc>
      </w:tr>
      <w:tr w:rsidR="004564D4" w:rsidRPr="00A75307" w14:paraId="597DF474"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BEDC768" w14:textId="77777777" w:rsidR="004564D4" w:rsidRPr="00A75307" w:rsidRDefault="004564D4" w:rsidP="001D1BEF">
            <w:pPr>
              <w:rPr>
                <w:rFonts w:eastAsia="Times New Roman"/>
                <w:color w:val="000000"/>
              </w:rPr>
            </w:pPr>
            <w:r w:rsidRPr="00A75307">
              <w:rPr>
                <w:rFonts w:eastAsia="Times New Roman"/>
                <w:color w:val="000000"/>
              </w:rPr>
              <w:t>Allard</w:t>
            </w:r>
          </w:p>
        </w:tc>
        <w:tc>
          <w:tcPr>
            <w:tcW w:w="1374" w:type="dxa"/>
            <w:tcBorders>
              <w:top w:val="nil"/>
              <w:left w:val="nil"/>
              <w:bottom w:val="single" w:sz="4" w:space="0" w:color="auto"/>
              <w:right w:val="single" w:sz="4" w:space="0" w:color="auto"/>
            </w:tcBorders>
            <w:shd w:val="clear" w:color="auto" w:fill="auto"/>
            <w:noWrap/>
            <w:vAlign w:val="center"/>
            <w:hideMark/>
          </w:tcPr>
          <w:p w14:paraId="3C07A63E"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0C815A9D" w14:textId="77777777" w:rsidR="004564D4" w:rsidRPr="00A75307" w:rsidRDefault="004564D4" w:rsidP="001D1BEF">
            <w:pPr>
              <w:jc w:val="center"/>
              <w:rPr>
                <w:rFonts w:eastAsia="Times New Roman"/>
                <w:color w:val="000000"/>
              </w:rPr>
            </w:pPr>
            <w:r w:rsidRPr="00A75307">
              <w:rPr>
                <w:rFonts w:eastAsia="Times New Roman"/>
                <w:color w:val="000000"/>
              </w:rPr>
              <w:t>Canadian Junior War Staff Course No. 2 (Jul-Nov 41)</w:t>
            </w:r>
          </w:p>
        </w:tc>
      </w:tr>
      <w:tr w:rsidR="004564D4" w:rsidRPr="00A75307" w14:paraId="32C447C3"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5017E18D" w14:textId="77777777" w:rsidR="004564D4" w:rsidRPr="00A75307" w:rsidRDefault="004564D4" w:rsidP="001D1BEF">
            <w:pPr>
              <w:rPr>
                <w:rFonts w:eastAsia="Times New Roman"/>
                <w:color w:val="000000"/>
              </w:rPr>
            </w:pPr>
            <w:r w:rsidRPr="00A75307">
              <w:rPr>
                <w:rFonts w:eastAsia="Times New Roman"/>
                <w:color w:val="000000"/>
              </w:rPr>
              <w:t>Cunningham</w:t>
            </w:r>
          </w:p>
        </w:tc>
        <w:tc>
          <w:tcPr>
            <w:tcW w:w="1374" w:type="dxa"/>
            <w:tcBorders>
              <w:top w:val="nil"/>
              <w:left w:val="nil"/>
              <w:bottom w:val="single" w:sz="4" w:space="0" w:color="auto"/>
              <w:right w:val="single" w:sz="4" w:space="0" w:color="auto"/>
            </w:tcBorders>
            <w:shd w:val="clear" w:color="auto" w:fill="auto"/>
            <w:noWrap/>
            <w:vAlign w:val="center"/>
            <w:hideMark/>
          </w:tcPr>
          <w:p w14:paraId="3F34CF24"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auto" w:fill="auto"/>
            <w:noWrap/>
            <w:vAlign w:val="center"/>
            <w:hideMark/>
          </w:tcPr>
          <w:p w14:paraId="67FB67A6" w14:textId="77777777" w:rsidR="004564D4" w:rsidRPr="00A75307" w:rsidRDefault="004564D4" w:rsidP="001D1BEF">
            <w:pPr>
              <w:jc w:val="center"/>
              <w:rPr>
                <w:rFonts w:eastAsia="Times New Roman"/>
                <w:color w:val="000000"/>
              </w:rPr>
            </w:pPr>
            <w:r w:rsidRPr="00A75307">
              <w:rPr>
                <w:rFonts w:eastAsia="Times New Roman"/>
                <w:color w:val="000000"/>
              </w:rPr>
              <w:t>Canadian Junior War Staff Course No. 1 (Jan-Apr 41)</w:t>
            </w:r>
          </w:p>
        </w:tc>
      </w:tr>
      <w:tr w:rsidR="004564D4" w:rsidRPr="00A75307" w14:paraId="22CD316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center"/>
            <w:hideMark/>
          </w:tcPr>
          <w:p w14:paraId="2F01D25E" w14:textId="77777777" w:rsidR="004564D4" w:rsidRPr="00A75307" w:rsidRDefault="004564D4" w:rsidP="001D1BEF">
            <w:pPr>
              <w:rPr>
                <w:rFonts w:eastAsia="Times New Roman"/>
                <w:color w:val="000000"/>
              </w:rPr>
            </w:pPr>
            <w:r w:rsidRPr="00A75307">
              <w:rPr>
                <w:rFonts w:eastAsia="Times New Roman"/>
                <w:color w:val="000000"/>
              </w:rPr>
              <w:t>Ganong</w:t>
            </w:r>
          </w:p>
        </w:tc>
        <w:tc>
          <w:tcPr>
            <w:tcW w:w="1374" w:type="dxa"/>
            <w:tcBorders>
              <w:top w:val="nil"/>
              <w:left w:val="nil"/>
              <w:bottom w:val="single" w:sz="4" w:space="0" w:color="auto"/>
              <w:right w:val="single" w:sz="4" w:space="0" w:color="auto"/>
            </w:tcBorders>
            <w:shd w:val="clear" w:color="000000" w:fill="FFFFFF"/>
            <w:noWrap/>
            <w:vAlign w:val="center"/>
            <w:hideMark/>
          </w:tcPr>
          <w:p w14:paraId="73F02168"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000000" w:fill="FFFFFF"/>
            <w:noWrap/>
            <w:vAlign w:val="center"/>
            <w:hideMark/>
          </w:tcPr>
          <w:p w14:paraId="5E3E9B00" w14:textId="77777777" w:rsidR="004564D4" w:rsidRPr="00A75307" w:rsidRDefault="004564D4" w:rsidP="001D1BEF">
            <w:pPr>
              <w:jc w:val="center"/>
              <w:rPr>
                <w:rFonts w:eastAsia="Times New Roman"/>
                <w:color w:val="000000"/>
              </w:rPr>
            </w:pPr>
            <w:r w:rsidRPr="00A75307">
              <w:rPr>
                <w:rFonts w:eastAsia="Times New Roman"/>
                <w:color w:val="000000"/>
              </w:rPr>
              <w:t>Senior Staff Course Minley Manor (Jan-May 43)</w:t>
            </w:r>
          </w:p>
        </w:tc>
      </w:tr>
      <w:tr w:rsidR="004564D4" w:rsidRPr="00A75307" w14:paraId="37410F4B"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34EC4309" w14:textId="77777777" w:rsidR="004564D4" w:rsidRPr="00A75307" w:rsidRDefault="004564D4" w:rsidP="001D1BEF">
            <w:pPr>
              <w:rPr>
                <w:rFonts w:eastAsia="Times New Roman"/>
                <w:color w:val="000000"/>
              </w:rPr>
            </w:pPr>
            <w:r w:rsidRPr="00A75307">
              <w:rPr>
                <w:rFonts w:eastAsia="Times New Roman"/>
                <w:color w:val="000000"/>
              </w:rPr>
              <w:t>Gauvreau</w:t>
            </w:r>
          </w:p>
        </w:tc>
        <w:tc>
          <w:tcPr>
            <w:tcW w:w="1374" w:type="dxa"/>
            <w:tcBorders>
              <w:top w:val="nil"/>
              <w:left w:val="nil"/>
              <w:bottom w:val="single" w:sz="4" w:space="0" w:color="auto"/>
              <w:right w:val="single" w:sz="4" w:space="0" w:color="auto"/>
            </w:tcBorders>
            <w:shd w:val="clear" w:color="auto" w:fill="auto"/>
            <w:noWrap/>
            <w:vAlign w:val="center"/>
            <w:hideMark/>
          </w:tcPr>
          <w:p w14:paraId="66D48037" w14:textId="77777777" w:rsidR="004564D4" w:rsidRPr="00A75307" w:rsidRDefault="004564D4" w:rsidP="001D1BEF">
            <w:pPr>
              <w:jc w:val="center"/>
              <w:rPr>
                <w:rFonts w:eastAsia="Times New Roman"/>
                <w:color w:val="000000"/>
              </w:rPr>
            </w:pPr>
            <w:r w:rsidRPr="00A75307">
              <w:rPr>
                <w:rFonts w:eastAsia="Times New Roman"/>
                <w:color w:val="000000"/>
              </w:rPr>
              <w:t>Lieutenant</w:t>
            </w:r>
          </w:p>
        </w:tc>
        <w:tc>
          <w:tcPr>
            <w:tcW w:w="5445" w:type="dxa"/>
            <w:tcBorders>
              <w:top w:val="nil"/>
              <w:left w:val="nil"/>
              <w:bottom w:val="single" w:sz="4" w:space="0" w:color="auto"/>
              <w:right w:val="single" w:sz="4" w:space="0" w:color="auto"/>
            </w:tcBorders>
            <w:shd w:val="clear" w:color="auto" w:fill="auto"/>
            <w:noWrap/>
            <w:vAlign w:val="center"/>
            <w:hideMark/>
          </w:tcPr>
          <w:p w14:paraId="0147B6EB" w14:textId="77777777" w:rsidR="004564D4" w:rsidRPr="00A75307" w:rsidRDefault="004564D4" w:rsidP="001D1BEF">
            <w:pPr>
              <w:jc w:val="center"/>
              <w:rPr>
                <w:rFonts w:eastAsia="Times New Roman"/>
                <w:color w:val="000000"/>
              </w:rPr>
            </w:pPr>
            <w:r w:rsidRPr="00A75307">
              <w:rPr>
                <w:rFonts w:eastAsia="Times New Roman"/>
                <w:color w:val="000000"/>
              </w:rPr>
              <w:t>Camberley-Sandhurst Course No. 13 (Mar-Jul 44)</w:t>
            </w:r>
          </w:p>
        </w:tc>
      </w:tr>
      <w:tr w:rsidR="004564D4" w:rsidRPr="00A75307" w14:paraId="68B979DC"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55F47362" w14:textId="77777777" w:rsidR="004564D4" w:rsidRPr="00A75307" w:rsidRDefault="004564D4" w:rsidP="001D1BEF">
            <w:pPr>
              <w:rPr>
                <w:rFonts w:eastAsia="Times New Roman"/>
                <w:color w:val="000000"/>
              </w:rPr>
            </w:pPr>
            <w:r w:rsidRPr="00A75307">
              <w:rPr>
                <w:rFonts w:eastAsia="Times New Roman"/>
                <w:color w:val="000000"/>
              </w:rPr>
              <w:t>Gibson</w:t>
            </w:r>
          </w:p>
        </w:tc>
        <w:tc>
          <w:tcPr>
            <w:tcW w:w="1374" w:type="dxa"/>
            <w:tcBorders>
              <w:top w:val="nil"/>
              <w:left w:val="nil"/>
              <w:bottom w:val="single" w:sz="4" w:space="0" w:color="auto"/>
              <w:right w:val="single" w:sz="4" w:space="0" w:color="auto"/>
            </w:tcBorders>
            <w:shd w:val="clear" w:color="auto" w:fill="auto"/>
            <w:noWrap/>
            <w:vAlign w:val="center"/>
            <w:hideMark/>
          </w:tcPr>
          <w:p w14:paraId="1DFB5251" w14:textId="77777777" w:rsidR="004564D4" w:rsidRPr="00A75307" w:rsidRDefault="004564D4" w:rsidP="001D1BEF">
            <w:pPr>
              <w:jc w:val="center"/>
              <w:rPr>
                <w:rFonts w:eastAsia="Times New Roman"/>
                <w:color w:val="000000"/>
              </w:rPr>
            </w:pPr>
            <w:r w:rsidRPr="00A75307">
              <w:rPr>
                <w:rFonts w:eastAsia="Times New Roman"/>
                <w:color w:val="000000"/>
              </w:rPr>
              <w:t>Captain</w:t>
            </w:r>
          </w:p>
        </w:tc>
        <w:tc>
          <w:tcPr>
            <w:tcW w:w="5445" w:type="dxa"/>
            <w:tcBorders>
              <w:top w:val="nil"/>
              <w:left w:val="nil"/>
              <w:bottom w:val="single" w:sz="4" w:space="0" w:color="auto"/>
              <w:right w:val="single" w:sz="4" w:space="0" w:color="auto"/>
            </w:tcBorders>
            <w:shd w:val="clear" w:color="000000" w:fill="FFFFFF"/>
            <w:noWrap/>
            <w:vAlign w:val="center"/>
            <w:hideMark/>
          </w:tcPr>
          <w:p w14:paraId="4D91AD7D" w14:textId="77777777" w:rsidR="004564D4" w:rsidRPr="00A75307" w:rsidRDefault="004564D4" w:rsidP="001D1BEF">
            <w:pPr>
              <w:jc w:val="center"/>
              <w:rPr>
                <w:rFonts w:eastAsia="Times New Roman"/>
                <w:color w:val="000000"/>
              </w:rPr>
            </w:pPr>
            <w:r w:rsidRPr="00A75307">
              <w:rPr>
                <w:rFonts w:eastAsia="Times New Roman"/>
                <w:color w:val="000000"/>
              </w:rPr>
              <w:t>Camberley-Sandhurst Course No. 6 (Jun-Oct 41)</w:t>
            </w:r>
          </w:p>
        </w:tc>
      </w:tr>
      <w:tr w:rsidR="004564D4" w:rsidRPr="00A75307" w14:paraId="26757725"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2E84EAE1" w14:textId="77777777" w:rsidR="004564D4" w:rsidRPr="00A75307" w:rsidRDefault="004564D4" w:rsidP="001D1BEF">
            <w:pPr>
              <w:rPr>
                <w:rFonts w:eastAsia="Times New Roman"/>
                <w:color w:val="000000"/>
              </w:rPr>
            </w:pPr>
            <w:r w:rsidRPr="00A75307">
              <w:rPr>
                <w:rFonts w:eastAsia="Times New Roman"/>
                <w:color w:val="000000"/>
              </w:rPr>
              <w:t>Keefler</w:t>
            </w:r>
          </w:p>
        </w:tc>
        <w:tc>
          <w:tcPr>
            <w:tcW w:w="1374" w:type="dxa"/>
            <w:tcBorders>
              <w:top w:val="nil"/>
              <w:left w:val="nil"/>
              <w:bottom w:val="single" w:sz="4" w:space="0" w:color="auto"/>
              <w:right w:val="single" w:sz="4" w:space="0" w:color="auto"/>
            </w:tcBorders>
            <w:shd w:val="clear" w:color="auto" w:fill="auto"/>
            <w:noWrap/>
            <w:vAlign w:val="center"/>
            <w:hideMark/>
          </w:tcPr>
          <w:p w14:paraId="3C337A2D"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auto" w:fill="auto"/>
            <w:noWrap/>
            <w:vAlign w:val="center"/>
            <w:hideMark/>
          </w:tcPr>
          <w:p w14:paraId="1DE2F248" w14:textId="77777777" w:rsidR="004564D4" w:rsidRPr="00A75307" w:rsidRDefault="004564D4" w:rsidP="001D1BEF">
            <w:pPr>
              <w:jc w:val="center"/>
              <w:rPr>
                <w:rFonts w:eastAsia="Times New Roman"/>
                <w:color w:val="000000"/>
              </w:rPr>
            </w:pPr>
            <w:r w:rsidRPr="00A75307">
              <w:rPr>
                <w:rFonts w:eastAsia="Times New Roman"/>
                <w:color w:val="000000"/>
              </w:rPr>
              <w:t>Camberley- Sandhurst Course No. 3 (May-Aug 40)</w:t>
            </w:r>
          </w:p>
        </w:tc>
      </w:tr>
      <w:tr w:rsidR="004564D4" w:rsidRPr="00A75307" w14:paraId="142E3D57"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036888C2" w14:textId="77777777" w:rsidR="004564D4" w:rsidRPr="00A75307" w:rsidRDefault="004564D4" w:rsidP="001D1BEF">
            <w:pPr>
              <w:rPr>
                <w:rFonts w:eastAsia="Times New Roman"/>
                <w:color w:val="000000"/>
              </w:rPr>
            </w:pPr>
            <w:r w:rsidRPr="00A75307">
              <w:rPr>
                <w:rFonts w:eastAsia="Times New Roman"/>
                <w:color w:val="000000"/>
              </w:rPr>
              <w:t>Lett</w:t>
            </w:r>
          </w:p>
        </w:tc>
        <w:tc>
          <w:tcPr>
            <w:tcW w:w="1374" w:type="dxa"/>
            <w:tcBorders>
              <w:top w:val="nil"/>
              <w:left w:val="nil"/>
              <w:bottom w:val="single" w:sz="4" w:space="0" w:color="auto"/>
              <w:right w:val="single" w:sz="4" w:space="0" w:color="auto"/>
            </w:tcBorders>
            <w:shd w:val="clear" w:color="auto" w:fill="auto"/>
            <w:noWrap/>
            <w:vAlign w:val="center"/>
            <w:hideMark/>
          </w:tcPr>
          <w:p w14:paraId="5C53246F" w14:textId="77777777" w:rsidR="004564D4" w:rsidRPr="00A75307" w:rsidRDefault="004564D4" w:rsidP="001D1BEF">
            <w:pPr>
              <w:jc w:val="center"/>
              <w:rPr>
                <w:rFonts w:eastAsia="Times New Roman"/>
                <w:color w:val="000000"/>
              </w:rPr>
            </w:pPr>
            <w:r w:rsidRPr="00A75307">
              <w:rPr>
                <w:rFonts w:eastAsia="Times New Roman"/>
                <w:color w:val="000000"/>
              </w:rPr>
              <w:t>Major</w:t>
            </w:r>
          </w:p>
        </w:tc>
        <w:tc>
          <w:tcPr>
            <w:tcW w:w="5445" w:type="dxa"/>
            <w:tcBorders>
              <w:top w:val="nil"/>
              <w:left w:val="nil"/>
              <w:bottom w:val="single" w:sz="4" w:space="0" w:color="auto"/>
              <w:right w:val="single" w:sz="4" w:space="0" w:color="auto"/>
            </w:tcBorders>
            <w:shd w:val="clear" w:color="auto" w:fill="auto"/>
            <w:noWrap/>
            <w:vAlign w:val="center"/>
            <w:hideMark/>
          </w:tcPr>
          <w:p w14:paraId="7CA9ABBC" w14:textId="77777777" w:rsidR="004564D4" w:rsidRPr="00A75307" w:rsidRDefault="004564D4" w:rsidP="001D1BEF">
            <w:pPr>
              <w:jc w:val="center"/>
              <w:rPr>
                <w:rFonts w:eastAsia="Times New Roman"/>
                <w:color w:val="000000"/>
              </w:rPr>
            </w:pPr>
            <w:r w:rsidRPr="00A75307">
              <w:rPr>
                <w:rFonts w:eastAsia="Times New Roman"/>
                <w:color w:val="000000"/>
              </w:rPr>
              <w:t>Camberley-Sandhurst Course No. 6 (Jun-Oct 41)</w:t>
            </w:r>
          </w:p>
        </w:tc>
      </w:tr>
      <w:tr w:rsidR="004564D4" w:rsidRPr="00A75307" w14:paraId="05C17176"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4CF3F79D" w14:textId="77777777" w:rsidR="004564D4" w:rsidRPr="00A75307" w:rsidRDefault="004564D4" w:rsidP="001D1BEF">
            <w:pPr>
              <w:rPr>
                <w:rFonts w:eastAsia="Times New Roman"/>
                <w:color w:val="000000"/>
              </w:rPr>
            </w:pPr>
            <w:r w:rsidRPr="00A75307">
              <w:rPr>
                <w:rFonts w:eastAsia="Times New Roman"/>
                <w:color w:val="000000"/>
              </w:rPr>
              <w:t>Moncel</w:t>
            </w:r>
          </w:p>
        </w:tc>
        <w:tc>
          <w:tcPr>
            <w:tcW w:w="1374" w:type="dxa"/>
            <w:tcBorders>
              <w:top w:val="nil"/>
              <w:left w:val="nil"/>
              <w:bottom w:val="single" w:sz="4" w:space="0" w:color="auto"/>
              <w:right w:val="single" w:sz="4" w:space="0" w:color="auto"/>
            </w:tcBorders>
            <w:shd w:val="clear" w:color="auto" w:fill="auto"/>
            <w:noWrap/>
            <w:vAlign w:val="center"/>
            <w:hideMark/>
          </w:tcPr>
          <w:p w14:paraId="466F270A" w14:textId="77777777" w:rsidR="004564D4" w:rsidRPr="00A75307" w:rsidRDefault="004564D4" w:rsidP="001D1BEF">
            <w:pPr>
              <w:jc w:val="center"/>
              <w:rPr>
                <w:rFonts w:eastAsia="Times New Roman"/>
                <w:color w:val="000000"/>
              </w:rPr>
            </w:pPr>
            <w:r w:rsidRPr="00A75307">
              <w:rPr>
                <w:rFonts w:eastAsia="Times New Roman"/>
                <w:color w:val="000000"/>
              </w:rPr>
              <w:t>Lieutenant</w:t>
            </w:r>
          </w:p>
        </w:tc>
        <w:tc>
          <w:tcPr>
            <w:tcW w:w="5445" w:type="dxa"/>
            <w:tcBorders>
              <w:top w:val="nil"/>
              <w:left w:val="nil"/>
              <w:bottom w:val="single" w:sz="4" w:space="0" w:color="auto"/>
              <w:right w:val="single" w:sz="4" w:space="0" w:color="auto"/>
            </w:tcBorders>
            <w:shd w:val="clear" w:color="000000" w:fill="FFFFFF"/>
            <w:noWrap/>
            <w:vAlign w:val="center"/>
            <w:hideMark/>
          </w:tcPr>
          <w:p w14:paraId="31397EC7" w14:textId="77777777" w:rsidR="004564D4" w:rsidRPr="00A75307" w:rsidRDefault="004564D4" w:rsidP="001D1BEF">
            <w:pPr>
              <w:jc w:val="center"/>
              <w:rPr>
                <w:rFonts w:eastAsia="Times New Roman"/>
                <w:color w:val="000000"/>
              </w:rPr>
            </w:pPr>
            <w:r w:rsidRPr="00A75307">
              <w:rPr>
                <w:rFonts w:eastAsia="Times New Roman"/>
                <w:color w:val="000000"/>
              </w:rPr>
              <w:t>Canadian Junior War Staff Course No. 1 (Jan-Apr 41)</w:t>
            </w:r>
          </w:p>
        </w:tc>
      </w:tr>
      <w:tr w:rsidR="004564D4" w:rsidRPr="00A75307" w14:paraId="71C6982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center"/>
            <w:hideMark/>
          </w:tcPr>
          <w:p w14:paraId="692A752F" w14:textId="77777777" w:rsidR="004564D4" w:rsidRPr="00A75307" w:rsidRDefault="004564D4" w:rsidP="001D1BEF">
            <w:pPr>
              <w:rPr>
                <w:rFonts w:eastAsia="Times New Roman"/>
                <w:color w:val="000000"/>
              </w:rPr>
            </w:pPr>
            <w:r w:rsidRPr="00A75307">
              <w:rPr>
                <w:rFonts w:eastAsia="Times New Roman"/>
                <w:color w:val="000000"/>
              </w:rPr>
              <w:t>Rockingham</w:t>
            </w:r>
          </w:p>
        </w:tc>
        <w:tc>
          <w:tcPr>
            <w:tcW w:w="1374" w:type="dxa"/>
            <w:tcBorders>
              <w:top w:val="nil"/>
              <w:left w:val="nil"/>
              <w:bottom w:val="single" w:sz="4" w:space="0" w:color="auto"/>
              <w:right w:val="single" w:sz="4" w:space="0" w:color="auto"/>
            </w:tcBorders>
            <w:shd w:val="clear" w:color="auto" w:fill="auto"/>
            <w:noWrap/>
            <w:vAlign w:val="center"/>
            <w:hideMark/>
          </w:tcPr>
          <w:p w14:paraId="1CDE8A8E" w14:textId="77777777" w:rsidR="004564D4" w:rsidRPr="00A75307" w:rsidRDefault="004564D4" w:rsidP="001D1BEF">
            <w:pPr>
              <w:jc w:val="center"/>
              <w:rPr>
                <w:rFonts w:eastAsia="Times New Roman"/>
                <w:color w:val="000000"/>
              </w:rPr>
            </w:pPr>
            <w:r w:rsidRPr="00A75307">
              <w:rPr>
                <w:rFonts w:eastAsia="Times New Roman"/>
                <w:color w:val="000000"/>
              </w:rPr>
              <w:t>Lieutenant</w:t>
            </w:r>
          </w:p>
        </w:tc>
        <w:tc>
          <w:tcPr>
            <w:tcW w:w="5445" w:type="dxa"/>
            <w:tcBorders>
              <w:top w:val="nil"/>
              <w:left w:val="nil"/>
              <w:bottom w:val="single" w:sz="4" w:space="0" w:color="auto"/>
              <w:right w:val="single" w:sz="4" w:space="0" w:color="auto"/>
            </w:tcBorders>
            <w:shd w:val="clear" w:color="000000" w:fill="FFFFFF"/>
            <w:noWrap/>
            <w:vAlign w:val="center"/>
            <w:hideMark/>
          </w:tcPr>
          <w:p w14:paraId="20763471" w14:textId="77777777" w:rsidR="004564D4" w:rsidRPr="00A75307" w:rsidRDefault="004564D4" w:rsidP="001D1BEF">
            <w:pPr>
              <w:jc w:val="center"/>
              <w:rPr>
                <w:rFonts w:eastAsia="Times New Roman"/>
                <w:color w:val="000000"/>
              </w:rPr>
            </w:pPr>
            <w:r w:rsidRPr="00A75307">
              <w:rPr>
                <w:rFonts w:eastAsia="Times New Roman"/>
                <w:color w:val="000000"/>
              </w:rPr>
              <w:t>Camberley - Sandhurst Course No. 13 (Mar-Jul 44)</w:t>
            </w:r>
          </w:p>
        </w:tc>
      </w:tr>
    </w:tbl>
    <w:p w14:paraId="6AC73C52" w14:textId="77777777" w:rsidR="004564D4" w:rsidRDefault="004564D4" w:rsidP="001D1BEF">
      <w:pPr>
        <w:ind w:left="567"/>
        <w:rPr>
          <w:color w:val="000000" w:themeColor="text1"/>
          <w:sz w:val="20"/>
          <w:szCs w:val="20"/>
        </w:rPr>
      </w:pPr>
    </w:p>
    <w:p w14:paraId="78620C3F" w14:textId="77777777" w:rsidR="004564D4" w:rsidRDefault="004564D4" w:rsidP="001D1BEF">
      <w:pPr>
        <w:ind w:left="567"/>
        <w:rPr>
          <w:color w:val="000000" w:themeColor="text1"/>
          <w:sz w:val="20"/>
          <w:szCs w:val="20"/>
        </w:rPr>
      </w:pPr>
      <w:r>
        <w:rPr>
          <w:color w:val="000000" w:themeColor="text1"/>
          <w:sz w:val="20"/>
          <w:szCs w:val="20"/>
        </w:rPr>
        <w:t xml:space="preserve">Sources: APC, Service Files; LAC, Service Files; and </w:t>
      </w:r>
      <w:r w:rsidRPr="009C4B47">
        <w:rPr>
          <w:color w:val="000000" w:themeColor="text1"/>
          <w:sz w:val="20"/>
          <w:szCs w:val="20"/>
        </w:rPr>
        <w:t>“Register Volumes Collection</w:t>
      </w:r>
      <w:r>
        <w:rPr>
          <w:color w:val="000000" w:themeColor="text1"/>
          <w:sz w:val="20"/>
          <w:szCs w:val="20"/>
        </w:rPr>
        <w:t>,</w:t>
      </w:r>
      <w:r w:rsidRPr="009C4B47">
        <w:rPr>
          <w:color w:val="000000" w:themeColor="text1"/>
          <w:sz w:val="20"/>
          <w:szCs w:val="20"/>
        </w:rPr>
        <w:t>” The Sandhurst Collection</w:t>
      </w:r>
      <w:r>
        <w:rPr>
          <w:color w:val="000000" w:themeColor="text1"/>
          <w:sz w:val="20"/>
          <w:szCs w:val="20"/>
        </w:rPr>
        <w:t>,</w:t>
      </w:r>
      <w:r w:rsidRPr="009C4B47">
        <w:rPr>
          <w:color w:val="000000" w:themeColor="text1"/>
          <w:sz w:val="20"/>
          <w:szCs w:val="20"/>
        </w:rPr>
        <w:t xml:space="preserve"> </w:t>
      </w:r>
      <w:r>
        <w:rPr>
          <w:color w:val="000000" w:themeColor="text1"/>
          <w:sz w:val="20"/>
          <w:szCs w:val="20"/>
        </w:rPr>
        <w:t>a</w:t>
      </w:r>
      <w:r w:rsidRPr="009C4B47">
        <w:rPr>
          <w:color w:val="000000" w:themeColor="text1"/>
          <w:sz w:val="20"/>
          <w:szCs w:val="20"/>
        </w:rPr>
        <w:t>ccessed November 27, 2023</w:t>
      </w:r>
      <w:r>
        <w:rPr>
          <w:color w:val="000000" w:themeColor="text1"/>
          <w:sz w:val="20"/>
          <w:szCs w:val="20"/>
        </w:rPr>
        <w:t>,</w:t>
      </w:r>
      <w:r w:rsidRPr="009C4B47">
        <w:rPr>
          <w:color w:val="000000" w:themeColor="text1"/>
          <w:sz w:val="20"/>
          <w:szCs w:val="20"/>
        </w:rPr>
        <w:t xml:space="preserve"> </w:t>
      </w:r>
      <w:hyperlink r:id="rId51" w:history="1">
        <w:r w:rsidRPr="0056449D">
          <w:rPr>
            <w:rStyle w:val="Hyperlink"/>
            <w:sz w:val="20"/>
            <w:szCs w:val="20"/>
          </w:rPr>
          <w:t>https://sandhurstcollection.co.uk/online-collection/register-volumes</w:t>
        </w:r>
      </w:hyperlink>
      <w:r>
        <w:rPr>
          <w:color w:val="000000" w:themeColor="text1"/>
          <w:sz w:val="20"/>
          <w:szCs w:val="20"/>
        </w:rPr>
        <w:t>.</w:t>
      </w:r>
    </w:p>
    <w:p w14:paraId="647CD3D5" w14:textId="77777777" w:rsidR="004564D4" w:rsidRPr="009C4B47" w:rsidRDefault="004564D4" w:rsidP="001D1BEF">
      <w:pPr>
        <w:ind w:left="567"/>
        <w:rPr>
          <w:color w:val="000000" w:themeColor="text1"/>
          <w:sz w:val="20"/>
          <w:szCs w:val="20"/>
        </w:rPr>
      </w:pPr>
    </w:p>
    <w:p w14:paraId="23D77177" w14:textId="77777777" w:rsidR="004564D4" w:rsidRDefault="004564D4" w:rsidP="001D1BEF">
      <w:pPr>
        <w:rPr>
          <w:rFonts w:eastAsia="Times New Roman"/>
          <w:b/>
          <w:bCs/>
          <w:color w:val="000000"/>
          <w:sz w:val="28"/>
          <w:szCs w:val="28"/>
        </w:rPr>
      </w:pPr>
    </w:p>
    <w:p w14:paraId="6AC7FAB5" w14:textId="77777777" w:rsidR="00880AAD" w:rsidRDefault="00880AAD" w:rsidP="001D1BEF">
      <w:pPr>
        <w:rPr>
          <w:rFonts w:eastAsia="Times New Roman"/>
          <w:b/>
          <w:bCs/>
          <w:color w:val="000000"/>
          <w:sz w:val="28"/>
          <w:szCs w:val="28"/>
        </w:rPr>
      </w:pPr>
    </w:p>
    <w:p w14:paraId="28C60860" w14:textId="77777777" w:rsidR="00AC327C" w:rsidRDefault="00AC327C" w:rsidP="001D1BEF">
      <w:pPr>
        <w:rPr>
          <w:rFonts w:eastAsia="Times New Roman"/>
          <w:b/>
          <w:bCs/>
          <w:color w:val="000000"/>
          <w:sz w:val="28"/>
          <w:szCs w:val="28"/>
        </w:rPr>
      </w:pPr>
    </w:p>
    <w:p w14:paraId="2C84C73C" w14:textId="77777777" w:rsidR="00AC327C" w:rsidRDefault="00AC327C" w:rsidP="001D1BEF">
      <w:pPr>
        <w:rPr>
          <w:rFonts w:eastAsia="Times New Roman"/>
          <w:b/>
          <w:bCs/>
          <w:color w:val="000000"/>
          <w:sz w:val="28"/>
          <w:szCs w:val="28"/>
        </w:rPr>
      </w:pPr>
    </w:p>
    <w:p w14:paraId="2146DA20" w14:textId="77777777" w:rsidR="00AC327C" w:rsidRDefault="00AC327C" w:rsidP="001D1BEF">
      <w:pPr>
        <w:rPr>
          <w:rFonts w:eastAsia="Times New Roman"/>
          <w:b/>
          <w:bCs/>
          <w:color w:val="000000"/>
          <w:sz w:val="28"/>
          <w:szCs w:val="28"/>
        </w:rPr>
      </w:pPr>
    </w:p>
    <w:p w14:paraId="1B28A8F7" w14:textId="22245E39" w:rsidR="004564D4" w:rsidRDefault="004564D4" w:rsidP="001D1BEF">
      <w:pPr>
        <w:jc w:val="center"/>
        <w:rPr>
          <w:rFonts w:eastAsia="Times New Roman"/>
          <w:b/>
          <w:bCs/>
          <w:color w:val="000000"/>
          <w:sz w:val="28"/>
          <w:szCs w:val="28"/>
        </w:rPr>
      </w:pPr>
      <w:r w:rsidRPr="009C4B47">
        <w:rPr>
          <w:rFonts w:eastAsia="Times New Roman"/>
          <w:b/>
          <w:bCs/>
          <w:color w:val="000000"/>
          <w:sz w:val="28"/>
          <w:szCs w:val="28"/>
        </w:rPr>
        <w:t>Table 1.1</w:t>
      </w:r>
      <w:r>
        <w:rPr>
          <w:rFonts w:eastAsia="Times New Roman"/>
          <w:b/>
          <w:bCs/>
          <w:color w:val="000000"/>
          <w:sz w:val="28"/>
          <w:szCs w:val="28"/>
        </w:rPr>
        <w:t>4</w:t>
      </w:r>
      <w:r w:rsidRPr="009C4B47">
        <w:rPr>
          <w:rFonts w:eastAsia="Times New Roman"/>
          <w:b/>
          <w:bCs/>
          <w:color w:val="000000"/>
          <w:sz w:val="28"/>
          <w:szCs w:val="28"/>
        </w:rPr>
        <w:t xml:space="preserve"> </w:t>
      </w:r>
      <w:r w:rsidR="003025AD">
        <w:rPr>
          <w:rFonts w:eastAsia="Times New Roman"/>
          <w:b/>
          <w:bCs/>
          <w:color w:val="000000"/>
          <w:sz w:val="28"/>
          <w:szCs w:val="28"/>
        </w:rPr>
        <w:t xml:space="preserve">Graduates of </w:t>
      </w:r>
      <w:r w:rsidRPr="009C4B47">
        <w:rPr>
          <w:rFonts w:eastAsia="Times New Roman"/>
          <w:b/>
          <w:bCs/>
          <w:color w:val="000000"/>
          <w:sz w:val="28"/>
          <w:szCs w:val="28"/>
        </w:rPr>
        <w:t>Wartime Senior Officers’ School</w:t>
      </w:r>
      <w:r w:rsidR="003025AD">
        <w:rPr>
          <w:rFonts w:eastAsia="Times New Roman"/>
          <w:b/>
          <w:bCs/>
          <w:color w:val="000000"/>
          <w:sz w:val="28"/>
          <w:szCs w:val="28"/>
        </w:rPr>
        <w:t xml:space="preserve"> Courses</w:t>
      </w:r>
    </w:p>
    <w:p w14:paraId="22489C8C" w14:textId="77777777" w:rsidR="00AC327C" w:rsidRPr="009C4B47" w:rsidRDefault="00AC327C" w:rsidP="001D1BEF">
      <w:pPr>
        <w:jc w:val="center"/>
        <w:rPr>
          <w:b/>
          <w:bCs/>
          <w:sz w:val="28"/>
          <w:szCs w:val="28"/>
        </w:rPr>
      </w:pPr>
    </w:p>
    <w:tbl>
      <w:tblPr>
        <w:tblW w:w="5676" w:type="dxa"/>
        <w:jc w:val="center"/>
        <w:tblLook w:val="04A0" w:firstRow="1" w:lastRow="0" w:firstColumn="1" w:lastColumn="0" w:noHBand="0" w:noVBand="1"/>
      </w:tblPr>
      <w:tblGrid>
        <w:gridCol w:w="1560"/>
        <w:gridCol w:w="2155"/>
        <w:gridCol w:w="1961"/>
      </w:tblGrid>
      <w:tr w:rsidR="004564D4" w:rsidRPr="009C4B47" w14:paraId="0EF406E4" w14:textId="77777777" w:rsidTr="000308D2">
        <w:trPr>
          <w:trHeight w:val="320"/>
          <w:jc w:val="center"/>
        </w:trPr>
        <w:tc>
          <w:tcPr>
            <w:tcW w:w="56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6D131" w14:textId="77777777" w:rsidR="004564D4" w:rsidRPr="009C4B47" w:rsidRDefault="004564D4" w:rsidP="001D1BEF">
            <w:pPr>
              <w:jc w:val="center"/>
              <w:rPr>
                <w:rFonts w:eastAsia="Times New Roman"/>
                <w:b/>
                <w:bCs/>
                <w:color w:val="000000"/>
              </w:rPr>
            </w:pPr>
            <w:r w:rsidRPr="009C4B47">
              <w:rPr>
                <w:rFonts w:eastAsia="Times New Roman"/>
                <w:b/>
                <w:bCs/>
                <w:color w:val="000000"/>
              </w:rPr>
              <w:t xml:space="preserve">British </w:t>
            </w:r>
            <w:r>
              <w:rPr>
                <w:rFonts w:eastAsia="Times New Roman"/>
                <w:b/>
                <w:bCs/>
                <w:color w:val="000000"/>
              </w:rPr>
              <w:t>Army</w:t>
            </w:r>
          </w:p>
        </w:tc>
      </w:tr>
      <w:tr w:rsidR="004564D4" w:rsidRPr="009C4B47" w14:paraId="1DBB9B0E"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2B91440" w14:textId="77777777" w:rsidR="004564D4" w:rsidRPr="009C4B47" w:rsidRDefault="004564D4" w:rsidP="001D1BEF">
            <w:pPr>
              <w:rPr>
                <w:rFonts w:eastAsia="Times New Roman"/>
                <w:b/>
                <w:bCs/>
                <w:color w:val="000000"/>
              </w:rPr>
            </w:pPr>
            <w:r w:rsidRPr="009C4B47">
              <w:rPr>
                <w:rFonts w:eastAsia="Times New Roman"/>
                <w:b/>
                <w:bCs/>
                <w:color w:val="000000"/>
              </w:rPr>
              <w:t>Name</w:t>
            </w:r>
          </w:p>
        </w:tc>
        <w:tc>
          <w:tcPr>
            <w:tcW w:w="2155" w:type="dxa"/>
            <w:tcBorders>
              <w:top w:val="nil"/>
              <w:left w:val="nil"/>
              <w:bottom w:val="single" w:sz="4" w:space="0" w:color="auto"/>
              <w:right w:val="single" w:sz="4" w:space="0" w:color="auto"/>
            </w:tcBorders>
            <w:shd w:val="clear" w:color="auto" w:fill="auto"/>
            <w:noWrap/>
            <w:vAlign w:val="center"/>
            <w:hideMark/>
          </w:tcPr>
          <w:p w14:paraId="514AA74D" w14:textId="77777777" w:rsidR="004564D4" w:rsidRPr="009C4B47" w:rsidRDefault="004564D4" w:rsidP="001D1BEF">
            <w:pPr>
              <w:jc w:val="center"/>
              <w:rPr>
                <w:rFonts w:eastAsia="Times New Roman"/>
                <w:b/>
                <w:bCs/>
                <w:color w:val="000000"/>
              </w:rPr>
            </w:pPr>
            <w:r w:rsidRPr="009C4B47">
              <w:rPr>
                <w:rFonts w:eastAsia="Times New Roman"/>
                <w:b/>
                <w:bCs/>
                <w:color w:val="000000"/>
              </w:rPr>
              <w:t>Rank 1939</w:t>
            </w:r>
          </w:p>
        </w:tc>
        <w:tc>
          <w:tcPr>
            <w:tcW w:w="1961" w:type="dxa"/>
            <w:tcBorders>
              <w:top w:val="nil"/>
              <w:left w:val="nil"/>
              <w:bottom w:val="single" w:sz="4" w:space="0" w:color="auto"/>
              <w:right w:val="single" w:sz="4" w:space="0" w:color="auto"/>
            </w:tcBorders>
            <w:shd w:val="clear" w:color="auto" w:fill="auto"/>
            <w:noWrap/>
            <w:vAlign w:val="center"/>
            <w:hideMark/>
          </w:tcPr>
          <w:p w14:paraId="38011CD3" w14:textId="77777777" w:rsidR="004564D4" w:rsidRPr="009C4B47" w:rsidRDefault="004564D4" w:rsidP="001D1BEF">
            <w:pPr>
              <w:jc w:val="center"/>
              <w:rPr>
                <w:rFonts w:eastAsia="Times New Roman"/>
                <w:b/>
                <w:bCs/>
                <w:color w:val="000000"/>
              </w:rPr>
            </w:pPr>
            <w:r w:rsidRPr="009C4B47">
              <w:rPr>
                <w:rFonts w:eastAsia="Times New Roman"/>
                <w:b/>
                <w:bCs/>
                <w:color w:val="000000"/>
              </w:rPr>
              <w:t>Course</w:t>
            </w:r>
          </w:p>
        </w:tc>
      </w:tr>
      <w:tr w:rsidR="004564D4" w:rsidRPr="009C4B47" w14:paraId="414A4B12"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13817BE" w14:textId="77777777" w:rsidR="004564D4" w:rsidRPr="009C4B47" w:rsidRDefault="004564D4" w:rsidP="001D1BEF">
            <w:pPr>
              <w:rPr>
                <w:rFonts w:eastAsia="Times New Roman"/>
                <w:color w:val="000000"/>
              </w:rPr>
            </w:pPr>
            <w:r w:rsidRPr="009C4B47">
              <w:rPr>
                <w:rFonts w:eastAsia="Times New Roman"/>
                <w:color w:val="000000"/>
              </w:rPr>
              <w:t>Coad</w:t>
            </w:r>
          </w:p>
        </w:tc>
        <w:tc>
          <w:tcPr>
            <w:tcW w:w="2155" w:type="dxa"/>
            <w:tcBorders>
              <w:top w:val="nil"/>
              <w:left w:val="nil"/>
              <w:bottom w:val="single" w:sz="4" w:space="0" w:color="auto"/>
              <w:right w:val="single" w:sz="4" w:space="0" w:color="auto"/>
            </w:tcBorders>
            <w:shd w:val="clear" w:color="auto" w:fill="auto"/>
            <w:noWrap/>
            <w:vAlign w:val="bottom"/>
            <w:hideMark/>
          </w:tcPr>
          <w:p w14:paraId="1FF39B95"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5FA46883" w14:textId="77777777" w:rsidR="004564D4" w:rsidRPr="009C4B47" w:rsidRDefault="004564D4" w:rsidP="001D1BEF">
            <w:pPr>
              <w:jc w:val="center"/>
              <w:rPr>
                <w:rFonts w:eastAsia="Times New Roman"/>
                <w:color w:val="000000"/>
              </w:rPr>
            </w:pPr>
            <w:r w:rsidRPr="009C4B47">
              <w:rPr>
                <w:rFonts w:eastAsia="Times New Roman"/>
                <w:color w:val="000000"/>
              </w:rPr>
              <w:t xml:space="preserve">Dec 41-Feb 42 </w:t>
            </w:r>
          </w:p>
        </w:tc>
      </w:tr>
      <w:tr w:rsidR="004564D4" w:rsidRPr="009C4B47" w14:paraId="67EC6D23"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A2ED771" w14:textId="77777777" w:rsidR="004564D4" w:rsidRPr="009C4B47" w:rsidRDefault="004564D4" w:rsidP="001D1BEF">
            <w:pPr>
              <w:rPr>
                <w:rFonts w:eastAsia="Times New Roman"/>
                <w:color w:val="000000"/>
              </w:rPr>
            </w:pPr>
            <w:r w:rsidRPr="009C4B47">
              <w:rPr>
                <w:rFonts w:eastAsia="Times New Roman"/>
                <w:color w:val="000000"/>
              </w:rPr>
              <w:t>Coleman</w:t>
            </w:r>
          </w:p>
        </w:tc>
        <w:tc>
          <w:tcPr>
            <w:tcW w:w="2155" w:type="dxa"/>
            <w:tcBorders>
              <w:top w:val="nil"/>
              <w:left w:val="nil"/>
              <w:bottom w:val="single" w:sz="4" w:space="0" w:color="auto"/>
              <w:right w:val="single" w:sz="4" w:space="0" w:color="auto"/>
            </w:tcBorders>
            <w:shd w:val="clear" w:color="auto" w:fill="auto"/>
            <w:noWrap/>
            <w:vAlign w:val="bottom"/>
            <w:hideMark/>
          </w:tcPr>
          <w:p w14:paraId="520BE516"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2D60716F" w14:textId="77777777" w:rsidR="004564D4" w:rsidRPr="009C4B47" w:rsidRDefault="004564D4" w:rsidP="001D1BEF">
            <w:pPr>
              <w:jc w:val="center"/>
              <w:rPr>
                <w:rFonts w:eastAsia="Times New Roman"/>
                <w:color w:val="000000"/>
              </w:rPr>
            </w:pPr>
            <w:r w:rsidRPr="009C4B47">
              <w:rPr>
                <w:rFonts w:eastAsia="Times New Roman"/>
                <w:color w:val="000000"/>
              </w:rPr>
              <w:t>Oct-Nov 41</w:t>
            </w:r>
          </w:p>
        </w:tc>
      </w:tr>
      <w:tr w:rsidR="004564D4" w:rsidRPr="009C4B47" w14:paraId="1EE86BDB"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423D24B" w14:textId="77777777" w:rsidR="004564D4" w:rsidRPr="009C4B47" w:rsidRDefault="004564D4" w:rsidP="001D1BEF">
            <w:pPr>
              <w:rPr>
                <w:rFonts w:eastAsia="Times New Roman"/>
                <w:color w:val="000000"/>
              </w:rPr>
            </w:pPr>
            <w:r w:rsidRPr="009C4B47">
              <w:rPr>
                <w:rFonts w:eastAsia="Times New Roman"/>
                <w:color w:val="000000"/>
              </w:rPr>
              <w:t>Cooke-Collis</w:t>
            </w:r>
          </w:p>
        </w:tc>
        <w:tc>
          <w:tcPr>
            <w:tcW w:w="2155" w:type="dxa"/>
            <w:tcBorders>
              <w:top w:val="nil"/>
              <w:left w:val="nil"/>
              <w:bottom w:val="single" w:sz="4" w:space="0" w:color="auto"/>
              <w:right w:val="single" w:sz="4" w:space="0" w:color="auto"/>
            </w:tcBorders>
            <w:shd w:val="clear" w:color="auto" w:fill="auto"/>
            <w:noWrap/>
            <w:vAlign w:val="bottom"/>
            <w:hideMark/>
          </w:tcPr>
          <w:p w14:paraId="1D478DBF"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5D158DA9" w14:textId="77777777" w:rsidR="004564D4" w:rsidRPr="009C4B47" w:rsidRDefault="004564D4" w:rsidP="001D1BEF">
            <w:pPr>
              <w:jc w:val="center"/>
              <w:rPr>
                <w:rFonts w:eastAsia="Times New Roman"/>
                <w:color w:val="000000"/>
              </w:rPr>
            </w:pPr>
            <w:r w:rsidRPr="009C4B47">
              <w:rPr>
                <w:rFonts w:eastAsia="Times New Roman"/>
                <w:color w:val="000000"/>
              </w:rPr>
              <w:t>Jul-Aug 40</w:t>
            </w:r>
          </w:p>
        </w:tc>
      </w:tr>
      <w:tr w:rsidR="004564D4" w:rsidRPr="009C4B47" w14:paraId="53D1026E"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57E73C5" w14:textId="77777777" w:rsidR="004564D4" w:rsidRPr="009C4B47" w:rsidRDefault="004564D4" w:rsidP="001D1BEF">
            <w:pPr>
              <w:rPr>
                <w:rFonts w:eastAsia="Times New Roman"/>
                <w:color w:val="000000"/>
              </w:rPr>
            </w:pPr>
            <w:r w:rsidRPr="009C4B47">
              <w:rPr>
                <w:rFonts w:eastAsia="Times New Roman"/>
                <w:color w:val="000000"/>
              </w:rPr>
              <w:t>Firbank</w:t>
            </w:r>
          </w:p>
        </w:tc>
        <w:tc>
          <w:tcPr>
            <w:tcW w:w="2155" w:type="dxa"/>
            <w:tcBorders>
              <w:top w:val="nil"/>
              <w:left w:val="nil"/>
              <w:bottom w:val="single" w:sz="4" w:space="0" w:color="auto"/>
              <w:right w:val="single" w:sz="4" w:space="0" w:color="auto"/>
            </w:tcBorders>
            <w:shd w:val="clear" w:color="auto" w:fill="auto"/>
            <w:noWrap/>
            <w:vAlign w:val="bottom"/>
            <w:hideMark/>
          </w:tcPr>
          <w:p w14:paraId="6F2C23C8"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0B6599FC" w14:textId="77777777" w:rsidR="004564D4" w:rsidRPr="009C4B47" w:rsidRDefault="004564D4" w:rsidP="001D1BEF">
            <w:pPr>
              <w:jc w:val="center"/>
              <w:rPr>
                <w:rFonts w:eastAsia="Times New Roman"/>
                <w:color w:val="000000"/>
              </w:rPr>
            </w:pPr>
            <w:r>
              <w:rPr>
                <w:rFonts w:eastAsia="Times New Roman"/>
                <w:color w:val="000000"/>
              </w:rPr>
              <w:t>Oct-Dec</w:t>
            </w:r>
            <w:r w:rsidRPr="009C4B47">
              <w:rPr>
                <w:rFonts w:eastAsia="Times New Roman"/>
                <w:color w:val="000000"/>
              </w:rPr>
              <w:t xml:space="preserve"> 40</w:t>
            </w:r>
          </w:p>
        </w:tc>
      </w:tr>
      <w:tr w:rsidR="004564D4" w:rsidRPr="009C4B47" w14:paraId="6D29DA5D"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4572469" w14:textId="77777777" w:rsidR="004564D4" w:rsidRPr="009C4B47" w:rsidRDefault="004564D4" w:rsidP="001D1BEF">
            <w:pPr>
              <w:rPr>
                <w:rFonts w:eastAsia="Times New Roman"/>
                <w:color w:val="000000"/>
              </w:rPr>
            </w:pPr>
            <w:r w:rsidRPr="009C4B47">
              <w:rPr>
                <w:rFonts w:eastAsia="Times New Roman"/>
                <w:color w:val="000000"/>
              </w:rPr>
              <w:t>Grant</w:t>
            </w:r>
          </w:p>
        </w:tc>
        <w:tc>
          <w:tcPr>
            <w:tcW w:w="2155" w:type="dxa"/>
            <w:tcBorders>
              <w:top w:val="nil"/>
              <w:left w:val="nil"/>
              <w:bottom w:val="single" w:sz="4" w:space="0" w:color="auto"/>
              <w:right w:val="single" w:sz="4" w:space="0" w:color="auto"/>
            </w:tcBorders>
            <w:shd w:val="clear" w:color="auto" w:fill="auto"/>
            <w:noWrap/>
            <w:vAlign w:val="bottom"/>
            <w:hideMark/>
          </w:tcPr>
          <w:p w14:paraId="6E1C7994"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55710DC3" w14:textId="77777777" w:rsidR="004564D4" w:rsidRPr="009C4B47" w:rsidRDefault="004564D4" w:rsidP="001D1BEF">
            <w:pPr>
              <w:jc w:val="center"/>
              <w:rPr>
                <w:rFonts w:eastAsia="Times New Roman"/>
                <w:color w:val="000000"/>
              </w:rPr>
            </w:pPr>
            <w:r w:rsidRPr="009C4B47">
              <w:rPr>
                <w:rFonts w:eastAsia="Times New Roman"/>
                <w:color w:val="000000"/>
              </w:rPr>
              <w:t>May-Jul 41</w:t>
            </w:r>
          </w:p>
        </w:tc>
      </w:tr>
      <w:tr w:rsidR="004564D4" w:rsidRPr="009C4B47" w14:paraId="404E5DF2"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9AB0A88" w14:textId="77777777" w:rsidR="004564D4" w:rsidRPr="009C4B47" w:rsidRDefault="004564D4" w:rsidP="001D1BEF">
            <w:pPr>
              <w:rPr>
                <w:rFonts w:eastAsia="Times New Roman"/>
                <w:color w:val="000000"/>
              </w:rPr>
            </w:pPr>
            <w:r w:rsidRPr="009C4B47">
              <w:rPr>
                <w:rFonts w:eastAsia="Times New Roman"/>
                <w:color w:val="000000"/>
              </w:rPr>
              <w:t>Greenacre</w:t>
            </w:r>
          </w:p>
        </w:tc>
        <w:tc>
          <w:tcPr>
            <w:tcW w:w="2155" w:type="dxa"/>
            <w:tcBorders>
              <w:top w:val="nil"/>
              <w:left w:val="nil"/>
              <w:bottom w:val="single" w:sz="4" w:space="0" w:color="auto"/>
              <w:right w:val="single" w:sz="4" w:space="0" w:color="auto"/>
            </w:tcBorders>
            <w:shd w:val="clear" w:color="auto" w:fill="auto"/>
            <w:noWrap/>
            <w:vAlign w:val="bottom"/>
            <w:hideMark/>
          </w:tcPr>
          <w:p w14:paraId="31C00110" w14:textId="77777777" w:rsidR="004564D4" w:rsidRPr="009C4B47" w:rsidRDefault="004564D4" w:rsidP="001D1BEF">
            <w:pPr>
              <w:jc w:val="center"/>
              <w:rPr>
                <w:rFonts w:eastAsia="Times New Roman"/>
                <w:color w:val="000000"/>
              </w:rPr>
            </w:pPr>
            <w:r w:rsidRPr="009C4B47">
              <w:rPr>
                <w:rFonts w:eastAsia="Times New Roman"/>
                <w:color w:val="000000"/>
              </w:rPr>
              <w:t>Major</w:t>
            </w:r>
          </w:p>
        </w:tc>
        <w:tc>
          <w:tcPr>
            <w:tcW w:w="1961" w:type="dxa"/>
            <w:tcBorders>
              <w:top w:val="nil"/>
              <w:left w:val="nil"/>
              <w:bottom w:val="single" w:sz="4" w:space="0" w:color="auto"/>
              <w:right w:val="single" w:sz="4" w:space="0" w:color="auto"/>
            </w:tcBorders>
            <w:shd w:val="clear" w:color="000000" w:fill="FFFFFF"/>
            <w:noWrap/>
            <w:vAlign w:val="center"/>
            <w:hideMark/>
          </w:tcPr>
          <w:p w14:paraId="2DF58DD1" w14:textId="77777777" w:rsidR="004564D4" w:rsidRPr="009C4B47" w:rsidRDefault="004564D4" w:rsidP="001D1BEF">
            <w:pPr>
              <w:jc w:val="center"/>
              <w:rPr>
                <w:rFonts w:eastAsia="Times New Roman"/>
                <w:color w:val="000000"/>
              </w:rPr>
            </w:pPr>
            <w:r w:rsidRPr="009C4B47">
              <w:rPr>
                <w:rFonts w:eastAsia="Times New Roman"/>
                <w:color w:val="000000"/>
              </w:rPr>
              <w:t>Jan-Mar 41</w:t>
            </w:r>
          </w:p>
        </w:tc>
      </w:tr>
      <w:tr w:rsidR="004564D4" w:rsidRPr="009C4B47" w14:paraId="2A32E024"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976F0A5" w14:textId="77777777" w:rsidR="004564D4" w:rsidRPr="009C4B47" w:rsidRDefault="004564D4" w:rsidP="001D1BEF">
            <w:pPr>
              <w:rPr>
                <w:rFonts w:eastAsia="Times New Roman"/>
                <w:color w:val="000000"/>
              </w:rPr>
            </w:pPr>
            <w:r w:rsidRPr="009C4B47">
              <w:rPr>
                <w:rFonts w:eastAsia="Times New Roman"/>
                <w:color w:val="000000"/>
              </w:rPr>
              <w:t>Prior Palmer</w:t>
            </w:r>
          </w:p>
        </w:tc>
        <w:tc>
          <w:tcPr>
            <w:tcW w:w="2155" w:type="dxa"/>
            <w:tcBorders>
              <w:top w:val="nil"/>
              <w:left w:val="nil"/>
              <w:bottom w:val="single" w:sz="4" w:space="0" w:color="auto"/>
              <w:right w:val="single" w:sz="4" w:space="0" w:color="auto"/>
            </w:tcBorders>
            <w:shd w:val="clear" w:color="auto" w:fill="auto"/>
            <w:noWrap/>
            <w:vAlign w:val="bottom"/>
            <w:hideMark/>
          </w:tcPr>
          <w:p w14:paraId="02FABAB8" w14:textId="77777777" w:rsidR="004564D4" w:rsidRPr="009C4B47" w:rsidRDefault="004564D4" w:rsidP="001D1BEF">
            <w:pPr>
              <w:jc w:val="center"/>
              <w:rPr>
                <w:rFonts w:eastAsia="Times New Roman"/>
                <w:color w:val="000000"/>
              </w:rPr>
            </w:pPr>
            <w:r w:rsidRPr="009C4B47">
              <w:rPr>
                <w:rFonts w:eastAsia="Times New Roman"/>
                <w:color w:val="000000"/>
              </w:rPr>
              <w:t>Major</w:t>
            </w:r>
          </w:p>
        </w:tc>
        <w:tc>
          <w:tcPr>
            <w:tcW w:w="1961" w:type="dxa"/>
            <w:tcBorders>
              <w:top w:val="nil"/>
              <w:left w:val="nil"/>
              <w:bottom w:val="single" w:sz="4" w:space="0" w:color="auto"/>
              <w:right w:val="single" w:sz="4" w:space="0" w:color="auto"/>
            </w:tcBorders>
            <w:shd w:val="clear" w:color="000000" w:fill="FFFFFF"/>
            <w:noWrap/>
            <w:vAlign w:val="center"/>
            <w:hideMark/>
          </w:tcPr>
          <w:p w14:paraId="67D9D0F9" w14:textId="77777777" w:rsidR="004564D4" w:rsidRPr="009C4B47" w:rsidRDefault="004564D4" w:rsidP="001D1BEF">
            <w:pPr>
              <w:jc w:val="center"/>
              <w:rPr>
                <w:rFonts w:eastAsia="Times New Roman"/>
                <w:color w:val="000000"/>
              </w:rPr>
            </w:pPr>
            <w:r w:rsidRPr="009C4B47">
              <w:rPr>
                <w:rFonts w:eastAsia="Times New Roman"/>
                <w:color w:val="000000"/>
              </w:rPr>
              <w:t xml:space="preserve">Jan-Mar 41 </w:t>
            </w:r>
          </w:p>
        </w:tc>
      </w:tr>
      <w:tr w:rsidR="004564D4" w:rsidRPr="009C4B47" w14:paraId="724049A0" w14:textId="77777777" w:rsidTr="000308D2">
        <w:trPr>
          <w:trHeight w:val="320"/>
          <w:jc w:val="center"/>
        </w:trPr>
        <w:tc>
          <w:tcPr>
            <w:tcW w:w="567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D7CF9" w14:textId="77777777" w:rsidR="004564D4" w:rsidRPr="009C4B47" w:rsidRDefault="004564D4" w:rsidP="001D1BEF">
            <w:pPr>
              <w:jc w:val="center"/>
              <w:rPr>
                <w:rFonts w:eastAsia="Times New Roman"/>
                <w:b/>
                <w:bCs/>
                <w:color w:val="000000"/>
              </w:rPr>
            </w:pPr>
            <w:r w:rsidRPr="009C4B47">
              <w:rPr>
                <w:rFonts w:eastAsia="Times New Roman"/>
                <w:b/>
                <w:bCs/>
                <w:color w:val="000000"/>
              </w:rPr>
              <w:t xml:space="preserve">Canadian </w:t>
            </w:r>
            <w:r>
              <w:rPr>
                <w:rFonts w:eastAsia="Times New Roman"/>
                <w:b/>
                <w:bCs/>
                <w:color w:val="000000"/>
              </w:rPr>
              <w:t>A</w:t>
            </w:r>
            <w:r w:rsidRPr="009C4B47">
              <w:rPr>
                <w:rFonts w:eastAsia="Times New Roman"/>
                <w:b/>
                <w:bCs/>
                <w:color w:val="000000"/>
              </w:rPr>
              <w:t>rmy</w:t>
            </w:r>
          </w:p>
        </w:tc>
      </w:tr>
      <w:tr w:rsidR="004564D4" w:rsidRPr="009C4B47" w14:paraId="6BC4FE09"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75571FE" w14:textId="77777777" w:rsidR="004564D4" w:rsidRPr="009C4B47" w:rsidRDefault="004564D4" w:rsidP="001D1BEF">
            <w:pPr>
              <w:rPr>
                <w:rFonts w:eastAsia="Times New Roman"/>
                <w:color w:val="000000"/>
              </w:rPr>
            </w:pPr>
            <w:r w:rsidRPr="009C4B47">
              <w:rPr>
                <w:rFonts w:eastAsia="Times New Roman"/>
                <w:color w:val="000000"/>
              </w:rPr>
              <w:t xml:space="preserve">Bingham </w:t>
            </w:r>
          </w:p>
        </w:tc>
        <w:tc>
          <w:tcPr>
            <w:tcW w:w="2155" w:type="dxa"/>
            <w:tcBorders>
              <w:top w:val="nil"/>
              <w:left w:val="nil"/>
              <w:bottom w:val="single" w:sz="4" w:space="0" w:color="auto"/>
              <w:right w:val="single" w:sz="4" w:space="0" w:color="auto"/>
            </w:tcBorders>
            <w:shd w:val="clear" w:color="auto" w:fill="auto"/>
            <w:noWrap/>
            <w:vAlign w:val="center"/>
            <w:hideMark/>
          </w:tcPr>
          <w:p w14:paraId="1402E249" w14:textId="77777777" w:rsidR="004564D4" w:rsidRPr="009C4B47" w:rsidRDefault="004564D4" w:rsidP="001D1BEF">
            <w:pPr>
              <w:jc w:val="center"/>
              <w:rPr>
                <w:rFonts w:eastAsia="Times New Roman"/>
                <w:color w:val="000000"/>
              </w:rPr>
            </w:pPr>
            <w:r w:rsidRPr="009C4B47">
              <w:rPr>
                <w:rFonts w:eastAsia="Times New Roman"/>
                <w:color w:val="000000"/>
              </w:rPr>
              <w:t>Lieutenant</w:t>
            </w:r>
          </w:p>
        </w:tc>
        <w:tc>
          <w:tcPr>
            <w:tcW w:w="1961" w:type="dxa"/>
            <w:tcBorders>
              <w:top w:val="nil"/>
              <w:left w:val="nil"/>
              <w:bottom w:val="single" w:sz="4" w:space="0" w:color="auto"/>
              <w:right w:val="single" w:sz="4" w:space="0" w:color="auto"/>
            </w:tcBorders>
            <w:shd w:val="clear" w:color="000000" w:fill="FFFFFF"/>
            <w:noWrap/>
            <w:vAlign w:val="center"/>
            <w:hideMark/>
          </w:tcPr>
          <w:p w14:paraId="4DAFC929" w14:textId="77777777" w:rsidR="004564D4" w:rsidRPr="009C4B47" w:rsidRDefault="004564D4" w:rsidP="001D1BEF">
            <w:pPr>
              <w:jc w:val="center"/>
              <w:rPr>
                <w:rFonts w:eastAsia="Times New Roman"/>
                <w:color w:val="000000"/>
              </w:rPr>
            </w:pPr>
            <w:r>
              <w:rPr>
                <w:rFonts w:eastAsia="Times New Roman"/>
                <w:color w:val="000000"/>
              </w:rPr>
              <w:t>Apr-Jun</w:t>
            </w:r>
            <w:r w:rsidRPr="009C4B47">
              <w:rPr>
                <w:rFonts w:eastAsia="Times New Roman"/>
                <w:color w:val="000000"/>
              </w:rPr>
              <w:t xml:space="preserve"> 42</w:t>
            </w:r>
          </w:p>
        </w:tc>
      </w:tr>
      <w:tr w:rsidR="004564D4" w:rsidRPr="009C4B47" w14:paraId="5E6FEF02"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F529ECB" w14:textId="77777777" w:rsidR="004564D4" w:rsidRPr="009C4B47" w:rsidRDefault="004564D4" w:rsidP="001D1BEF">
            <w:pPr>
              <w:rPr>
                <w:rFonts w:eastAsia="Times New Roman"/>
                <w:color w:val="000000"/>
              </w:rPr>
            </w:pPr>
            <w:r w:rsidRPr="009C4B47">
              <w:rPr>
                <w:rFonts w:eastAsia="Times New Roman"/>
                <w:color w:val="000000"/>
              </w:rPr>
              <w:t>Blackader</w:t>
            </w:r>
          </w:p>
        </w:tc>
        <w:tc>
          <w:tcPr>
            <w:tcW w:w="2155" w:type="dxa"/>
            <w:tcBorders>
              <w:top w:val="nil"/>
              <w:left w:val="nil"/>
              <w:bottom w:val="single" w:sz="4" w:space="0" w:color="auto"/>
              <w:right w:val="single" w:sz="4" w:space="0" w:color="auto"/>
            </w:tcBorders>
            <w:shd w:val="clear" w:color="auto" w:fill="auto"/>
            <w:noWrap/>
            <w:vAlign w:val="center"/>
            <w:hideMark/>
          </w:tcPr>
          <w:p w14:paraId="1FA2D7CC" w14:textId="77777777" w:rsidR="004564D4" w:rsidRPr="009C4B47" w:rsidRDefault="004564D4" w:rsidP="001D1BEF">
            <w:pPr>
              <w:jc w:val="center"/>
              <w:rPr>
                <w:rFonts w:eastAsia="Times New Roman"/>
                <w:color w:val="000000"/>
              </w:rPr>
            </w:pPr>
            <w:r w:rsidRPr="009C4B47">
              <w:rPr>
                <w:rFonts w:eastAsia="Times New Roman"/>
                <w:color w:val="000000"/>
              </w:rPr>
              <w:t>Lieutenant-Colonel</w:t>
            </w:r>
          </w:p>
        </w:tc>
        <w:tc>
          <w:tcPr>
            <w:tcW w:w="1961" w:type="dxa"/>
            <w:tcBorders>
              <w:top w:val="nil"/>
              <w:left w:val="nil"/>
              <w:bottom w:val="single" w:sz="4" w:space="0" w:color="auto"/>
              <w:right w:val="single" w:sz="4" w:space="0" w:color="auto"/>
            </w:tcBorders>
            <w:shd w:val="clear" w:color="auto" w:fill="auto"/>
            <w:noWrap/>
            <w:vAlign w:val="center"/>
            <w:hideMark/>
          </w:tcPr>
          <w:p w14:paraId="453D5EF0" w14:textId="77777777" w:rsidR="004564D4" w:rsidRPr="009C4B47" w:rsidRDefault="004564D4" w:rsidP="001D1BEF">
            <w:pPr>
              <w:jc w:val="center"/>
              <w:rPr>
                <w:rFonts w:eastAsia="Times New Roman"/>
                <w:color w:val="000000"/>
              </w:rPr>
            </w:pPr>
            <w:r w:rsidRPr="009C4B47">
              <w:rPr>
                <w:rFonts w:eastAsia="Times New Roman"/>
                <w:color w:val="000000"/>
              </w:rPr>
              <w:t>May-Jul 41</w:t>
            </w:r>
          </w:p>
        </w:tc>
      </w:tr>
      <w:tr w:rsidR="004564D4" w:rsidRPr="009C4B47" w14:paraId="0D46C802"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731070E" w14:textId="77777777" w:rsidR="004564D4" w:rsidRPr="009C4B47" w:rsidRDefault="004564D4" w:rsidP="001D1BEF">
            <w:pPr>
              <w:rPr>
                <w:rFonts w:eastAsia="Times New Roman"/>
                <w:color w:val="000000"/>
              </w:rPr>
            </w:pPr>
            <w:r w:rsidRPr="009C4B47">
              <w:rPr>
                <w:rFonts w:eastAsia="Times New Roman"/>
                <w:color w:val="000000"/>
              </w:rPr>
              <w:t>Booth</w:t>
            </w:r>
          </w:p>
        </w:tc>
        <w:tc>
          <w:tcPr>
            <w:tcW w:w="2155" w:type="dxa"/>
            <w:tcBorders>
              <w:top w:val="nil"/>
              <w:left w:val="nil"/>
              <w:bottom w:val="single" w:sz="4" w:space="0" w:color="auto"/>
              <w:right w:val="single" w:sz="4" w:space="0" w:color="auto"/>
            </w:tcBorders>
            <w:shd w:val="clear" w:color="auto" w:fill="auto"/>
            <w:noWrap/>
            <w:vAlign w:val="center"/>
            <w:hideMark/>
          </w:tcPr>
          <w:p w14:paraId="7EE86A11"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353A010B" w14:textId="77777777" w:rsidR="004564D4" w:rsidRPr="009C4B47" w:rsidRDefault="004564D4" w:rsidP="001D1BEF">
            <w:pPr>
              <w:jc w:val="center"/>
              <w:rPr>
                <w:rFonts w:eastAsia="Times New Roman"/>
                <w:color w:val="000000"/>
              </w:rPr>
            </w:pPr>
            <w:r>
              <w:rPr>
                <w:rFonts w:eastAsia="Times New Roman"/>
                <w:color w:val="000000"/>
              </w:rPr>
              <w:t>Apr-Jun</w:t>
            </w:r>
            <w:r w:rsidRPr="009C4B47">
              <w:rPr>
                <w:rFonts w:eastAsia="Times New Roman"/>
                <w:color w:val="000000"/>
              </w:rPr>
              <w:t xml:space="preserve"> 42 </w:t>
            </w:r>
          </w:p>
        </w:tc>
      </w:tr>
      <w:tr w:rsidR="004564D4" w:rsidRPr="009C4B47" w14:paraId="5D21B2B2"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F73B35D" w14:textId="77777777" w:rsidR="004564D4" w:rsidRPr="009C4B47" w:rsidRDefault="004564D4" w:rsidP="001D1BEF">
            <w:pPr>
              <w:rPr>
                <w:rFonts w:eastAsia="Times New Roman"/>
                <w:color w:val="000000"/>
              </w:rPr>
            </w:pPr>
            <w:r w:rsidRPr="009C4B47">
              <w:rPr>
                <w:rFonts w:eastAsia="Times New Roman"/>
                <w:color w:val="000000"/>
              </w:rPr>
              <w:t>Cabeldu</w:t>
            </w:r>
          </w:p>
        </w:tc>
        <w:tc>
          <w:tcPr>
            <w:tcW w:w="2155" w:type="dxa"/>
            <w:tcBorders>
              <w:top w:val="nil"/>
              <w:left w:val="nil"/>
              <w:bottom w:val="single" w:sz="4" w:space="0" w:color="auto"/>
              <w:right w:val="single" w:sz="4" w:space="0" w:color="auto"/>
            </w:tcBorders>
            <w:shd w:val="clear" w:color="auto" w:fill="auto"/>
            <w:noWrap/>
            <w:vAlign w:val="center"/>
            <w:hideMark/>
          </w:tcPr>
          <w:p w14:paraId="44B4F14B" w14:textId="77777777" w:rsidR="004564D4" w:rsidRPr="009C4B47" w:rsidRDefault="004564D4" w:rsidP="001D1BEF">
            <w:pPr>
              <w:jc w:val="center"/>
              <w:rPr>
                <w:rFonts w:eastAsia="Times New Roman"/>
                <w:color w:val="000000"/>
              </w:rPr>
            </w:pPr>
            <w:r w:rsidRPr="009C4B47">
              <w:rPr>
                <w:rFonts w:eastAsia="Times New Roman"/>
                <w:color w:val="000000"/>
              </w:rPr>
              <w:t>Major</w:t>
            </w:r>
          </w:p>
        </w:tc>
        <w:tc>
          <w:tcPr>
            <w:tcW w:w="1961" w:type="dxa"/>
            <w:tcBorders>
              <w:top w:val="nil"/>
              <w:left w:val="nil"/>
              <w:bottom w:val="single" w:sz="4" w:space="0" w:color="auto"/>
              <w:right w:val="single" w:sz="4" w:space="0" w:color="auto"/>
            </w:tcBorders>
            <w:shd w:val="clear" w:color="auto" w:fill="auto"/>
            <w:noWrap/>
            <w:vAlign w:val="center"/>
            <w:hideMark/>
          </w:tcPr>
          <w:p w14:paraId="6C99A37C" w14:textId="77777777" w:rsidR="004564D4" w:rsidRPr="009C4B47" w:rsidRDefault="004564D4" w:rsidP="001D1BEF">
            <w:pPr>
              <w:jc w:val="center"/>
              <w:rPr>
                <w:rFonts w:eastAsia="Times New Roman"/>
                <w:color w:val="000000"/>
              </w:rPr>
            </w:pPr>
            <w:r w:rsidRPr="009C4B47">
              <w:rPr>
                <w:rFonts w:eastAsia="Times New Roman"/>
                <w:color w:val="000000"/>
              </w:rPr>
              <w:t>Dec 42-Feb 43</w:t>
            </w:r>
          </w:p>
        </w:tc>
      </w:tr>
      <w:tr w:rsidR="004564D4" w:rsidRPr="009C4B47" w14:paraId="15DAEE20"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0D15105" w14:textId="77777777" w:rsidR="004564D4" w:rsidRPr="009C4B47" w:rsidRDefault="004564D4" w:rsidP="001D1BEF">
            <w:pPr>
              <w:rPr>
                <w:rFonts w:eastAsia="Times New Roman"/>
                <w:color w:val="000000"/>
              </w:rPr>
            </w:pPr>
            <w:r w:rsidRPr="009C4B47">
              <w:rPr>
                <w:rFonts w:eastAsia="Times New Roman"/>
                <w:color w:val="000000"/>
              </w:rPr>
              <w:t>Clift</w:t>
            </w:r>
          </w:p>
        </w:tc>
        <w:tc>
          <w:tcPr>
            <w:tcW w:w="2155" w:type="dxa"/>
            <w:tcBorders>
              <w:top w:val="nil"/>
              <w:left w:val="nil"/>
              <w:bottom w:val="single" w:sz="4" w:space="0" w:color="auto"/>
              <w:right w:val="single" w:sz="4" w:space="0" w:color="auto"/>
            </w:tcBorders>
            <w:shd w:val="clear" w:color="auto" w:fill="auto"/>
            <w:noWrap/>
            <w:vAlign w:val="center"/>
            <w:hideMark/>
          </w:tcPr>
          <w:p w14:paraId="291E1E69" w14:textId="77777777" w:rsidR="004564D4" w:rsidRPr="009C4B47" w:rsidRDefault="004564D4" w:rsidP="001D1BEF">
            <w:pPr>
              <w:jc w:val="center"/>
              <w:rPr>
                <w:rFonts w:eastAsia="Times New Roman"/>
                <w:color w:val="000000"/>
              </w:rPr>
            </w:pPr>
            <w:r w:rsidRPr="009C4B47">
              <w:rPr>
                <w:rFonts w:eastAsia="Times New Roman"/>
                <w:color w:val="000000"/>
              </w:rPr>
              <w:t>Lieutenant</w:t>
            </w:r>
          </w:p>
        </w:tc>
        <w:tc>
          <w:tcPr>
            <w:tcW w:w="1961" w:type="dxa"/>
            <w:tcBorders>
              <w:top w:val="nil"/>
              <w:left w:val="nil"/>
              <w:bottom w:val="single" w:sz="4" w:space="0" w:color="auto"/>
              <w:right w:val="single" w:sz="4" w:space="0" w:color="auto"/>
            </w:tcBorders>
            <w:shd w:val="clear" w:color="auto" w:fill="auto"/>
            <w:noWrap/>
            <w:vAlign w:val="center"/>
            <w:hideMark/>
          </w:tcPr>
          <w:p w14:paraId="038163B6" w14:textId="77777777" w:rsidR="004564D4" w:rsidRPr="009C4B47" w:rsidRDefault="004564D4" w:rsidP="001D1BEF">
            <w:pPr>
              <w:jc w:val="center"/>
              <w:rPr>
                <w:rFonts w:eastAsia="Times New Roman"/>
                <w:color w:val="000000"/>
              </w:rPr>
            </w:pPr>
            <w:r>
              <w:rPr>
                <w:rFonts w:eastAsia="Times New Roman"/>
                <w:color w:val="000000"/>
              </w:rPr>
              <w:t>Sept-Oct</w:t>
            </w:r>
            <w:r w:rsidRPr="009C4B47">
              <w:rPr>
                <w:rFonts w:eastAsia="Times New Roman"/>
                <w:color w:val="000000"/>
              </w:rPr>
              <w:t xml:space="preserve"> 1942</w:t>
            </w:r>
          </w:p>
        </w:tc>
      </w:tr>
      <w:tr w:rsidR="004564D4" w:rsidRPr="009C4B47" w14:paraId="53241F9D"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AEDED29" w14:textId="77777777" w:rsidR="004564D4" w:rsidRPr="009C4B47" w:rsidRDefault="004564D4" w:rsidP="001D1BEF">
            <w:pPr>
              <w:rPr>
                <w:rFonts w:eastAsia="Times New Roman"/>
                <w:color w:val="000000"/>
              </w:rPr>
            </w:pPr>
            <w:r w:rsidRPr="009C4B47">
              <w:rPr>
                <w:rFonts w:eastAsia="Times New Roman"/>
                <w:color w:val="000000"/>
              </w:rPr>
              <w:t>Jefferson</w:t>
            </w:r>
          </w:p>
        </w:tc>
        <w:tc>
          <w:tcPr>
            <w:tcW w:w="2155" w:type="dxa"/>
            <w:tcBorders>
              <w:top w:val="nil"/>
              <w:left w:val="nil"/>
              <w:bottom w:val="single" w:sz="4" w:space="0" w:color="auto"/>
              <w:right w:val="single" w:sz="4" w:space="0" w:color="auto"/>
            </w:tcBorders>
            <w:shd w:val="clear" w:color="auto" w:fill="auto"/>
            <w:noWrap/>
            <w:vAlign w:val="center"/>
            <w:hideMark/>
          </w:tcPr>
          <w:p w14:paraId="64B005D3" w14:textId="77777777" w:rsidR="004564D4" w:rsidRPr="009C4B47" w:rsidRDefault="004564D4" w:rsidP="001D1BEF">
            <w:pPr>
              <w:jc w:val="center"/>
              <w:rPr>
                <w:rFonts w:eastAsia="Times New Roman"/>
                <w:color w:val="000000"/>
              </w:rPr>
            </w:pPr>
            <w:r w:rsidRPr="009C4B47">
              <w:rPr>
                <w:rFonts w:eastAsia="Times New Roman"/>
                <w:color w:val="000000"/>
              </w:rPr>
              <w:t>Major</w:t>
            </w:r>
          </w:p>
        </w:tc>
        <w:tc>
          <w:tcPr>
            <w:tcW w:w="1961" w:type="dxa"/>
            <w:tcBorders>
              <w:top w:val="nil"/>
              <w:left w:val="nil"/>
              <w:bottom w:val="single" w:sz="4" w:space="0" w:color="auto"/>
              <w:right w:val="single" w:sz="4" w:space="0" w:color="auto"/>
            </w:tcBorders>
            <w:shd w:val="clear" w:color="000000" w:fill="FFFFFF"/>
            <w:noWrap/>
            <w:vAlign w:val="center"/>
            <w:hideMark/>
          </w:tcPr>
          <w:p w14:paraId="4FDC57E1" w14:textId="77777777" w:rsidR="004564D4" w:rsidRPr="009C4B47" w:rsidRDefault="004564D4" w:rsidP="001D1BEF">
            <w:pPr>
              <w:jc w:val="center"/>
              <w:rPr>
                <w:rFonts w:eastAsia="Times New Roman"/>
                <w:color w:val="000000"/>
              </w:rPr>
            </w:pPr>
            <w:r>
              <w:rPr>
                <w:rFonts w:eastAsia="Times New Roman"/>
                <w:color w:val="000000"/>
              </w:rPr>
              <w:t>Apr-Jun</w:t>
            </w:r>
            <w:r w:rsidRPr="009C4B47">
              <w:rPr>
                <w:rFonts w:eastAsia="Times New Roman"/>
                <w:color w:val="000000"/>
              </w:rPr>
              <w:t xml:space="preserve"> 42</w:t>
            </w:r>
          </w:p>
        </w:tc>
      </w:tr>
      <w:tr w:rsidR="004564D4" w:rsidRPr="009C4B47" w14:paraId="509AB4C4"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BDDB1D0" w14:textId="77777777" w:rsidR="004564D4" w:rsidRPr="009C4B47" w:rsidRDefault="004564D4" w:rsidP="001D1BEF">
            <w:pPr>
              <w:rPr>
                <w:rFonts w:eastAsia="Times New Roman"/>
                <w:color w:val="000000"/>
              </w:rPr>
            </w:pPr>
            <w:r w:rsidRPr="009C4B47">
              <w:rPr>
                <w:rFonts w:eastAsia="Times New Roman"/>
                <w:color w:val="000000"/>
              </w:rPr>
              <w:t>Roberts</w:t>
            </w:r>
          </w:p>
        </w:tc>
        <w:tc>
          <w:tcPr>
            <w:tcW w:w="2155" w:type="dxa"/>
            <w:tcBorders>
              <w:top w:val="nil"/>
              <w:left w:val="nil"/>
              <w:bottom w:val="single" w:sz="4" w:space="0" w:color="auto"/>
              <w:right w:val="single" w:sz="4" w:space="0" w:color="auto"/>
            </w:tcBorders>
            <w:shd w:val="clear" w:color="auto" w:fill="auto"/>
            <w:noWrap/>
            <w:vAlign w:val="center"/>
            <w:hideMark/>
          </w:tcPr>
          <w:p w14:paraId="72FB41FD" w14:textId="77777777" w:rsidR="004564D4" w:rsidRPr="009C4B47" w:rsidRDefault="004564D4" w:rsidP="001D1BEF">
            <w:pPr>
              <w:jc w:val="center"/>
              <w:rPr>
                <w:rFonts w:eastAsia="Times New Roman"/>
                <w:color w:val="000000"/>
              </w:rPr>
            </w:pPr>
            <w:r w:rsidRPr="009C4B47">
              <w:rPr>
                <w:rFonts w:eastAsia="Times New Roman"/>
                <w:color w:val="000000"/>
              </w:rPr>
              <w:t>2nd Lieutenant</w:t>
            </w:r>
          </w:p>
        </w:tc>
        <w:tc>
          <w:tcPr>
            <w:tcW w:w="1961" w:type="dxa"/>
            <w:tcBorders>
              <w:top w:val="nil"/>
              <w:left w:val="nil"/>
              <w:bottom w:val="single" w:sz="4" w:space="0" w:color="auto"/>
              <w:right w:val="single" w:sz="4" w:space="0" w:color="auto"/>
            </w:tcBorders>
            <w:shd w:val="clear" w:color="000000" w:fill="FFFFFF"/>
            <w:noWrap/>
            <w:vAlign w:val="center"/>
            <w:hideMark/>
          </w:tcPr>
          <w:p w14:paraId="2C1F876A" w14:textId="77777777" w:rsidR="004564D4" w:rsidRPr="009C4B47" w:rsidRDefault="004564D4" w:rsidP="001D1BEF">
            <w:pPr>
              <w:jc w:val="center"/>
              <w:rPr>
                <w:rFonts w:eastAsia="Times New Roman"/>
                <w:color w:val="000000"/>
              </w:rPr>
            </w:pPr>
            <w:r>
              <w:rPr>
                <w:rFonts w:eastAsia="Times New Roman"/>
                <w:color w:val="000000"/>
              </w:rPr>
              <w:t>Sept-Oct</w:t>
            </w:r>
            <w:r w:rsidRPr="009C4B47">
              <w:rPr>
                <w:rFonts w:eastAsia="Times New Roman"/>
                <w:color w:val="000000"/>
              </w:rPr>
              <w:t>42</w:t>
            </w:r>
          </w:p>
        </w:tc>
      </w:tr>
      <w:tr w:rsidR="004564D4" w:rsidRPr="009C4B47" w14:paraId="38B539D9"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A159313" w14:textId="77777777" w:rsidR="004564D4" w:rsidRPr="009C4B47" w:rsidRDefault="004564D4" w:rsidP="001D1BEF">
            <w:pPr>
              <w:rPr>
                <w:rFonts w:eastAsia="Times New Roman"/>
                <w:color w:val="000000"/>
              </w:rPr>
            </w:pPr>
            <w:r w:rsidRPr="009C4B47">
              <w:rPr>
                <w:rFonts w:eastAsia="Times New Roman"/>
                <w:color w:val="000000"/>
              </w:rPr>
              <w:t>Robinson</w:t>
            </w:r>
          </w:p>
        </w:tc>
        <w:tc>
          <w:tcPr>
            <w:tcW w:w="2155" w:type="dxa"/>
            <w:tcBorders>
              <w:top w:val="nil"/>
              <w:left w:val="nil"/>
              <w:bottom w:val="single" w:sz="4" w:space="0" w:color="auto"/>
              <w:right w:val="single" w:sz="4" w:space="0" w:color="auto"/>
            </w:tcBorders>
            <w:shd w:val="clear" w:color="auto" w:fill="auto"/>
            <w:noWrap/>
            <w:vAlign w:val="center"/>
            <w:hideMark/>
          </w:tcPr>
          <w:p w14:paraId="08B831DF" w14:textId="77777777" w:rsidR="004564D4" w:rsidRPr="009C4B47" w:rsidRDefault="004564D4" w:rsidP="001D1BEF">
            <w:pPr>
              <w:jc w:val="center"/>
              <w:rPr>
                <w:rFonts w:eastAsia="Times New Roman"/>
                <w:color w:val="000000"/>
              </w:rPr>
            </w:pPr>
            <w:r w:rsidRPr="009C4B47">
              <w:rPr>
                <w:rFonts w:eastAsia="Times New Roman"/>
                <w:color w:val="000000"/>
              </w:rPr>
              <w:t>Captain</w:t>
            </w:r>
          </w:p>
        </w:tc>
        <w:tc>
          <w:tcPr>
            <w:tcW w:w="1961" w:type="dxa"/>
            <w:tcBorders>
              <w:top w:val="nil"/>
              <w:left w:val="nil"/>
              <w:bottom w:val="single" w:sz="4" w:space="0" w:color="auto"/>
              <w:right w:val="single" w:sz="4" w:space="0" w:color="auto"/>
            </w:tcBorders>
            <w:shd w:val="clear" w:color="000000" w:fill="FFFFFF"/>
            <w:noWrap/>
            <w:vAlign w:val="center"/>
            <w:hideMark/>
          </w:tcPr>
          <w:p w14:paraId="1D5DF60E" w14:textId="77777777" w:rsidR="004564D4" w:rsidRPr="009C4B47" w:rsidRDefault="004564D4" w:rsidP="001D1BEF">
            <w:pPr>
              <w:jc w:val="center"/>
              <w:rPr>
                <w:rFonts w:eastAsia="Times New Roman"/>
                <w:color w:val="000000"/>
              </w:rPr>
            </w:pPr>
            <w:r w:rsidRPr="009C4B47">
              <w:rPr>
                <w:rFonts w:eastAsia="Times New Roman"/>
                <w:color w:val="000000"/>
              </w:rPr>
              <w:t>Feb-Apr 42</w:t>
            </w:r>
          </w:p>
        </w:tc>
      </w:tr>
      <w:tr w:rsidR="004564D4" w:rsidRPr="009C4B47" w14:paraId="32879D89"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B790D9B" w14:textId="77777777" w:rsidR="004564D4" w:rsidRPr="009C4B47" w:rsidRDefault="004564D4" w:rsidP="001D1BEF">
            <w:pPr>
              <w:rPr>
                <w:rFonts w:eastAsia="Times New Roman"/>
                <w:color w:val="000000"/>
              </w:rPr>
            </w:pPr>
            <w:r w:rsidRPr="009C4B47">
              <w:rPr>
                <w:rFonts w:eastAsia="Times New Roman"/>
                <w:color w:val="000000"/>
              </w:rPr>
              <w:t>Spragge</w:t>
            </w:r>
          </w:p>
        </w:tc>
        <w:tc>
          <w:tcPr>
            <w:tcW w:w="2155" w:type="dxa"/>
            <w:tcBorders>
              <w:top w:val="nil"/>
              <w:left w:val="nil"/>
              <w:bottom w:val="single" w:sz="4" w:space="0" w:color="auto"/>
              <w:right w:val="single" w:sz="4" w:space="0" w:color="auto"/>
            </w:tcBorders>
            <w:shd w:val="clear" w:color="auto" w:fill="auto"/>
            <w:noWrap/>
            <w:vAlign w:val="center"/>
            <w:hideMark/>
          </w:tcPr>
          <w:p w14:paraId="0E0BA9A3" w14:textId="77777777" w:rsidR="004564D4" w:rsidRPr="009C4B47" w:rsidRDefault="004564D4" w:rsidP="001D1BEF">
            <w:pPr>
              <w:jc w:val="center"/>
              <w:rPr>
                <w:rFonts w:eastAsia="Times New Roman"/>
                <w:color w:val="000000"/>
              </w:rPr>
            </w:pPr>
            <w:r w:rsidRPr="009C4B47">
              <w:rPr>
                <w:rFonts w:eastAsia="Times New Roman"/>
                <w:color w:val="000000"/>
              </w:rPr>
              <w:t>Major</w:t>
            </w:r>
          </w:p>
        </w:tc>
        <w:tc>
          <w:tcPr>
            <w:tcW w:w="1961" w:type="dxa"/>
            <w:tcBorders>
              <w:top w:val="nil"/>
              <w:left w:val="nil"/>
              <w:bottom w:val="single" w:sz="4" w:space="0" w:color="auto"/>
              <w:right w:val="single" w:sz="4" w:space="0" w:color="auto"/>
            </w:tcBorders>
            <w:shd w:val="clear" w:color="auto" w:fill="auto"/>
            <w:noWrap/>
            <w:vAlign w:val="center"/>
            <w:hideMark/>
          </w:tcPr>
          <w:p w14:paraId="707779C6" w14:textId="77777777" w:rsidR="004564D4" w:rsidRPr="009C4B47" w:rsidRDefault="004564D4" w:rsidP="001D1BEF">
            <w:pPr>
              <w:jc w:val="center"/>
              <w:rPr>
                <w:rFonts w:eastAsia="Times New Roman"/>
                <w:color w:val="000000"/>
              </w:rPr>
            </w:pPr>
            <w:r w:rsidRPr="009C4B47">
              <w:rPr>
                <w:rFonts w:eastAsia="Times New Roman"/>
                <w:color w:val="000000"/>
              </w:rPr>
              <w:t>Feb-Apr 42</w:t>
            </w:r>
          </w:p>
        </w:tc>
      </w:tr>
      <w:tr w:rsidR="004564D4" w:rsidRPr="009C4B47" w14:paraId="1D4777F3" w14:textId="77777777" w:rsidTr="000308D2">
        <w:trPr>
          <w:trHeight w:val="32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7B36D4F" w14:textId="77777777" w:rsidR="004564D4" w:rsidRPr="009C4B47" w:rsidRDefault="004564D4" w:rsidP="001D1BEF">
            <w:pPr>
              <w:rPr>
                <w:rFonts w:eastAsia="Times New Roman"/>
                <w:color w:val="000000"/>
              </w:rPr>
            </w:pPr>
            <w:r w:rsidRPr="009C4B47">
              <w:rPr>
                <w:rFonts w:eastAsia="Times New Roman"/>
                <w:color w:val="000000"/>
              </w:rPr>
              <w:t>Wyman</w:t>
            </w:r>
          </w:p>
        </w:tc>
        <w:tc>
          <w:tcPr>
            <w:tcW w:w="2155" w:type="dxa"/>
            <w:tcBorders>
              <w:top w:val="nil"/>
              <w:left w:val="nil"/>
              <w:bottom w:val="single" w:sz="4" w:space="0" w:color="auto"/>
              <w:right w:val="single" w:sz="4" w:space="0" w:color="auto"/>
            </w:tcBorders>
            <w:shd w:val="clear" w:color="auto" w:fill="auto"/>
            <w:noWrap/>
            <w:vAlign w:val="center"/>
            <w:hideMark/>
          </w:tcPr>
          <w:p w14:paraId="59752FB0" w14:textId="77777777" w:rsidR="004564D4" w:rsidRPr="009C4B47" w:rsidRDefault="004564D4" w:rsidP="001D1BEF">
            <w:pPr>
              <w:jc w:val="center"/>
              <w:rPr>
                <w:rFonts w:eastAsia="Times New Roman"/>
                <w:color w:val="000000"/>
              </w:rPr>
            </w:pPr>
            <w:r w:rsidRPr="009C4B47">
              <w:rPr>
                <w:rFonts w:eastAsia="Times New Roman"/>
                <w:color w:val="000000"/>
              </w:rPr>
              <w:t>Lieutenant-Colonel</w:t>
            </w:r>
          </w:p>
        </w:tc>
        <w:tc>
          <w:tcPr>
            <w:tcW w:w="1961" w:type="dxa"/>
            <w:tcBorders>
              <w:top w:val="nil"/>
              <w:left w:val="nil"/>
              <w:bottom w:val="single" w:sz="4" w:space="0" w:color="auto"/>
              <w:right w:val="single" w:sz="4" w:space="0" w:color="auto"/>
            </w:tcBorders>
            <w:shd w:val="clear" w:color="auto" w:fill="auto"/>
            <w:noWrap/>
            <w:vAlign w:val="center"/>
            <w:hideMark/>
          </w:tcPr>
          <w:p w14:paraId="7FB3516B" w14:textId="77777777" w:rsidR="004564D4" w:rsidRPr="009C4B47" w:rsidRDefault="004564D4" w:rsidP="001D1BEF">
            <w:pPr>
              <w:jc w:val="center"/>
              <w:rPr>
                <w:rFonts w:eastAsia="Times New Roman"/>
                <w:color w:val="000000"/>
              </w:rPr>
            </w:pPr>
            <w:r w:rsidRPr="009C4B47">
              <w:rPr>
                <w:rFonts w:eastAsia="Times New Roman"/>
                <w:color w:val="000000"/>
              </w:rPr>
              <w:t>Oct-Nov 40</w:t>
            </w:r>
          </w:p>
        </w:tc>
      </w:tr>
    </w:tbl>
    <w:p w14:paraId="6104DF27" w14:textId="77777777" w:rsidR="00AC327C" w:rsidRDefault="00AC327C" w:rsidP="001D1BEF">
      <w:pPr>
        <w:ind w:left="1843"/>
        <w:rPr>
          <w:color w:val="000000" w:themeColor="text1"/>
          <w:sz w:val="20"/>
          <w:szCs w:val="20"/>
        </w:rPr>
      </w:pPr>
    </w:p>
    <w:p w14:paraId="1920C142" w14:textId="56AA5ED4" w:rsidR="004564D4" w:rsidRDefault="004564D4" w:rsidP="001D1BEF">
      <w:pPr>
        <w:ind w:left="1843"/>
        <w:rPr>
          <w:color w:val="000000" w:themeColor="text1"/>
          <w:sz w:val="20"/>
          <w:szCs w:val="20"/>
        </w:rPr>
      </w:pPr>
      <w:r>
        <w:rPr>
          <w:color w:val="000000" w:themeColor="text1"/>
          <w:sz w:val="20"/>
          <w:szCs w:val="20"/>
        </w:rPr>
        <w:t>Sources: APC, Service Files; and LAC, Service Files.</w:t>
      </w:r>
    </w:p>
    <w:p w14:paraId="699BCC7F" w14:textId="77777777" w:rsidR="00880AAD" w:rsidRPr="00880AAD" w:rsidRDefault="00880AAD" w:rsidP="001D1BEF">
      <w:pPr>
        <w:ind w:left="1843"/>
      </w:pPr>
    </w:p>
    <w:p w14:paraId="18A2C3F8" w14:textId="77777777" w:rsidR="004564D4" w:rsidRPr="00CB0C22" w:rsidRDefault="004564D4" w:rsidP="001D1BEF">
      <w:pPr>
        <w:rPr>
          <w:rFonts w:eastAsia="Times New Roman"/>
          <w:b/>
          <w:bCs/>
        </w:rPr>
      </w:pPr>
      <w:r w:rsidRPr="00CB0C22">
        <w:rPr>
          <w:rFonts w:eastAsia="Times New Roman"/>
          <w:b/>
          <w:bCs/>
        </w:rPr>
        <w:t>Regimental Affiliation</w:t>
      </w:r>
    </w:p>
    <w:p w14:paraId="3744B40C" w14:textId="77777777" w:rsidR="004564D4" w:rsidRPr="00CB0C22" w:rsidRDefault="004564D4" w:rsidP="001D1BEF">
      <w:pPr>
        <w:rPr>
          <w:rFonts w:eastAsia="Times New Roman"/>
        </w:rPr>
      </w:pPr>
    </w:p>
    <w:p w14:paraId="61BBF79D" w14:textId="77777777" w:rsidR="004564D4" w:rsidRDefault="004564D4" w:rsidP="00830633">
      <w:pPr>
        <w:ind w:firstLine="720"/>
        <w:jc w:val="both"/>
        <w:rPr>
          <w:rFonts w:eastAsia="Times New Roman"/>
        </w:rPr>
      </w:pPr>
      <w:r w:rsidRPr="00CB0C22">
        <w:rPr>
          <w:rFonts w:eastAsia="Times New Roman"/>
        </w:rPr>
        <w:t xml:space="preserve">British brigade commanders came from a broad selection of regiments. While the regimental system followed a strict order of precedence, some regiments were considered “elite,” </w:t>
      </w:r>
      <w:r>
        <w:rPr>
          <w:rFonts w:eastAsia="Times New Roman"/>
        </w:rPr>
        <w:t xml:space="preserve">and membership </w:t>
      </w:r>
      <w:r w:rsidRPr="00CB0C22">
        <w:rPr>
          <w:rFonts w:eastAsia="Times New Roman"/>
        </w:rPr>
        <w:t>coveted (see Table 1.1</w:t>
      </w:r>
      <w:r>
        <w:rPr>
          <w:rFonts w:eastAsia="Times New Roman"/>
        </w:rPr>
        <w:t>5)</w:t>
      </w:r>
      <w:r w:rsidRPr="00CB0C22">
        <w:rPr>
          <w:rFonts w:eastAsia="Times New Roman"/>
        </w:rPr>
        <w:t>.</w:t>
      </w:r>
      <w:r w:rsidRPr="00CB0C22">
        <w:rPr>
          <w:rStyle w:val="FootnoteReference"/>
          <w:rFonts w:eastAsia="Times New Roman"/>
        </w:rPr>
        <w:footnoteReference w:id="143"/>
      </w:r>
      <w:r w:rsidRPr="00CB0C22">
        <w:rPr>
          <w:rFonts w:eastAsia="Times New Roman"/>
        </w:rPr>
        <w:t xml:space="preserve"> At the pinnacle</w:t>
      </w:r>
      <w:r>
        <w:rPr>
          <w:rFonts w:eastAsia="Times New Roman"/>
        </w:rPr>
        <w:t xml:space="preserve"> </w:t>
      </w:r>
      <w:r w:rsidRPr="00CB0C22">
        <w:rPr>
          <w:rFonts w:eastAsia="Times New Roman"/>
        </w:rPr>
        <w:t>stood the top-tier regiments of</w:t>
      </w:r>
      <w:r>
        <w:rPr>
          <w:rFonts w:eastAsia="Times New Roman"/>
        </w:rPr>
        <w:t xml:space="preserve"> </w:t>
      </w:r>
      <w:r w:rsidRPr="00CB0C22">
        <w:rPr>
          <w:rFonts w:eastAsia="Times New Roman"/>
        </w:rPr>
        <w:t>the King’s Royal Rifle Corps, the Rifle Brigade, and the Household Cavalry and Guards</w:t>
      </w:r>
      <w:r>
        <w:rPr>
          <w:rFonts w:eastAsia="Times New Roman"/>
        </w:rPr>
        <w:t xml:space="preserve"> regiments</w:t>
      </w:r>
      <w:r w:rsidRPr="00CB0C22">
        <w:rPr>
          <w:rFonts w:eastAsia="Times New Roman"/>
        </w:rPr>
        <w:t>.</w:t>
      </w:r>
      <w:r w:rsidRPr="00CB0C22">
        <w:rPr>
          <w:rStyle w:val="FootnoteReference"/>
          <w:rFonts w:eastAsia="Times New Roman"/>
        </w:rPr>
        <w:footnoteReference w:id="144"/>
      </w:r>
      <w:r w:rsidRPr="00CB0C22">
        <w:rPr>
          <w:rFonts w:eastAsia="Times New Roman"/>
        </w:rPr>
        <w:t xml:space="preserve"> Next came the cavalry and the Royal Tank Regiment. Finally, </w:t>
      </w:r>
      <w:r>
        <w:rPr>
          <w:rFonts w:eastAsia="Times New Roman"/>
        </w:rPr>
        <w:t xml:space="preserve">there </w:t>
      </w:r>
      <w:r w:rsidRPr="00CB0C22">
        <w:rPr>
          <w:rFonts w:eastAsia="Times New Roman"/>
        </w:rPr>
        <w:t>were five categories of infantry</w:t>
      </w:r>
      <w:r>
        <w:rPr>
          <w:rFonts w:eastAsia="Times New Roman"/>
        </w:rPr>
        <w:t xml:space="preserve"> regiments</w:t>
      </w:r>
      <w:r w:rsidRPr="00CB0C22">
        <w:rPr>
          <w:rFonts w:eastAsia="Times New Roman"/>
        </w:rPr>
        <w:t>. While “elite” units supplied</w:t>
      </w:r>
      <w:r>
        <w:rPr>
          <w:rFonts w:eastAsia="Times New Roman"/>
        </w:rPr>
        <w:t xml:space="preserve"> </w:t>
      </w:r>
      <w:r w:rsidRPr="00CB0C22">
        <w:rPr>
          <w:rFonts w:eastAsia="Times New Roman"/>
        </w:rPr>
        <w:t xml:space="preserve">the most brigade commanders in </w:t>
      </w:r>
      <w:r>
        <w:rPr>
          <w:rFonts w:eastAsia="Times New Roman"/>
        </w:rPr>
        <w:t xml:space="preserve">the </w:t>
      </w:r>
      <w:r w:rsidRPr="00CB0C22">
        <w:rPr>
          <w:rFonts w:eastAsia="Times New Roman"/>
        </w:rPr>
        <w:t>21</w:t>
      </w:r>
      <w:r w:rsidRPr="00CB0C22">
        <w:rPr>
          <w:rFonts w:eastAsia="Times New Roman"/>
          <w:vertAlign w:val="superscript"/>
        </w:rPr>
        <w:t>st</w:t>
      </w:r>
      <w:r w:rsidRPr="00CB0C22">
        <w:rPr>
          <w:rFonts w:eastAsia="Times New Roman"/>
        </w:rPr>
        <w:t xml:space="preserve"> Army Group, they </w:t>
      </w:r>
      <w:r w:rsidRPr="00CB0C22">
        <w:rPr>
          <w:rFonts w:eastAsia="Times New Roman"/>
        </w:rPr>
        <w:lastRenderedPageBreak/>
        <w:t>hardly had a monopoly</w:t>
      </w:r>
      <w:r>
        <w:rPr>
          <w:rFonts w:eastAsia="Times New Roman"/>
        </w:rPr>
        <w:t>. Less prestigious county infantry regiments produced more brigade commanders than the most “elite” regiments in the British Army.</w:t>
      </w:r>
      <w:r w:rsidRPr="00CB0C22">
        <w:rPr>
          <w:rStyle w:val="FootnoteReference"/>
          <w:rFonts w:eastAsia="Times New Roman"/>
        </w:rPr>
        <w:footnoteReference w:id="145"/>
      </w:r>
      <w:r>
        <w:rPr>
          <w:rFonts w:eastAsia="Times New Roman"/>
        </w:rPr>
        <w:t xml:space="preserve"> </w:t>
      </w:r>
      <w:r w:rsidRPr="00CB0C22">
        <w:rPr>
          <w:rFonts w:eastAsia="Times New Roman"/>
        </w:rPr>
        <w:t xml:space="preserve"> </w:t>
      </w:r>
    </w:p>
    <w:p w14:paraId="6E372891" w14:textId="77777777" w:rsidR="00A85B80" w:rsidRPr="00CB0C22" w:rsidRDefault="00A85B80" w:rsidP="00830633">
      <w:pPr>
        <w:ind w:firstLine="720"/>
        <w:jc w:val="both"/>
        <w:rPr>
          <w:rFonts w:eastAsia="Times New Roman"/>
        </w:rPr>
      </w:pPr>
    </w:p>
    <w:p w14:paraId="03173847" w14:textId="469F6308" w:rsidR="004564D4" w:rsidRDefault="004564D4" w:rsidP="00830633">
      <w:pPr>
        <w:ind w:firstLine="720"/>
        <w:jc w:val="both"/>
        <w:rPr>
          <w:rFonts w:eastAsia="Times New Roman"/>
        </w:rPr>
      </w:pPr>
      <w:r w:rsidRPr="00CB0C22">
        <w:rPr>
          <w:rFonts w:eastAsia="Times New Roman"/>
        </w:rPr>
        <w:t xml:space="preserve">But there were links between regiments and brigade command. Only members of Scottish and Guards regiments </w:t>
      </w:r>
      <w:r>
        <w:rPr>
          <w:rFonts w:eastAsia="Times New Roman"/>
        </w:rPr>
        <w:t>commanded</w:t>
      </w:r>
      <w:r w:rsidRPr="00CB0C22">
        <w:rPr>
          <w:rFonts w:eastAsia="Times New Roman"/>
        </w:rPr>
        <w:t xml:space="preserve"> their respective brigades. In the Scottish brigades, belonging to a Scottish regiment took precedence over being a Scot. So, membership in a specific regiment could be a prerequisite. Despite the exclusive Scottish and Guards brigades, regimental affiliation did not</w:t>
      </w:r>
      <w:r>
        <w:rPr>
          <w:rFonts w:eastAsia="Times New Roman"/>
        </w:rPr>
        <w:t xml:space="preserve"> pave the way to higher</w:t>
      </w:r>
      <w:r w:rsidRPr="00CB0C22">
        <w:rPr>
          <w:rFonts w:eastAsia="Times New Roman"/>
        </w:rPr>
        <w:t xml:space="preserve"> command. </w:t>
      </w:r>
      <w:r>
        <w:rPr>
          <w:rFonts w:eastAsia="Times New Roman"/>
        </w:rPr>
        <w:t>An officer from a poor country regiment had just as great a chance at reaching brigade command as someone from a prestigious city regiment. Corps affiliation did matter</w:t>
      </w:r>
      <w:r w:rsidR="007F3FB2">
        <w:rPr>
          <w:rFonts w:eastAsia="Times New Roman"/>
        </w:rPr>
        <w:t>, however.</w:t>
      </w:r>
      <w:r>
        <w:rPr>
          <w:rFonts w:eastAsia="Times New Roman"/>
        </w:rPr>
        <w:t xml:space="preserve"> E</w:t>
      </w:r>
      <w:r w:rsidRPr="00CB0C22">
        <w:rPr>
          <w:rFonts w:eastAsia="Times New Roman"/>
        </w:rPr>
        <w:t xml:space="preserve">xcept for one Royal Artillery officer, </w:t>
      </w:r>
      <w:r>
        <w:rPr>
          <w:rFonts w:eastAsia="Times New Roman"/>
        </w:rPr>
        <w:t>every</w:t>
      </w:r>
      <w:r w:rsidRPr="00CB0C22">
        <w:rPr>
          <w:rFonts w:eastAsia="Times New Roman"/>
        </w:rPr>
        <w:t xml:space="preserve"> British brigade commander came from infantry, armoured, and cavalry regiments. Infantry officers led</w:t>
      </w:r>
      <w:r>
        <w:rPr>
          <w:rFonts w:eastAsia="Times New Roman"/>
        </w:rPr>
        <w:t xml:space="preserve"> </w:t>
      </w:r>
      <w:r w:rsidRPr="00CB0C22">
        <w:rPr>
          <w:rFonts w:eastAsia="Times New Roman"/>
        </w:rPr>
        <w:t xml:space="preserve">infantry brigades and armoured and cavalry officers armoured brigades. </w:t>
      </w:r>
    </w:p>
    <w:p w14:paraId="52221A94" w14:textId="77777777" w:rsidR="00880AAD" w:rsidRDefault="00880AAD" w:rsidP="001D1BEF">
      <w:pPr>
        <w:rPr>
          <w:rFonts w:eastAsia="Times New Roman"/>
        </w:rPr>
      </w:pPr>
    </w:p>
    <w:p w14:paraId="67D46D02" w14:textId="77777777" w:rsidR="00AC327C" w:rsidRDefault="00AC327C" w:rsidP="001D1BEF">
      <w:pPr>
        <w:rPr>
          <w:rFonts w:eastAsia="Times New Roman"/>
        </w:rPr>
      </w:pPr>
    </w:p>
    <w:p w14:paraId="1076A7DA" w14:textId="77777777" w:rsidR="00AC327C" w:rsidRDefault="00AC327C" w:rsidP="001D1BEF">
      <w:pPr>
        <w:rPr>
          <w:rFonts w:eastAsia="Times New Roman"/>
        </w:rPr>
      </w:pPr>
    </w:p>
    <w:p w14:paraId="54A56D31" w14:textId="77777777" w:rsidR="00AC327C" w:rsidRDefault="00AC327C" w:rsidP="001D1BEF">
      <w:pPr>
        <w:rPr>
          <w:rFonts w:eastAsia="Times New Roman"/>
        </w:rPr>
      </w:pPr>
    </w:p>
    <w:p w14:paraId="5CE2F2D1" w14:textId="77777777" w:rsidR="00AC327C" w:rsidRDefault="00AC327C" w:rsidP="001D1BEF">
      <w:pPr>
        <w:rPr>
          <w:rFonts w:eastAsia="Times New Roman"/>
        </w:rPr>
      </w:pPr>
    </w:p>
    <w:p w14:paraId="1188D0D8" w14:textId="77777777" w:rsidR="00AC327C" w:rsidRDefault="00AC327C" w:rsidP="001D1BEF">
      <w:pPr>
        <w:rPr>
          <w:rFonts w:eastAsia="Times New Roman"/>
        </w:rPr>
      </w:pPr>
    </w:p>
    <w:p w14:paraId="21CF4A0D" w14:textId="77777777" w:rsidR="00AC327C" w:rsidRDefault="00AC327C" w:rsidP="001D1BEF">
      <w:pPr>
        <w:rPr>
          <w:rFonts w:eastAsia="Times New Roman"/>
        </w:rPr>
      </w:pPr>
    </w:p>
    <w:p w14:paraId="6C9822B5" w14:textId="77777777" w:rsidR="00AC327C" w:rsidRDefault="00AC327C" w:rsidP="001D1BEF">
      <w:pPr>
        <w:rPr>
          <w:rFonts w:eastAsia="Times New Roman"/>
        </w:rPr>
      </w:pPr>
    </w:p>
    <w:p w14:paraId="5D78D9F1" w14:textId="77777777" w:rsidR="00AC327C" w:rsidRDefault="00AC327C" w:rsidP="001D1BEF">
      <w:pPr>
        <w:rPr>
          <w:rFonts w:eastAsia="Times New Roman"/>
        </w:rPr>
      </w:pPr>
    </w:p>
    <w:p w14:paraId="47082313" w14:textId="77777777" w:rsidR="00AC327C" w:rsidRDefault="00AC327C" w:rsidP="001D1BEF">
      <w:pPr>
        <w:rPr>
          <w:rFonts w:eastAsia="Times New Roman"/>
        </w:rPr>
      </w:pPr>
    </w:p>
    <w:p w14:paraId="2686B4F9" w14:textId="77777777" w:rsidR="00AC327C" w:rsidRDefault="00AC327C" w:rsidP="001D1BEF">
      <w:pPr>
        <w:rPr>
          <w:rFonts w:eastAsia="Times New Roman"/>
        </w:rPr>
      </w:pPr>
    </w:p>
    <w:p w14:paraId="6C7FB36D" w14:textId="77777777" w:rsidR="00AC327C" w:rsidRDefault="00AC327C" w:rsidP="001D1BEF">
      <w:pPr>
        <w:rPr>
          <w:rFonts w:eastAsia="Times New Roman"/>
        </w:rPr>
      </w:pPr>
    </w:p>
    <w:p w14:paraId="5274A64F" w14:textId="77777777" w:rsidR="00AC327C" w:rsidRDefault="00AC327C" w:rsidP="001D1BEF">
      <w:pPr>
        <w:rPr>
          <w:rFonts w:eastAsia="Times New Roman"/>
        </w:rPr>
      </w:pPr>
    </w:p>
    <w:p w14:paraId="55C4EA21" w14:textId="77777777" w:rsidR="00AC327C" w:rsidRDefault="00AC327C" w:rsidP="001D1BEF">
      <w:pPr>
        <w:rPr>
          <w:rFonts w:eastAsia="Times New Roman"/>
        </w:rPr>
      </w:pPr>
    </w:p>
    <w:p w14:paraId="63230FB0" w14:textId="77777777" w:rsidR="00AC327C" w:rsidRDefault="00AC327C" w:rsidP="001D1BEF">
      <w:pPr>
        <w:rPr>
          <w:rFonts w:eastAsia="Times New Roman"/>
        </w:rPr>
      </w:pPr>
    </w:p>
    <w:p w14:paraId="3468E0BE" w14:textId="77777777" w:rsidR="00AC327C" w:rsidRDefault="00AC327C" w:rsidP="001D1BEF">
      <w:pPr>
        <w:rPr>
          <w:rFonts w:eastAsia="Times New Roman"/>
        </w:rPr>
      </w:pPr>
    </w:p>
    <w:p w14:paraId="4CF83245" w14:textId="77777777" w:rsidR="00AC327C" w:rsidRDefault="00AC327C" w:rsidP="001D1BEF">
      <w:pPr>
        <w:rPr>
          <w:rFonts w:eastAsia="Times New Roman"/>
        </w:rPr>
      </w:pPr>
    </w:p>
    <w:p w14:paraId="5E937BCB" w14:textId="77777777" w:rsidR="00AC327C" w:rsidRDefault="00AC327C" w:rsidP="001D1BEF">
      <w:pPr>
        <w:rPr>
          <w:rFonts w:eastAsia="Times New Roman"/>
        </w:rPr>
      </w:pPr>
    </w:p>
    <w:p w14:paraId="53D2B531" w14:textId="77777777" w:rsidR="00AC327C" w:rsidRDefault="00AC327C" w:rsidP="001D1BEF">
      <w:pPr>
        <w:rPr>
          <w:rFonts w:eastAsia="Times New Roman"/>
        </w:rPr>
      </w:pPr>
    </w:p>
    <w:p w14:paraId="5BD80EFD" w14:textId="77777777" w:rsidR="00AC327C" w:rsidRDefault="00AC327C" w:rsidP="001D1BEF">
      <w:pPr>
        <w:rPr>
          <w:rFonts w:eastAsia="Times New Roman"/>
        </w:rPr>
      </w:pPr>
    </w:p>
    <w:p w14:paraId="1AF7B936" w14:textId="77777777" w:rsidR="00AC327C" w:rsidRDefault="00AC327C" w:rsidP="001D1BEF">
      <w:pPr>
        <w:rPr>
          <w:rFonts w:eastAsia="Times New Roman"/>
        </w:rPr>
      </w:pPr>
    </w:p>
    <w:p w14:paraId="216A8CA6" w14:textId="77777777" w:rsidR="00AC327C" w:rsidRDefault="00AC327C" w:rsidP="001D1BEF">
      <w:pPr>
        <w:rPr>
          <w:rFonts w:eastAsia="Times New Roman"/>
        </w:rPr>
      </w:pPr>
    </w:p>
    <w:p w14:paraId="67450AB4" w14:textId="77777777" w:rsidR="00AC327C" w:rsidRDefault="00AC327C" w:rsidP="001D1BEF">
      <w:pPr>
        <w:rPr>
          <w:rFonts w:eastAsia="Times New Roman"/>
        </w:rPr>
      </w:pPr>
    </w:p>
    <w:p w14:paraId="6872C7B4" w14:textId="77777777" w:rsidR="00AC327C" w:rsidRDefault="00AC327C" w:rsidP="001D1BEF">
      <w:pPr>
        <w:rPr>
          <w:rFonts w:eastAsia="Times New Roman"/>
        </w:rPr>
      </w:pPr>
    </w:p>
    <w:p w14:paraId="1C49F3B1" w14:textId="77777777" w:rsidR="00AC327C" w:rsidRDefault="00AC327C" w:rsidP="001D1BEF">
      <w:pPr>
        <w:rPr>
          <w:rFonts w:eastAsia="Times New Roman"/>
        </w:rPr>
      </w:pPr>
    </w:p>
    <w:p w14:paraId="679355BD" w14:textId="77777777" w:rsidR="00AC327C" w:rsidRDefault="00AC327C" w:rsidP="001D1BEF">
      <w:pPr>
        <w:rPr>
          <w:rFonts w:eastAsia="Times New Roman"/>
        </w:rPr>
      </w:pPr>
    </w:p>
    <w:p w14:paraId="1A08ADCB" w14:textId="77777777" w:rsidR="00AC327C" w:rsidRDefault="00AC327C" w:rsidP="001D1BEF">
      <w:pPr>
        <w:rPr>
          <w:rFonts w:eastAsia="Times New Roman"/>
        </w:rPr>
      </w:pPr>
    </w:p>
    <w:p w14:paraId="4EF610F1" w14:textId="77777777" w:rsidR="00AC327C" w:rsidRDefault="00AC327C" w:rsidP="001D1BEF">
      <w:pPr>
        <w:rPr>
          <w:rFonts w:eastAsia="Times New Roman"/>
        </w:rPr>
      </w:pPr>
    </w:p>
    <w:p w14:paraId="5CC27445" w14:textId="77777777" w:rsidR="00AC327C" w:rsidRDefault="00AC327C" w:rsidP="001D1BEF">
      <w:pPr>
        <w:rPr>
          <w:rFonts w:eastAsia="Times New Roman"/>
        </w:rPr>
      </w:pPr>
    </w:p>
    <w:p w14:paraId="56D03A23" w14:textId="77777777" w:rsidR="00AC327C" w:rsidRDefault="00AC327C" w:rsidP="001D1BEF">
      <w:pPr>
        <w:rPr>
          <w:rFonts w:eastAsia="Times New Roman"/>
        </w:rPr>
      </w:pPr>
    </w:p>
    <w:p w14:paraId="3962A32E" w14:textId="77777777" w:rsidR="00AC327C" w:rsidRDefault="00AC327C" w:rsidP="001D1BEF">
      <w:pPr>
        <w:rPr>
          <w:rFonts w:eastAsia="Times New Roman"/>
        </w:rPr>
      </w:pPr>
    </w:p>
    <w:p w14:paraId="5CA15B86" w14:textId="77777777" w:rsidR="00AC327C" w:rsidRPr="00844874" w:rsidRDefault="00AC327C" w:rsidP="001D1BEF">
      <w:pPr>
        <w:rPr>
          <w:rFonts w:eastAsia="Times New Roman"/>
        </w:rPr>
      </w:pPr>
    </w:p>
    <w:p w14:paraId="2CD6A109" w14:textId="77777777" w:rsidR="004564D4" w:rsidRDefault="004564D4" w:rsidP="001D1BEF">
      <w:pPr>
        <w:jc w:val="center"/>
        <w:rPr>
          <w:rFonts w:eastAsia="Times New Roman"/>
          <w:b/>
          <w:bCs/>
          <w:sz w:val="28"/>
          <w:szCs w:val="28"/>
        </w:rPr>
      </w:pPr>
      <w:r w:rsidRPr="00A741EB">
        <w:rPr>
          <w:rFonts w:eastAsia="Times New Roman"/>
          <w:b/>
          <w:bCs/>
          <w:sz w:val="28"/>
          <w:szCs w:val="28"/>
        </w:rPr>
        <w:lastRenderedPageBreak/>
        <w:t>Table 1.1</w:t>
      </w:r>
      <w:r>
        <w:rPr>
          <w:rFonts w:eastAsia="Times New Roman"/>
          <w:b/>
          <w:bCs/>
          <w:sz w:val="28"/>
          <w:szCs w:val="28"/>
        </w:rPr>
        <w:t>5</w:t>
      </w:r>
      <w:r w:rsidRPr="00A741EB">
        <w:rPr>
          <w:rFonts w:eastAsia="Times New Roman"/>
          <w:b/>
          <w:bCs/>
          <w:sz w:val="28"/>
          <w:szCs w:val="28"/>
        </w:rPr>
        <w:t xml:space="preserve"> Regimental Affiliation </w:t>
      </w:r>
    </w:p>
    <w:p w14:paraId="60D8FB72" w14:textId="77777777" w:rsidR="00AC327C" w:rsidRPr="00A741EB" w:rsidRDefault="00AC327C" w:rsidP="001D1BEF">
      <w:pPr>
        <w:jc w:val="center"/>
        <w:rPr>
          <w:rFonts w:eastAsia="Times New Roman"/>
          <w:b/>
          <w:bCs/>
          <w:sz w:val="28"/>
          <w:szCs w:val="28"/>
        </w:rPr>
      </w:pPr>
    </w:p>
    <w:tbl>
      <w:tblPr>
        <w:tblStyle w:val="TableGrid"/>
        <w:tblW w:w="0" w:type="auto"/>
        <w:jc w:val="center"/>
        <w:tblLook w:val="04A0" w:firstRow="1" w:lastRow="0" w:firstColumn="1" w:lastColumn="0" w:noHBand="0" w:noVBand="1"/>
      </w:tblPr>
      <w:tblGrid>
        <w:gridCol w:w="4395"/>
        <w:gridCol w:w="1070"/>
        <w:gridCol w:w="850"/>
      </w:tblGrid>
      <w:tr w:rsidR="004564D4" w:rsidRPr="00CB0C22" w14:paraId="4F029AD3" w14:textId="77777777" w:rsidTr="000308D2">
        <w:trPr>
          <w:jc w:val="center"/>
        </w:trPr>
        <w:tc>
          <w:tcPr>
            <w:tcW w:w="6315" w:type="dxa"/>
            <w:gridSpan w:val="3"/>
          </w:tcPr>
          <w:p w14:paraId="40EC9450" w14:textId="77777777" w:rsidR="004564D4" w:rsidRPr="00CB0C22" w:rsidRDefault="004564D4" w:rsidP="001D1BEF">
            <w:pPr>
              <w:jc w:val="center"/>
              <w:rPr>
                <w:rFonts w:eastAsia="Times New Roman"/>
                <w:b/>
                <w:bCs/>
              </w:rPr>
            </w:pPr>
            <w:r w:rsidRPr="00CB0C22">
              <w:rPr>
                <w:rFonts w:eastAsia="Times New Roman"/>
                <w:b/>
                <w:bCs/>
              </w:rPr>
              <w:t xml:space="preserve">British </w:t>
            </w:r>
            <w:r>
              <w:rPr>
                <w:rFonts w:eastAsia="Times New Roman"/>
                <w:b/>
                <w:bCs/>
              </w:rPr>
              <w:t>Army</w:t>
            </w:r>
          </w:p>
        </w:tc>
      </w:tr>
      <w:tr w:rsidR="004564D4" w:rsidRPr="00CB0C22" w14:paraId="1F86DEFF" w14:textId="77777777" w:rsidTr="000308D2">
        <w:trPr>
          <w:jc w:val="center"/>
        </w:trPr>
        <w:tc>
          <w:tcPr>
            <w:tcW w:w="4395" w:type="dxa"/>
          </w:tcPr>
          <w:p w14:paraId="31FA81B8" w14:textId="77777777" w:rsidR="004564D4" w:rsidRPr="00CB0C22" w:rsidRDefault="004564D4" w:rsidP="001D1BEF">
            <w:pPr>
              <w:rPr>
                <w:rFonts w:eastAsia="Times New Roman"/>
                <w:b/>
                <w:bCs/>
              </w:rPr>
            </w:pPr>
            <w:r w:rsidRPr="00CB0C22">
              <w:rPr>
                <w:rFonts w:eastAsia="Times New Roman"/>
                <w:b/>
                <w:bCs/>
              </w:rPr>
              <w:t>Tier</w:t>
            </w:r>
          </w:p>
        </w:tc>
        <w:tc>
          <w:tcPr>
            <w:tcW w:w="1070" w:type="dxa"/>
          </w:tcPr>
          <w:p w14:paraId="724F4D5A" w14:textId="77777777" w:rsidR="004564D4" w:rsidRPr="00CB0C22" w:rsidRDefault="004564D4" w:rsidP="001D1BEF">
            <w:pPr>
              <w:jc w:val="center"/>
              <w:rPr>
                <w:rFonts w:eastAsia="Times New Roman"/>
                <w:b/>
                <w:bCs/>
              </w:rPr>
            </w:pPr>
            <w:r w:rsidRPr="00CB0C22">
              <w:rPr>
                <w:rFonts w:eastAsia="Times New Roman"/>
                <w:b/>
                <w:bCs/>
              </w:rPr>
              <w:t>Number</w:t>
            </w:r>
          </w:p>
        </w:tc>
        <w:tc>
          <w:tcPr>
            <w:tcW w:w="850" w:type="dxa"/>
          </w:tcPr>
          <w:p w14:paraId="675769E8" w14:textId="77777777" w:rsidR="004564D4" w:rsidRPr="00CB0C22" w:rsidRDefault="004564D4" w:rsidP="001D1BEF">
            <w:pPr>
              <w:jc w:val="center"/>
              <w:rPr>
                <w:rFonts w:eastAsia="Times New Roman"/>
                <w:b/>
                <w:bCs/>
              </w:rPr>
            </w:pPr>
            <w:r w:rsidRPr="00CB0C22">
              <w:rPr>
                <w:rFonts w:eastAsia="Times New Roman"/>
                <w:b/>
                <w:bCs/>
              </w:rPr>
              <w:t>%</w:t>
            </w:r>
          </w:p>
        </w:tc>
      </w:tr>
      <w:tr w:rsidR="004564D4" w:rsidRPr="00CB0C22" w14:paraId="12F40947" w14:textId="77777777" w:rsidTr="000308D2">
        <w:trPr>
          <w:jc w:val="center"/>
        </w:trPr>
        <w:tc>
          <w:tcPr>
            <w:tcW w:w="4395" w:type="dxa"/>
          </w:tcPr>
          <w:p w14:paraId="14259DD4" w14:textId="77777777" w:rsidR="004564D4" w:rsidRPr="00CB0C22" w:rsidRDefault="004564D4" w:rsidP="001D1BEF">
            <w:pPr>
              <w:rPr>
                <w:rFonts w:eastAsia="Times New Roman"/>
              </w:rPr>
            </w:pPr>
            <w:r w:rsidRPr="00CB0C22">
              <w:rPr>
                <w:rFonts w:eastAsia="Times New Roman"/>
              </w:rPr>
              <w:t>KRRC, Rifle Brigade, Household Brigade</w:t>
            </w:r>
          </w:p>
        </w:tc>
        <w:tc>
          <w:tcPr>
            <w:tcW w:w="1070" w:type="dxa"/>
          </w:tcPr>
          <w:p w14:paraId="0224828B" w14:textId="77777777" w:rsidR="004564D4" w:rsidRPr="00CB0C22" w:rsidRDefault="004564D4" w:rsidP="001D1BEF">
            <w:pPr>
              <w:jc w:val="center"/>
              <w:rPr>
                <w:rFonts w:eastAsia="Times New Roman"/>
              </w:rPr>
            </w:pPr>
            <w:r w:rsidRPr="00CB0C22">
              <w:rPr>
                <w:rFonts w:eastAsia="Times New Roman"/>
              </w:rPr>
              <w:t>10</w:t>
            </w:r>
          </w:p>
        </w:tc>
        <w:tc>
          <w:tcPr>
            <w:tcW w:w="850" w:type="dxa"/>
          </w:tcPr>
          <w:p w14:paraId="4DB0CEA2" w14:textId="77777777" w:rsidR="004564D4" w:rsidRPr="00CB0C22" w:rsidRDefault="004564D4" w:rsidP="001D1BEF">
            <w:pPr>
              <w:jc w:val="center"/>
              <w:rPr>
                <w:rFonts w:eastAsia="Times New Roman"/>
              </w:rPr>
            </w:pPr>
            <w:r w:rsidRPr="00CB0C22">
              <w:rPr>
                <w:rFonts w:eastAsia="Times New Roman"/>
              </w:rPr>
              <w:t>13.7</w:t>
            </w:r>
          </w:p>
        </w:tc>
      </w:tr>
      <w:tr w:rsidR="004564D4" w:rsidRPr="00CB0C22" w14:paraId="68B6BDF6" w14:textId="77777777" w:rsidTr="000308D2">
        <w:trPr>
          <w:jc w:val="center"/>
        </w:trPr>
        <w:tc>
          <w:tcPr>
            <w:tcW w:w="4395" w:type="dxa"/>
          </w:tcPr>
          <w:p w14:paraId="3714ACE7" w14:textId="77777777" w:rsidR="004564D4" w:rsidRPr="00CB0C22" w:rsidRDefault="004564D4" w:rsidP="001D1BEF">
            <w:pPr>
              <w:rPr>
                <w:rFonts w:eastAsia="Times New Roman"/>
              </w:rPr>
            </w:pPr>
            <w:r w:rsidRPr="00CB0C22">
              <w:rPr>
                <w:rFonts w:eastAsia="Times New Roman"/>
              </w:rPr>
              <w:t>Tier-1 cavalry</w:t>
            </w:r>
            <w:r w:rsidRPr="00CB0C22">
              <w:rPr>
                <w:rStyle w:val="FootnoteReference"/>
                <w:rFonts w:eastAsia="Times New Roman"/>
              </w:rPr>
              <w:footnoteReference w:id="146"/>
            </w:r>
          </w:p>
        </w:tc>
        <w:tc>
          <w:tcPr>
            <w:tcW w:w="1070" w:type="dxa"/>
          </w:tcPr>
          <w:p w14:paraId="2F39F807" w14:textId="77777777" w:rsidR="004564D4" w:rsidRPr="00CB0C22" w:rsidRDefault="004564D4" w:rsidP="001D1BEF">
            <w:pPr>
              <w:jc w:val="center"/>
              <w:rPr>
                <w:rFonts w:eastAsia="Times New Roman"/>
              </w:rPr>
            </w:pPr>
            <w:r w:rsidRPr="00CB0C22">
              <w:rPr>
                <w:rFonts w:eastAsia="Times New Roman"/>
              </w:rPr>
              <w:t>3</w:t>
            </w:r>
          </w:p>
        </w:tc>
        <w:tc>
          <w:tcPr>
            <w:tcW w:w="850" w:type="dxa"/>
          </w:tcPr>
          <w:p w14:paraId="5DED03C6" w14:textId="77777777" w:rsidR="004564D4" w:rsidRPr="00CB0C22" w:rsidRDefault="004564D4" w:rsidP="001D1BEF">
            <w:pPr>
              <w:jc w:val="center"/>
              <w:rPr>
                <w:rFonts w:eastAsia="Times New Roman"/>
              </w:rPr>
            </w:pPr>
            <w:r w:rsidRPr="00CB0C22">
              <w:rPr>
                <w:rFonts w:eastAsia="Times New Roman"/>
              </w:rPr>
              <w:t>4.1</w:t>
            </w:r>
          </w:p>
        </w:tc>
      </w:tr>
      <w:tr w:rsidR="004564D4" w:rsidRPr="00CB0C22" w14:paraId="01F23F00" w14:textId="77777777" w:rsidTr="000308D2">
        <w:trPr>
          <w:jc w:val="center"/>
        </w:trPr>
        <w:tc>
          <w:tcPr>
            <w:tcW w:w="4395" w:type="dxa"/>
          </w:tcPr>
          <w:p w14:paraId="45A269F2" w14:textId="77777777" w:rsidR="004564D4" w:rsidRPr="00CB0C22" w:rsidRDefault="004564D4" w:rsidP="001D1BEF">
            <w:pPr>
              <w:rPr>
                <w:rFonts w:eastAsia="Times New Roman"/>
              </w:rPr>
            </w:pPr>
            <w:r w:rsidRPr="00CB0C22">
              <w:rPr>
                <w:rFonts w:eastAsia="Times New Roman"/>
              </w:rPr>
              <w:t>Tier-2 cavalry</w:t>
            </w:r>
            <w:r w:rsidRPr="00CB0C22">
              <w:rPr>
                <w:rStyle w:val="FootnoteReference"/>
                <w:rFonts w:eastAsia="Times New Roman"/>
              </w:rPr>
              <w:footnoteReference w:id="147"/>
            </w:r>
          </w:p>
        </w:tc>
        <w:tc>
          <w:tcPr>
            <w:tcW w:w="1070" w:type="dxa"/>
          </w:tcPr>
          <w:p w14:paraId="02C7521E" w14:textId="77777777" w:rsidR="004564D4" w:rsidRPr="00CB0C22" w:rsidRDefault="004564D4" w:rsidP="001D1BEF">
            <w:pPr>
              <w:jc w:val="center"/>
              <w:rPr>
                <w:rFonts w:eastAsia="Times New Roman"/>
              </w:rPr>
            </w:pPr>
            <w:r w:rsidRPr="00CB0C22">
              <w:rPr>
                <w:rFonts w:eastAsia="Times New Roman"/>
              </w:rPr>
              <w:t>1</w:t>
            </w:r>
          </w:p>
        </w:tc>
        <w:tc>
          <w:tcPr>
            <w:tcW w:w="850" w:type="dxa"/>
          </w:tcPr>
          <w:p w14:paraId="33A5FD46" w14:textId="77777777" w:rsidR="004564D4" w:rsidRPr="00CB0C22" w:rsidRDefault="004564D4" w:rsidP="001D1BEF">
            <w:pPr>
              <w:jc w:val="center"/>
              <w:rPr>
                <w:rFonts w:eastAsia="Times New Roman"/>
              </w:rPr>
            </w:pPr>
            <w:r w:rsidRPr="00CB0C22">
              <w:rPr>
                <w:rFonts w:eastAsia="Times New Roman"/>
              </w:rPr>
              <w:t>1.3</w:t>
            </w:r>
          </w:p>
        </w:tc>
      </w:tr>
      <w:tr w:rsidR="004564D4" w:rsidRPr="00CB0C22" w14:paraId="595EE34D" w14:textId="77777777" w:rsidTr="000308D2">
        <w:trPr>
          <w:jc w:val="center"/>
        </w:trPr>
        <w:tc>
          <w:tcPr>
            <w:tcW w:w="4395" w:type="dxa"/>
          </w:tcPr>
          <w:p w14:paraId="4567A1F1" w14:textId="77777777" w:rsidR="004564D4" w:rsidRPr="00CB0C22" w:rsidRDefault="004564D4" w:rsidP="001D1BEF">
            <w:pPr>
              <w:rPr>
                <w:rFonts w:eastAsia="Times New Roman"/>
              </w:rPr>
            </w:pPr>
            <w:r w:rsidRPr="00CB0C22">
              <w:rPr>
                <w:rFonts w:eastAsia="Times New Roman"/>
              </w:rPr>
              <w:t>Royal Tank regiment</w:t>
            </w:r>
          </w:p>
        </w:tc>
        <w:tc>
          <w:tcPr>
            <w:tcW w:w="1070" w:type="dxa"/>
          </w:tcPr>
          <w:p w14:paraId="33BC6435" w14:textId="77777777" w:rsidR="004564D4" w:rsidRPr="00CB0C22" w:rsidRDefault="004564D4" w:rsidP="001D1BEF">
            <w:pPr>
              <w:jc w:val="center"/>
              <w:rPr>
                <w:rFonts w:eastAsia="Times New Roman"/>
              </w:rPr>
            </w:pPr>
            <w:r w:rsidRPr="00CB0C22">
              <w:rPr>
                <w:rFonts w:eastAsia="Times New Roman"/>
              </w:rPr>
              <w:t>5</w:t>
            </w:r>
          </w:p>
        </w:tc>
        <w:tc>
          <w:tcPr>
            <w:tcW w:w="850" w:type="dxa"/>
          </w:tcPr>
          <w:p w14:paraId="5D5D24F0" w14:textId="77777777" w:rsidR="004564D4" w:rsidRPr="00CB0C22" w:rsidRDefault="004564D4" w:rsidP="001D1BEF">
            <w:pPr>
              <w:jc w:val="center"/>
              <w:rPr>
                <w:rFonts w:eastAsia="Times New Roman"/>
              </w:rPr>
            </w:pPr>
            <w:r w:rsidRPr="00CB0C22">
              <w:rPr>
                <w:rFonts w:eastAsia="Times New Roman"/>
              </w:rPr>
              <w:t>6.8</w:t>
            </w:r>
          </w:p>
        </w:tc>
      </w:tr>
      <w:tr w:rsidR="004564D4" w:rsidRPr="00CB0C22" w14:paraId="78DFC0EC" w14:textId="77777777" w:rsidTr="000308D2">
        <w:trPr>
          <w:jc w:val="center"/>
        </w:trPr>
        <w:tc>
          <w:tcPr>
            <w:tcW w:w="4395" w:type="dxa"/>
          </w:tcPr>
          <w:p w14:paraId="2842F231" w14:textId="77777777" w:rsidR="004564D4" w:rsidRPr="00CB0C22" w:rsidRDefault="004564D4" w:rsidP="001D1BEF">
            <w:pPr>
              <w:rPr>
                <w:rFonts w:eastAsia="Times New Roman"/>
              </w:rPr>
            </w:pPr>
            <w:r w:rsidRPr="00CB0C22">
              <w:rPr>
                <w:rFonts w:eastAsia="Times New Roman"/>
              </w:rPr>
              <w:t>Tier-1 infantry</w:t>
            </w:r>
            <w:r w:rsidRPr="00CB0C22">
              <w:rPr>
                <w:rStyle w:val="FootnoteReference"/>
                <w:rFonts w:eastAsia="Times New Roman"/>
              </w:rPr>
              <w:footnoteReference w:id="148"/>
            </w:r>
          </w:p>
        </w:tc>
        <w:tc>
          <w:tcPr>
            <w:tcW w:w="1070" w:type="dxa"/>
          </w:tcPr>
          <w:p w14:paraId="2B5206E3" w14:textId="77777777" w:rsidR="004564D4" w:rsidRPr="00CB0C22" w:rsidRDefault="004564D4" w:rsidP="001D1BEF">
            <w:pPr>
              <w:jc w:val="center"/>
              <w:rPr>
                <w:rFonts w:eastAsia="Times New Roman"/>
              </w:rPr>
            </w:pPr>
            <w:r w:rsidRPr="00CB0C22">
              <w:rPr>
                <w:rFonts w:eastAsia="Times New Roman"/>
              </w:rPr>
              <w:t>16</w:t>
            </w:r>
          </w:p>
        </w:tc>
        <w:tc>
          <w:tcPr>
            <w:tcW w:w="850" w:type="dxa"/>
          </w:tcPr>
          <w:p w14:paraId="04DEF814" w14:textId="77777777" w:rsidR="004564D4" w:rsidRPr="00CB0C22" w:rsidRDefault="004564D4" w:rsidP="001D1BEF">
            <w:pPr>
              <w:jc w:val="center"/>
              <w:rPr>
                <w:rFonts w:eastAsia="Times New Roman"/>
              </w:rPr>
            </w:pPr>
            <w:r w:rsidRPr="00CB0C22">
              <w:rPr>
                <w:rFonts w:eastAsia="Times New Roman"/>
              </w:rPr>
              <w:t>21.9</w:t>
            </w:r>
          </w:p>
        </w:tc>
      </w:tr>
      <w:tr w:rsidR="004564D4" w:rsidRPr="00CB0C22" w14:paraId="6A537A5E" w14:textId="77777777" w:rsidTr="000308D2">
        <w:trPr>
          <w:jc w:val="center"/>
        </w:trPr>
        <w:tc>
          <w:tcPr>
            <w:tcW w:w="4395" w:type="dxa"/>
          </w:tcPr>
          <w:p w14:paraId="3AF91DA3" w14:textId="77777777" w:rsidR="004564D4" w:rsidRPr="00CB0C22" w:rsidRDefault="004564D4" w:rsidP="001D1BEF">
            <w:pPr>
              <w:rPr>
                <w:rFonts w:eastAsia="Times New Roman"/>
              </w:rPr>
            </w:pPr>
            <w:r w:rsidRPr="00CB0C22">
              <w:rPr>
                <w:rFonts w:eastAsia="Times New Roman"/>
              </w:rPr>
              <w:t>Tier-2 infantry</w:t>
            </w:r>
            <w:r w:rsidRPr="00CB0C22">
              <w:rPr>
                <w:rStyle w:val="FootnoteReference"/>
                <w:rFonts w:eastAsia="Times New Roman"/>
              </w:rPr>
              <w:footnoteReference w:id="149"/>
            </w:r>
          </w:p>
        </w:tc>
        <w:tc>
          <w:tcPr>
            <w:tcW w:w="1070" w:type="dxa"/>
          </w:tcPr>
          <w:p w14:paraId="01F2D275" w14:textId="77777777" w:rsidR="004564D4" w:rsidRPr="00CB0C22" w:rsidRDefault="004564D4" w:rsidP="001D1BEF">
            <w:pPr>
              <w:jc w:val="center"/>
              <w:rPr>
                <w:rFonts w:eastAsia="Times New Roman"/>
              </w:rPr>
            </w:pPr>
            <w:r w:rsidRPr="00CB0C22">
              <w:rPr>
                <w:rFonts w:eastAsia="Times New Roman"/>
              </w:rPr>
              <w:t>8</w:t>
            </w:r>
          </w:p>
        </w:tc>
        <w:tc>
          <w:tcPr>
            <w:tcW w:w="850" w:type="dxa"/>
          </w:tcPr>
          <w:p w14:paraId="5B80769E" w14:textId="77777777" w:rsidR="004564D4" w:rsidRPr="00CB0C22" w:rsidRDefault="004564D4" w:rsidP="001D1BEF">
            <w:pPr>
              <w:jc w:val="center"/>
              <w:rPr>
                <w:rFonts w:eastAsia="Times New Roman"/>
              </w:rPr>
            </w:pPr>
            <w:r w:rsidRPr="00CB0C22">
              <w:rPr>
                <w:rFonts w:eastAsia="Times New Roman"/>
              </w:rPr>
              <w:t>11.0</w:t>
            </w:r>
          </w:p>
        </w:tc>
      </w:tr>
      <w:tr w:rsidR="004564D4" w:rsidRPr="00CB0C22" w14:paraId="3BF6ECCE" w14:textId="77777777" w:rsidTr="000308D2">
        <w:trPr>
          <w:jc w:val="center"/>
        </w:trPr>
        <w:tc>
          <w:tcPr>
            <w:tcW w:w="4395" w:type="dxa"/>
          </w:tcPr>
          <w:p w14:paraId="1F8A595E" w14:textId="77777777" w:rsidR="004564D4" w:rsidRPr="00CB0C22" w:rsidRDefault="004564D4" w:rsidP="001D1BEF">
            <w:pPr>
              <w:rPr>
                <w:rFonts w:eastAsia="Times New Roman"/>
              </w:rPr>
            </w:pPr>
            <w:r w:rsidRPr="00CB0C22">
              <w:rPr>
                <w:rFonts w:eastAsia="Times New Roman"/>
              </w:rPr>
              <w:t>Tier-3 infantry</w:t>
            </w:r>
            <w:r w:rsidRPr="00CB0C22">
              <w:rPr>
                <w:rStyle w:val="FootnoteReference"/>
                <w:rFonts w:eastAsia="Times New Roman"/>
              </w:rPr>
              <w:footnoteReference w:id="150"/>
            </w:r>
          </w:p>
        </w:tc>
        <w:tc>
          <w:tcPr>
            <w:tcW w:w="1070" w:type="dxa"/>
          </w:tcPr>
          <w:p w14:paraId="1993303C" w14:textId="77777777" w:rsidR="004564D4" w:rsidRPr="00CB0C22" w:rsidRDefault="004564D4" w:rsidP="001D1BEF">
            <w:pPr>
              <w:jc w:val="center"/>
              <w:rPr>
                <w:rFonts w:eastAsia="Times New Roman"/>
              </w:rPr>
            </w:pPr>
            <w:r w:rsidRPr="00CB0C22">
              <w:rPr>
                <w:rFonts w:eastAsia="Times New Roman"/>
              </w:rPr>
              <w:t>10</w:t>
            </w:r>
          </w:p>
        </w:tc>
        <w:tc>
          <w:tcPr>
            <w:tcW w:w="850" w:type="dxa"/>
          </w:tcPr>
          <w:p w14:paraId="3EAE3368" w14:textId="77777777" w:rsidR="004564D4" w:rsidRPr="00CB0C22" w:rsidRDefault="004564D4" w:rsidP="001D1BEF">
            <w:pPr>
              <w:jc w:val="center"/>
              <w:rPr>
                <w:rFonts w:eastAsia="Times New Roman"/>
              </w:rPr>
            </w:pPr>
            <w:r w:rsidRPr="00CB0C22">
              <w:rPr>
                <w:rFonts w:eastAsia="Times New Roman"/>
              </w:rPr>
              <w:t>13.7</w:t>
            </w:r>
          </w:p>
        </w:tc>
      </w:tr>
      <w:tr w:rsidR="004564D4" w:rsidRPr="00CB0C22" w14:paraId="193F6A3F" w14:textId="77777777" w:rsidTr="000308D2">
        <w:trPr>
          <w:jc w:val="center"/>
        </w:trPr>
        <w:tc>
          <w:tcPr>
            <w:tcW w:w="4395" w:type="dxa"/>
          </w:tcPr>
          <w:p w14:paraId="0AE77461" w14:textId="77777777" w:rsidR="004564D4" w:rsidRPr="00CB0C22" w:rsidRDefault="004564D4" w:rsidP="001D1BEF">
            <w:pPr>
              <w:rPr>
                <w:rFonts w:eastAsia="Times New Roman"/>
              </w:rPr>
            </w:pPr>
            <w:r w:rsidRPr="00CB0C22">
              <w:rPr>
                <w:rFonts w:eastAsia="Times New Roman"/>
              </w:rPr>
              <w:t>Tier-4 infantry</w:t>
            </w:r>
            <w:r w:rsidRPr="00CB0C22">
              <w:rPr>
                <w:rStyle w:val="FootnoteReference"/>
                <w:rFonts w:eastAsia="Times New Roman"/>
              </w:rPr>
              <w:footnoteReference w:id="151"/>
            </w:r>
          </w:p>
        </w:tc>
        <w:tc>
          <w:tcPr>
            <w:tcW w:w="1070" w:type="dxa"/>
          </w:tcPr>
          <w:p w14:paraId="6C686309" w14:textId="77777777" w:rsidR="004564D4" w:rsidRPr="00CB0C22" w:rsidRDefault="004564D4" w:rsidP="001D1BEF">
            <w:pPr>
              <w:jc w:val="center"/>
              <w:rPr>
                <w:rFonts w:eastAsia="Times New Roman"/>
              </w:rPr>
            </w:pPr>
            <w:r w:rsidRPr="00CB0C22">
              <w:rPr>
                <w:rFonts w:eastAsia="Times New Roman"/>
              </w:rPr>
              <w:t>8</w:t>
            </w:r>
          </w:p>
        </w:tc>
        <w:tc>
          <w:tcPr>
            <w:tcW w:w="850" w:type="dxa"/>
          </w:tcPr>
          <w:p w14:paraId="7BAC3A24" w14:textId="77777777" w:rsidR="004564D4" w:rsidRPr="00CB0C22" w:rsidRDefault="004564D4" w:rsidP="001D1BEF">
            <w:pPr>
              <w:jc w:val="center"/>
              <w:rPr>
                <w:rFonts w:eastAsia="Times New Roman"/>
              </w:rPr>
            </w:pPr>
            <w:r w:rsidRPr="00CB0C22">
              <w:rPr>
                <w:rFonts w:eastAsia="Times New Roman"/>
              </w:rPr>
              <w:t>11.0</w:t>
            </w:r>
          </w:p>
        </w:tc>
      </w:tr>
      <w:tr w:rsidR="004564D4" w:rsidRPr="00CB0C22" w14:paraId="151C968E" w14:textId="77777777" w:rsidTr="000308D2">
        <w:trPr>
          <w:jc w:val="center"/>
        </w:trPr>
        <w:tc>
          <w:tcPr>
            <w:tcW w:w="4395" w:type="dxa"/>
          </w:tcPr>
          <w:p w14:paraId="30DBAD68" w14:textId="77777777" w:rsidR="004564D4" w:rsidRPr="00CB0C22" w:rsidRDefault="004564D4" w:rsidP="001D1BEF">
            <w:pPr>
              <w:rPr>
                <w:rFonts w:eastAsia="Times New Roman"/>
              </w:rPr>
            </w:pPr>
            <w:r w:rsidRPr="00CB0C22">
              <w:rPr>
                <w:rFonts w:eastAsia="Times New Roman"/>
              </w:rPr>
              <w:t>Tier-5 infantry</w:t>
            </w:r>
            <w:r w:rsidRPr="00CB0C22">
              <w:rPr>
                <w:rStyle w:val="FootnoteReference"/>
                <w:rFonts w:eastAsia="Times New Roman"/>
              </w:rPr>
              <w:footnoteReference w:id="152"/>
            </w:r>
          </w:p>
        </w:tc>
        <w:tc>
          <w:tcPr>
            <w:tcW w:w="1070" w:type="dxa"/>
          </w:tcPr>
          <w:p w14:paraId="7698434C" w14:textId="77777777" w:rsidR="004564D4" w:rsidRPr="00CB0C22" w:rsidRDefault="004564D4" w:rsidP="001D1BEF">
            <w:pPr>
              <w:jc w:val="center"/>
              <w:rPr>
                <w:rFonts w:eastAsia="Times New Roman"/>
              </w:rPr>
            </w:pPr>
            <w:r w:rsidRPr="00CB0C22">
              <w:rPr>
                <w:rFonts w:eastAsia="Times New Roman"/>
              </w:rPr>
              <w:t>11</w:t>
            </w:r>
          </w:p>
        </w:tc>
        <w:tc>
          <w:tcPr>
            <w:tcW w:w="850" w:type="dxa"/>
          </w:tcPr>
          <w:p w14:paraId="4A5AB69E" w14:textId="77777777" w:rsidR="004564D4" w:rsidRPr="00CB0C22" w:rsidRDefault="004564D4" w:rsidP="001D1BEF">
            <w:pPr>
              <w:jc w:val="center"/>
              <w:rPr>
                <w:rFonts w:eastAsia="Times New Roman"/>
              </w:rPr>
            </w:pPr>
            <w:r w:rsidRPr="00CB0C22">
              <w:rPr>
                <w:rFonts w:eastAsia="Times New Roman"/>
              </w:rPr>
              <w:t>15.1</w:t>
            </w:r>
          </w:p>
        </w:tc>
      </w:tr>
      <w:tr w:rsidR="004564D4" w:rsidRPr="00CB0C22" w14:paraId="4E2DDC2D" w14:textId="77777777" w:rsidTr="000308D2">
        <w:trPr>
          <w:jc w:val="center"/>
        </w:trPr>
        <w:tc>
          <w:tcPr>
            <w:tcW w:w="4395" w:type="dxa"/>
          </w:tcPr>
          <w:p w14:paraId="04C8802F" w14:textId="77777777" w:rsidR="004564D4" w:rsidRPr="00CB0C22" w:rsidRDefault="004564D4" w:rsidP="001D1BEF">
            <w:pPr>
              <w:rPr>
                <w:rFonts w:eastAsia="Times New Roman"/>
              </w:rPr>
            </w:pPr>
            <w:r w:rsidRPr="00CB0C22">
              <w:rPr>
                <w:rFonts w:eastAsia="Times New Roman"/>
              </w:rPr>
              <w:t>Royal Artillery</w:t>
            </w:r>
          </w:p>
        </w:tc>
        <w:tc>
          <w:tcPr>
            <w:tcW w:w="1070" w:type="dxa"/>
          </w:tcPr>
          <w:p w14:paraId="1AEA4033" w14:textId="77777777" w:rsidR="004564D4" w:rsidRPr="00CB0C22" w:rsidRDefault="004564D4" w:rsidP="001D1BEF">
            <w:pPr>
              <w:jc w:val="center"/>
              <w:rPr>
                <w:rFonts w:eastAsia="Times New Roman"/>
              </w:rPr>
            </w:pPr>
            <w:r w:rsidRPr="00CB0C22">
              <w:rPr>
                <w:rFonts w:eastAsia="Times New Roman"/>
              </w:rPr>
              <w:t>1</w:t>
            </w:r>
          </w:p>
        </w:tc>
        <w:tc>
          <w:tcPr>
            <w:tcW w:w="850" w:type="dxa"/>
          </w:tcPr>
          <w:p w14:paraId="27ADB60D" w14:textId="77777777" w:rsidR="004564D4" w:rsidRPr="00CB0C22" w:rsidRDefault="004564D4" w:rsidP="001D1BEF">
            <w:pPr>
              <w:jc w:val="center"/>
              <w:rPr>
                <w:rFonts w:eastAsia="Times New Roman"/>
              </w:rPr>
            </w:pPr>
            <w:r w:rsidRPr="00CB0C22">
              <w:rPr>
                <w:rFonts w:eastAsia="Times New Roman"/>
              </w:rPr>
              <w:t>1.3</w:t>
            </w:r>
          </w:p>
        </w:tc>
      </w:tr>
      <w:tr w:rsidR="004564D4" w:rsidRPr="00CB0C22" w14:paraId="0E8F376B" w14:textId="77777777" w:rsidTr="000308D2">
        <w:trPr>
          <w:jc w:val="center"/>
        </w:trPr>
        <w:tc>
          <w:tcPr>
            <w:tcW w:w="4395" w:type="dxa"/>
            <w:shd w:val="clear" w:color="auto" w:fill="auto"/>
          </w:tcPr>
          <w:p w14:paraId="506480D0" w14:textId="77777777" w:rsidR="004564D4" w:rsidRPr="00CB0C22" w:rsidRDefault="004564D4" w:rsidP="001D1BEF">
            <w:pPr>
              <w:rPr>
                <w:rFonts w:eastAsia="Times New Roman"/>
                <w:b/>
                <w:bCs/>
              </w:rPr>
            </w:pPr>
            <w:r w:rsidRPr="00CB0C22">
              <w:rPr>
                <w:rFonts w:eastAsia="Times New Roman"/>
                <w:b/>
                <w:bCs/>
              </w:rPr>
              <w:t>Total</w:t>
            </w:r>
          </w:p>
        </w:tc>
        <w:tc>
          <w:tcPr>
            <w:tcW w:w="1070" w:type="dxa"/>
          </w:tcPr>
          <w:p w14:paraId="3AAE9CEE" w14:textId="77777777" w:rsidR="004564D4" w:rsidRPr="00CB0C22" w:rsidRDefault="004564D4" w:rsidP="001D1BEF">
            <w:pPr>
              <w:jc w:val="center"/>
              <w:rPr>
                <w:rFonts w:eastAsia="Times New Roman"/>
              </w:rPr>
            </w:pPr>
            <w:r w:rsidRPr="00CB0C22">
              <w:rPr>
                <w:rFonts w:eastAsia="Times New Roman"/>
              </w:rPr>
              <w:t>73</w:t>
            </w:r>
          </w:p>
        </w:tc>
        <w:tc>
          <w:tcPr>
            <w:tcW w:w="850" w:type="dxa"/>
            <w:shd w:val="clear" w:color="auto" w:fill="000000" w:themeFill="text1"/>
          </w:tcPr>
          <w:p w14:paraId="57C7297B" w14:textId="77777777" w:rsidR="004564D4" w:rsidRPr="00CB0C22" w:rsidRDefault="004564D4" w:rsidP="001D1BEF">
            <w:pPr>
              <w:rPr>
                <w:rFonts w:eastAsia="Times New Roman"/>
              </w:rPr>
            </w:pPr>
          </w:p>
        </w:tc>
      </w:tr>
      <w:tr w:rsidR="004564D4" w:rsidRPr="00CB0C22" w14:paraId="6A23D2A6" w14:textId="77777777" w:rsidTr="000308D2">
        <w:trPr>
          <w:jc w:val="center"/>
        </w:trPr>
        <w:tc>
          <w:tcPr>
            <w:tcW w:w="6315" w:type="dxa"/>
            <w:gridSpan w:val="3"/>
            <w:shd w:val="clear" w:color="auto" w:fill="auto"/>
          </w:tcPr>
          <w:p w14:paraId="274DAE48" w14:textId="77777777" w:rsidR="004564D4" w:rsidRPr="00CB0C22" w:rsidRDefault="004564D4" w:rsidP="001D1BEF">
            <w:pPr>
              <w:jc w:val="center"/>
              <w:rPr>
                <w:rFonts w:eastAsia="Times New Roman"/>
                <w:b/>
                <w:bCs/>
              </w:rPr>
            </w:pPr>
            <w:r w:rsidRPr="00CB0C22">
              <w:rPr>
                <w:rFonts w:eastAsia="Times New Roman"/>
                <w:b/>
                <w:bCs/>
              </w:rPr>
              <w:t xml:space="preserve">Canadian </w:t>
            </w:r>
            <w:r>
              <w:rPr>
                <w:rFonts w:eastAsia="Times New Roman"/>
                <w:b/>
                <w:bCs/>
              </w:rPr>
              <w:t>Militia</w:t>
            </w:r>
          </w:p>
        </w:tc>
      </w:tr>
      <w:tr w:rsidR="004564D4" w:rsidRPr="00CB0C22" w14:paraId="521F4E97" w14:textId="77777777" w:rsidTr="000308D2">
        <w:trPr>
          <w:jc w:val="center"/>
        </w:trPr>
        <w:tc>
          <w:tcPr>
            <w:tcW w:w="4395" w:type="dxa"/>
            <w:shd w:val="clear" w:color="auto" w:fill="auto"/>
          </w:tcPr>
          <w:p w14:paraId="7B5529FB" w14:textId="77777777" w:rsidR="004564D4" w:rsidRPr="00CB0C22" w:rsidRDefault="004564D4" w:rsidP="001D1BEF">
            <w:pPr>
              <w:rPr>
                <w:rFonts w:eastAsia="Times New Roman"/>
                <w:b/>
                <w:bCs/>
              </w:rPr>
            </w:pPr>
            <w:r w:rsidRPr="00CB0C22">
              <w:rPr>
                <w:b/>
                <w:bCs/>
              </w:rPr>
              <w:t>Corps</w:t>
            </w:r>
          </w:p>
        </w:tc>
        <w:tc>
          <w:tcPr>
            <w:tcW w:w="1070" w:type="dxa"/>
          </w:tcPr>
          <w:p w14:paraId="0D386FCF" w14:textId="77777777" w:rsidR="004564D4" w:rsidRPr="00CB0C22" w:rsidRDefault="004564D4" w:rsidP="001D1BEF">
            <w:pPr>
              <w:jc w:val="center"/>
              <w:rPr>
                <w:rFonts w:eastAsia="Times New Roman"/>
                <w:b/>
                <w:bCs/>
              </w:rPr>
            </w:pPr>
            <w:r w:rsidRPr="00CB0C22">
              <w:rPr>
                <w:b/>
                <w:bCs/>
              </w:rPr>
              <w:t>Number</w:t>
            </w:r>
          </w:p>
        </w:tc>
        <w:tc>
          <w:tcPr>
            <w:tcW w:w="850" w:type="dxa"/>
            <w:shd w:val="clear" w:color="auto" w:fill="auto"/>
          </w:tcPr>
          <w:p w14:paraId="492601C9" w14:textId="77777777" w:rsidR="004564D4" w:rsidRPr="00CB0C22" w:rsidRDefault="004564D4" w:rsidP="001D1BEF">
            <w:pPr>
              <w:jc w:val="center"/>
              <w:rPr>
                <w:rFonts w:eastAsia="Times New Roman"/>
                <w:b/>
                <w:bCs/>
              </w:rPr>
            </w:pPr>
            <w:r w:rsidRPr="00CB0C22">
              <w:rPr>
                <w:b/>
                <w:bCs/>
              </w:rPr>
              <w:t>%</w:t>
            </w:r>
          </w:p>
        </w:tc>
      </w:tr>
      <w:tr w:rsidR="004564D4" w:rsidRPr="00CB0C22" w14:paraId="0E035085" w14:textId="77777777" w:rsidTr="000308D2">
        <w:trPr>
          <w:jc w:val="center"/>
        </w:trPr>
        <w:tc>
          <w:tcPr>
            <w:tcW w:w="4395" w:type="dxa"/>
            <w:shd w:val="clear" w:color="auto" w:fill="auto"/>
          </w:tcPr>
          <w:p w14:paraId="1616D724" w14:textId="77777777" w:rsidR="004564D4" w:rsidRPr="00CB0C22" w:rsidRDefault="004564D4" w:rsidP="001D1BEF">
            <w:pPr>
              <w:rPr>
                <w:rFonts w:eastAsia="Times New Roman"/>
              </w:rPr>
            </w:pPr>
            <w:r w:rsidRPr="00CB0C22">
              <w:t>Canadian Infantry Corps</w:t>
            </w:r>
          </w:p>
        </w:tc>
        <w:tc>
          <w:tcPr>
            <w:tcW w:w="1070" w:type="dxa"/>
          </w:tcPr>
          <w:p w14:paraId="05484338" w14:textId="77777777" w:rsidR="004564D4" w:rsidRPr="00CB0C22" w:rsidRDefault="004564D4" w:rsidP="001D1BEF">
            <w:pPr>
              <w:jc w:val="center"/>
              <w:rPr>
                <w:rFonts w:eastAsia="Times New Roman"/>
              </w:rPr>
            </w:pPr>
            <w:r w:rsidRPr="00CB0C22">
              <w:t>12</w:t>
            </w:r>
          </w:p>
        </w:tc>
        <w:tc>
          <w:tcPr>
            <w:tcW w:w="850" w:type="dxa"/>
            <w:shd w:val="clear" w:color="auto" w:fill="auto"/>
          </w:tcPr>
          <w:p w14:paraId="4047653B" w14:textId="77777777" w:rsidR="004564D4" w:rsidRPr="00CB0C22" w:rsidRDefault="004564D4" w:rsidP="001D1BEF">
            <w:pPr>
              <w:jc w:val="center"/>
              <w:rPr>
                <w:rFonts w:eastAsia="Times New Roman"/>
              </w:rPr>
            </w:pPr>
            <w:r w:rsidRPr="00CB0C22">
              <w:t>54.5</w:t>
            </w:r>
          </w:p>
        </w:tc>
      </w:tr>
      <w:tr w:rsidR="004564D4" w:rsidRPr="00CB0C22" w14:paraId="467A5178" w14:textId="77777777" w:rsidTr="000308D2">
        <w:trPr>
          <w:jc w:val="center"/>
        </w:trPr>
        <w:tc>
          <w:tcPr>
            <w:tcW w:w="4395" w:type="dxa"/>
            <w:shd w:val="clear" w:color="auto" w:fill="auto"/>
          </w:tcPr>
          <w:p w14:paraId="3034A7C1" w14:textId="77777777" w:rsidR="004564D4" w:rsidRPr="00CB0C22" w:rsidRDefault="004564D4" w:rsidP="001D1BEF">
            <w:pPr>
              <w:rPr>
                <w:rFonts w:eastAsia="Times New Roman"/>
              </w:rPr>
            </w:pPr>
            <w:r w:rsidRPr="00CB0C22">
              <w:t>Canadian Armoured Corps</w:t>
            </w:r>
          </w:p>
        </w:tc>
        <w:tc>
          <w:tcPr>
            <w:tcW w:w="1070" w:type="dxa"/>
          </w:tcPr>
          <w:p w14:paraId="6F145BBF" w14:textId="77777777" w:rsidR="004564D4" w:rsidRPr="00CB0C22" w:rsidRDefault="004564D4" w:rsidP="001D1BEF">
            <w:pPr>
              <w:jc w:val="center"/>
              <w:rPr>
                <w:rFonts w:eastAsia="Times New Roman"/>
              </w:rPr>
            </w:pPr>
            <w:r w:rsidRPr="00CB0C22">
              <w:t>6</w:t>
            </w:r>
          </w:p>
        </w:tc>
        <w:tc>
          <w:tcPr>
            <w:tcW w:w="850" w:type="dxa"/>
            <w:shd w:val="clear" w:color="auto" w:fill="auto"/>
          </w:tcPr>
          <w:p w14:paraId="7B1096E9" w14:textId="77777777" w:rsidR="004564D4" w:rsidRPr="00CB0C22" w:rsidRDefault="004564D4" w:rsidP="001D1BEF">
            <w:pPr>
              <w:jc w:val="center"/>
              <w:rPr>
                <w:rFonts w:eastAsia="Times New Roman"/>
              </w:rPr>
            </w:pPr>
            <w:r w:rsidRPr="00CB0C22">
              <w:t>27.2</w:t>
            </w:r>
          </w:p>
        </w:tc>
      </w:tr>
      <w:tr w:rsidR="004564D4" w:rsidRPr="00CB0C22" w14:paraId="39590BEF" w14:textId="77777777" w:rsidTr="000308D2">
        <w:trPr>
          <w:jc w:val="center"/>
        </w:trPr>
        <w:tc>
          <w:tcPr>
            <w:tcW w:w="4395" w:type="dxa"/>
            <w:shd w:val="clear" w:color="auto" w:fill="auto"/>
          </w:tcPr>
          <w:p w14:paraId="5D9446ED" w14:textId="77777777" w:rsidR="004564D4" w:rsidRPr="00CB0C22" w:rsidRDefault="004564D4" w:rsidP="001D1BEF">
            <w:pPr>
              <w:rPr>
                <w:rFonts w:eastAsia="Times New Roman"/>
              </w:rPr>
            </w:pPr>
            <w:r w:rsidRPr="00CB0C22">
              <w:t>Royal Canadian Artillery</w:t>
            </w:r>
          </w:p>
        </w:tc>
        <w:tc>
          <w:tcPr>
            <w:tcW w:w="1070" w:type="dxa"/>
          </w:tcPr>
          <w:p w14:paraId="1C71E63D" w14:textId="77777777" w:rsidR="004564D4" w:rsidRPr="00CB0C22" w:rsidRDefault="004564D4" w:rsidP="001D1BEF">
            <w:pPr>
              <w:jc w:val="center"/>
              <w:rPr>
                <w:rFonts w:eastAsia="Times New Roman"/>
              </w:rPr>
            </w:pPr>
            <w:r w:rsidRPr="00CB0C22">
              <w:t>2</w:t>
            </w:r>
          </w:p>
        </w:tc>
        <w:tc>
          <w:tcPr>
            <w:tcW w:w="850" w:type="dxa"/>
            <w:shd w:val="clear" w:color="auto" w:fill="auto"/>
          </w:tcPr>
          <w:p w14:paraId="589A7A77" w14:textId="77777777" w:rsidR="004564D4" w:rsidRPr="00CB0C22" w:rsidRDefault="004564D4" w:rsidP="001D1BEF">
            <w:pPr>
              <w:jc w:val="center"/>
              <w:rPr>
                <w:rFonts w:eastAsia="Times New Roman"/>
              </w:rPr>
            </w:pPr>
            <w:r w:rsidRPr="00CB0C22">
              <w:t>9.1</w:t>
            </w:r>
          </w:p>
        </w:tc>
      </w:tr>
      <w:tr w:rsidR="004564D4" w:rsidRPr="00CB0C22" w14:paraId="5DC668E5" w14:textId="77777777" w:rsidTr="000308D2">
        <w:trPr>
          <w:jc w:val="center"/>
        </w:trPr>
        <w:tc>
          <w:tcPr>
            <w:tcW w:w="4395" w:type="dxa"/>
            <w:shd w:val="clear" w:color="auto" w:fill="auto"/>
          </w:tcPr>
          <w:p w14:paraId="282BAE76" w14:textId="77777777" w:rsidR="004564D4" w:rsidRPr="00CB0C22" w:rsidRDefault="004564D4" w:rsidP="001D1BEF">
            <w:pPr>
              <w:rPr>
                <w:rFonts w:eastAsia="Times New Roman"/>
              </w:rPr>
            </w:pPr>
            <w:r w:rsidRPr="00CB0C22">
              <w:t>Royal Canadian Corps of Signals</w:t>
            </w:r>
          </w:p>
        </w:tc>
        <w:tc>
          <w:tcPr>
            <w:tcW w:w="1070" w:type="dxa"/>
          </w:tcPr>
          <w:p w14:paraId="2ED0A827" w14:textId="77777777" w:rsidR="004564D4" w:rsidRPr="00CB0C22" w:rsidRDefault="004564D4" w:rsidP="001D1BEF">
            <w:pPr>
              <w:jc w:val="center"/>
              <w:rPr>
                <w:rFonts w:eastAsia="Times New Roman"/>
              </w:rPr>
            </w:pPr>
            <w:r w:rsidRPr="00CB0C22">
              <w:t>2</w:t>
            </w:r>
          </w:p>
        </w:tc>
        <w:tc>
          <w:tcPr>
            <w:tcW w:w="850" w:type="dxa"/>
            <w:shd w:val="clear" w:color="auto" w:fill="auto"/>
          </w:tcPr>
          <w:p w14:paraId="15CFBE5B" w14:textId="77777777" w:rsidR="004564D4" w:rsidRPr="00CB0C22" w:rsidRDefault="004564D4" w:rsidP="001D1BEF">
            <w:pPr>
              <w:jc w:val="center"/>
              <w:rPr>
                <w:rFonts w:eastAsia="Times New Roman"/>
              </w:rPr>
            </w:pPr>
            <w:r w:rsidRPr="00CB0C22">
              <w:t>9.1</w:t>
            </w:r>
          </w:p>
        </w:tc>
      </w:tr>
      <w:tr w:rsidR="004564D4" w:rsidRPr="00CB0C22" w14:paraId="71CBC96D" w14:textId="77777777" w:rsidTr="000308D2">
        <w:trPr>
          <w:jc w:val="center"/>
        </w:trPr>
        <w:tc>
          <w:tcPr>
            <w:tcW w:w="4395" w:type="dxa"/>
            <w:shd w:val="clear" w:color="auto" w:fill="auto"/>
          </w:tcPr>
          <w:p w14:paraId="1FB3101B" w14:textId="77777777" w:rsidR="004564D4" w:rsidRPr="00CB0C22" w:rsidRDefault="004564D4" w:rsidP="001D1BEF">
            <w:pPr>
              <w:rPr>
                <w:b/>
                <w:bCs/>
              </w:rPr>
            </w:pPr>
            <w:r w:rsidRPr="00CB0C22">
              <w:rPr>
                <w:b/>
                <w:bCs/>
              </w:rPr>
              <w:t>Total</w:t>
            </w:r>
          </w:p>
        </w:tc>
        <w:tc>
          <w:tcPr>
            <w:tcW w:w="1070" w:type="dxa"/>
          </w:tcPr>
          <w:p w14:paraId="337D9967" w14:textId="77777777" w:rsidR="004564D4" w:rsidRPr="00CB0C22" w:rsidRDefault="004564D4" w:rsidP="001D1BEF">
            <w:pPr>
              <w:jc w:val="center"/>
            </w:pPr>
            <w:r w:rsidRPr="00CB0C22">
              <w:t>22</w:t>
            </w:r>
          </w:p>
        </w:tc>
        <w:tc>
          <w:tcPr>
            <w:tcW w:w="850" w:type="dxa"/>
            <w:shd w:val="clear" w:color="auto" w:fill="000000" w:themeFill="text1"/>
          </w:tcPr>
          <w:p w14:paraId="7472C3BB" w14:textId="77777777" w:rsidR="004564D4" w:rsidRPr="00CB0C22" w:rsidRDefault="004564D4" w:rsidP="001D1BEF">
            <w:pPr>
              <w:jc w:val="center"/>
            </w:pPr>
          </w:p>
        </w:tc>
      </w:tr>
    </w:tbl>
    <w:p w14:paraId="12EE3B30" w14:textId="77777777" w:rsidR="004564D4" w:rsidRPr="00CB0C22" w:rsidRDefault="004564D4" w:rsidP="001D1BEF">
      <w:pPr>
        <w:ind w:left="1560"/>
      </w:pPr>
      <w:r>
        <w:rPr>
          <w:color w:val="000000" w:themeColor="text1"/>
          <w:sz w:val="20"/>
          <w:szCs w:val="20"/>
        </w:rPr>
        <w:t>Sources: APC, Service Files; and LAC, Service Files.</w:t>
      </w:r>
    </w:p>
    <w:p w14:paraId="58615FD3" w14:textId="77777777" w:rsidR="004564D4" w:rsidRPr="00CB0C22" w:rsidRDefault="004564D4" w:rsidP="001D1BEF">
      <w:pPr>
        <w:ind w:left="1560"/>
        <w:rPr>
          <w:rFonts w:eastAsia="Times New Roman"/>
        </w:rPr>
      </w:pPr>
    </w:p>
    <w:p w14:paraId="2AA6151E" w14:textId="54D03D28" w:rsidR="004564D4" w:rsidRPr="00CB0C22" w:rsidRDefault="004564D4" w:rsidP="00830633">
      <w:pPr>
        <w:ind w:firstLine="720"/>
        <w:jc w:val="both"/>
      </w:pPr>
      <w:r w:rsidRPr="00CB0C22">
        <w:t xml:space="preserve">Regimental affiliation mattered little for  Canadian brigade commanders. Although the  </w:t>
      </w:r>
      <w:r>
        <w:t>Canadian Militia</w:t>
      </w:r>
      <w:r w:rsidRPr="00CB0C22">
        <w:t xml:space="preserve"> had an order of precedence, it had no “elite” hierarchy. Corps affiliation was also less </w:t>
      </w:r>
      <w:r>
        <w:t>important</w:t>
      </w:r>
      <w:r w:rsidRPr="00CB0C22">
        <w:t xml:space="preserve"> </w:t>
      </w:r>
      <w:r w:rsidRPr="00CB0C22">
        <w:rPr>
          <w:rFonts w:eastAsia="Times New Roman"/>
        </w:rPr>
        <w:t>(see Table 1.14)</w:t>
      </w:r>
      <w:r w:rsidRPr="00CB0C22">
        <w:t xml:space="preserve">. </w:t>
      </w:r>
      <w:r>
        <w:t>Most</w:t>
      </w:r>
      <w:r w:rsidRPr="00CB0C22">
        <w:t xml:space="preserve"> brigade commanders </w:t>
      </w:r>
      <w:r>
        <w:t>did come</w:t>
      </w:r>
      <w:r w:rsidRPr="00CB0C22">
        <w:t xml:space="preserve"> from the infantry and armoured corps</w:t>
      </w:r>
      <w:r>
        <w:t xml:space="preserve">, but this did not prevent </w:t>
      </w:r>
      <w:r w:rsidRPr="00CB0C22">
        <w:t xml:space="preserve">the Royal Canadian Artillery and even the Royal Canadian Corps of Signals </w:t>
      </w:r>
      <w:r>
        <w:t>from gaining command of a brigade.</w:t>
      </w:r>
      <w:r w:rsidRPr="00CB0C22">
        <w:t xml:space="preserve"> The heads of more than a few British officers must have turned when </w:t>
      </w:r>
      <w:r>
        <w:t xml:space="preserve">Brigadier </w:t>
      </w:r>
      <w:r w:rsidRPr="00CB0C22">
        <w:t>Hugh Young</w:t>
      </w:r>
      <w:r>
        <w:t xml:space="preserve"> of</w:t>
      </w:r>
      <w:r w:rsidRPr="00CB0C22">
        <w:t xml:space="preserve"> the 6</w:t>
      </w:r>
      <w:r w:rsidRPr="00CB0C22">
        <w:rPr>
          <w:vertAlign w:val="superscript"/>
        </w:rPr>
        <w:t>th</w:t>
      </w:r>
      <w:r w:rsidRPr="00CB0C22">
        <w:t xml:space="preserve"> Canadian</w:t>
      </w:r>
      <w:r w:rsidR="007F3FB2">
        <w:t xml:space="preserve"> Infantry</w:t>
      </w:r>
      <w:r w:rsidRPr="00CB0C22">
        <w:t xml:space="preserve"> Brigade, and Megill, both signals officers, led</w:t>
      </w:r>
      <w:r>
        <w:t xml:space="preserve"> </w:t>
      </w:r>
      <w:r w:rsidRPr="00CB0C22">
        <w:t>infantry brigades in the 2</w:t>
      </w:r>
      <w:r w:rsidRPr="00CB0C22">
        <w:rPr>
          <w:vertAlign w:val="superscript"/>
        </w:rPr>
        <w:t>nd</w:t>
      </w:r>
      <w:r w:rsidRPr="00CB0C22">
        <w:t xml:space="preserve"> Canadian </w:t>
      </w:r>
      <w:r>
        <w:t xml:space="preserve">Infantry </w:t>
      </w:r>
      <w:r w:rsidRPr="00CB0C22">
        <w:t>Division in Normandy. The Canadian army did not insist on</w:t>
      </w:r>
      <w:r>
        <w:t xml:space="preserve"> </w:t>
      </w:r>
      <w:r w:rsidRPr="00CB0C22">
        <w:t>corps-affiliated brigades</w:t>
      </w:r>
      <w:r>
        <w:t xml:space="preserve"> either</w:t>
      </w:r>
      <w:r w:rsidRPr="00CB0C22">
        <w:t xml:space="preserve">. Foster, an armoured officer, </w:t>
      </w:r>
      <w:r>
        <w:t xml:space="preserve">commanded an infantry brigade while </w:t>
      </w:r>
      <w:r w:rsidRPr="00CB0C22">
        <w:t xml:space="preserve">Wyman, an artillery officer, </w:t>
      </w:r>
      <w:r>
        <w:t>an armoured brigade</w:t>
      </w:r>
      <w:r w:rsidRPr="00CB0C22">
        <w:t xml:space="preserve">. Even so, </w:t>
      </w:r>
      <w:r>
        <w:t>Canadians</w:t>
      </w:r>
      <w:r w:rsidRPr="00CB0C22">
        <w:t xml:space="preserve"> </w:t>
      </w:r>
      <w:r>
        <w:t>followed</w:t>
      </w:r>
      <w:r w:rsidRPr="00CB0C22">
        <w:t xml:space="preserve"> British practice</w:t>
      </w:r>
      <w:r>
        <w:t xml:space="preserve"> </w:t>
      </w:r>
      <w:proofErr w:type="gramStart"/>
      <w:r>
        <w:t>more often than not</w:t>
      </w:r>
      <w:proofErr w:type="gramEnd"/>
      <w:r>
        <w:t xml:space="preserve"> and </w:t>
      </w:r>
      <w:r w:rsidRPr="00CB0C22">
        <w:t>sought</w:t>
      </w:r>
      <w:r>
        <w:t xml:space="preserve"> </w:t>
      </w:r>
      <w:r w:rsidRPr="00CB0C22">
        <w:t xml:space="preserve">to </w:t>
      </w:r>
      <w:r>
        <w:t>put</w:t>
      </w:r>
      <w:r w:rsidRPr="00CB0C22">
        <w:t xml:space="preserve"> infantry and armoured officers</w:t>
      </w:r>
      <w:r>
        <w:t xml:space="preserve"> in </w:t>
      </w:r>
      <w:r w:rsidRPr="00CB0C22">
        <w:t xml:space="preserve">command </w:t>
      </w:r>
      <w:r>
        <w:t xml:space="preserve">of </w:t>
      </w:r>
      <w:r w:rsidRPr="00CB0C22">
        <w:t>their respective brigades.</w:t>
      </w:r>
      <w:r w:rsidRPr="00CB0C22">
        <w:rPr>
          <w:rStyle w:val="FootnoteReference"/>
        </w:rPr>
        <w:footnoteReference w:id="153"/>
      </w:r>
      <w:r w:rsidRPr="00CB0C22">
        <w:t xml:space="preserve">   </w:t>
      </w:r>
    </w:p>
    <w:p w14:paraId="4084F637" w14:textId="77777777" w:rsidR="004564D4" w:rsidRPr="00CB0C22" w:rsidRDefault="004564D4" w:rsidP="00830633">
      <w:pPr>
        <w:jc w:val="both"/>
        <w:rPr>
          <w:rFonts w:eastAsia="Times New Roman"/>
        </w:rPr>
      </w:pPr>
    </w:p>
    <w:p w14:paraId="47E67F69" w14:textId="77777777" w:rsidR="004564D4" w:rsidRDefault="004564D4" w:rsidP="00830633">
      <w:pPr>
        <w:jc w:val="both"/>
        <w:rPr>
          <w:rFonts w:eastAsia="Times New Roman"/>
          <w:b/>
          <w:bCs/>
        </w:rPr>
      </w:pPr>
      <w:r w:rsidRPr="00CB0C22">
        <w:rPr>
          <w:rFonts w:eastAsia="Times New Roman"/>
          <w:b/>
          <w:bCs/>
        </w:rPr>
        <w:t>Postwar Careers</w:t>
      </w:r>
    </w:p>
    <w:p w14:paraId="70B2BA68" w14:textId="77777777" w:rsidR="004564D4" w:rsidRPr="00F84224" w:rsidRDefault="004564D4" w:rsidP="00830633">
      <w:pPr>
        <w:jc w:val="both"/>
        <w:rPr>
          <w:rFonts w:eastAsia="Times New Roman"/>
          <w:b/>
          <w:bCs/>
        </w:rPr>
      </w:pPr>
    </w:p>
    <w:p w14:paraId="13A60AC4" w14:textId="77777777" w:rsidR="004564D4" w:rsidRDefault="004564D4" w:rsidP="00830633">
      <w:pPr>
        <w:ind w:firstLine="720"/>
        <w:jc w:val="both"/>
        <w:rPr>
          <w:rFonts w:eastAsia="Times New Roman"/>
        </w:rPr>
      </w:pPr>
      <w:r>
        <w:rPr>
          <w:rFonts w:eastAsia="Times New Roman"/>
        </w:rPr>
        <w:t>A final word might be said about the end of their military careers. British brigade commanders of the 21</w:t>
      </w:r>
      <w:r w:rsidRPr="0039774F">
        <w:rPr>
          <w:rFonts w:eastAsia="Times New Roman"/>
          <w:vertAlign w:val="superscript"/>
        </w:rPr>
        <w:t>st</w:t>
      </w:r>
      <w:r>
        <w:rPr>
          <w:rFonts w:eastAsia="Times New Roman"/>
        </w:rPr>
        <w:t xml:space="preserve"> Army Group had varying careers after the war. </w:t>
      </w:r>
      <w:r w:rsidRPr="00CB0C22">
        <w:rPr>
          <w:rFonts w:eastAsia="Times New Roman"/>
        </w:rPr>
        <w:t>As Field Marshal Bernard Montgomery aptly put it, every officer has a “‘ceiling’ in rank, beyond which he should not be allowed to rise.”</w:t>
      </w:r>
      <w:r w:rsidRPr="00CB0C22">
        <w:rPr>
          <w:rStyle w:val="FootnoteReference"/>
          <w:rFonts w:eastAsia="Times New Roman"/>
        </w:rPr>
        <w:footnoteReference w:id="154"/>
      </w:r>
      <w:r w:rsidRPr="00CB0C22">
        <w:rPr>
          <w:rFonts w:eastAsia="Times New Roman"/>
        </w:rPr>
        <w:t xml:space="preserve"> </w:t>
      </w:r>
      <w:r>
        <w:rPr>
          <w:rFonts w:eastAsia="Times New Roman"/>
        </w:rPr>
        <w:t xml:space="preserve">Thirty-four </w:t>
      </w:r>
      <w:r w:rsidRPr="00CB0C22">
        <w:rPr>
          <w:rFonts w:eastAsia="Times New Roman"/>
        </w:rPr>
        <w:t xml:space="preserve">had </w:t>
      </w:r>
      <w:r>
        <w:rPr>
          <w:rFonts w:eastAsia="Times New Roman"/>
        </w:rPr>
        <w:t xml:space="preserve">reached their ceiling during the war and </w:t>
      </w:r>
      <w:r w:rsidRPr="00CB0C22">
        <w:rPr>
          <w:rFonts w:eastAsia="Times New Roman"/>
        </w:rPr>
        <w:t>retired as brigadiers or honorary brigadiers.</w:t>
      </w:r>
      <w:r w:rsidRPr="00CB0C22">
        <w:rPr>
          <w:rStyle w:val="FootnoteReference"/>
          <w:rFonts w:eastAsia="Times New Roman"/>
        </w:rPr>
        <w:footnoteReference w:id="155"/>
      </w:r>
      <w:r w:rsidRPr="00CB0C22">
        <w:rPr>
          <w:rFonts w:eastAsia="Times New Roman"/>
        </w:rPr>
        <w:t xml:space="preserve"> A further </w:t>
      </w:r>
      <w:r>
        <w:rPr>
          <w:rFonts w:eastAsia="Times New Roman"/>
        </w:rPr>
        <w:t>nineteen</w:t>
      </w:r>
      <w:r w:rsidRPr="00CB0C22">
        <w:rPr>
          <w:rFonts w:eastAsia="Times New Roman"/>
        </w:rPr>
        <w:t xml:space="preserve"> reached major-general, like Churcher, who led</w:t>
      </w:r>
      <w:r>
        <w:rPr>
          <w:rFonts w:eastAsia="Times New Roman"/>
        </w:rPr>
        <w:t xml:space="preserve"> </w:t>
      </w:r>
      <w:r w:rsidRPr="00CB0C22">
        <w:rPr>
          <w:rFonts w:eastAsia="Times New Roman"/>
        </w:rPr>
        <w:t>the 3</w:t>
      </w:r>
      <w:r w:rsidRPr="00CB0C22">
        <w:rPr>
          <w:rFonts w:eastAsia="Times New Roman"/>
          <w:vertAlign w:val="superscript"/>
        </w:rPr>
        <w:t>rd</w:t>
      </w:r>
      <w:r w:rsidRPr="00CB0C22">
        <w:rPr>
          <w:rFonts w:eastAsia="Times New Roman"/>
        </w:rPr>
        <w:t xml:space="preserve"> Infantry Division during the Suez Crisis of 1956. </w:t>
      </w:r>
      <w:r>
        <w:rPr>
          <w:rFonts w:eastAsia="Times New Roman"/>
        </w:rPr>
        <w:t xml:space="preserve">Only a select few went higher including </w:t>
      </w:r>
      <w:r w:rsidRPr="00CB0C22">
        <w:rPr>
          <w:rFonts w:eastAsia="Times New Roman"/>
        </w:rPr>
        <w:t xml:space="preserve">two lieutenant-generals, </w:t>
      </w:r>
      <w:r>
        <w:rPr>
          <w:rFonts w:eastAsia="Times New Roman"/>
        </w:rPr>
        <w:t>one</w:t>
      </w:r>
      <w:r w:rsidRPr="00CB0C22">
        <w:rPr>
          <w:rFonts w:eastAsia="Times New Roman"/>
        </w:rPr>
        <w:t xml:space="preserve"> general, and two field marshals.</w:t>
      </w:r>
      <w:r>
        <w:rPr>
          <w:rStyle w:val="FootnoteReference"/>
          <w:rFonts w:eastAsia="Times New Roman"/>
        </w:rPr>
        <w:footnoteReference w:id="156"/>
      </w:r>
      <w:r w:rsidRPr="00CB0C22">
        <w:rPr>
          <w:rFonts w:eastAsia="Times New Roman"/>
        </w:rPr>
        <w:t xml:space="preserve"> </w:t>
      </w:r>
    </w:p>
    <w:p w14:paraId="3938D6C8" w14:textId="77777777" w:rsidR="000D2498" w:rsidRPr="00CB0C22" w:rsidRDefault="000D2498" w:rsidP="00830633">
      <w:pPr>
        <w:ind w:firstLine="720"/>
        <w:jc w:val="both"/>
        <w:rPr>
          <w:rFonts w:eastAsia="Times New Roman"/>
        </w:rPr>
      </w:pPr>
    </w:p>
    <w:p w14:paraId="63F7B2BB" w14:textId="77777777" w:rsidR="004564D4" w:rsidRDefault="004564D4" w:rsidP="00830633">
      <w:pPr>
        <w:ind w:firstLine="720"/>
        <w:jc w:val="both"/>
        <w:rPr>
          <w:rFonts w:eastAsia="Times New Roman"/>
        </w:rPr>
      </w:pPr>
      <w:r>
        <w:rPr>
          <w:rFonts w:eastAsia="Times New Roman"/>
        </w:rPr>
        <w:t>Between 1945 and 1959 most former brigade commanders had retired from the British army. Twenty-four retired between 1945 and 1949, most in their late 40s and early 50s, and moved on to other ventures. As an exception, Brigadier Anthony Wingfield of the 22</w:t>
      </w:r>
      <w:r w:rsidRPr="00BE5B0D">
        <w:rPr>
          <w:rFonts w:eastAsia="Times New Roman"/>
          <w:vertAlign w:val="superscript"/>
        </w:rPr>
        <w:t>nd</w:t>
      </w:r>
      <w:r>
        <w:rPr>
          <w:rFonts w:eastAsia="Times New Roman"/>
        </w:rPr>
        <w:t xml:space="preserve"> British Armoured Brigade retired at 39 and pursued a mixed career as a farmer, as the assistant manager at the Royal Stud, and in horse racing.</w:t>
      </w:r>
      <w:r>
        <w:rPr>
          <w:rStyle w:val="FootnoteReference"/>
          <w:rFonts w:eastAsia="Times New Roman"/>
        </w:rPr>
        <w:footnoteReference w:id="157"/>
      </w:r>
      <w:r>
        <w:rPr>
          <w:rFonts w:eastAsia="Times New Roman"/>
        </w:rPr>
        <w:t xml:space="preserve"> A further thirty-one officers continued their careers into the 1950s. Brigadier Basil Coad of the 130</w:t>
      </w:r>
      <w:r w:rsidRPr="00BE5B0D">
        <w:rPr>
          <w:rFonts w:eastAsia="Times New Roman"/>
          <w:vertAlign w:val="superscript"/>
        </w:rPr>
        <w:t>th</w:t>
      </w:r>
      <w:r>
        <w:rPr>
          <w:rFonts w:eastAsia="Times New Roman"/>
        </w:rPr>
        <w:t xml:space="preserve"> British Infantry Brigade later commanded the 27</w:t>
      </w:r>
      <w:r w:rsidRPr="00E15A1C">
        <w:rPr>
          <w:rFonts w:eastAsia="Times New Roman"/>
          <w:vertAlign w:val="superscript"/>
        </w:rPr>
        <w:t>th</w:t>
      </w:r>
      <w:r>
        <w:rPr>
          <w:rFonts w:eastAsia="Times New Roman"/>
        </w:rPr>
        <w:t xml:space="preserve"> Infantry Brigade in Korea and the 2</w:t>
      </w:r>
      <w:r w:rsidRPr="00E15A1C">
        <w:rPr>
          <w:rFonts w:eastAsia="Times New Roman"/>
          <w:vertAlign w:val="superscript"/>
        </w:rPr>
        <w:t>nd</w:t>
      </w:r>
      <w:r>
        <w:rPr>
          <w:rFonts w:eastAsia="Times New Roman"/>
        </w:rPr>
        <w:t xml:space="preserve"> British Infantry Division in Britain. Finally, five officers retired between 1960 and 1976, the most significant being Brigadiers Archibald Cassels and Michael Carver, the commanders of the 152</w:t>
      </w:r>
      <w:r w:rsidRPr="00BE5B0D">
        <w:rPr>
          <w:rFonts w:eastAsia="Times New Roman"/>
          <w:vertAlign w:val="superscript"/>
        </w:rPr>
        <w:t>nd</w:t>
      </w:r>
      <w:r>
        <w:rPr>
          <w:rFonts w:eastAsia="Times New Roman"/>
        </w:rPr>
        <w:t xml:space="preserve"> British Infantry Brigade and the 4</w:t>
      </w:r>
      <w:r w:rsidRPr="00BE5B0D">
        <w:rPr>
          <w:rFonts w:eastAsia="Times New Roman"/>
          <w:vertAlign w:val="superscript"/>
        </w:rPr>
        <w:t>th</w:t>
      </w:r>
      <w:r>
        <w:rPr>
          <w:rFonts w:eastAsia="Times New Roman"/>
        </w:rPr>
        <w:t xml:space="preserve"> British Armoured Brigade. Cassels commanded the 1</w:t>
      </w:r>
      <w:r w:rsidRPr="002F382B">
        <w:rPr>
          <w:rFonts w:eastAsia="Times New Roman"/>
          <w:vertAlign w:val="superscript"/>
        </w:rPr>
        <w:t>st</w:t>
      </w:r>
      <w:r>
        <w:rPr>
          <w:rFonts w:eastAsia="Times New Roman"/>
        </w:rPr>
        <w:t xml:space="preserve"> Commonwealth Division in Korea and retired as a Field Marshal and Chief of the General Staff, while Carver also retired as a Field Marshal and the Chief </w:t>
      </w:r>
      <w:r>
        <w:rPr>
          <w:rFonts w:eastAsia="Times New Roman"/>
        </w:rPr>
        <w:lastRenderedPageBreak/>
        <w:t xml:space="preserve">of the Defence Staff. So, while they all commanded brigades in Northwest Europe, their post-war careers varied considerably.  </w:t>
      </w:r>
    </w:p>
    <w:p w14:paraId="5030688F" w14:textId="77777777" w:rsidR="00AC327C" w:rsidRDefault="00AC327C" w:rsidP="00830633">
      <w:pPr>
        <w:ind w:firstLine="720"/>
        <w:jc w:val="both"/>
        <w:rPr>
          <w:rFonts w:eastAsia="Times New Roman"/>
        </w:rPr>
      </w:pPr>
    </w:p>
    <w:p w14:paraId="30908C3F" w14:textId="77777777" w:rsidR="004564D4" w:rsidRDefault="004564D4" w:rsidP="00830633">
      <w:pPr>
        <w:ind w:firstLine="720"/>
        <w:jc w:val="both"/>
        <w:rPr>
          <w:rFonts w:eastAsia="Times New Roman"/>
        </w:rPr>
      </w:pPr>
      <w:r w:rsidRPr="00CB0C22">
        <w:rPr>
          <w:rFonts w:eastAsia="Times New Roman"/>
        </w:rPr>
        <w:t xml:space="preserve">Like the British, the Canadians had varying success after the war. All five permanent-force officers remained in the newly named Canadian Army (Active), joined by three militia officers, who proved particularly successful. Rockingham </w:t>
      </w:r>
      <w:r>
        <w:rPr>
          <w:rFonts w:eastAsia="Times New Roman"/>
        </w:rPr>
        <w:t>commanded</w:t>
      </w:r>
      <w:r w:rsidRPr="00CB0C22">
        <w:rPr>
          <w:rFonts w:eastAsia="Times New Roman"/>
        </w:rPr>
        <w:t xml:space="preserve"> a brigade in Korea and later the 1</w:t>
      </w:r>
      <w:r w:rsidRPr="00CB0C22">
        <w:rPr>
          <w:rFonts w:eastAsia="Times New Roman"/>
          <w:vertAlign w:val="superscript"/>
        </w:rPr>
        <w:t>st</w:t>
      </w:r>
      <w:r w:rsidRPr="00CB0C22">
        <w:rPr>
          <w:rFonts w:eastAsia="Times New Roman"/>
        </w:rPr>
        <w:t xml:space="preserve"> Canadian </w:t>
      </w:r>
      <w:r>
        <w:rPr>
          <w:rFonts w:eastAsia="Times New Roman"/>
        </w:rPr>
        <w:t xml:space="preserve">Infantry </w:t>
      </w:r>
      <w:r w:rsidRPr="00CB0C22">
        <w:rPr>
          <w:rFonts w:eastAsia="Times New Roman"/>
        </w:rPr>
        <w:t>Division</w:t>
      </w:r>
      <w:r>
        <w:rPr>
          <w:rFonts w:eastAsia="Times New Roman"/>
        </w:rPr>
        <w:t xml:space="preserve"> in Canada</w:t>
      </w:r>
      <w:r w:rsidRPr="00CB0C22">
        <w:rPr>
          <w:rFonts w:eastAsia="Times New Roman"/>
        </w:rPr>
        <w:t xml:space="preserve">. Moncel retired in 1966 as a lieutenant-general and vice-chief of the Defence Staff. </w:t>
      </w:r>
      <w:r>
        <w:rPr>
          <w:rFonts w:eastAsia="Times New Roman"/>
        </w:rPr>
        <w:t xml:space="preserve">Brigadier </w:t>
      </w:r>
      <w:r w:rsidRPr="00CB0C22">
        <w:rPr>
          <w:rFonts w:eastAsia="Times New Roman"/>
        </w:rPr>
        <w:t>Jean Allard of the 6</w:t>
      </w:r>
      <w:r w:rsidRPr="00CB0C22">
        <w:rPr>
          <w:rFonts w:eastAsia="Times New Roman"/>
          <w:vertAlign w:val="superscript"/>
        </w:rPr>
        <w:t>th</w:t>
      </w:r>
      <w:r w:rsidRPr="00CB0C22">
        <w:rPr>
          <w:rFonts w:eastAsia="Times New Roman"/>
        </w:rPr>
        <w:t xml:space="preserve"> Canadian Infantry Brigade rose to general, becoming the first French-Canadian </w:t>
      </w:r>
      <w:r>
        <w:rPr>
          <w:rFonts w:eastAsia="Times New Roman"/>
        </w:rPr>
        <w:t>C</w:t>
      </w:r>
      <w:r w:rsidRPr="00CB0C22">
        <w:rPr>
          <w:rFonts w:eastAsia="Times New Roman"/>
        </w:rPr>
        <w:t xml:space="preserve">hief of Defence Staff. The remainder had successful if uneventful careers, retiring as major-generals and brigadiers, except for Bingham, </w:t>
      </w:r>
      <w:r>
        <w:rPr>
          <w:rFonts w:eastAsia="Times New Roman"/>
        </w:rPr>
        <w:t xml:space="preserve">who was </w:t>
      </w:r>
      <w:r w:rsidRPr="00CB0C22">
        <w:rPr>
          <w:rFonts w:eastAsia="Times New Roman"/>
        </w:rPr>
        <w:t>forcibly retired as a colonel after a scandalous affair.</w:t>
      </w:r>
      <w:r w:rsidRPr="00CB0C22">
        <w:rPr>
          <w:rFonts w:eastAsia="Times New Roman"/>
          <w:vertAlign w:val="superscript"/>
        </w:rPr>
        <w:footnoteReference w:id="158"/>
      </w:r>
      <w:r w:rsidRPr="00CB0C22">
        <w:rPr>
          <w:rFonts w:eastAsia="Times New Roman"/>
        </w:rPr>
        <w:t xml:space="preserve"> </w:t>
      </w:r>
    </w:p>
    <w:p w14:paraId="623EAC65" w14:textId="77777777" w:rsidR="000D2498" w:rsidRPr="00CB0C22" w:rsidRDefault="000D2498" w:rsidP="00830633">
      <w:pPr>
        <w:ind w:firstLine="720"/>
        <w:jc w:val="both"/>
        <w:rPr>
          <w:rFonts w:eastAsia="Times New Roman"/>
        </w:rPr>
      </w:pPr>
    </w:p>
    <w:p w14:paraId="34611E56" w14:textId="77777777" w:rsidR="004564D4" w:rsidRPr="00CB0C22" w:rsidRDefault="004564D4" w:rsidP="00830633">
      <w:pPr>
        <w:ind w:firstLine="720"/>
        <w:jc w:val="both"/>
        <w:rPr>
          <w:rFonts w:eastAsia="Times New Roman"/>
        </w:rPr>
      </w:pPr>
      <w:r>
        <w:rPr>
          <w:rFonts w:eastAsia="Times New Roman"/>
        </w:rPr>
        <w:t>M</w:t>
      </w:r>
      <w:r w:rsidRPr="00CB0C22">
        <w:rPr>
          <w:rFonts w:eastAsia="Times New Roman"/>
        </w:rPr>
        <w:t>ost militia officers returned to their civilian professions. Lett went back</w:t>
      </w:r>
      <w:r>
        <w:rPr>
          <w:rFonts w:eastAsia="Times New Roman"/>
        </w:rPr>
        <w:t xml:space="preserve"> </w:t>
      </w:r>
      <w:r w:rsidRPr="00CB0C22">
        <w:rPr>
          <w:rFonts w:eastAsia="Times New Roman"/>
        </w:rPr>
        <w:t>to his law practice and eventually became chief justice of the British Columbia Supreme Court. And despite being courted by the permanent force to run the Canadian Armoured Fighting Vehicle Training Centre, George Robinson of the 2</w:t>
      </w:r>
      <w:r w:rsidRPr="00CB0C22">
        <w:rPr>
          <w:rFonts w:eastAsia="Times New Roman"/>
          <w:vertAlign w:val="superscript"/>
        </w:rPr>
        <w:t>nd</w:t>
      </w:r>
      <w:r w:rsidRPr="00CB0C22">
        <w:rPr>
          <w:rFonts w:eastAsia="Times New Roman"/>
        </w:rPr>
        <w:t xml:space="preserve"> Canadian Armoured Brigade</w:t>
      </w:r>
      <w:r>
        <w:rPr>
          <w:rFonts w:eastAsia="Times New Roman"/>
        </w:rPr>
        <w:t xml:space="preserve"> decided to </w:t>
      </w:r>
      <w:r w:rsidRPr="00087A29">
        <w:rPr>
          <w:rFonts w:eastAsia="Times New Roman"/>
        </w:rPr>
        <w:t xml:space="preserve">resume his career as a partner in a London insurance brokerage. </w:t>
      </w:r>
      <w:r w:rsidRPr="00CB0C22">
        <w:rPr>
          <w:rFonts w:eastAsia="Times New Roman"/>
        </w:rPr>
        <w:t>Three militia officers retired in 1945, but the others continued to serve in</w:t>
      </w:r>
      <w:r>
        <w:rPr>
          <w:rFonts w:eastAsia="Times New Roman"/>
        </w:rPr>
        <w:t>to</w:t>
      </w:r>
      <w:r w:rsidRPr="00CB0C22">
        <w:rPr>
          <w:rFonts w:eastAsia="Times New Roman"/>
        </w:rPr>
        <w:t xml:space="preserve"> the 1950s and 1960s as reserve brigade commanders and senior staff officers. </w:t>
      </w:r>
    </w:p>
    <w:p w14:paraId="0CD58DBB" w14:textId="77777777" w:rsidR="004564D4" w:rsidRPr="00CB0C22" w:rsidRDefault="004564D4" w:rsidP="00830633">
      <w:pPr>
        <w:jc w:val="both"/>
        <w:rPr>
          <w:rFonts w:eastAsia="Times New Roman"/>
        </w:rPr>
      </w:pPr>
    </w:p>
    <w:p w14:paraId="77AAF328" w14:textId="77777777" w:rsidR="004564D4" w:rsidRPr="00CB0C22" w:rsidRDefault="004564D4" w:rsidP="00830633">
      <w:pPr>
        <w:jc w:val="both"/>
        <w:rPr>
          <w:b/>
          <w:bCs/>
        </w:rPr>
      </w:pPr>
      <w:r w:rsidRPr="00CB0C22">
        <w:rPr>
          <w:b/>
          <w:bCs/>
        </w:rPr>
        <w:t xml:space="preserve">Paths to Command </w:t>
      </w:r>
    </w:p>
    <w:p w14:paraId="743F3685" w14:textId="77777777" w:rsidR="004564D4" w:rsidRPr="00CB0C22" w:rsidRDefault="004564D4" w:rsidP="00830633">
      <w:pPr>
        <w:jc w:val="both"/>
        <w:rPr>
          <w:rFonts w:eastAsia="Times New Roman"/>
        </w:rPr>
      </w:pPr>
    </w:p>
    <w:p w14:paraId="381B8939" w14:textId="53C718BF" w:rsidR="004564D4" w:rsidRPr="00B76CE8" w:rsidRDefault="004564D4" w:rsidP="00830633">
      <w:pPr>
        <w:ind w:firstLine="567"/>
        <w:jc w:val="both"/>
        <w:rPr>
          <w:rFonts w:eastAsia="Times New Roman"/>
        </w:rPr>
      </w:pPr>
      <w:r w:rsidRPr="00B76CE8">
        <w:rPr>
          <w:rFonts w:eastAsia="Times New Roman"/>
        </w:rPr>
        <w:t>Brigade commanders were not easy to make. In an ideal world, a brigade commander would have had considerable experience based upon long service in their respective armies. In the interwar army, senior Anglo-Canadian leadership considered staff college as a pre-requisite for higher command, including brigade command.</w:t>
      </w:r>
      <w:r w:rsidRPr="00B76CE8">
        <w:rPr>
          <w:rStyle w:val="FootnoteReference"/>
          <w:rFonts w:eastAsia="Times New Roman"/>
        </w:rPr>
        <w:footnoteReference w:id="159"/>
      </w:r>
      <w:r w:rsidRPr="00B76CE8">
        <w:rPr>
          <w:rFonts w:eastAsia="Times New Roman"/>
        </w:rPr>
        <w:t xml:space="preserve"> So for an officer to reach formation command, he would preferably have had a mix of unit and staff experience. He would have started his career at a military college or academy and, upon graduation, taken up a commission as a subaltern in one of his army’s professional regiments. As a young regimental officer, he would then have completed his platoon, troop, or battery training at corps-specific schools or in units. As he progressed from subaltern to captain, formal and informal professional development, training, and promotion exams would have prepared him for senior captain positions such as company second-in-command (2IC) or adjutant. Instruction and training during this early part of an officer’s career would have given them a good grounding in the foundational technical skills expected of a regimental officer. </w:t>
      </w:r>
    </w:p>
    <w:p w14:paraId="136C21C2" w14:textId="77777777" w:rsidR="004564D4" w:rsidRPr="00B76CE8" w:rsidRDefault="004564D4" w:rsidP="00830633">
      <w:pPr>
        <w:ind w:firstLine="567"/>
        <w:jc w:val="both"/>
        <w:rPr>
          <w:rFonts w:eastAsia="Times New Roman"/>
        </w:rPr>
      </w:pPr>
    </w:p>
    <w:p w14:paraId="3657BEFB" w14:textId="77777777" w:rsidR="004564D4" w:rsidRDefault="004564D4" w:rsidP="00830633">
      <w:pPr>
        <w:ind w:firstLine="567"/>
        <w:jc w:val="both"/>
        <w:rPr>
          <w:rFonts w:eastAsia="Times New Roman"/>
        </w:rPr>
      </w:pPr>
      <w:r w:rsidRPr="00B76CE8">
        <w:rPr>
          <w:rFonts w:eastAsia="Times New Roman"/>
        </w:rPr>
        <w:t xml:space="preserve">If an officer was ambitious, he had to acquire formation technical skills. He would have gained entrance to one of the two staff colleges at Camberley or Quetta, where he would have embarked on two years of staff training. There, he would have learned how to function as a staff officer, but he would also have gained some of the skills required for higher command. From staff college, he ideally would return to battalions and regiments to command companies, squadrons, and batteries as majors, but only after having gained some practical experience on a formation staff. Finally, after unit command, the ideal apprentice-brigadier would assume a series of senior lieutenant colonel and colonel staff positions or command of a training institution. This path would </w:t>
      </w:r>
      <w:r w:rsidRPr="00B76CE8">
        <w:rPr>
          <w:rFonts w:eastAsia="Times New Roman"/>
        </w:rPr>
        <w:lastRenderedPageBreak/>
        <w:t xml:space="preserve">have provided budding brigadiers with a good mix of experience and the necessary technical skills to be a successful formation commander. </w:t>
      </w:r>
    </w:p>
    <w:p w14:paraId="580F48C3" w14:textId="77777777" w:rsidR="00AC327C" w:rsidRPr="00B76CE8" w:rsidRDefault="00AC327C" w:rsidP="00830633">
      <w:pPr>
        <w:ind w:firstLine="567"/>
        <w:jc w:val="both"/>
        <w:rPr>
          <w:rFonts w:eastAsia="Times New Roman"/>
        </w:rPr>
      </w:pPr>
    </w:p>
    <w:p w14:paraId="5F46832A" w14:textId="77777777" w:rsidR="004564D4" w:rsidRDefault="004564D4" w:rsidP="00830633">
      <w:pPr>
        <w:ind w:firstLine="567"/>
        <w:jc w:val="both"/>
        <w:rPr>
          <w:rFonts w:eastAsia="Times New Roman"/>
        </w:rPr>
      </w:pPr>
      <w:r w:rsidRPr="00B76CE8">
        <w:rPr>
          <w:rFonts w:eastAsia="Times New Roman"/>
        </w:rPr>
        <w:t>Field Marshals Bernard Montgomery and Claude Auckinleck provide the archetype of this career path. Both men attended Sandhurst and joined their respective regiments as 2</w:t>
      </w:r>
      <w:r w:rsidRPr="00B76CE8">
        <w:rPr>
          <w:rFonts w:eastAsia="Times New Roman"/>
          <w:vertAlign w:val="superscript"/>
        </w:rPr>
        <w:t>nd</w:t>
      </w:r>
      <w:r w:rsidRPr="00B76CE8">
        <w:rPr>
          <w:rFonts w:eastAsia="Times New Roman"/>
        </w:rPr>
        <w:t xml:space="preserve"> Lieutenants, Montgomery the 1</w:t>
      </w:r>
      <w:r w:rsidRPr="00B76CE8">
        <w:rPr>
          <w:rFonts w:eastAsia="Times New Roman"/>
          <w:vertAlign w:val="superscript"/>
        </w:rPr>
        <w:t>st</w:t>
      </w:r>
      <w:r w:rsidRPr="00B76CE8">
        <w:rPr>
          <w:rFonts w:eastAsia="Times New Roman"/>
        </w:rPr>
        <w:t xml:space="preserve"> Battalion the Royal Warwickshire Regiment, and Auchinleck the 62</w:t>
      </w:r>
      <w:r w:rsidRPr="00B76CE8">
        <w:rPr>
          <w:rFonts w:eastAsia="Times New Roman"/>
          <w:vertAlign w:val="superscript"/>
        </w:rPr>
        <w:t>nd</w:t>
      </w:r>
      <w:r w:rsidRPr="00B76CE8">
        <w:rPr>
          <w:rFonts w:eastAsia="Times New Roman"/>
        </w:rPr>
        <w:t xml:space="preserve"> Punjabis. During the First World War, they gained staff and command experience and shortly after the war ended they attended staff college at Camberley and Quetta.</w:t>
      </w:r>
      <w:r w:rsidRPr="00B76CE8">
        <w:rPr>
          <w:rStyle w:val="FootnoteReference"/>
          <w:rFonts w:eastAsia="Times New Roman"/>
        </w:rPr>
        <w:footnoteReference w:id="160"/>
      </w:r>
      <w:r w:rsidRPr="00B76CE8">
        <w:rPr>
          <w:rFonts w:eastAsia="Times New Roman"/>
        </w:rPr>
        <w:t xml:space="preserve"> They then progressed through a series of staff and command positions which culminated in battalion command.</w:t>
      </w:r>
      <w:r w:rsidRPr="00B76CE8">
        <w:rPr>
          <w:rStyle w:val="FootnoteReference"/>
          <w:rFonts w:eastAsia="Times New Roman"/>
        </w:rPr>
        <w:footnoteReference w:id="161"/>
      </w:r>
      <w:r w:rsidRPr="00B76CE8">
        <w:rPr>
          <w:rFonts w:eastAsia="Times New Roman"/>
        </w:rPr>
        <w:t xml:space="preserve"> Having gained a balance of staff and command experience, Auchinleck took command of the Peshawar Brigade in 1933 while Montgomery assumed command of the 9</w:t>
      </w:r>
      <w:r w:rsidRPr="00B76CE8">
        <w:rPr>
          <w:rFonts w:eastAsia="Times New Roman"/>
          <w:vertAlign w:val="superscript"/>
        </w:rPr>
        <w:t>th</w:t>
      </w:r>
      <w:r w:rsidRPr="00B76CE8">
        <w:rPr>
          <w:rFonts w:eastAsia="Times New Roman"/>
        </w:rPr>
        <w:t xml:space="preserve"> British Infantry Brigade four years later.</w:t>
      </w:r>
      <w:r w:rsidRPr="00B76CE8">
        <w:rPr>
          <w:rStyle w:val="FootnoteReference"/>
          <w:rFonts w:eastAsia="Times New Roman"/>
        </w:rPr>
        <w:footnoteReference w:id="162"/>
      </w:r>
      <w:r w:rsidRPr="00B76CE8">
        <w:rPr>
          <w:rFonts w:eastAsia="Times New Roman"/>
        </w:rPr>
        <w:t xml:space="preserve"> Most officers who reached formation command before 1939 followed similar paths.</w:t>
      </w:r>
      <w:r w:rsidRPr="00B76CE8">
        <w:rPr>
          <w:rStyle w:val="FootnoteReference"/>
          <w:rFonts w:eastAsia="Times New Roman"/>
        </w:rPr>
        <w:footnoteReference w:id="163"/>
      </w:r>
      <w:r w:rsidRPr="00B76CE8">
        <w:rPr>
          <w:rFonts w:eastAsia="Times New Roman"/>
        </w:rPr>
        <w:t xml:space="preserve"> Exceptions of course existed but they were rare. Lashmer Whistler, who commanded the 3</w:t>
      </w:r>
      <w:r w:rsidRPr="00B76CE8">
        <w:rPr>
          <w:rFonts w:eastAsia="Times New Roman"/>
          <w:vertAlign w:val="superscript"/>
        </w:rPr>
        <w:t>rd</w:t>
      </w:r>
      <w:r w:rsidRPr="00B76CE8">
        <w:rPr>
          <w:rFonts w:eastAsia="Times New Roman"/>
        </w:rPr>
        <w:t xml:space="preserve"> Infantry Division in Northwest Europe and reached the rank of general after the war, did so without staff college or following the ideal career path. But Whistler was an excellent soldier and an exception to the rule.</w:t>
      </w:r>
      <w:r w:rsidRPr="00B76CE8">
        <w:rPr>
          <w:rStyle w:val="FootnoteReference"/>
          <w:rFonts w:eastAsia="Times New Roman"/>
        </w:rPr>
        <w:footnoteReference w:id="164"/>
      </w:r>
      <w:r w:rsidRPr="00B76CE8">
        <w:rPr>
          <w:rFonts w:eastAsia="Times New Roman"/>
        </w:rPr>
        <w:t xml:space="preserve"> </w:t>
      </w:r>
    </w:p>
    <w:p w14:paraId="5BC47C92" w14:textId="77777777" w:rsidR="00AC327C" w:rsidRPr="00B76CE8" w:rsidRDefault="00AC327C" w:rsidP="00830633">
      <w:pPr>
        <w:ind w:firstLine="567"/>
        <w:jc w:val="both"/>
        <w:rPr>
          <w:rFonts w:eastAsia="Times New Roman"/>
        </w:rPr>
      </w:pPr>
    </w:p>
    <w:p w14:paraId="2F22D640" w14:textId="2052BB17" w:rsidR="004564D4" w:rsidRPr="00B76CE8" w:rsidRDefault="004564D4" w:rsidP="00830633">
      <w:pPr>
        <w:jc w:val="both"/>
      </w:pPr>
      <w:r w:rsidRPr="00B76CE8">
        <w:tab/>
      </w:r>
      <w:r w:rsidRPr="00B76CE8">
        <w:rPr>
          <w:rFonts w:eastAsia="Times New Roman"/>
        </w:rPr>
        <w:t>This concept of the ideal brigadier’s apprenticeship was all well and good, but only a minority of wartime brigade commanders had followed this prewar path before 1939. Most future brigadiers found themselves quite unprepared to command a brigade and had to progress through a condensed program of training and development. Instead of following the “ideal” path, Anglo-Canadians followed</w:t>
      </w:r>
      <w:r w:rsidRPr="00B76CE8">
        <w:t xml:space="preserve"> the command or the staff path to brigade command. In the former, officers spent most of the war as regimental officers with a unit before they were promoted lieutenant-colonel and unit command. On average, a command path officer spent eighteen months as a unit </w:t>
      </w:r>
      <w:r w:rsidRPr="00B76CE8">
        <w:lastRenderedPageBreak/>
        <w:t xml:space="preserve">commander, either in combat or with Home Forces, before they were promoted to brigade command. This did not preclude them from holding staff positions, only that their time with units as majors and commanding officers defined their pre-brigade command experience. Those who followed the staff path learned the business of brigade command on formation staffs. </w:t>
      </w:r>
      <w:r w:rsidR="000B1460">
        <w:t>While</w:t>
      </w:r>
      <w:r w:rsidRPr="00B76CE8">
        <w:t xml:space="preserve"> they all commanded Home Force units, with a few exceptions, they spent most of their pre-brigade command time as staff officers. Frequently they started as junior staff officers such as brigade major or staff captain, but once they reached more senior staff positions, such as a division General Staff Officer (GSO) I or corps Brigadier General Staff (BGS), they were promoted to brigade command. Exceptions did exist, but most officers followed either the command or staff path.</w:t>
      </w:r>
      <w:r w:rsidRPr="00B76CE8">
        <w:rPr>
          <w:rStyle w:val="FootnoteReference"/>
        </w:rPr>
        <w:footnoteReference w:id="165"/>
      </w:r>
    </w:p>
    <w:p w14:paraId="43558814" w14:textId="77777777" w:rsidR="00AC327C" w:rsidRPr="00B76CE8" w:rsidRDefault="00AC327C" w:rsidP="001D1BEF">
      <w:pPr>
        <w:rPr>
          <w:b/>
          <w:bCs/>
        </w:rPr>
      </w:pPr>
    </w:p>
    <w:p w14:paraId="269E0D59" w14:textId="77777777" w:rsidR="004564D4" w:rsidRPr="00B76CE8" w:rsidRDefault="004564D4" w:rsidP="00830633">
      <w:pPr>
        <w:jc w:val="both"/>
      </w:pPr>
      <w:r w:rsidRPr="00B76CE8">
        <w:rPr>
          <w:b/>
          <w:bCs/>
        </w:rPr>
        <w:t>Promotion to Brigade Command from Unit Command</w:t>
      </w:r>
    </w:p>
    <w:p w14:paraId="1872C6DB" w14:textId="77777777" w:rsidR="004564D4" w:rsidRPr="00B76CE8" w:rsidRDefault="004564D4" w:rsidP="00830633">
      <w:pPr>
        <w:jc w:val="both"/>
      </w:pPr>
    </w:p>
    <w:p w14:paraId="064389E4" w14:textId="77777777" w:rsidR="004564D4" w:rsidRDefault="004564D4" w:rsidP="00830633">
      <w:pPr>
        <w:ind w:firstLine="720"/>
        <w:jc w:val="both"/>
      </w:pPr>
      <w:r w:rsidRPr="00B76CE8">
        <w:t>British and Canadian officers on the command path either commanded a unit in Home Forces or in combat.</w:t>
      </w:r>
      <w:r w:rsidRPr="00B76CE8">
        <w:rPr>
          <w:rStyle w:val="FootnoteReference"/>
        </w:rPr>
        <w:footnoteReference w:id="166"/>
      </w:r>
      <w:r w:rsidRPr="00B76CE8">
        <w:t xml:space="preserve"> Most led a unit in France and Belgium (1940), in Norway, in North Africa, in Italy, or in Northwest Europe before they were</w:t>
      </w:r>
      <w:r>
        <w:t xml:space="preserve"> selected for brigade command. The remainder held unit commands in the UK for extended periods. What they all had in common was that unit command was their stepping stone to brigade command. </w:t>
      </w:r>
    </w:p>
    <w:p w14:paraId="680DAA7F" w14:textId="77777777" w:rsidR="004564D4" w:rsidRDefault="004564D4" w:rsidP="00830633">
      <w:pPr>
        <w:jc w:val="both"/>
      </w:pPr>
    </w:p>
    <w:p w14:paraId="5F45C9AD" w14:textId="276A1C72" w:rsidR="00A373AF" w:rsidRDefault="004564D4" w:rsidP="00830633">
      <w:pPr>
        <w:ind w:firstLine="720"/>
        <w:jc w:val="both"/>
      </w:pPr>
      <w:r>
        <w:t xml:space="preserve">Most who commanded a Home Forces unit normally had long tenures as COs and limited staff experience (See Table 1.16). Of the twelve British and two Canadian officers who followed this path, three held the rank of lieutenant-colonel while another eleven that of major. The majority had completed one of the two principal higher military education courses with six qualified </w:t>
      </w:r>
      <w:r w:rsidRPr="00EA1BBC">
        <w:rPr>
          <w:i/>
          <w:iCs/>
        </w:rPr>
        <w:t>psc</w:t>
      </w:r>
      <w:r>
        <w:t xml:space="preserve"> and three who completed a wartime Senior Officers’ School. The remaining five had no higher military education at all. Long Home Forces unit command characterized their service before promotion to brigade command. Many served as sub-unit commanders or unit seconds-in-command in the early months of the war. Having proven themselves as majors, they assumed command of a unit, which, on average, lasted twenty months for the British and twenty-three months for the Canadians. As an example, Brigadier Reginald Fryer deployed to France in September 1939 as a major in the 2</w:t>
      </w:r>
      <w:r w:rsidRPr="00DA6269">
        <w:rPr>
          <w:vertAlign w:val="superscript"/>
        </w:rPr>
        <w:t>nd</w:t>
      </w:r>
      <w:r>
        <w:t xml:space="preserve"> Battalion Royal Northumbrian Regiment before taking command of the regiment’s 7</w:t>
      </w:r>
      <w:r w:rsidRPr="00FC3301">
        <w:rPr>
          <w:vertAlign w:val="superscript"/>
        </w:rPr>
        <w:t>th</w:t>
      </w:r>
      <w:r>
        <w:t xml:space="preserve"> Battalion. After three-plus years as a commanding officer, he assumed command of the 176</w:t>
      </w:r>
      <w:r w:rsidRPr="00FC3301">
        <w:rPr>
          <w:vertAlign w:val="superscript"/>
        </w:rPr>
        <w:t>th</w:t>
      </w:r>
      <w:r>
        <w:t xml:space="preserve"> British Infantry Brigade in January 1944 and led it into Normandy.</w:t>
      </w:r>
      <w:r>
        <w:rPr>
          <w:rStyle w:val="FootnoteReference"/>
        </w:rPr>
        <w:footnoteReference w:id="167"/>
      </w:r>
      <w:r>
        <w:t xml:space="preserve"> Most also transferred to a Home Forces brigade early in the war giving them much needed time to learn the business of brigade command. Typically, officers of this group spent over twenty months training their brigades before the start of the campaign in Northwest Europe. Only a few had combat </w:t>
      </w:r>
      <w:proofErr w:type="gramStart"/>
      <w:r>
        <w:t>experience</w:t>
      </w:r>
      <w:proofErr w:type="gramEnd"/>
      <w:r>
        <w:t xml:space="preserve"> before D-Day including Brigadier Robert “Looney” Hinde of the 22</w:t>
      </w:r>
      <w:r w:rsidRPr="00172D6B">
        <w:rPr>
          <w:vertAlign w:val="superscript"/>
        </w:rPr>
        <w:t>nd</w:t>
      </w:r>
      <w:r>
        <w:t xml:space="preserve"> British Armoured Brigade, Brigadier Kenneth Smith of the 185</w:t>
      </w:r>
      <w:r w:rsidRPr="00172D6B">
        <w:rPr>
          <w:vertAlign w:val="superscript"/>
        </w:rPr>
        <w:t>th</w:t>
      </w:r>
      <w:r>
        <w:t xml:space="preserve"> British Infantry Brigade, and Wyman.</w:t>
      </w:r>
      <w:r>
        <w:rPr>
          <w:rStyle w:val="FootnoteReference"/>
        </w:rPr>
        <w:footnoteReference w:id="168"/>
      </w:r>
      <w:r>
        <w:t xml:space="preserve"> Unit and brigade command left little time for staff experience. While Brigadiers Hubert Essame of the 214</w:t>
      </w:r>
      <w:r w:rsidRPr="00820E67">
        <w:rPr>
          <w:vertAlign w:val="superscript"/>
        </w:rPr>
        <w:t>th</w:t>
      </w:r>
      <w:r>
        <w:t xml:space="preserve"> British Infantry Brigade and Smith had staff experience with static commands, </w:t>
      </w:r>
      <w:r>
        <w:lastRenderedPageBreak/>
        <w:t xml:space="preserve">none had served on an army formation staff before brigade command. Nor did they command a unit in combat. Instead, most officers had extensive command experience with units in the UK before they assumed command of the brigades they would lead into Northwest Europe. </w:t>
      </w:r>
    </w:p>
    <w:p w14:paraId="07B9439C" w14:textId="77777777" w:rsidR="00A373AF" w:rsidRDefault="00A373AF" w:rsidP="001D1BEF">
      <w:pPr>
        <w:ind w:firstLine="720"/>
      </w:pPr>
    </w:p>
    <w:p w14:paraId="51B4109E" w14:textId="77777777" w:rsidR="004564D4" w:rsidRDefault="004564D4" w:rsidP="001D1BEF">
      <w:pPr>
        <w:jc w:val="center"/>
        <w:rPr>
          <w:b/>
          <w:bCs/>
          <w:sz w:val="28"/>
          <w:szCs w:val="28"/>
        </w:rPr>
      </w:pPr>
      <w:r w:rsidRPr="00E97A80">
        <w:rPr>
          <w:b/>
          <w:bCs/>
          <w:sz w:val="28"/>
          <w:szCs w:val="28"/>
        </w:rPr>
        <w:t xml:space="preserve">Table </w:t>
      </w:r>
      <w:r>
        <w:rPr>
          <w:b/>
          <w:bCs/>
          <w:sz w:val="28"/>
          <w:szCs w:val="28"/>
        </w:rPr>
        <w:t>1</w:t>
      </w:r>
      <w:r w:rsidRPr="00E97A80">
        <w:rPr>
          <w:b/>
          <w:bCs/>
          <w:sz w:val="28"/>
          <w:szCs w:val="28"/>
        </w:rPr>
        <w:t>.1</w:t>
      </w:r>
      <w:r>
        <w:rPr>
          <w:b/>
          <w:bCs/>
          <w:sz w:val="28"/>
          <w:szCs w:val="28"/>
        </w:rPr>
        <w:t>6</w:t>
      </w:r>
      <w:r w:rsidRPr="00E97A80">
        <w:rPr>
          <w:b/>
          <w:bCs/>
          <w:sz w:val="28"/>
          <w:szCs w:val="28"/>
        </w:rPr>
        <w:t xml:space="preserve"> Command Path: Home Forces Unit Command</w:t>
      </w:r>
    </w:p>
    <w:p w14:paraId="43B59035" w14:textId="77777777" w:rsidR="00AC327C" w:rsidRPr="00E97A80" w:rsidRDefault="00AC327C" w:rsidP="001D1BEF">
      <w:pPr>
        <w:jc w:val="center"/>
        <w:rPr>
          <w:b/>
          <w:bCs/>
          <w:sz w:val="28"/>
          <w:szCs w:val="28"/>
        </w:rPr>
      </w:pPr>
    </w:p>
    <w:tbl>
      <w:tblPr>
        <w:tblW w:w="9960" w:type="dxa"/>
        <w:jc w:val="center"/>
        <w:tblLook w:val="04A0" w:firstRow="1" w:lastRow="0" w:firstColumn="1" w:lastColumn="0" w:noHBand="0" w:noVBand="1"/>
      </w:tblPr>
      <w:tblGrid>
        <w:gridCol w:w="2263"/>
        <w:gridCol w:w="851"/>
        <w:gridCol w:w="770"/>
        <w:gridCol w:w="1134"/>
        <w:gridCol w:w="3402"/>
        <w:gridCol w:w="770"/>
        <w:gridCol w:w="770"/>
      </w:tblGrid>
      <w:tr w:rsidR="004564D4" w:rsidRPr="000B4C27" w14:paraId="6D3EA6AB" w14:textId="77777777" w:rsidTr="000308D2">
        <w:trPr>
          <w:trHeight w:val="320"/>
          <w:jc w:val="center"/>
        </w:trPr>
        <w:tc>
          <w:tcPr>
            <w:tcW w:w="996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E6FAB" w14:textId="77777777" w:rsidR="004564D4" w:rsidRPr="00897B4D" w:rsidRDefault="004564D4" w:rsidP="001D1BEF">
            <w:pPr>
              <w:jc w:val="center"/>
              <w:rPr>
                <w:rFonts w:eastAsia="Times New Roman"/>
                <w:b/>
                <w:bCs/>
                <w:color w:val="000000"/>
              </w:rPr>
            </w:pPr>
            <w:r w:rsidRPr="00897B4D">
              <w:rPr>
                <w:rFonts w:eastAsia="Times New Roman"/>
                <w:b/>
                <w:bCs/>
                <w:color w:val="000000"/>
              </w:rPr>
              <w:t>British Army</w:t>
            </w:r>
          </w:p>
        </w:tc>
      </w:tr>
      <w:tr w:rsidR="004564D4" w:rsidRPr="000B4C27" w14:paraId="04A5489A"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78CED21" w14:textId="77777777" w:rsidR="004564D4" w:rsidRPr="000B4C27" w:rsidRDefault="004564D4" w:rsidP="001D1BEF">
            <w:pPr>
              <w:jc w:val="center"/>
              <w:rPr>
                <w:rFonts w:eastAsia="Times New Roman"/>
                <w:color w:val="000000"/>
              </w:rPr>
            </w:pPr>
            <w:r w:rsidRPr="000B4C27">
              <w:rPr>
                <w:rFonts w:eastAsia="Times New Roman"/>
                <w:color w:val="000000"/>
              </w:rPr>
              <w:t>Name</w:t>
            </w:r>
          </w:p>
        </w:tc>
        <w:tc>
          <w:tcPr>
            <w:tcW w:w="851" w:type="dxa"/>
            <w:tcBorders>
              <w:top w:val="nil"/>
              <w:left w:val="nil"/>
              <w:bottom w:val="single" w:sz="4" w:space="0" w:color="auto"/>
              <w:right w:val="single" w:sz="4" w:space="0" w:color="auto"/>
            </w:tcBorders>
            <w:shd w:val="clear" w:color="auto" w:fill="auto"/>
            <w:noWrap/>
            <w:vAlign w:val="center"/>
            <w:hideMark/>
          </w:tcPr>
          <w:p w14:paraId="1471B9F9" w14:textId="77777777" w:rsidR="004564D4" w:rsidRPr="000B4C27" w:rsidRDefault="004564D4" w:rsidP="001D1BEF">
            <w:pPr>
              <w:jc w:val="center"/>
              <w:rPr>
                <w:rFonts w:eastAsia="Times New Roman"/>
                <w:color w:val="000000"/>
              </w:rPr>
            </w:pPr>
            <w:r w:rsidRPr="000B4C27">
              <w:rPr>
                <w:rFonts w:eastAsia="Times New Roman"/>
                <w:color w:val="000000"/>
              </w:rPr>
              <w:t>Unit Com</w:t>
            </w:r>
            <w:r>
              <w:rPr>
                <w:rFonts w:eastAsia="Times New Roman"/>
                <w:color w:val="000000"/>
              </w:rPr>
              <w:t>d (Mo.)</w:t>
            </w:r>
          </w:p>
        </w:tc>
        <w:tc>
          <w:tcPr>
            <w:tcW w:w="770" w:type="dxa"/>
            <w:tcBorders>
              <w:top w:val="nil"/>
              <w:left w:val="nil"/>
              <w:bottom w:val="single" w:sz="4" w:space="0" w:color="auto"/>
              <w:right w:val="single" w:sz="4" w:space="0" w:color="auto"/>
            </w:tcBorders>
            <w:shd w:val="clear" w:color="auto" w:fill="auto"/>
            <w:noWrap/>
            <w:vAlign w:val="center"/>
            <w:hideMark/>
          </w:tcPr>
          <w:p w14:paraId="69F834A9" w14:textId="77777777" w:rsidR="004564D4" w:rsidRPr="000B4C27" w:rsidRDefault="004564D4" w:rsidP="001D1BEF">
            <w:pPr>
              <w:jc w:val="center"/>
              <w:rPr>
                <w:rFonts w:eastAsia="Times New Roman"/>
                <w:color w:val="000000"/>
              </w:rPr>
            </w:pPr>
            <w:r w:rsidRPr="000B4C27">
              <w:rPr>
                <w:rFonts w:eastAsia="Times New Roman"/>
                <w:color w:val="000000"/>
              </w:rPr>
              <w:t>Staff</w:t>
            </w:r>
            <w:r>
              <w:rPr>
                <w:rFonts w:eastAsia="Times New Roman"/>
                <w:color w:val="000000"/>
              </w:rPr>
              <w:t xml:space="preserve"> (Mo.)</w:t>
            </w:r>
          </w:p>
        </w:tc>
        <w:tc>
          <w:tcPr>
            <w:tcW w:w="1134" w:type="dxa"/>
            <w:tcBorders>
              <w:top w:val="nil"/>
              <w:left w:val="nil"/>
              <w:bottom w:val="single" w:sz="4" w:space="0" w:color="auto"/>
              <w:right w:val="single" w:sz="4" w:space="0" w:color="auto"/>
            </w:tcBorders>
            <w:shd w:val="clear" w:color="auto" w:fill="auto"/>
            <w:noWrap/>
            <w:vAlign w:val="center"/>
            <w:hideMark/>
          </w:tcPr>
          <w:p w14:paraId="720921DD" w14:textId="77777777" w:rsidR="004564D4" w:rsidRPr="000B4C27" w:rsidRDefault="004564D4" w:rsidP="001D1BEF">
            <w:pPr>
              <w:jc w:val="center"/>
              <w:rPr>
                <w:rFonts w:eastAsia="Times New Roman"/>
                <w:color w:val="000000"/>
              </w:rPr>
            </w:pPr>
            <w:r w:rsidRPr="000B4C27">
              <w:rPr>
                <w:rFonts w:eastAsia="Times New Roman"/>
                <w:color w:val="000000"/>
              </w:rPr>
              <w:t>Rank 1939</w:t>
            </w:r>
          </w:p>
        </w:tc>
        <w:tc>
          <w:tcPr>
            <w:tcW w:w="3402" w:type="dxa"/>
            <w:tcBorders>
              <w:top w:val="nil"/>
              <w:left w:val="nil"/>
              <w:bottom w:val="single" w:sz="4" w:space="0" w:color="auto"/>
              <w:right w:val="single" w:sz="4" w:space="0" w:color="auto"/>
            </w:tcBorders>
            <w:shd w:val="clear" w:color="auto" w:fill="auto"/>
            <w:noWrap/>
            <w:vAlign w:val="center"/>
            <w:hideMark/>
          </w:tcPr>
          <w:p w14:paraId="63651FC2" w14:textId="77777777" w:rsidR="004564D4" w:rsidRPr="000B4C27" w:rsidRDefault="004564D4" w:rsidP="001D1BEF">
            <w:pPr>
              <w:jc w:val="center"/>
              <w:rPr>
                <w:rFonts w:eastAsia="Times New Roman"/>
                <w:color w:val="000000"/>
              </w:rPr>
            </w:pPr>
            <w:r w:rsidRPr="000B4C27">
              <w:rPr>
                <w:rFonts w:eastAsia="Times New Roman"/>
                <w:color w:val="000000"/>
              </w:rPr>
              <w:t>Higher Military Education</w:t>
            </w:r>
          </w:p>
        </w:tc>
        <w:tc>
          <w:tcPr>
            <w:tcW w:w="770" w:type="dxa"/>
            <w:tcBorders>
              <w:top w:val="nil"/>
              <w:left w:val="nil"/>
              <w:bottom w:val="single" w:sz="4" w:space="0" w:color="auto"/>
              <w:right w:val="single" w:sz="4" w:space="0" w:color="auto"/>
            </w:tcBorders>
            <w:shd w:val="clear" w:color="auto" w:fill="auto"/>
            <w:noWrap/>
            <w:vAlign w:val="center"/>
            <w:hideMark/>
          </w:tcPr>
          <w:p w14:paraId="398034B6" w14:textId="77777777" w:rsidR="004564D4" w:rsidRPr="000B4C27" w:rsidRDefault="004564D4" w:rsidP="001D1BEF">
            <w:pPr>
              <w:jc w:val="center"/>
              <w:rPr>
                <w:rFonts w:eastAsia="Times New Roman"/>
                <w:color w:val="000000"/>
              </w:rPr>
            </w:pPr>
            <w:r w:rsidRPr="000B4C27">
              <w:rPr>
                <w:rFonts w:eastAsia="Times New Roman"/>
                <w:color w:val="000000"/>
              </w:rPr>
              <w:t xml:space="preserve">Bde </w:t>
            </w:r>
            <w:proofErr w:type="spellStart"/>
            <w:r w:rsidRPr="000B4C27">
              <w:rPr>
                <w:rFonts w:eastAsia="Times New Roman"/>
                <w:color w:val="000000"/>
              </w:rPr>
              <w:t>Trg</w:t>
            </w:r>
            <w:proofErr w:type="spellEnd"/>
            <w:r>
              <w:rPr>
                <w:rFonts w:eastAsia="Times New Roman"/>
                <w:color w:val="000000"/>
              </w:rPr>
              <w:t xml:space="preserve"> (Mo.)</w:t>
            </w:r>
          </w:p>
        </w:tc>
        <w:tc>
          <w:tcPr>
            <w:tcW w:w="770" w:type="dxa"/>
            <w:tcBorders>
              <w:top w:val="nil"/>
              <w:left w:val="nil"/>
              <w:bottom w:val="single" w:sz="4" w:space="0" w:color="auto"/>
              <w:right w:val="single" w:sz="4" w:space="0" w:color="auto"/>
            </w:tcBorders>
            <w:shd w:val="clear" w:color="auto" w:fill="auto"/>
            <w:noWrap/>
            <w:vAlign w:val="center"/>
            <w:hideMark/>
          </w:tcPr>
          <w:p w14:paraId="0672FECA" w14:textId="77777777" w:rsidR="004564D4" w:rsidRPr="000B4C27" w:rsidRDefault="004564D4" w:rsidP="001D1BEF">
            <w:pPr>
              <w:jc w:val="center"/>
              <w:rPr>
                <w:rFonts w:eastAsia="Times New Roman"/>
                <w:color w:val="000000"/>
              </w:rPr>
            </w:pPr>
            <w:r w:rsidRPr="000B4C27">
              <w:rPr>
                <w:rFonts w:eastAsia="Times New Roman"/>
                <w:color w:val="000000"/>
              </w:rPr>
              <w:t>Bde Ops</w:t>
            </w:r>
            <w:r>
              <w:rPr>
                <w:rFonts w:eastAsia="Times New Roman"/>
                <w:color w:val="000000"/>
              </w:rPr>
              <w:t xml:space="preserve"> (Mo.)</w:t>
            </w:r>
          </w:p>
        </w:tc>
      </w:tr>
      <w:tr w:rsidR="004564D4" w:rsidRPr="000B4C27" w14:paraId="24A99E81"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DEFEC8" w14:textId="77777777" w:rsidR="004564D4" w:rsidRPr="000B4C27" w:rsidRDefault="004564D4" w:rsidP="001D1BEF">
            <w:pPr>
              <w:rPr>
                <w:rFonts w:eastAsia="Times New Roman"/>
                <w:color w:val="000000"/>
              </w:rPr>
            </w:pPr>
            <w:r w:rsidRPr="000B4C27">
              <w:rPr>
                <w:rFonts w:eastAsia="Times New Roman"/>
                <w:color w:val="000000"/>
              </w:rPr>
              <w:t>Barclay</w:t>
            </w:r>
          </w:p>
        </w:tc>
        <w:tc>
          <w:tcPr>
            <w:tcW w:w="851" w:type="dxa"/>
            <w:tcBorders>
              <w:top w:val="nil"/>
              <w:left w:val="nil"/>
              <w:bottom w:val="single" w:sz="4" w:space="0" w:color="auto"/>
              <w:right w:val="single" w:sz="4" w:space="0" w:color="auto"/>
            </w:tcBorders>
            <w:shd w:val="clear" w:color="auto" w:fill="auto"/>
            <w:noWrap/>
            <w:vAlign w:val="bottom"/>
            <w:hideMark/>
          </w:tcPr>
          <w:p w14:paraId="2CE11965" w14:textId="77777777" w:rsidR="004564D4" w:rsidRPr="000B4C27" w:rsidRDefault="004564D4" w:rsidP="001D1BEF">
            <w:pPr>
              <w:jc w:val="center"/>
              <w:rPr>
                <w:rFonts w:eastAsia="Times New Roman"/>
                <w:color w:val="000000"/>
              </w:rPr>
            </w:pPr>
            <w:r w:rsidRPr="000B4C27">
              <w:rPr>
                <w:rFonts w:eastAsia="Times New Roman"/>
                <w:color w:val="000000"/>
              </w:rPr>
              <w:t>19</w:t>
            </w:r>
          </w:p>
        </w:tc>
        <w:tc>
          <w:tcPr>
            <w:tcW w:w="770" w:type="dxa"/>
            <w:tcBorders>
              <w:top w:val="nil"/>
              <w:left w:val="nil"/>
              <w:bottom w:val="single" w:sz="4" w:space="0" w:color="auto"/>
              <w:right w:val="single" w:sz="4" w:space="0" w:color="auto"/>
            </w:tcBorders>
            <w:shd w:val="clear" w:color="auto" w:fill="auto"/>
            <w:noWrap/>
            <w:vAlign w:val="bottom"/>
            <w:hideMark/>
          </w:tcPr>
          <w:p w14:paraId="52981041"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2EB48247"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5DF6B083" w14:textId="77777777" w:rsidR="004564D4" w:rsidRPr="000B4C27" w:rsidRDefault="004564D4" w:rsidP="001D1BEF">
            <w:pPr>
              <w:jc w:val="center"/>
              <w:rPr>
                <w:rFonts w:eastAsia="Times New Roman"/>
                <w:color w:val="000000"/>
              </w:rPr>
            </w:pPr>
            <w:r w:rsidRPr="000B4C27">
              <w:rPr>
                <w:rFonts w:eastAsia="Times New Roman"/>
                <w:color w:val="000000"/>
              </w:rPr>
              <w:t>Interwar staff college</w:t>
            </w:r>
          </w:p>
        </w:tc>
        <w:tc>
          <w:tcPr>
            <w:tcW w:w="770" w:type="dxa"/>
            <w:tcBorders>
              <w:top w:val="nil"/>
              <w:left w:val="nil"/>
              <w:bottom w:val="single" w:sz="4" w:space="0" w:color="auto"/>
              <w:right w:val="single" w:sz="4" w:space="0" w:color="auto"/>
            </w:tcBorders>
            <w:shd w:val="clear" w:color="auto" w:fill="auto"/>
            <w:noWrap/>
            <w:vAlign w:val="bottom"/>
            <w:hideMark/>
          </w:tcPr>
          <w:p w14:paraId="5BDE7FCF" w14:textId="77777777" w:rsidR="004564D4" w:rsidRPr="000B4C27" w:rsidRDefault="004564D4" w:rsidP="001D1BEF">
            <w:pPr>
              <w:jc w:val="center"/>
              <w:rPr>
                <w:rFonts w:eastAsia="Times New Roman"/>
                <w:color w:val="000000"/>
              </w:rPr>
            </w:pPr>
            <w:r w:rsidRPr="000B4C27">
              <w:rPr>
                <w:rFonts w:eastAsia="Times New Roman"/>
                <w:color w:val="000000"/>
              </w:rPr>
              <w:t>31</w:t>
            </w:r>
          </w:p>
        </w:tc>
        <w:tc>
          <w:tcPr>
            <w:tcW w:w="770" w:type="dxa"/>
            <w:tcBorders>
              <w:top w:val="nil"/>
              <w:left w:val="nil"/>
              <w:bottom w:val="single" w:sz="4" w:space="0" w:color="auto"/>
              <w:right w:val="single" w:sz="4" w:space="0" w:color="auto"/>
            </w:tcBorders>
            <w:shd w:val="clear" w:color="auto" w:fill="auto"/>
            <w:noWrap/>
            <w:vAlign w:val="bottom"/>
            <w:hideMark/>
          </w:tcPr>
          <w:p w14:paraId="01DA0976"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5697C60B"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A327BE8" w14:textId="77777777" w:rsidR="004564D4" w:rsidRPr="000B4C27" w:rsidRDefault="004564D4" w:rsidP="001D1BEF">
            <w:pPr>
              <w:rPr>
                <w:rFonts w:eastAsia="Times New Roman"/>
                <w:color w:val="000000"/>
              </w:rPr>
            </w:pPr>
            <w:r w:rsidRPr="000B4C27">
              <w:rPr>
                <w:rFonts w:eastAsia="Times New Roman"/>
                <w:color w:val="000000"/>
              </w:rPr>
              <w:t>Essame</w:t>
            </w:r>
          </w:p>
        </w:tc>
        <w:tc>
          <w:tcPr>
            <w:tcW w:w="851" w:type="dxa"/>
            <w:tcBorders>
              <w:top w:val="nil"/>
              <w:left w:val="nil"/>
              <w:bottom w:val="single" w:sz="4" w:space="0" w:color="auto"/>
              <w:right w:val="single" w:sz="4" w:space="0" w:color="auto"/>
            </w:tcBorders>
            <w:shd w:val="clear" w:color="auto" w:fill="auto"/>
            <w:noWrap/>
            <w:vAlign w:val="bottom"/>
            <w:hideMark/>
          </w:tcPr>
          <w:p w14:paraId="1DC830E0" w14:textId="77777777" w:rsidR="004564D4" w:rsidRPr="000B4C27" w:rsidRDefault="004564D4" w:rsidP="001D1BEF">
            <w:pPr>
              <w:jc w:val="center"/>
              <w:rPr>
                <w:rFonts w:eastAsia="Times New Roman"/>
                <w:color w:val="000000"/>
              </w:rPr>
            </w:pPr>
            <w:r w:rsidRPr="000B4C27">
              <w:rPr>
                <w:rFonts w:eastAsia="Times New Roman"/>
                <w:color w:val="000000"/>
              </w:rPr>
              <w:t>12</w:t>
            </w:r>
          </w:p>
        </w:tc>
        <w:tc>
          <w:tcPr>
            <w:tcW w:w="770" w:type="dxa"/>
            <w:tcBorders>
              <w:top w:val="nil"/>
              <w:left w:val="nil"/>
              <w:bottom w:val="single" w:sz="4" w:space="0" w:color="auto"/>
              <w:right w:val="single" w:sz="4" w:space="0" w:color="auto"/>
            </w:tcBorders>
            <w:shd w:val="clear" w:color="auto" w:fill="auto"/>
            <w:noWrap/>
            <w:vAlign w:val="bottom"/>
            <w:hideMark/>
          </w:tcPr>
          <w:p w14:paraId="2407C0B1" w14:textId="77777777" w:rsidR="004564D4" w:rsidRPr="000B4C27" w:rsidRDefault="004564D4" w:rsidP="001D1BEF">
            <w:pPr>
              <w:jc w:val="center"/>
              <w:rPr>
                <w:rFonts w:eastAsia="Times New Roman"/>
                <w:color w:val="000000"/>
              </w:rPr>
            </w:pPr>
            <w:r w:rsidRPr="000B4C27">
              <w:rPr>
                <w:rFonts w:eastAsia="Times New Roman"/>
                <w:color w:val="000000"/>
              </w:rPr>
              <w:t>21</w:t>
            </w:r>
          </w:p>
        </w:tc>
        <w:tc>
          <w:tcPr>
            <w:tcW w:w="1134" w:type="dxa"/>
            <w:tcBorders>
              <w:top w:val="nil"/>
              <w:left w:val="nil"/>
              <w:bottom w:val="single" w:sz="4" w:space="0" w:color="auto"/>
              <w:right w:val="single" w:sz="4" w:space="0" w:color="auto"/>
            </w:tcBorders>
            <w:shd w:val="clear" w:color="auto" w:fill="auto"/>
            <w:noWrap/>
            <w:vAlign w:val="bottom"/>
            <w:hideMark/>
          </w:tcPr>
          <w:p w14:paraId="58780C6F"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1081D8C4" w14:textId="77777777" w:rsidR="004564D4" w:rsidRPr="000B4C27" w:rsidRDefault="004564D4" w:rsidP="001D1BEF">
            <w:pPr>
              <w:jc w:val="center"/>
              <w:rPr>
                <w:rFonts w:eastAsia="Times New Roman"/>
                <w:color w:val="000000"/>
              </w:rPr>
            </w:pPr>
            <w:r w:rsidRPr="000B4C27">
              <w:rPr>
                <w:rFonts w:eastAsia="Times New Roman"/>
                <w:color w:val="000000"/>
              </w:rPr>
              <w:t>Interwar staff college</w:t>
            </w:r>
          </w:p>
        </w:tc>
        <w:tc>
          <w:tcPr>
            <w:tcW w:w="770" w:type="dxa"/>
            <w:tcBorders>
              <w:top w:val="nil"/>
              <w:left w:val="nil"/>
              <w:bottom w:val="single" w:sz="4" w:space="0" w:color="auto"/>
              <w:right w:val="single" w:sz="4" w:space="0" w:color="auto"/>
            </w:tcBorders>
            <w:shd w:val="clear" w:color="auto" w:fill="auto"/>
            <w:noWrap/>
            <w:vAlign w:val="bottom"/>
            <w:hideMark/>
          </w:tcPr>
          <w:p w14:paraId="606593E5" w14:textId="77777777" w:rsidR="004564D4" w:rsidRPr="000B4C27" w:rsidRDefault="004564D4" w:rsidP="001D1BEF">
            <w:pPr>
              <w:jc w:val="center"/>
              <w:rPr>
                <w:rFonts w:eastAsia="Times New Roman"/>
                <w:color w:val="000000"/>
              </w:rPr>
            </w:pPr>
            <w:r w:rsidRPr="000B4C27">
              <w:rPr>
                <w:rFonts w:eastAsia="Times New Roman"/>
                <w:color w:val="000000"/>
              </w:rPr>
              <w:t>21</w:t>
            </w:r>
          </w:p>
        </w:tc>
        <w:tc>
          <w:tcPr>
            <w:tcW w:w="770" w:type="dxa"/>
            <w:tcBorders>
              <w:top w:val="nil"/>
              <w:left w:val="nil"/>
              <w:bottom w:val="single" w:sz="4" w:space="0" w:color="auto"/>
              <w:right w:val="single" w:sz="4" w:space="0" w:color="auto"/>
            </w:tcBorders>
            <w:shd w:val="clear" w:color="auto" w:fill="auto"/>
            <w:noWrap/>
            <w:vAlign w:val="bottom"/>
            <w:hideMark/>
          </w:tcPr>
          <w:p w14:paraId="33E796FA"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462E83DA"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79569F1" w14:textId="77777777" w:rsidR="004564D4" w:rsidRPr="000B4C27" w:rsidRDefault="004564D4" w:rsidP="001D1BEF">
            <w:pPr>
              <w:rPr>
                <w:rFonts w:eastAsia="Times New Roman"/>
                <w:color w:val="000000"/>
              </w:rPr>
            </w:pPr>
            <w:r w:rsidRPr="000B4C27">
              <w:rPr>
                <w:rFonts w:eastAsia="Times New Roman"/>
                <w:color w:val="000000"/>
              </w:rPr>
              <w:t>Fryer</w:t>
            </w:r>
          </w:p>
        </w:tc>
        <w:tc>
          <w:tcPr>
            <w:tcW w:w="851" w:type="dxa"/>
            <w:tcBorders>
              <w:top w:val="nil"/>
              <w:left w:val="nil"/>
              <w:bottom w:val="single" w:sz="4" w:space="0" w:color="auto"/>
              <w:right w:val="single" w:sz="4" w:space="0" w:color="auto"/>
            </w:tcBorders>
            <w:shd w:val="clear" w:color="auto" w:fill="auto"/>
            <w:noWrap/>
            <w:vAlign w:val="bottom"/>
            <w:hideMark/>
          </w:tcPr>
          <w:p w14:paraId="5A0E0323" w14:textId="77777777" w:rsidR="004564D4" w:rsidRPr="000B4C27" w:rsidRDefault="004564D4" w:rsidP="001D1BEF">
            <w:pPr>
              <w:jc w:val="center"/>
              <w:rPr>
                <w:rFonts w:eastAsia="Times New Roman"/>
                <w:color w:val="000000"/>
              </w:rPr>
            </w:pPr>
            <w:r w:rsidRPr="000B4C27">
              <w:rPr>
                <w:rFonts w:eastAsia="Times New Roman"/>
                <w:color w:val="000000"/>
              </w:rPr>
              <w:t>39</w:t>
            </w:r>
          </w:p>
        </w:tc>
        <w:tc>
          <w:tcPr>
            <w:tcW w:w="770" w:type="dxa"/>
            <w:tcBorders>
              <w:top w:val="nil"/>
              <w:left w:val="nil"/>
              <w:bottom w:val="single" w:sz="4" w:space="0" w:color="auto"/>
              <w:right w:val="single" w:sz="4" w:space="0" w:color="auto"/>
            </w:tcBorders>
            <w:shd w:val="clear" w:color="auto" w:fill="auto"/>
            <w:noWrap/>
            <w:vAlign w:val="bottom"/>
            <w:hideMark/>
          </w:tcPr>
          <w:p w14:paraId="669B4595"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6DC9463C"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5D985538" w14:textId="77777777" w:rsidR="004564D4" w:rsidRPr="000B4C27" w:rsidRDefault="004564D4" w:rsidP="001D1BEF">
            <w:pPr>
              <w:jc w:val="center"/>
              <w:rPr>
                <w:rFonts w:eastAsia="Times New Roman"/>
                <w:color w:val="000000"/>
              </w:rPr>
            </w:pPr>
            <w:r w:rsidRPr="000B4C27">
              <w:rPr>
                <w:rFonts w:eastAsia="Times New Roman"/>
                <w:color w:val="000000"/>
              </w:rPr>
              <w:t>No higher military education</w:t>
            </w:r>
          </w:p>
        </w:tc>
        <w:tc>
          <w:tcPr>
            <w:tcW w:w="770" w:type="dxa"/>
            <w:tcBorders>
              <w:top w:val="nil"/>
              <w:left w:val="nil"/>
              <w:bottom w:val="single" w:sz="4" w:space="0" w:color="auto"/>
              <w:right w:val="single" w:sz="4" w:space="0" w:color="auto"/>
            </w:tcBorders>
            <w:shd w:val="clear" w:color="auto" w:fill="auto"/>
            <w:noWrap/>
            <w:vAlign w:val="bottom"/>
            <w:hideMark/>
          </w:tcPr>
          <w:p w14:paraId="380A3510" w14:textId="77777777" w:rsidR="004564D4" w:rsidRPr="000B4C27" w:rsidRDefault="004564D4" w:rsidP="001D1BEF">
            <w:pPr>
              <w:jc w:val="center"/>
              <w:rPr>
                <w:rFonts w:eastAsia="Times New Roman"/>
                <w:color w:val="000000"/>
              </w:rPr>
            </w:pPr>
            <w:r w:rsidRPr="000B4C27">
              <w:rPr>
                <w:rFonts w:eastAsia="Times New Roman"/>
                <w:color w:val="000000"/>
              </w:rPr>
              <w:t>6</w:t>
            </w:r>
          </w:p>
        </w:tc>
        <w:tc>
          <w:tcPr>
            <w:tcW w:w="770" w:type="dxa"/>
            <w:tcBorders>
              <w:top w:val="nil"/>
              <w:left w:val="nil"/>
              <w:bottom w:val="single" w:sz="4" w:space="0" w:color="auto"/>
              <w:right w:val="single" w:sz="4" w:space="0" w:color="auto"/>
            </w:tcBorders>
            <w:shd w:val="clear" w:color="auto" w:fill="auto"/>
            <w:noWrap/>
            <w:vAlign w:val="bottom"/>
            <w:hideMark/>
          </w:tcPr>
          <w:p w14:paraId="7AA279FB"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090D9C4A"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1850ACE" w14:textId="77777777" w:rsidR="004564D4" w:rsidRPr="000B4C27" w:rsidRDefault="004564D4" w:rsidP="001D1BEF">
            <w:pPr>
              <w:rPr>
                <w:rFonts w:eastAsia="Times New Roman"/>
                <w:color w:val="000000"/>
              </w:rPr>
            </w:pPr>
            <w:r w:rsidRPr="000B4C27">
              <w:rPr>
                <w:rFonts w:eastAsia="Times New Roman"/>
                <w:color w:val="000000"/>
              </w:rPr>
              <w:t>Gwatkin</w:t>
            </w:r>
          </w:p>
        </w:tc>
        <w:tc>
          <w:tcPr>
            <w:tcW w:w="851" w:type="dxa"/>
            <w:tcBorders>
              <w:top w:val="nil"/>
              <w:left w:val="nil"/>
              <w:bottom w:val="single" w:sz="4" w:space="0" w:color="auto"/>
              <w:right w:val="single" w:sz="4" w:space="0" w:color="auto"/>
            </w:tcBorders>
            <w:shd w:val="clear" w:color="auto" w:fill="auto"/>
            <w:noWrap/>
            <w:vAlign w:val="bottom"/>
            <w:hideMark/>
          </w:tcPr>
          <w:p w14:paraId="67FC34AF" w14:textId="77777777" w:rsidR="004564D4" w:rsidRPr="000B4C27" w:rsidRDefault="004564D4" w:rsidP="001D1BEF">
            <w:pPr>
              <w:jc w:val="center"/>
              <w:rPr>
                <w:rFonts w:eastAsia="Times New Roman"/>
                <w:color w:val="000000"/>
              </w:rPr>
            </w:pPr>
            <w:r w:rsidRPr="000B4C27">
              <w:rPr>
                <w:rFonts w:eastAsia="Times New Roman"/>
                <w:color w:val="000000"/>
              </w:rPr>
              <w:t>30</w:t>
            </w:r>
          </w:p>
        </w:tc>
        <w:tc>
          <w:tcPr>
            <w:tcW w:w="770" w:type="dxa"/>
            <w:tcBorders>
              <w:top w:val="nil"/>
              <w:left w:val="nil"/>
              <w:bottom w:val="single" w:sz="4" w:space="0" w:color="auto"/>
              <w:right w:val="single" w:sz="4" w:space="0" w:color="auto"/>
            </w:tcBorders>
            <w:shd w:val="clear" w:color="auto" w:fill="auto"/>
            <w:noWrap/>
            <w:vAlign w:val="bottom"/>
            <w:hideMark/>
          </w:tcPr>
          <w:p w14:paraId="517E1217"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6C88CC9A"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571E1E63" w14:textId="77777777" w:rsidR="004564D4" w:rsidRPr="000B4C27" w:rsidRDefault="004564D4" w:rsidP="001D1BEF">
            <w:pPr>
              <w:jc w:val="center"/>
              <w:rPr>
                <w:rFonts w:eastAsia="Times New Roman"/>
                <w:color w:val="000000"/>
              </w:rPr>
            </w:pPr>
            <w:r w:rsidRPr="000B4C27">
              <w:rPr>
                <w:rFonts w:eastAsia="Times New Roman"/>
                <w:color w:val="000000"/>
              </w:rPr>
              <w:t>No higher military education</w:t>
            </w:r>
          </w:p>
        </w:tc>
        <w:tc>
          <w:tcPr>
            <w:tcW w:w="770" w:type="dxa"/>
            <w:tcBorders>
              <w:top w:val="nil"/>
              <w:left w:val="nil"/>
              <w:bottom w:val="single" w:sz="4" w:space="0" w:color="auto"/>
              <w:right w:val="single" w:sz="4" w:space="0" w:color="auto"/>
            </w:tcBorders>
            <w:shd w:val="clear" w:color="auto" w:fill="auto"/>
            <w:noWrap/>
            <w:vAlign w:val="bottom"/>
            <w:hideMark/>
          </w:tcPr>
          <w:p w14:paraId="3980B221" w14:textId="77777777" w:rsidR="004564D4" w:rsidRPr="000B4C27" w:rsidRDefault="004564D4" w:rsidP="001D1BEF">
            <w:pPr>
              <w:jc w:val="center"/>
              <w:rPr>
                <w:rFonts w:eastAsia="Times New Roman"/>
                <w:color w:val="000000"/>
              </w:rPr>
            </w:pPr>
            <w:r w:rsidRPr="000B4C27">
              <w:rPr>
                <w:rFonts w:eastAsia="Times New Roman"/>
                <w:color w:val="000000"/>
              </w:rPr>
              <w:t>6</w:t>
            </w:r>
          </w:p>
        </w:tc>
        <w:tc>
          <w:tcPr>
            <w:tcW w:w="770" w:type="dxa"/>
            <w:tcBorders>
              <w:top w:val="nil"/>
              <w:left w:val="nil"/>
              <w:bottom w:val="single" w:sz="4" w:space="0" w:color="auto"/>
              <w:right w:val="single" w:sz="4" w:space="0" w:color="auto"/>
            </w:tcBorders>
            <w:shd w:val="clear" w:color="auto" w:fill="auto"/>
            <w:noWrap/>
            <w:vAlign w:val="bottom"/>
            <w:hideMark/>
          </w:tcPr>
          <w:p w14:paraId="193E60A0"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16B79286"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A318544" w14:textId="77777777" w:rsidR="004564D4" w:rsidRPr="000B4C27" w:rsidRDefault="004564D4" w:rsidP="001D1BEF">
            <w:pPr>
              <w:rPr>
                <w:rFonts w:eastAsia="Times New Roman"/>
                <w:color w:val="000000"/>
              </w:rPr>
            </w:pPr>
            <w:r w:rsidRPr="000B4C27">
              <w:rPr>
                <w:rFonts w:eastAsia="Times New Roman"/>
                <w:color w:val="000000"/>
              </w:rPr>
              <w:t>Hinde</w:t>
            </w:r>
          </w:p>
        </w:tc>
        <w:tc>
          <w:tcPr>
            <w:tcW w:w="851" w:type="dxa"/>
            <w:tcBorders>
              <w:top w:val="nil"/>
              <w:left w:val="nil"/>
              <w:bottom w:val="single" w:sz="4" w:space="0" w:color="auto"/>
              <w:right w:val="single" w:sz="4" w:space="0" w:color="auto"/>
            </w:tcBorders>
            <w:shd w:val="clear" w:color="auto" w:fill="auto"/>
            <w:noWrap/>
            <w:vAlign w:val="bottom"/>
            <w:hideMark/>
          </w:tcPr>
          <w:p w14:paraId="08D27F5D" w14:textId="77777777" w:rsidR="004564D4" w:rsidRPr="000B4C27" w:rsidRDefault="004564D4" w:rsidP="001D1BEF">
            <w:pPr>
              <w:jc w:val="center"/>
              <w:rPr>
                <w:rFonts w:eastAsia="Times New Roman"/>
                <w:color w:val="000000"/>
              </w:rPr>
            </w:pPr>
            <w:r w:rsidRPr="000B4C27">
              <w:rPr>
                <w:rFonts w:eastAsia="Times New Roman"/>
                <w:color w:val="000000"/>
              </w:rPr>
              <w:t>25</w:t>
            </w:r>
          </w:p>
        </w:tc>
        <w:tc>
          <w:tcPr>
            <w:tcW w:w="770" w:type="dxa"/>
            <w:tcBorders>
              <w:top w:val="nil"/>
              <w:left w:val="nil"/>
              <w:bottom w:val="single" w:sz="4" w:space="0" w:color="auto"/>
              <w:right w:val="single" w:sz="4" w:space="0" w:color="auto"/>
            </w:tcBorders>
            <w:shd w:val="clear" w:color="auto" w:fill="auto"/>
            <w:noWrap/>
            <w:vAlign w:val="bottom"/>
            <w:hideMark/>
          </w:tcPr>
          <w:p w14:paraId="0E6CB75B"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7BC2C3BF"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79DC5E3C" w14:textId="77777777" w:rsidR="004564D4" w:rsidRPr="000B4C27" w:rsidRDefault="004564D4" w:rsidP="001D1BEF">
            <w:pPr>
              <w:jc w:val="center"/>
              <w:rPr>
                <w:rFonts w:eastAsia="Times New Roman"/>
                <w:color w:val="000000"/>
              </w:rPr>
            </w:pPr>
            <w:r w:rsidRPr="000B4C27">
              <w:rPr>
                <w:rFonts w:eastAsia="Times New Roman"/>
                <w:color w:val="000000"/>
              </w:rPr>
              <w:t>No higher military education</w:t>
            </w:r>
          </w:p>
        </w:tc>
        <w:tc>
          <w:tcPr>
            <w:tcW w:w="770" w:type="dxa"/>
            <w:tcBorders>
              <w:top w:val="nil"/>
              <w:left w:val="nil"/>
              <w:bottom w:val="single" w:sz="4" w:space="0" w:color="auto"/>
              <w:right w:val="single" w:sz="4" w:space="0" w:color="auto"/>
            </w:tcBorders>
            <w:shd w:val="clear" w:color="auto" w:fill="auto"/>
            <w:noWrap/>
            <w:vAlign w:val="bottom"/>
            <w:hideMark/>
          </w:tcPr>
          <w:p w14:paraId="16181A90" w14:textId="77777777" w:rsidR="004564D4" w:rsidRPr="000B4C27" w:rsidRDefault="004564D4" w:rsidP="001D1BEF">
            <w:pPr>
              <w:jc w:val="center"/>
              <w:rPr>
                <w:rFonts w:eastAsia="Times New Roman"/>
                <w:color w:val="000000"/>
              </w:rPr>
            </w:pPr>
            <w:r w:rsidRPr="000B4C27">
              <w:rPr>
                <w:rFonts w:eastAsia="Times New Roman"/>
                <w:color w:val="000000"/>
              </w:rPr>
              <w:t>10</w:t>
            </w:r>
          </w:p>
        </w:tc>
        <w:tc>
          <w:tcPr>
            <w:tcW w:w="770" w:type="dxa"/>
            <w:tcBorders>
              <w:top w:val="nil"/>
              <w:left w:val="nil"/>
              <w:bottom w:val="single" w:sz="4" w:space="0" w:color="auto"/>
              <w:right w:val="single" w:sz="4" w:space="0" w:color="auto"/>
            </w:tcBorders>
            <w:shd w:val="clear" w:color="auto" w:fill="auto"/>
            <w:noWrap/>
            <w:vAlign w:val="bottom"/>
            <w:hideMark/>
          </w:tcPr>
          <w:p w14:paraId="35BFB60B" w14:textId="77777777" w:rsidR="004564D4" w:rsidRPr="000B4C27" w:rsidRDefault="004564D4" w:rsidP="001D1BEF">
            <w:pPr>
              <w:jc w:val="center"/>
              <w:rPr>
                <w:rFonts w:eastAsia="Times New Roman"/>
                <w:color w:val="000000"/>
              </w:rPr>
            </w:pPr>
            <w:r w:rsidRPr="000B4C27">
              <w:rPr>
                <w:rFonts w:eastAsia="Times New Roman"/>
                <w:color w:val="000000"/>
              </w:rPr>
              <w:t>12</w:t>
            </w:r>
          </w:p>
        </w:tc>
      </w:tr>
      <w:tr w:rsidR="004564D4" w:rsidRPr="000B4C27" w14:paraId="0F4C0C8B"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B7CDFF2" w14:textId="77777777" w:rsidR="004564D4" w:rsidRPr="000B4C27" w:rsidRDefault="004564D4" w:rsidP="001D1BEF">
            <w:pPr>
              <w:rPr>
                <w:rFonts w:eastAsia="Times New Roman"/>
                <w:color w:val="000000"/>
              </w:rPr>
            </w:pPr>
            <w:r w:rsidRPr="000B4C27">
              <w:rPr>
                <w:rFonts w:eastAsia="Times New Roman"/>
                <w:color w:val="000000"/>
              </w:rPr>
              <w:t>Jones</w:t>
            </w:r>
          </w:p>
        </w:tc>
        <w:tc>
          <w:tcPr>
            <w:tcW w:w="851" w:type="dxa"/>
            <w:tcBorders>
              <w:top w:val="nil"/>
              <w:left w:val="nil"/>
              <w:bottom w:val="single" w:sz="4" w:space="0" w:color="auto"/>
              <w:right w:val="single" w:sz="4" w:space="0" w:color="auto"/>
            </w:tcBorders>
            <w:shd w:val="clear" w:color="auto" w:fill="auto"/>
            <w:noWrap/>
            <w:vAlign w:val="bottom"/>
            <w:hideMark/>
          </w:tcPr>
          <w:p w14:paraId="20A80269" w14:textId="77777777" w:rsidR="004564D4" w:rsidRPr="000B4C27" w:rsidRDefault="004564D4" w:rsidP="001D1BEF">
            <w:pPr>
              <w:jc w:val="center"/>
              <w:rPr>
                <w:rFonts w:eastAsia="Times New Roman"/>
                <w:color w:val="000000"/>
              </w:rPr>
            </w:pPr>
            <w:r w:rsidRPr="000B4C27">
              <w:rPr>
                <w:rFonts w:eastAsia="Times New Roman"/>
                <w:color w:val="000000"/>
              </w:rPr>
              <w:t>13</w:t>
            </w:r>
          </w:p>
        </w:tc>
        <w:tc>
          <w:tcPr>
            <w:tcW w:w="770" w:type="dxa"/>
            <w:tcBorders>
              <w:top w:val="nil"/>
              <w:left w:val="nil"/>
              <w:bottom w:val="single" w:sz="4" w:space="0" w:color="auto"/>
              <w:right w:val="single" w:sz="4" w:space="0" w:color="auto"/>
            </w:tcBorders>
            <w:shd w:val="clear" w:color="auto" w:fill="auto"/>
            <w:noWrap/>
            <w:vAlign w:val="bottom"/>
            <w:hideMark/>
          </w:tcPr>
          <w:p w14:paraId="68713229"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599E3BB0"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2664C540" w14:textId="77777777" w:rsidR="004564D4" w:rsidRPr="000B4C27" w:rsidRDefault="004564D4" w:rsidP="001D1BEF">
            <w:pPr>
              <w:jc w:val="center"/>
              <w:rPr>
                <w:rFonts w:eastAsia="Times New Roman"/>
                <w:color w:val="000000"/>
              </w:rPr>
            </w:pPr>
            <w:r w:rsidRPr="000B4C27">
              <w:rPr>
                <w:rFonts w:eastAsia="Times New Roman"/>
                <w:color w:val="000000"/>
              </w:rPr>
              <w:t>Interwar staff college</w:t>
            </w:r>
          </w:p>
        </w:tc>
        <w:tc>
          <w:tcPr>
            <w:tcW w:w="770" w:type="dxa"/>
            <w:tcBorders>
              <w:top w:val="nil"/>
              <w:left w:val="nil"/>
              <w:bottom w:val="single" w:sz="4" w:space="0" w:color="auto"/>
              <w:right w:val="single" w:sz="4" w:space="0" w:color="auto"/>
            </w:tcBorders>
            <w:shd w:val="clear" w:color="auto" w:fill="auto"/>
            <w:noWrap/>
            <w:vAlign w:val="bottom"/>
            <w:hideMark/>
          </w:tcPr>
          <w:p w14:paraId="02EFFAD3" w14:textId="77777777" w:rsidR="004564D4" w:rsidRPr="000B4C27" w:rsidRDefault="004564D4" w:rsidP="001D1BEF">
            <w:pPr>
              <w:jc w:val="center"/>
              <w:rPr>
                <w:rFonts w:eastAsia="Times New Roman"/>
                <w:color w:val="000000"/>
              </w:rPr>
            </w:pPr>
            <w:r w:rsidRPr="000B4C27">
              <w:rPr>
                <w:rFonts w:eastAsia="Times New Roman"/>
                <w:color w:val="000000"/>
              </w:rPr>
              <w:t>18</w:t>
            </w:r>
          </w:p>
        </w:tc>
        <w:tc>
          <w:tcPr>
            <w:tcW w:w="770" w:type="dxa"/>
            <w:tcBorders>
              <w:top w:val="nil"/>
              <w:left w:val="nil"/>
              <w:bottom w:val="single" w:sz="4" w:space="0" w:color="auto"/>
              <w:right w:val="single" w:sz="4" w:space="0" w:color="auto"/>
            </w:tcBorders>
            <w:shd w:val="clear" w:color="auto" w:fill="auto"/>
            <w:noWrap/>
            <w:vAlign w:val="bottom"/>
            <w:hideMark/>
          </w:tcPr>
          <w:p w14:paraId="4B762A92"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0375E3FA"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389F162" w14:textId="77777777" w:rsidR="004564D4" w:rsidRPr="000B4C27" w:rsidRDefault="004564D4" w:rsidP="001D1BEF">
            <w:pPr>
              <w:rPr>
                <w:rFonts w:eastAsia="Times New Roman"/>
                <w:color w:val="000000"/>
              </w:rPr>
            </w:pPr>
            <w:r w:rsidRPr="000B4C27">
              <w:rPr>
                <w:rFonts w:eastAsia="Times New Roman"/>
                <w:color w:val="000000"/>
              </w:rPr>
              <w:t>Knox</w:t>
            </w:r>
          </w:p>
        </w:tc>
        <w:tc>
          <w:tcPr>
            <w:tcW w:w="851" w:type="dxa"/>
            <w:tcBorders>
              <w:top w:val="nil"/>
              <w:left w:val="nil"/>
              <w:bottom w:val="single" w:sz="4" w:space="0" w:color="auto"/>
              <w:right w:val="single" w:sz="4" w:space="0" w:color="auto"/>
            </w:tcBorders>
            <w:shd w:val="clear" w:color="auto" w:fill="auto"/>
            <w:noWrap/>
            <w:vAlign w:val="bottom"/>
            <w:hideMark/>
          </w:tcPr>
          <w:p w14:paraId="0DFE21FC" w14:textId="77777777" w:rsidR="004564D4" w:rsidRPr="000B4C27" w:rsidRDefault="004564D4" w:rsidP="001D1BEF">
            <w:pPr>
              <w:jc w:val="center"/>
              <w:rPr>
                <w:rFonts w:eastAsia="Times New Roman"/>
                <w:color w:val="000000"/>
              </w:rPr>
            </w:pPr>
            <w:r w:rsidRPr="000B4C27">
              <w:rPr>
                <w:rFonts w:eastAsia="Times New Roman"/>
                <w:color w:val="000000"/>
              </w:rPr>
              <w:t>11</w:t>
            </w:r>
          </w:p>
        </w:tc>
        <w:tc>
          <w:tcPr>
            <w:tcW w:w="770" w:type="dxa"/>
            <w:tcBorders>
              <w:top w:val="nil"/>
              <w:left w:val="nil"/>
              <w:bottom w:val="single" w:sz="4" w:space="0" w:color="auto"/>
              <w:right w:val="single" w:sz="4" w:space="0" w:color="auto"/>
            </w:tcBorders>
            <w:shd w:val="clear" w:color="auto" w:fill="auto"/>
            <w:noWrap/>
            <w:vAlign w:val="bottom"/>
            <w:hideMark/>
          </w:tcPr>
          <w:p w14:paraId="696A6AE1"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32932BA1"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52FD9CEC" w14:textId="77777777" w:rsidR="004564D4" w:rsidRPr="000B4C27" w:rsidRDefault="004564D4" w:rsidP="001D1BEF">
            <w:pPr>
              <w:jc w:val="center"/>
              <w:rPr>
                <w:rFonts w:eastAsia="Times New Roman"/>
                <w:color w:val="000000"/>
              </w:rPr>
            </w:pPr>
            <w:r w:rsidRPr="000B4C27">
              <w:rPr>
                <w:rFonts w:eastAsia="Times New Roman"/>
                <w:color w:val="000000"/>
              </w:rPr>
              <w:t>No higher military education</w:t>
            </w:r>
          </w:p>
        </w:tc>
        <w:tc>
          <w:tcPr>
            <w:tcW w:w="770" w:type="dxa"/>
            <w:tcBorders>
              <w:top w:val="nil"/>
              <w:left w:val="nil"/>
              <w:bottom w:val="single" w:sz="4" w:space="0" w:color="auto"/>
              <w:right w:val="single" w:sz="4" w:space="0" w:color="auto"/>
            </w:tcBorders>
            <w:shd w:val="clear" w:color="auto" w:fill="auto"/>
            <w:noWrap/>
            <w:vAlign w:val="bottom"/>
            <w:hideMark/>
          </w:tcPr>
          <w:p w14:paraId="6679F6FA" w14:textId="77777777" w:rsidR="004564D4" w:rsidRPr="000B4C27" w:rsidRDefault="004564D4" w:rsidP="001D1BEF">
            <w:pPr>
              <w:jc w:val="center"/>
              <w:rPr>
                <w:rFonts w:eastAsia="Times New Roman"/>
                <w:color w:val="000000"/>
              </w:rPr>
            </w:pPr>
            <w:r w:rsidRPr="000B4C27">
              <w:rPr>
                <w:rFonts w:eastAsia="Times New Roman"/>
                <w:color w:val="000000"/>
              </w:rPr>
              <w:t>37</w:t>
            </w:r>
          </w:p>
        </w:tc>
        <w:tc>
          <w:tcPr>
            <w:tcW w:w="770" w:type="dxa"/>
            <w:tcBorders>
              <w:top w:val="nil"/>
              <w:left w:val="nil"/>
              <w:bottom w:val="single" w:sz="4" w:space="0" w:color="auto"/>
              <w:right w:val="single" w:sz="4" w:space="0" w:color="auto"/>
            </w:tcBorders>
            <w:shd w:val="clear" w:color="auto" w:fill="auto"/>
            <w:noWrap/>
            <w:vAlign w:val="bottom"/>
            <w:hideMark/>
          </w:tcPr>
          <w:p w14:paraId="7004CE94"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74E137B8"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CB7A9FC" w14:textId="77777777" w:rsidR="004564D4" w:rsidRPr="000B4C27" w:rsidRDefault="004564D4" w:rsidP="001D1BEF">
            <w:pPr>
              <w:rPr>
                <w:rFonts w:eastAsia="Times New Roman"/>
                <w:color w:val="000000"/>
              </w:rPr>
            </w:pPr>
            <w:r w:rsidRPr="000B4C27">
              <w:rPr>
                <w:rFonts w:eastAsia="Times New Roman"/>
                <w:color w:val="000000"/>
              </w:rPr>
              <w:t>Lingham</w:t>
            </w:r>
          </w:p>
        </w:tc>
        <w:tc>
          <w:tcPr>
            <w:tcW w:w="851" w:type="dxa"/>
            <w:tcBorders>
              <w:top w:val="nil"/>
              <w:left w:val="nil"/>
              <w:bottom w:val="single" w:sz="4" w:space="0" w:color="auto"/>
              <w:right w:val="single" w:sz="4" w:space="0" w:color="auto"/>
            </w:tcBorders>
            <w:shd w:val="clear" w:color="auto" w:fill="auto"/>
            <w:noWrap/>
            <w:vAlign w:val="bottom"/>
            <w:hideMark/>
          </w:tcPr>
          <w:p w14:paraId="0D012348" w14:textId="77777777" w:rsidR="004564D4" w:rsidRPr="000B4C27" w:rsidRDefault="004564D4" w:rsidP="001D1BEF">
            <w:pPr>
              <w:jc w:val="center"/>
              <w:rPr>
                <w:rFonts w:eastAsia="Times New Roman"/>
                <w:color w:val="000000"/>
              </w:rPr>
            </w:pPr>
            <w:r w:rsidRPr="000B4C27">
              <w:rPr>
                <w:rFonts w:eastAsia="Times New Roman"/>
                <w:color w:val="000000"/>
              </w:rPr>
              <w:t>26</w:t>
            </w:r>
          </w:p>
        </w:tc>
        <w:tc>
          <w:tcPr>
            <w:tcW w:w="770" w:type="dxa"/>
            <w:tcBorders>
              <w:top w:val="nil"/>
              <w:left w:val="nil"/>
              <w:bottom w:val="single" w:sz="4" w:space="0" w:color="auto"/>
              <w:right w:val="single" w:sz="4" w:space="0" w:color="auto"/>
            </w:tcBorders>
            <w:shd w:val="clear" w:color="auto" w:fill="auto"/>
            <w:noWrap/>
            <w:vAlign w:val="bottom"/>
            <w:hideMark/>
          </w:tcPr>
          <w:p w14:paraId="7FB348DC"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1BFF199C"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2486288D" w14:textId="77777777" w:rsidR="004564D4" w:rsidRPr="000B4C27" w:rsidRDefault="004564D4" w:rsidP="001D1BEF">
            <w:pPr>
              <w:jc w:val="center"/>
              <w:rPr>
                <w:rFonts w:eastAsia="Times New Roman"/>
                <w:color w:val="000000"/>
              </w:rPr>
            </w:pPr>
            <w:r w:rsidRPr="000B4C27">
              <w:rPr>
                <w:rFonts w:eastAsia="Times New Roman"/>
                <w:color w:val="000000"/>
              </w:rPr>
              <w:t>Interwar staff college</w:t>
            </w:r>
          </w:p>
        </w:tc>
        <w:tc>
          <w:tcPr>
            <w:tcW w:w="770" w:type="dxa"/>
            <w:tcBorders>
              <w:top w:val="nil"/>
              <w:left w:val="nil"/>
              <w:bottom w:val="single" w:sz="4" w:space="0" w:color="auto"/>
              <w:right w:val="single" w:sz="4" w:space="0" w:color="auto"/>
            </w:tcBorders>
            <w:shd w:val="clear" w:color="auto" w:fill="auto"/>
            <w:noWrap/>
            <w:vAlign w:val="bottom"/>
            <w:hideMark/>
          </w:tcPr>
          <w:p w14:paraId="49CE6983" w14:textId="77777777" w:rsidR="004564D4" w:rsidRPr="000B4C27" w:rsidRDefault="004564D4" w:rsidP="001D1BEF">
            <w:pPr>
              <w:jc w:val="center"/>
              <w:rPr>
                <w:rFonts w:eastAsia="Times New Roman"/>
                <w:color w:val="000000"/>
              </w:rPr>
            </w:pPr>
            <w:r w:rsidRPr="000B4C27">
              <w:rPr>
                <w:rFonts w:eastAsia="Times New Roman"/>
                <w:color w:val="000000"/>
              </w:rPr>
              <w:t>26</w:t>
            </w:r>
          </w:p>
        </w:tc>
        <w:tc>
          <w:tcPr>
            <w:tcW w:w="770" w:type="dxa"/>
            <w:tcBorders>
              <w:top w:val="nil"/>
              <w:left w:val="nil"/>
              <w:bottom w:val="single" w:sz="4" w:space="0" w:color="auto"/>
              <w:right w:val="single" w:sz="4" w:space="0" w:color="auto"/>
            </w:tcBorders>
            <w:shd w:val="clear" w:color="auto" w:fill="auto"/>
            <w:noWrap/>
            <w:vAlign w:val="bottom"/>
            <w:hideMark/>
          </w:tcPr>
          <w:p w14:paraId="0EB29A96"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649B1A41"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F2375C4" w14:textId="77777777" w:rsidR="004564D4" w:rsidRPr="000B4C27" w:rsidRDefault="004564D4" w:rsidP="001D1BEF">
            <w:pPr>
              <w:rPr>
                <w:rFonts w:eastAsia="Times New Roman"/>
                <w:color w:val="000000"/>
              </w:rPr>
            </w:pPr>
            <w:r w:rsidRPr="000B4C27">
              <w:rPr>
                <w:rFonts w:eastAsia="Times New Roman"/>
                <w:color w:val="000000"/>
              </w:rPr>
              <w:t>Mackintosh-Walker</w:t>
            </w:r>
          </w:p>
        </w:tc>
        <w:tc>
          <w:tcPr>
            <w:tcW w:w="851" w:type="dxa"/>
            <w:tcBorders>
              <w:top w:val="nil"/>
              <w:left w:val="nil"/>
              <w:bottom w:val="single" w:sz="4" w:space="0" w:color="auto"/>
              <w:right w:val="single" w:sz="4" w:space="0" w:color="auto"/>
            </w:tcBorders>
            <w:shd w:val="clear" w:color="auto" w:fill="auto"/>
            <w:noWrap/>
            <w:vAlign w:val="bottom"/>
            <w:hideMark/>
          </w:tcPr>
          <w:p w14:paraId="0E69DE03" w14:textId="77777777" w:rsidR="004564D4" w:rsidRPr="000B4C27" w:rsidRDefault="004564D4" w:rsidP="001D1BEF">
            <w:pPr>
              <w:jc w:val="center"/>
              <w:rPr>
                <w:rFonts w:eastAsia="Times New Roman"/>
                <w:color w:val="000000"/>
              </w:rPr>
            </w:pPr>
            <w:r w:rsidRPr="000B4C27">
              <w:rPr>
                <w:rFonts w:eastAsia="Times New Roman"/>
                <w:color w:val="000000"/>
              </w:rPr>
              <w:t>19</w:t>
            </w:r>
          </w:p>
        </w:tc>
        <w:tc>
          <w:tcPr>
            <w:tcW w:w="770" w:type="dxa"/>
            <w:tcBorders>
              <w:top w:val="nil"/>
              <w:left w:val="nil"/>
              <w:bottom w:val="single" w:sz="4" w:space="0" w:color="auto"/>
              <w:right w:val="single" w:sz="4" w:space="0" w:color="auto"/>
            </w:tcBorders>
            <w:shd w:val="clear" w:color="auto" w:fill="auto"/>
            <w:noWrap/>
            <w:vAlign w:val="bottom"/>
            <w:hideMark/>
          </w:tcPr>
          <w:p w14:paraId="0E76CBAB"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7E7029E5"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30044109" w14:textId="77777777" w:rsidR="004564D4" w:rsidRPr="000B4C27" w:rsidRDefault="004564D4" w:rsidP="001D1BEF">
            <w:pPr>
              <w:jc w:val="center"/>
              <w:rPr>
                <w:rFonts w:eastAsia="Times New Roman"/>
                <w:color w:val="000000"/>
              </w:rPr>
            </w:pPr>
            <w:r w:rsidRPr="000B4C27">
              <w:rPr>
                <w:rFonts w:eastAsia="Times New Roman"/>
                <w:color w:val="000000"/>
              </w:rPr>
              <w:t>No higher military education</w:t>
            </w:r>
          </w:p>
        </w:tc>
        <w:tc>
          <w:tcPr>
            <w:tcW w:w="770" w:type="dxa"/>
            <w:tcBorders>
              <w:top w:val="nil"/>
              <w:left w:val="nil"/>
              <w:bottom w:val="single" w:sz="4" w:space="0" w:color="auto"/>
              <w:right w:val="single" w:sz="4" w:space="0" w:color="auto"/>
            </w:tcBorders>
            <w:shd w:val="clear" w:color="auto" w:fill="auto"/>
            <w:noWrap/>
            <w:vAlign w:val="bottom"/>
            <w:hideMark/>
          </w:tcPr>
          <w:p w14:paraId="2E3FC013" w14:textId="77777777" w:rsidR="004564D4" w:rsidRPr="000B4C27" w:rsidRDefault="004564D4" w:rsidP="001D1BEF">
            <w:pPr>
              <w:jc w:val="center"/>
              <w:rPr>
                <w:rFonts w:eastAsia="Times New Roman"/>
                <w:color w:val="000000"/>
              </w:rPr>
            </w:pPr>
            <w:r w:rsidRPr="000B4C27">
              <w:rPr>
                <w:rFonts w:eastAsia="Times New Roman"/>
                <w:color w:val="000000"/>
              </w:rPr>
              <w:t>23</w:t>
            </w:r>
          </w:p>
        </w:tc>
        <w:tc>
          <w:tcPr>
            <w:tcW w:w="770" w:type="dxa"/>
            <w:tcBorders>
              <w:top w:val="nil"/>
              <w:left w:val="nil"/>
              <w:bottom w:val="single" w:sz="4" w:space="0" w:color="auto"/>
              <w:right w:val="single" w:sz="4" w:space="0" w:color="auto"/>
            </w:tcBorders>
            <w:shd w:val="clear" w:color="auto" w:fill="auto"/>
            <w:noWrap/>
            <w:vAlign w:val="bottom"/>
            <w:hideMark/>
          </w:tcPr>
          <w:p w14:paraId="5EB86F85"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370DD302"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D4B20C2" w14:textId="77777777" w:rsidR="004564D4" w:rsidRPr="000B4C27" w:rsidRDefault="004564D4" w:rsidP="001D1BEF">
            <w:pPr>
              <w:rPr>
                <w:rFonts w:eastAsia="Times New Roman"/>
                <w:color w:val="000000"/>
              </w:rPr>
            </w:pPr>
            <w:r w:rsidRPr="000B4C27">
              <w:rPr>
                <w:rFonts w:eastAsia="Times New Roman"/>
                <w:color w:val="000000"/>
              </w:rPr>
              <w:t>Prior-Palmer</w:t>
            </w:r>
          </w:p>
        </w:tc>
        <w:tc>
          <w:tcPr>
            <w:tcW w:w="851" w:type="dxa"/>
            <w:tcBorders>
              <w:top w:val="nil"/>
              <w:left w:val="nil"/>
              <w:bottom w:val="single" w:sz="4" w:space="0" w:color="auto"/>
              <w:right w:val="single" w:sz="4" w:space="0" w:color="auto"/>
            </w:tcBorders>
            <w:shd w:val="clear" w:color="auto" w:fill="auto"/>
            <w:noWrap/>
            <w:vAlign w:val="bottom"/>
            <w:hideMark/>
          </w:tcPr>
          <w:p w14:paraId="36347098" w14:textId="77777777" w:rsidR="004564D4" w:rsidRPr="000B4C27" w:rsidRDefault="004564D4" w:rsidP="001D1BEF">
            <w:pPr>
              <w:jc w:val="center"/>
              <w:rPr>
                <w:rFonts w:eastAsia="Times New Roman"/>
                <w:color w:val="000000"/>
              </w:rPr>
            </w:pPr>
            <w:r w:rsidRPr="000B4C27">
              <w:rPr>
                <w:rFonts w:eastAsia="Times New Roman"/>
                <w:color w:val="000000"/>
              </w:rPr>
              <w:t>15</w:t>
            </w:r>
          </w:p>
        </w:tc>
        <w:tc>
          <w:tcPr>
            <w:tcW w:w="770" w:type="dxa"/>
            <w:tcBorders>
              <w:top w:val="nil"/>
              <w:left w:val="nil"/>
              <w:bottom w:val="single" w:sz="4" w:space="0" w:color="auto"/>
              <w:right w:val="single" w:sz="4" w:space="0" w:color="auto"/>
            </w:tcBorders>
            <w:shd w:val="clear" w:color="auto" w:fill="auto"/>
            <w:noWrap/>
            <w:vAlign w:val="bottom"/>
            <w:hideMark/>
          </w:tcPr>
          <w:p w14:paraId="14D040F3"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145879EE"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214A5629" w14:textId="77777777" w:rsidR="004564D4" w:rsidRPr="000B4C27" w:rsidRDefault="004564D4" w:rsidP="001D1BEF">
            <w:pPr>
              <w:jc w:val="center"/>
              <w:rPr>
                <w:rFonts w:eastAsia="Times New Roman"/>
                <w:color w:val="000000"/>
              </w:rPr>
            </w:pPr>
            <w:r w:rsidRPr="000B4C27">
              <w:rPr>
                <w:rFonts w:eastAsia="Times New Roman"/>
                <w:color w:val="000000"/>
              </w:rPr>
              <w:t>Wartime Senior Officers' School</w:t>
            </w:r>
          </w:p>
        </w:tc>
        <w:tc>
          <w:tcPr>
            <w:tcW w:w="770" w:type="dxa"/>
            <w:tcBorders>
              <w:top w:val="nil"/>
              <w:left w:val="nil"/>
              <w:bottom w:val="single" w:sz="4" w:space="0" w:color="auto"/>
              <w:right w:val="single" w:sz="4" w:space="0" w:color="auto"/>
            </w:tcBorders>
            <w:shd w:val="clear" w:color="auto" w:fill="auto"/>
            <w:noWrap/>
            <w:vAlign w:val="bottom"/>
            <w:hideMark/>
          </w:tcPr>
          <w:p w14:paraId="3BD82D4D" w14:textId="77777777" w:rsidR="004564D4" w:rsidRPr="000B4C27" w:rsidRDefault="004564D4" w:rsidP="001D1BEF">
            <w:pPr>
              <w:jc w:val="center"/>
              <w:rPr>
                <w:rFonts w:eastAsia="Times New Roman"/>
                <w:color w:val="000000"/>
              </w:rPr>
            </w:pPr>
            <w:r w:rsidRPr="000B4C27">
              <w:rPr>
                <w:rFonts w:eastAsia="Times New Roman"/>
                <w:color w:val="000000"/>
              </w:rPr>
              <w:t>13</w:t>
            </w:r>
          </w:p>
        </w:tc>
        <w:tc>
          <w:tcPr>
            <w:tcW w:w="770" w:type="dxa"/>
            <w:tcBorders>
              <w:top w:val="nil"/>
              <w:left w:val="nil"/>
              <w:bottom w:val="single" w:sz="4" w:space="0" w:color="auto"/>
              <w:right w:val="single" w:sz="4" w:space="0" w:color="auto"/>
            </w:tcBorders>
            <w:shd w:val="clear" w:color="auto" w:fill="auto"/>
            <w:noWrap/>
            <w:vAlign w:val="bottom"/>
            <w:hideMark/>
          </w:tcPr>
          <w:p w14:paraId="6F4EA49B"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5D58B59A"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864C194" w14:textId="77777777" w:rsidR="004564D4" w:rsidRPr="000B4C27" w:rsidRDefault="004564D4" w:rsidP="001D1BEF">
            <w:pPr>
              <w:rPr>
                <w:rFonts w:eastAsia="Times New Roman"/>
                <w:color w:val="000000"/>
              </w:rPr>
            </w:pPr>
            <w:r w:rsidRPr="000B4C27">
              <w:rPr>
                <w:rFonts w:eastAsia="Times New Roman"/>
                <w:color w:val="000000"/>
              </w:rPr>
              <w:t>Smith</w:t>
            </w:r>
          </w:p>
        </w:tc>
        <w:tc>
          <w:tcPr>
            <w:tcW w:w="851" w:type="dxa"/>
            <w:tcBorders>
              <w:top w:val="nil"/>
              <w:left w:val="nil"/>
              <w:bottom w:val="single" w:sz="4" w:space="0" w:color="auto"/>
              <w:right w:val="single" w:sz="4" w:space="0" w:color="auto"/>
            </w:tcBorders>
            <w:shd w:val="clear" w:color="auto" w:fill="auto"/>
            <w:noWrap/>
            <w:vAlign w:val="bottom"/>
            <w:hideMark/>
          </w:tcPr>
          <w:p w14:paraId="3C631A0A" w14:textId="77777777" w:rsidR="004564D4" w:rsidRPr="000B4C27" w:rsidRDefault="004564D4" w:rsidP="001D1BEF">
            <w:pPr>
              <w:jc w:val="center"/>
              <w:rPr>
                <w:rFonts w:eastAsia="Times New Roman"/>
                <w:color w:val="000000"/>
              </w:rPr>
            </w:pPr>
            <w:r w:rsidRPr="000B4C27">
              <w:rPr>
                <w:rFonts w:eastAsia="Times New Roman"/>
                <w:color w:val="000000"/>
              </w:rPr>
              <w:t>20</w:t>
            </w:r>
          </w:p>
        </w:tc>
        <w:tc>
          <w:tcPr>
            <w:tcW w:w="770" w:type="dxa"/>
            <w:tcBorders>
              <w:top w:val="nil"/>
              <w:left w:val="nil"/>
              <w:bottom w:val="single" w:sz="4" w:space="0" w:color="auto"/>
              <w:right w:val="single" w:sz="4" w:space="0" w:color="auto"/>
            </w:tcBorders>
            <w:shd w:val="clear" w:color="auto" w:fill="auto"/>
            <w:noWrap/>
            <w:vAlign w:val="bottom"/>
            <w:hideMark/>
          </w:tcPr>
          <w:p w14:paraId="40EAD237" w14:textId="77777777" w:rsidR="004564D4" w:rsidRPr="000B4C27" w:rsidRDefault="004564D4" w:rsidP="001D1BEF">
            <w:pPr>
              <w:jc w:val="center"/>
              <w:rPr>
                <w:rFonts w:eastAsia="Times New Roman"/>
                <w:color w:val="000000"/>
              </w:rPr>
            </w:pPr>
            <w:r w:rsidRPr="000B4C27">
              <w:rPr>
                <w:rFonts w:eastAsia="Times New Roman"/>
                <w:color w:val="000000"/>
              </w:rPr>
              <w:t>13</w:t>
            </w:r>
          </w:p>
        </w:tc>
        <w:tc>
          <w:tcPr>
            <w:tcW w:w="1134" w:type="dxa"/>
            <w:tcBorders>
              <w:top w:val="nil"/>
              <w:left w:val="nil"/>
              <w:bottom w:val="single" w:sz="4" w:space="0" w:color="auto"/>
              <w:right w:val="single" w:sz="4" w:space="0" w:color="auto"/>
            </w:tcBorders>
            <w:shd w:val="clear" w:color="auto" w:fill="auto"/>
            <w:noWrap/>
            <w:vAlign w:val="bottom"/>
            <w:hideMark/>
          </w:tcPr>
          <w:p w14:paraId="0B8F66FE" w14:textId="77777777" w:rsidR="004564D4" w:rsidRPr="000B4C27" w:rsidRDefault="004564D4" w:rsidP="001D1BEF">
            <w:pPr>
              <w:jc w:val="center"/>
              <w:rPr>
                <w:rFonts w:eastAsia="Times New Roman"/>
                <w:color w:val="000000"/>
              </w:rPr>
            </w:pPr>
            <w:r w:rsidRPr="000B4C27">
              <w:rPr>
                <w:rFonts w:eastAsia="Times New Roman"/>
                <w:color w:val="000000"/>
              </w:rPr>
              <w:t>Lt. Col.</w:t>
            </w:r>
          </w:p>
        </w:tc>
        <w:tc>
          <w:tcPr>
            <w:tcW w:w="3402" w:type="dxa"/>
            <w:tcBorders>
              <w:top w:val="nil"/>
              <w:left w:val="nil"/>
              <w:bottom w:val="single" w:sz="4" w:space="0" w:color="auto"/>
              <w:right w:val="single" w:sz="4" w:space="0" w:color="auto"/>
            </w:tcBorders>
            <w:shd w:val="clear" w:color="auto" w:fill="auto"/>
            <w:noWrap/>
            <w:vAlign w:val="bottom"/>
            <w:hideMark/>
          </w:tcPr>
          <w:p w14:paraId="176EDE0A" w14:textId="77777777" w:rsidR="004564D4" w:rsidRPr="000B4C27" w:rsidRDefault="004564D4" w:rsidP="001D1BEF">
            <w:pPr>
              <w:jc w:val="center"/>
              <w:rPr>
                <w:rFonts w:eastAsia="Times New Roman"/>
                <w:color w:val="000000"/>
              </w:rPr>
            </w:pPr>
            <w:r w:rsidRPr="000B4C27">
              <w:rPr>
                <w:rFonts w:eastAsia="Times New Roman"/>
                <w:color w:val="000000"/>
              </w:rPr>
              <w:t>Interwar staff college</w:t>
            </w:r>
          </w:p>
        </w:tc>
        <w:tc>
          <w:tcPr>
            <w:tcW w:w="770" w:type="dxa"/>
            <w:tcBorders>
              <w:top w:val="nil"/>
              <w:left w:val="nil"/>
              <w:bottom w:val="single" w:sz="4" w:space="0" w:color="auto"/>
              <w:right w:val="single" w:sz="4" w:space="0" w:color="auto"/>
            </w:tcBorders>
            <w:shd w:val="clear" w:color="auto" w:fill="auto"/>
            <w:noWrap/>
            <w:vAlign w:val="bottom"/>
            <w:hideMark/>
          </w:tcPr>
          <w:p w14:paraId="1348EF37" w14:textId="77777777" w:rsidR="004564D4" w:rsidRPr="000B4C27" w:rsidRDefault="004564D4" w:rsidP="001D1BEF">
            <w:pPr>
              <w:jc w:val="center"/>
              <w:rPr>
                <w:rFonts w:eastAsia="Times New Roman"/>
                <w:color w:val="000000"/>
              </w:rPr>
            </w:pPr>
            <w:r w:rsidRPr="000B4C27">
              <w:rPr>
                <w:rFonts w:eastAsia="Times New Roman"/>
                <w:color w:val="000000"/>
              </w:rPr>
              <w:t>12</w:t>
            </w:r>
          </w:p>
        </w:tc>
        <w:tc>
          <w:tcPr>
            <w:tcW w:w="770" w:type="dxa"/>
            <w:tcBorders>
              <w:top w:val="nil"/>
              <w:left w:val="nil"/>
              <w:bottom w:val="single" w:sz="4" w:space="0" w:color="auto"/>
              <w:right w:val="single" w:sz="4" w:space="0" w:color="auto"/>
            </w:tcBorders>
            <w:shd w:val="clear" w:color="auto" w:fill="auto"/>
            <w:noWrap/>
            <w:vAlign w:val="bottom"/>
            <w:hideMark/>
          </w:tcPr>
          <w:p w14:paraId="700DD2B1" w14:textId="77777777" w:rsidR="004564D4" w:rsidRPr="000B4C27" w:rsidRDefault="004564D4" w:rsidP="001D1BEF">
            <w:pPr>
              <w:jc w:val="center"/>
              <w:rPr>
                <w:rFonts w:eastAsia="Times New Roman"/>
                <w:color w:val="000000"/>
              </w:rPr>
            </w:pPr>
            <w:r w:rsidRPr="000B4C27">
              <w:rPr>
                <w:rFonts w:eastAsia="Times New Roman"/>
                <w:color w:val="000000"/>
              </w:rPr>
              <w:t>17</w:t>
            </w:r>
          </w:p>
        </w:tc>
      </w:tr>
      <w:tr w:rsidR="004564D4" w:rsidRPr="000B4C27" w14:paraId="04657C36"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F3BC4F7" w14:textId="77777777" w:rsidR="004564D4" w:rsidRPr="000B4C27" w:rsidRDefault="004564D4" w:rsidP="001D1BEF">
            <w:pPr>
              <w:rPr>
                <w:rFonts w:eastAsia="Times New Roman"/>
                <w:color w:val="000000"/>
              </w:rPr>
            </w:pPr>
            <w:r w:rsidRPr="000B4C27">
              <w:rPr>
                <w:rFonts w:eastAsia="Times New Roman"/>
                <w:color w:val="000000"/>
              </w:rPr>
              <w:t>Verney</w:t>
            </w:r>
          </w:p>
        </w:tc>
        <w:tc>
          <w:tcPr>
            <w:tcW w:w="851" w:type="dxa"/>
            <w:tcBorders>
              <w:top w:val="nil"/>
              <w:left w:val="nil"/>
              <w:bottom w:val="single" w:sz="4" w:space="0" w:color="auto"/>
              <w:right w:val="single" w:sz="4" w:space="0" w:color="auto"/>
            </w:tcBorders>
            <w:shd w:val="clear" w:color="auto" w:fill="auto"/>
            <w:noWrap/>
            <w:vAlign w:val="bottom"/>
            <w:hideMark/>
          </w:tcPr>
          <w:p w14:paraId="2300006A" w14:textId="77777777" w:rsidR="004564D4" w:rsidRPr="000B4C27" w:rsidRDefault="004564D4" w:rsidP="001D1BEF">
            <w:pPr>
              <w:jc w:val="center"/>
              <w:rPr>
                <w:rFonts w:eastAsia="Times New Roman"/>
                <w:color w:val="000000"/>
              </w:rPr>
            </w:pPr>
            <w:r w:rsidRPr="000B4C27">
              <w:rPr>
                <w:rFonts w:eastAsia="Times New Roman"/>
                <w:color w:val="000000"/>
              </w:rPr>
              <w:t>20</w:t>
            </w:r>
          </w:p>
        </w:tc>
        <w:tc>
          <w:tcPr>
            <w:tcW w:w="770" w:type="dxa"/>
            <w:tcBorders>
              <w:top w:val="nil"/>
              <w:left w:val="nil"/>
              <w:bottom w:val="single" w:sz="4" w:space="0" w:color="auto"/>
              <w:right w:val="single" w:sz="4" w:space="0" w:color="auto"/>
            </w:tcBorders>
            <w:shd w:val="clear" w:color="auto" w:fill="auto"/>
            <w:noWrap/>
            <w:vAlign w:val="bottom"/>
            <w:hideMark/>
          </w:tcPr>
          <w:p w14:paraId="521C9D53"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2ECC698C" w14:textId="77777777" w:rsidR="004564D4" w:rsidRPr="000B4C27" w:rsidRDefault="004564D4" w:rsidP="001D1BEF">
            <w:pPr>
              <w:jc w:val="center"/>
              <w:rPr>
                <w:rFonts w:eastAsia="Times New Roman"/>
                <w:color w:val="000000"/>
              </w:rPr>
            </w:pPr>
            <w:r w:rsidRPr="000B4C27">
              <w:rPr>
                <w:rFonts w:eastAsia="Times New Roman"/>
                <w:color w:val="000000"/>
              </w:rPr>
              <w:t>Major</w:t>
            </w:r>
          </w:p>
        </w:tc>
        <w:tc>
          <w:tcPr>
            <w:tcW w:w="3402" w:type="dxa"/>
            <w:tcBorders>
              <w:top w:val="nil"/>
              <w:left w:val="nil"/>
              <w:bottom w:val="single" w:sz="4" w:space="0" w:color="auto"/>
              <w:right w:val="single" w:sz="4" w:space="0" w:color="auto"/>
            </w:tcBorders>
            <w:shd w:val="clear" w:color="auto" w:fill="auto"/>
            <w:noWrap/>
            <w:vAlign w:val="bottom"/>
            <w:hideMark/>
          </w:tcPr>
          <w:p w14:paraId="72F9E504" w14:textId="77777777" w:rsidR="004564D4" w:rsidRPr="000B4C27" w:rsidRDefault="004564D4" w:rsidP="001D1BEF">
            <w:pPr>
              <w:jc w:val="center"/>
              <w:rPr>
                <w:rFonts w:eastAsia="Times New Roman"/>
                <w:color w:val="000000"/>
              </w:rPr>
            </w:pPr>
            <w:r w:rsidRPr="000B4C27">
              <w:rPr>
                <w:rFonts w:eastAsia="Times New Roman"/>
                <w:color w:val="000000"/>
              </w:rPr>
              <w:t>Interwar staff college</w:t>
            </w:r>
          </w:p>
        </w:tc>
        <w:tc>
          <w:tcPr>
            <w:tcW w:w="770" w:type="dxa"/>
            <w:tcBorders>
              <w:top w:val="nil"/>
              <w:left w:val="nil"/>
              <w:bottom w:val="single" w:sz="4" w:space="0" w:color="auto"/>
              <w:right w:val="single" w:sz="4" w:space="0" w:color="auto"/>
            </w:tcBorders>
            <w:shd w:val="clear" w:color="auto" w:fill="auto"/>
            <w:noWrap/>
            <w:vAlign w:val="bottom"/>
            <w:hideMark/>
          </w:tcPr>
          <w:p w14:paraId="77D3BD64" w14:textId="77777777" w:rsidR="004564D4" w:rsidRPr="000B4C27" w:rsidRDefault="004564D4" w:rsidP="001D1BEF">
            <w:pPr>
              <w:jc w:val="center"/>
              <w:rPr>
                <w:rFonts w:eastAsia="Times New Roman"/>
                <w:color w:val="000000"/>
              </w:rPr>
            </w:pPr>
            <w:r w:rsidRPr="000B4C27">
              <w:rPr>
                <w:rFonts w:eastAsia="Times New Roman"/>
                <w:color w:val="000000"/>
              </w:rPr>
              <w:t>24</w:t>
            </w:r>
          </w:p>
        </w:tc>
        <w:tc>
          <w:tcPr>
            <w:tcW w:w="770" w:type="dxa"/>
            <w:tcBorders>
              <w:top w:val="nil"/>
              <w:left w:val="nil"/>
              <w:bottom w:val="single" w:sz="4" w:space="0" w:color="auto"/>
              <w:right w:val="single" w:sz="4" w:space="0" w:color="auto"/>
            </w:tcBorders>
            <w:shd w:val="clear" w:color="auto" w:fill="auto"/>
            <w:noWrap/>
            <w:vAlign w:val="bottom"/>
            <w:hideMark/>
          </w:tcPr>
          <w:p w14:paraId="11159799"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757B3D73"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45ADCDD" w14:textId="77777777" w:rsidR="004564D4" w:rsidRPr="00172D6B" w:rsidRDefault="004564D4" w:rsidP="001D1BEF">
            <w:pPr>
              <w:rPr>
                <w:rFonts w:eastAsia="Times New Roman"/>
                <w:b/>
                <w:bCs/>
                <w:color w:val="000000"/>
              </w:rPr>
            </w:pPr>
            <w:r w:rsidRPr="00172D6B">
              <w:rPr>
                <w:rFonts w:eastAsia="Times New Roman"/>
                <w:b/>
                <w:bCs/>
                <w:color w:val="000000"/>
              </w:rPr>
              <w:t>Average</w:t>
            </w:r>
          </w:p>
        </w:tc>
        <w:tc>
          <w:tcPr>
            <w:tcW w:w="851" w:type="dxa"/>
            <w:tcBorders>
              <w:top w:val="nil"/>
              <w:left w:val="nil"/>
              <w:bottom w:val="single" w:sz="4" w:space="0" w:color="auto"/>
              <w:right w:val="single" w:sz="4" w:space="0" w:color="auto"/>
            </w:tcBorders>
            <w:shd w:val="clear" w:color="auto" w:fill="auto"/>
            <w:noWrap/>
            <w:vAlign w:val="bottom"/>
            <w:hideMark/>
          </w:tcPr>
          <w:p w14:paraId="6CD7DB6E" w14:textId="77777777" w:rsidR="004564D4" w:rsidRPr="000B4C27" w:rsidRDefault="004564D4" w:rsidP="001D1BEF">
            <w:pPr>
              <w:jc w:val="center"/>
              <w:rPr>
                <w:rFonts w:eastAsia="Times New Roman"/>
                <w:color w:val="000000"/>
              </w:rPr>
            </w:pPr>
            <w:r w:rsidRPr="000B4C27">
              <w:rPr>
                <w:rFonts w:eastAsia="Times New Roman"/>
                <w:color w:val="000000"/>
              </w:rPr>
              <w:t>20.8</w:t>
            </w:r>
          </w:p>
        </w:tc>
        <w:tc>
          <w:tcPr>
            <w:tcW w:w="770" w:type="dxa"/>
            <w:tcBorders>
              <w:top w:val="nil"/>
              <w:left w:val="nil"/>
              <w:bottom w:val="single" w:sz="4" w:space="0" w:color="auto"/>
              <w:right w:val="single" w:sz="4" w:space="0" w:color="auto"/>
            </w:tcBorders>
            <w:shd w:val="clear" w:color="auto" w:fill="auto"/>
            <w:noWrap/>
            <w:vAlign w:val="bottom"/>
            <w:hideMark/>
          </w:tcPr>
          <w:p w14:paraId="300A004D" w14:textId="77777777" w:rsidR="004564D4" w:rsidRPr="000B4C27" w:rsidRDefault="004564D4" w:rsidP="001D1BEF">
            <w:pPr>
              <w:jc w:val="center"/>
              <w:rPr>
                <w:rFonts w:eastAsia="Times New Roman"/>
                <w:color w:val="000000"/>
              </w:rPr>
            </w:pPr>
            <w:r w:rsidRPr="000B4C27">
              <w:rPr>
                <w:rFonts w:eastAsia="Times New Roman"/>
                <w:color w:val="000000"/>
              </w:rPr>
              <w:t>2.8</w:t>
            </w:r>
          </w:p>
        </w:tc>
        <w:tc>
          <w:tcPr>
            <w:tcW w:w="1134" w:type="dxa"/>
            <w:tcBorders>
              <w:top w:val="nil"/>
              <w:left w:val="nil"/>
              <w:bottom w:val="single" w:sz="4" w:space="0" w:color="auto"/>
              <w:right w:val="single" w:sz="4" w:space="0" w:color="auto"/>
            </w:tcBorders>
            <w:shd w:val="clear" w:color="000000" w:fill="000000"/>
            <w:noWrap/>
            <w:vAlign w:val="bottom"/>
            <w:hideMark/>
          </w:tcPr>
          <w:p w14:paraId="0ABA4EAF" w14:textId="77777777" w:rsidR="004564D4" w:rsidRPr="000B4C27" w:rsidRDefault="004564D4" w:rsidP="001D1BEF">
            <w:pPr>
              <w:jc w:val="center"/>
              <w:rPr>
                <w:rFonts w:eastAsia="Times New Roman"/>
                <w:color w:val="000000"/>
              </w:rPr>
            </w:pPr>
          </w:p>
        </w:tc>
        <w:tc>
          <w:tcPr>
            <w:tcW w:w="3402" w:type="dxa"/>
            <w:tcBorders>
              <w:top w:val="nil"/>
              <w:left w:val="nil"/>
              <w:bottom w:val="single" w:sz="4" w:space="0" w:color="auto"/>
              <w:right w:val="single" w:sz="4" w:space="0" w:color="auto"/>
            </w:tcBorders>
            <w:shd w:val="clear" w:color="000000" w:fill="000000"/>
            <w:noWrap/>
            <w:vAlign w:val="bottom"/>
            <w:hideMark/>
          </w:tcPr>
          <w:p w14:paraId="286958B5" w14:textId="77777777" w:rsidR="004564D4" w:rsidRPr="000B4C27" w:rsidRDefault="004564D4" w:rsidP="001D1BEF">
            <w:pPr>
              <w:jc w:val="center"/>
              <w:rPr>
                <w:rFonts w:eastAsia="Times New Roman"/>
                <w:color w:val="000000"/>
              </w:rPr>
            </w:pPr>
          </w:p>
        </w:tc>
        <w:tc>
          <w:tcPr>
            <w:tcW w:w="770" w:type="dxa"/>
            <w:tcBorders>
              <w:top w:val="nil"/>
              <w:left w:val="nil"/>
              <w:bottom w:val="single" w:sz="4" w:space="0" w:color="auto"/>
              <w:right w:val="single" w:sz="4" w:space="0" w:color="auto"/>
            </w:tcBorders>
            <w:shd w:val="clear" w:color="auto" w:fill="auto"/>
            <w:noWrap/>
            <w:vAlign w:val="bottom"/>
            <w:hideMark/>
          </w:tcPr>
          <w:p w14:paraId="6C7CD604" w14:textId="77777777" w:rsidR="004564D4" w:rsidRPr="000B4C27" w:rsidRDefault="004564D4" w:rsidP="001D1BEF">
            <w:pPr>
              <w:jc w:val="center"/>
              <w:rPr>
                <w:rFonts w:eastAsia="Times New Roman"/>
                <w:color w:val="000000"/>
              </w:rPr>
            </w:pPr>
            <w:r w:rsidRPr="000B4C27">
              <w:rPr>
                <w:rFonts w:eastAsia="Times New Roman"/>
                <w:color w:val="000000"/>
              </w:rPr>
              <w:t>18.9</w:t>
            </w:r>
          </w:p>
        </w:tc>
        <w:tc>
          <w:tcPr>
            <w:tcW w:w="770" w:type="dxa"/>
            <w:tcBorders>
              <w:top w:val="nil"/>
              <w:left w:val="nil"/>
              <w:bottom w:val="single" w:sz="4" w:space="0" w:color="auto"/>
              <w:right w:val="single" w:sz="4" w:space="0" w:color="auto"/>
            </w:tcBorders>
            <w:shd w:val="clear" w:color="auto" w:fill="auto"/>
            <w:noWrap/>
            <w:vAlign w:val="bottom"/>
            <w:hideMark/>
          </w:tcPr>
          <w:p w14:paraId="0C2B557C" w14:textId="77777777" w:rsidR="004564D4" w:rsidRPr="000B4C27" w:rsidRDefault="004564D4" w:rsidP="001D1BEF">
            <w:pPr>
              <w:jc w:val="center"/>
              <w:rPr>
                <w:rFonts w:eastAsia="Times New Roman"/>
                <w:color w:val="000000"/>
              </w:rPr>
            </w:pPr>
            <w:r w:rsidRPr="000B4C27">
              <w:rPr>
                <w:rFonts w:eastAsia="Times New Roman"/>
                <w:color w:val="000000"/>
              </w:rPr>
              <w:t>2.4</w:t>
            </w:r>
          </w:p>
        </w:tc>
      </w:tr>
      <w:tr w:rsidR="004564D4" w:rsidRPr="000B4C27" w14:paraId="2F541C01" w14:textId="77777777" w:rsidTr="000308D2">
        <w:trPr>
          <w:trHeight w:val="320"/>
          <w:jc w:val="center"/>
        </w:trPr>
        <w:tc>
          <w:tcPr>
            <w:tcW w:w="996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168F4" w14:textId="77777777" w:rsidR="004564D4" w:rsidRPr="00897B4D" w:rsidRDefault="004564D4" w:rsidP="001D1BEF">
            <w:pPr>
              <w:jc w:val="center"/>
              <w:rPr>
                <w:rFonts w:eastAsia="Times New Roman"/>
                <w:b/>
                <w:bCs/>
                <w:color w:val="000000"/>
              </w:rPr>
            </w:pPr>
            <w:r w:rsidRPr="00897B4D">
              <w:rPr>
                <w:rFonts w:eastAsia="Times New Roman"/>
                <w:b/>
                <w:bCs/>
                <w:color w:val="000000"/>
              </w:rPr>
              <w:t>Canadian Militia</w:t>
            </w:r>
          </w:p>
        </w:tc>
      </w:tr>
      <w:tr w:rsidR="004564D4" w:rsidRPr="000B4C27" w14:paraId="217C006F"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8C31127" w14:textId="77777777" w:rsidR="004564D4" w:rsidRPr="000B4C27" w:rsidRDefault="004564D4" w:rsidP="001D1BEF">
            <w:pPr>
              <w:rPr>
                <w:rFonts w:eastAsia="Times New Roman"/>
                <w:color w:val="000000"/>
              </w:rPr>
            </w:pPr>
            <w:r w:rsidRPr="000B4C27">
              <w:rPr>
                <w:rFonts w:eastAsia="Times New Roman"/>
                <w:color w:val="000000"/>
              </w:rPr>
              <w:t>Blackader</w:t>
            </w:r>
          </w:p>
        </w:tc>
        <w:tc>
          <w:tcPr>
            <w:tcW w:w="851" w:type="dxa"/>
            <w:tcBorders>
              <w:top w:val="nil"/>
              <w:left w:val="nil"/>
              <w:bottom w:val="single" w:sz="4" w:space="0" w:color="auto"/>
              <w:right w:val="single" w:sz="4" w:space="0" w:color="auto"/>
            </w:tcBorders>
            <w:shd w:val="clear" w:color="auto" w:fill="auto"/>
            <w:noWrap/>
            <w:vAlign w:val="bottom"/>
            <w:hideMark/>
          </w:tcPr>
          <w:p w14:paraId="7E75E73F" w14:textId="77777777" w:rsidR="004564D4" w:rsidRPr="000B4C27" w:rsidRDefault="004564D4" w:rsidP="001D1BEF">
            <w:pPr>
              <w:jc w:val="center"/>
              <w:rPr>
                <w:rFonts w:eastAsia="Times New Roman"/>
                <w:color w:val="000000"/>
              </w:rPr>
            </w:pPr>
            <w:r w:rsidRPr="000B4C27">
              <w:rPr>
                <w:rFonts w:eastAsia="Times New Roman"/>
                <w:color w:val="000000"/>
              </w:rPr>
              <w:t>28</w:t>
            </w:r>
          </w:p>
        </w:tc>
        <w:tc>
          <w:tcPr>
            <w:tcW w:w="770" w:type="dxa"/>
            <w:tcBorders>
              <w:top w:val="nil"/>
              <w:left w:val="nil"/>
              <w:bottom w:val="single" w:sz="4" w:space="0" w:color="auto"/>
              <w:right w:val="single" w:sz="4" w:space="0" w:color="auto"/>
            </w:tcBorders>
            <w:shd w:val="clear" w:color="auto" w:fill="auto"/>
            <w:noWrap/>
            <w:vAlign w:val="bottom"/>
            <w:hideMark/>
          </w:tcPr>
          <w:p w14:paraId="0C35532D" w14:textId="77777777" w:rsidR="004564D4" w:rsidRPr="000B4C27" w:rsidRDefault="004564D4" w:rsidP="001D1BEF">
            <w:pPr>
              <w:jc w:val="center"/>
              <w:rPr>
                <w:rFonts w:eastAsia="Times New Roman"/>
                <w:color w:val="000000"/>
              </w:rPr>
            </w:pPr>
            <w:r w:rsidRPr="000B4C27">
              <w:rPr>
                <w:rFonts w:eastAsia="Times New Roman"/>
                <w:color w:val="000000"/>
              </w:rPr>
              <w:t>0</w:t>
            </w:r>
          </w:p>
        </w:tc>
        <w:tc>
          <w:tcPr>
            <w:tcW w:w="1134" w:type="dxa"/>
            <w:tcBorders>
              <w:top w:val="nil"/>
              <w:left w:val="nil"/>
              <w:bottom w:val="single" w:sz="4" w:space="0" w:color="auto"/>
              <w:right w:val="single" w:sz="4" w:space="0" w:color="auto"/>
            </w:tcBorders>
            <w:shd w:val="clear" w:color="auto" w:fill="auto"/>
            <w:noWrap/>
            <w:vAlign w:val="bottom"/>
            <w:hideMark/>
          </w:tcPr>
          <w:p w14:paraId="74C49F6A" w14:textId="77777777" w:rsidR="004564D4" w:rsidRPr="000B4C27" w:rsidRDefault="004564D4" w:rsidP="001D1BEF">
            <w:pPr>
              <w:jc w:val="center"/>
              <w:rPr>
                <w:rFonts w:eastAsia="Times New Roman"/>
                <w:color w:val="000000"/>
              </w:rPr>
            </w:pPr>
            <w:r w:rsidRPr="000B4C27">
              <w:rPr>
                <w:rFonts w:eastAsia="Times New Roman"/>
                <w:color w:val="000000"/>
              </w:rPr>
              <w:t>Lt. Col.</w:t>
            </w:r>
          </w:p>
        </w:tc>
        <w:tc>
          <w:tcPr>
            <w:tcW w:w="3402" w:type="dxa"/>
            <w:tcBorders>
              <w:top w:val="nil"/>
              <w:left w:val="nil"/>
              <w:bottom w:val="single" w:sz="4" w:space="0" w:color="auto"/>
              <w:right w:val="single" w:sz="4" w:space="0" w:color="auto"/>
            </w:tcBorders>
            <w:shd w:val="clear" w:color="auto" w:fill="auto"/>
            <w:noWrap/>
            <w:vAlign w:val="bottom"/>
            <w:hideMark/>
          </w:tcPr>
          <w:p w14:paraId="36249CF2" w14:textId="77777777" w:rsidR="004564D4" w:rsidRPr="000B4C27" w:rsidRDefault="004564D4" w:rsidP="001D1BEF">
            <w:pPr>
              <w:jc w:val="center"/>
              <w:rPr>
                <w:rFonts w:eastAsia="Times New Roman"/>
                <w:color w:val="000000"/>
              </w:rPr>
            </w:pPr>
            <w:r w:rsidRPr="000B4C27">
              <w:rPr>
                <w:rFonts w:eastAsia="Times New Roman"/>
                <w:color w:val="000000"/>
              </w:rPr>
              <w:t>Wartime Senior Officers' School</w:t>
            </w:r>
          </w:p>
        </w:tc>
        <w:tc>
          <w:tcPr>
            <w:tcW w:w="770" w:type="dxa"/>
            <w:tcBorders>
              <w:top w:val="nil"/>
              <w:left w:val="nil"/>
              <w:bottom w:val="single" w:sz="4" w:space="0" w:color="auto"/>
              <w:right w:val="single" w:sz="4" w:space="0" w:color="auto"/>
            </w:tcBorders>
            <w:shd w:val="clear" w:color="auto" w:fill="auto"/>
            <w:noWrap/>
            <w:vAlign w:val="bottom"/>
            <w:hideMark/>
          </w:tcPr>
          <w:p w14:paraId="35A5B7EC" w14:textId="77777777" w:rsidR="004564D4" w:rsidRPr="000B4C27" w:rsidRDefault="004564D4" w:rsidP="001D1BEF">
            <w:pPr>
              <w:jc w:val="center"/>
              <w:rPr>
                <w:rFonts w:eastAsia="Times New Roman"/>
                <w:color w:val="000000"/>
              </w:rPr>
            </w:pPr>
            <w:r w:rsidRPr="000B4C27">
              <w:rPr>
                <w:rFonts w:eastAsia="Times New Roman"/>
                <w:color w:val="000000"/>
              </w:rPr>
              <w:t>29</w:t>
            </w:r>
          </w:p>
        </w:tc>
        <w:tc>
          <w:tcPr>
            <w:tcW w:w="770" w:type="dxa"/>
            <w:tcBorders>
              <w:top w:val="nil"/>
              <w:left w:val="nil"/>
              <w:bottom w:val="single" w:sz="4" w:space="0" w:color="auto"/>
              <w:right w:val="single" w:sz="4" w:space="0" w:color="auto"/>
            </w:tcBorders>
            <w:shd w:val="clear" w:color="auto" w:fill="auto"/>
            <w:noWrap/>
            <w:vAlign w:val="bottom"/>
            <w:hideMark/>
          </w:tcPr>
          <w:p w14:paraId="318DA191" w14:textId="77777777" w:rsidR="004564D4" w:rsidRPr="000B4C27" w:rsidRDefault="004564D4" w:rsidP="001D1BEF">
            <w:pPr>
              <w:jc w:val="center"/>
              <w:rPr>
                <w:rFonts w:eastAsia="Times New Roman"/>
                <w:color w:val="000000"/>
              </w:rPr>
            </w:pPr>
            <w:r w:rsidRPr="000B4C27">
              <w:rPr>
                <w:rFonts w:eastAsia="Times New Roman"/>
                <w:color w:val="000000"/>
              </w:rPr>
              <w:t>0</w:t>
            </w:r>
          </w:p>
        </w:tc>
      </w:tr>
      <w:tr w:rsidR="004564D4" w:rsidRPr="000B4C27" w14:paraId="0C007E8A"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D29641D" w14:textId="77777777" w:rsidR="004564D4" w:rsidRPr="000B4C27" w:rsidRDefault="004564D4" w:rsidP="001D1BEF">
            <w:pPr>
              <w:rPr>
                <w:rFonts w:eastAsia="Times New Roman"/>
                <w:color w:val="000000"/>
              </w:rPr>
            </w:pPr>
            <w:r w:rsidRPr="000B4C27">
              <w:rPr>
                <w:rFonts w:eastAsia="Times New Roman"/>
                <w:color w:val="000000"/>
              </w:rPr>
              <w:t>Wyman</w:t>
            </w:r>
          </w:p>
        </w:tc>
        <w:tc>
          <w:tcPr>
            <w:tcW w:w="851" w:type="dxa"/>
            <w:tcBorders>
              <w:top w:val="nil"/>
              <w:left w:val="nil"/>
              <w:bottom w:val="single" w:sz="4" w:space="0" w:color="auto"/>
              <w:right w:val="single" w:sz="4" w:space="0" w:color="auto"/>
            </w:tcBorders>
            <w:shd w:val="clear" w:color="auto" w:fill="auto"/>
            <w:noWrap/>
            <w:vAlign w:val="bottom"/>
            <w:hideMark/>
          </w:tcPr>
          <w:p w14:paraId="27F27272" w14:textId="77777777" w:rsidR="004564D4" w:rsidRPr="000B4C27" w:rsidRDefault="004564D4" w:rsidP="001D1BEF">
            <w:pPr>
              <w:jc w:val="center"/>
              <w:rPr>
                <w:rFonts w:eastAsia="Times New Roman"/>
                <w:color w:val="000000"/>
              </w:rPr>
            </w:pPr>
            <w:r w:rsidRPr="000B4C27">
              <w:rPr>
                <w:rFonts w:eastAsia="Times New Roman"/>
                <w:color w:val="000000"/>
              </w:rPr>
              <w:t>18</w:t>
            </w:r>
          </w:p>
        </w:tc>
        <w:tc>
          <w:tcPr>
            <w:tcW w:w="770" w:type="dxa"/>
            <w:tcBorders>
              <w:top w:val="nil"/>
              <w:left w:val="nil"/>
              <w:bottom w:val="single" w:sz="4" w:space="0" w:color="auto"/>
              <w:right w:val="single" w:sz="4" w:space="0" w:color="auto"/>
            </w:tcBorders>
            <w:shd w:val="clear" w:color="auto" w:fill="auto"/>
            <w:noWrap/>
            <w:vAlign w:val="bottom"/>
            <w:hideMark/>
          </w:tcPr>
          <w:p w14:paraId="1B1D44F3" w14:textId="77777777" w:rsidR="004564D4" w:rsidRPr="000B4C27" w:rsidRDefault="004564D4" w:rsidP="001D1BEF">
            <w:pPr>
              <w:jc w:val="center"/>
              <w:rPr>
                <w:rFonts w:eastAsia="Times New Roman"/>
                <w:color w:val="000000"/>
              </w:rPr>
            </w:pPr>
            <w:r w:rsidRPr="000B4C27">
              <w:rPr>
                <w:rFonts w:eastAsia="Times New Roman"/>
                <w:color w:val="000000"/>
              </w:rPr>
              <w:t>2</w:t>
            </w:r>
          </w:p>
        </w:tc>
        <w:tc>
          <w:tcPr>
            <w:tcW w:w="1134" w:type="dxa"/>
            <w:tcBorders>
              <w:top w:val="nil"/>
              <w:left w:val="nil"/>
              <w:bottom w:val="single" w:sz="4" w:space="0" w:color="auto"/>
              <w:right w:val="single" w:sz="4" w:space="0" w:color="auto"/>
            </w:tcBorders>
            <w:shd w:val="clear" w:color="auto" w:fill="auto"/>
            <w:noWrap/>
            <w:vAlign w:val="bottom"/>
            <w:hideMark/>
          </w:tcPr>
          <w:p w14:paraId="4CEAE755" w14:textId="77777777" w:rsidR="004564D4" w:rsidRPr="000B4C27" w:rsidRDefault="004564D4" w:rsidP="001D1BEF">
            <w:pPr>
              <w:jc w:val="center"/>
              <w:rPr>
                <w:rFonts w:eastAsia="Times New Roman"/>
                <w:color w:val="000000"/>
              </w:rPr>
            </w:pPr>
            <w:r w:rsidRPr="000B4C27">
              <w:rPr>
                <w:rFonts w:eastAsia="Times New Roman"/>
                <w:color w:val="000000"/>
              </w:rPr>
              <w:t>Lt. Col.</w:t>
            </w:r>
          </w:p>
        </w:tc>
        <w:tc>
          <w:tcPr>
            <w:tcW w:w="3402" w:type="dxa"/>
            <w:tcBorders>
              <w:top w:val="nil"/>
              <w:left w:val="nil"/>
              <w:bottom w:val="single" w:sz="4" w:space="0" w:color="auto"/>
              <w:right w:val="single" w:sz="4" w:space="0" w:color="auto"/>
            </w:tcBorders>
            <w:shd w:val="clear" w:color="auto" w:fill="auto"/>
            <w:noWrap/>
            <w:vAlign w:val="bottom"/>
            <w:hideMark/>
          </w:tcPr>
          <w:p w14:paraId="6AB98589" w14:textId="77777777" w:rsidR="004564D4" w:rsidRPr="000B4C27" w:rsidRDefault="004564D4" w:rsidP="001D1BEF">
            <w:pPr>
              <w:jc w:val="center"/>
              <w:rPr>
                <w:rFonts w:eastAsia="Times New Roman"/>
                <w:color w:val="000000"/>
              </w:rPr>
            </w:pPr>
            <w:r w:rsidRPr="000B4C27">
              <w:rPr>
                <w:rFonts w:eastAsia="Times New Roman"/>
                <w:color w:val="000000"/>
              </w:rPr>
              <w:t>Wartime Senior Officers' School</w:t>
            </w:r>
          </w:p>
        </w:tc>
        <w:tc>
          <w:tcPr>
            <w:tcW w:w="770" w:type="dxa"/>
            <w:tcBorders>
              <w:top w:val="nil"/>
              <w:left w:val="nil"/>
              <w:bottom w:val="single" w:sz="4" w:space="0" w:color="auto"/>
              <w:right w:val="single" w:sz="4" w:space="0" w:color="auto"/>
            </w:tcBorders>
            <w:shd w:val="clear" w:color="auto" w:fill="auto"/>
            <w:noWrap/>
            <w:vAlign w:val="bottom"/>
            <w:hideMark/>
          </w:tcPr>
          <w:p w14:paraId="6A44DAEB" w14:textId="77777777" w:rsidR="004564D4" w:rsidRPr="000B4C27" w:rsidRDefault="004564D4" w:rsidP="001D1BEF">
            <w:pPr>
              <w:jc w:val="center"/>
              <w:rPr>
                <w:rFonts w:eastAsia="Times New Roman"/>
                <w:color w:val="000000"/>
              </w:rPr>
            </w:pPr>
            <w:r w:rsidRPr="000B4C27">
              <w:rPr>
                <w:rFonts w:eastAsia="Times New Roman"/>
                <w:color w:val="000000"/>
              </w:rPr>
              <w:t>19</w:t>
            </w:r>
          </w:p>
        </w:tc>
        <w:tc>
          <w:tcPr>
            <w:tcW w:w="770" w:type="dxa"/>
            <w:tcBorders>
              <w:top w:val="nil"/>
              <w:left w:val="nil"/>
              <w:bottom w:val="single" w:sz="4" w:space="0" w:color="auto"/>
              <w:right w:val="single" w:sz="4" w:space="0" w:color="auto"/>
            </w:tcBorders>
            <w:shd w:val="clear" w:color="auto" w:fill="auto"/>
            <w:noWrap/>
            <w:vAlign w:val="bottom"/>
            <w:hideMark/>
          </w:tcPr>
          <w:p w14:paraId="6E8F56C4" w14:textId="77777777" w:rsidR="004564D4" w:rsidRPr="000B4C27" w:rsidRDefault="004564D4" w:rsidP="001D1BEF">
            <w:pPr>
              <w:jc w:val="center"/>
              <w:rPr>
                <w:rFonts w:eastAsia="Times New Roman"/>
                <w:color w:val="000000"/>
              </w:rPr>
            </w:pPr>
            <w:r w:rsidRPr="000B4C27">
              <w:rPr>
                <w:rFonts w:eastAsia="Times New Roman"/>
                <w:color w:val="000000"/>
              </w:rPr>
              <w:t>7</w:t>
            </w:r>
          </w:p>
        </w:tc>
      </w:tr>
      <w:tr w:rsidR="004564D4" w:rsidRPr="000B4C27" w14:paraId="65F35B0C" w14:textId="77777777" w:rsidTr="000308D2">
        <w:trPr>
          <w:trHeight w:val="320"/>
          <w:jc w:val="center"/>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A0325D0" w14:textId="77777777" w:rsidR="004564D4" w:rsidRPr="00172D6B" w:rsidRDefault="004564D4" w:rsidP="001D1BEF">
            <w:pPr>
              <w:rPr>
                <w:rFonts w:eastAsia="Times New Roman"/>
                <w:b/>
                <w:bCs/>
                <w:color w:val="000000"/>
              </w:rPr>
            </w:pPr>
            <w:r w:rsidRPr="00172D6B">
              <w:rPr>
                <w:rFonts w:eastAsia="Times New Roman"/>
                <w:b/>
                <w:bCs/>
                <w:color w:val="000000"/>
              </w:rPr>
              <w:t>Average</w:t>
            </w:r>
          </w:p>
        </w:tc>
        <w:tc>
          <w:tcPr>
            <w:tcW w:w="851" w:type="dxa"/>
            <w:tcBorders>
              <w:top w:val="nil"/>
              <w:left w:val="nil"/>
              <w:bottom w:val="single" w:sz="4" w:space="0" w:color="auto"/>
              <w:right w:val="single" w:sz="4" w:space="0" w:color="auto"/>
            </w:tcBorders>
            <w:shd w:val="clear" w:color="auto" w:fill="auto"/>
            <w:noWrap/>
            <w:vAlign w:val="bottom"/>
            <w:hideMark/>
          </w:tcPr>
          <w:p w14:paraId="35CE6073" w14:textId="77777777" w:rsidR="004564D4" w:rsidRPr="000B4C27" w:rsidRDefault="004564D4" w:rsidP="001D1BEF">
            <w:pPr>
              <w:jc w:val="center"/>
              <w:rPr>
                <w:rFonts w:eastAsia="Times New Roman"/>
                <w:color w:val="000000"/>
              </w:rPr>
            </w:pPr>
            <w:r w:rsidRPr="000B4C27">
              <w:rPr>
                <w:rFonts w:eastAsia="Times New Roman"/>
                <w:color w:val="000000"/>
              </w:rPr>
              <w:t>23</w:t>
            </w:r>
          </w:p>
        </w:tc>
        <w:tc>
          <w:tcPr>
            <w:tcW w:w="770" w:type="dxa"/>
            <w:tcBorders>
              <w:top w:val="nil"/>
              <w:left w:val="nil"/>
              <w:bottom w:val="single" w:sz="4" w:space="0" w:color="auto"/>
              <w:right w:val="single" w:sz="4" w:space="0" w:color="auto"/>
            </w:tcBorders>
            <w:shd w:val="clear" w:color="auto" w:fill="auto"/>
            <w:noWrap/>
            <w:vAlign w:val="bottom"/>
            <w:hideMark/>
          </w:tcPr>
          <w:p w14:paraId="4956E4FB" w14:textId="77777777" w:rsidR="004564D4" w:rsidRPr="000B4C27" w:rsidRDefault="004564D4" w:rsidP="001D1BEF">
            <w:pPr>
              <w:jc w:val="center"/>
              <w:rPr>
                <w:rFonts w:eastAsia="Times New Roman"/>
                <w:color w:val="000000"/>
              </w:rPr>
            </w:pPr>
            <w:r w:rsidRPr="000B4C27">
              <w:rPr>
                <w:rFonts w:eastAsia="Times New Roman"/>
                <w:color w:val="000000"/>
              </w:rPr>
              <w:t>1</w:t>
            </w:r>
          </w:p>
        </w:tc>
        <w:tc>
          <w:tcPr>
            <w:tcW w:w="1134" w:type="dxa"/>
            <w:tcBorders>
              <w:top w:val="nil"/>
              <w:left w:val="nil"/>
              <w:bottom w:val="single" w:sz="4" w:space="0" w:color="auto"/>
              <w:right w:val="single" w:sz="4" w:space="0" w:color="auto"/>
            </w:tcBorders>
            <w:shd w:val="clear" w:color="000000" w:fill="000000"/>
            <w:noWrap/>
            <w:vAlign w:val="bottom"/>
            <w:hideMark/>
          </w:tcPr>
          <w:p w14:paraId="259B5CC8" w14:textId="77777777" w:rsidR="004564D4" w:rsidRPr="000B4C27" w:rsidRDefault="004564D4" w:rsidP="001D1BEF">
            <w:pPr>
              <w:jc w:val="center"/>
              <w:rPr>
                <w:rFonts w:eastAsia="Times New Roman"/>
                <w:color w:val="000000"/>
              </w:rPr>
            </w:pPr>
          </w:p>
        </w:tc>
        <w:tc>
          <w:tcPr>
            <w:tcW w:w="3402" w:type="dxa"/>
            <w:tcBorders>
              <w:top w:val="nil"/>
              <w:left w:val="nil"/>
              <w:bottom w:val="single" w:sz="4" w:space="0" w:color="auto"/>
              <w:right w:val="single" w:sz="4" w:space="0" w:color="auto"/>
            </w:tcBorders>
            <w:shd w:val="clear" w:color="000000" w:fill="000000"/>
            <w:noWrap/>
            <w:vAlign w:val="bottom"/>
            <w:hideMark/>
          </w:tcPr>
          <w:p w14:paraId="54433833" w14:textId="77777777" w:rsidR="004564D4" w:rsidRPr="000B4C27" w:rsidRDefault="004564D4" w:rsidP="001D1BEF">
            <w:pPr>
              <w:jc w:val="center"/>
              <w:rPr>
                <w:rFonts w:eastAsia="Times New Roman"/>
                <w:color w:val="000000"/>
              </w:rPr>
            </w:pPr>
          </w:p>
        </w:tc>
        <w:tc>
          <w:tcPr>
            <w:tcW w:w="770" w:type="dxa"/>
            <w:tcBorders>
              <w:top w:val="nil"/>
              <w:left w:val="nil"/>
              <w:bottom w:val="single" w:sz="4" w:space="0" w:color="auto"/>
              <w:right w:val="single" w:sz="4" w:space="0" w:color="auto"/>
            </w:tcBorders>
            <w:shd w:val="clear" w:color="auto" w:fill="auto"/>
            <w:noWrap/>
            <w:vAlign w:val="bottom"/>
            <w:hideMark/>
          </w:tcPr>
          <w:p w14:paraId="31CFEAAC" w14:textId="77777777" w:rsidR="004564D4" w:rsidRPr="000B4C27" w:rsidRDefault="004564D4" w:rsidP="001D1BEF">
            <w:pPr>
              <w:jc w:val="center"/>
              <w:rPr>
                <w:rFonts w:eastAsia="Times New Roman"/>
                <w:color w:val="000000"/>
              </w:rPr>
            </w:pPr>
            <w:r w:rsidRPr="000B4C27">
              <w:rPr>
                <w:rFonts w:eastAsia="Times New Roman"/>
                <w:color w:val="000000"/>
              </w:rPr>
              <w:t>24</w:t>
            </w:r>
          </w:p>
        </w:tc>
        <w:tc>
          <w:tcPr>
            <w:tcW w:w="770" w:type="dxa"/>
            <w:tcBorders>
              <w:top w:val="nil"/>
              <w:left w:val="nil"/>
              <w:bottom w:val="single" w:sz="4" w:space="0" w:color="auto"/>
              <w:right w:val="single" w:sz="4" w:space="0" w:color="auto"/>
            </w:tcBorders>
            <w:shd w:val="clear" w:color="auto" w:fill="auto"/>
            <w:noWrap/>
            <w:vAlign w:val="bottom"/>
            <w:hideMark/>
          </w:tcPr>
          <w:p w14:paraId="106AA2C7" w14:textId="77777777" w:rsidR="004564D4" w:rsidRPr="000B4C27" w:rsidRDefault="004564D4" w:rsidP="001D1BEF">
            <w:pPr>
              <w:jc w:val="center"/>
              <w:rPr>
                <w:rFonts w:eastAsia="Times New Roman"/>
                <w:color w:val="000000"/>
              </w:rPr>
            </w:pPr>
            <w:r w:rsidRPr="000B4C27">
              <w:rPr>
                <w:rFonts w:eastAsia="Times New Roman"/>
                <w:color w:val="000000"/>
              </w:rPr>
              <w:t>3.5</w:t>
            </w:r>
          </w:p>
        </w:tc>
      </w:tr>
    </w:tbl>
    <w:p w14:paraId="43F8C263" w14:textId="77777777" w:rsidR="004564D4" w:rsidRDefault="004564D4" w:rsidP="001D1BEF">
      <w:pPr>
        <w:rPr>
          <w:color w:val="000000" w:themeColor="text1"/>
          <w:sz w:val="20"/>
          <w:szCs w:val="20"/>
        </w:rPr>
      </w:pPr>
    </w:p>
    <w:p w14:paraId="39462070" w14:textId="77777777" w:rsidR="004564D4" w:rsidRDefault="004564D4" w:rsidP="001D1BEF">
      <w:pPr>
        <w:rPr>
          <w:color w:val="000000" w:themeColor="text1"/>
          <w:sz w:val="20"/>
          <w:szCs w:val="20"/>
        </w:rPr>
      </w:pPr>
      <w:r>
        <w:rPr>
          <w:color w:val="000000" w:themeColor="text1"/>
          <w:sz w:val="20"/>
          <w:szCs w:val="20"/>
        </w:rPr>
        <w:t>Sources: APC, Service Files; and LAC, Service Files.</w:t>
      </w:r>
    </w:p>
    <w:p w14:paraId="525745AC" w14:textId="77777777" w:rsidR="004564D4" w:rsidRPr="00CB0C22" w:rsidRDefault="004564D4" w:rsidP="001D1BEF"/>
    <w:p w14:paraId="7918C148" w14:textId="77777777" w:rsidR="004564D4" w:rsidRDefault="004564D4" w:rsidP="00830633">
      <w:pPr>
        <w:ind w:firstLine="720"/>
        <w:jc w:val="both"/>
      </w:pPr>
      <w:r>
        <w:t>Anglo-Canadian officers promoted to brigade command from a combat unit followed a similar path, but important differences existed (see Table 1.17). Forty-eight officers were promoted from a combat unit to brigade command, consisting of two lieutenant-colonels, seventeen majors, twenty-three captains, and six subalterns. And while a majority completed some form of higher military education, a nearly even split existed. Eighteen completed a form of staff college, another fourteen attended Senior Officers’ School, and fourteen had no higher military education. Combat experience proved to be the critical difference between this group and those who commanded a unit in Home Forces. Typically, an Anglo-Canadian officer averaged fourteen months of training with their unit before taking it into combat. Unit command lasted, on average, just under five months, but that figure is deceptively low. Those who commanded in the BEF or Norway normally had less combat experience. For example, Stanier briefly commanded the 2</w:t>
      </w:r>
      <w:r w:rsidRPr="00FF6161">
        <w:rPr>
          <w:vertAlign w:val="superscript"/>
        </w:rPr>
        <w:t>nd</w:t>
      </w:r>
      <w:r>
        <w:t xml:space="preserve"> Battalion of the Welsh Guards at Boulogne in May 1940 before commanding four different brigades for forty-four months in England. Veterans of North Africa and Italy typically had greater combat experience as </w:t>
      </w:r>
      <w:r>
        <w:lastRenderedPageBreak/>
        <w:t>commanding officers. As lieutenant-colonels, men like Brigadiers Edward Cooke-Collis, James Oliver, and Henry Scott, the commanders of the 70</w:t>
      </w:r>
      <w:r w:rsidRPr="00AA2EC0">
        <w:rPr>
          <w:vertAlign w:val="superscript"/>
        </w:rPr>
        <w:t>th</w:t>
      </w:r>
      <w:r>
        <w:rPr>
          <w:vertAlign w:val="superscript"/>
        </w:rPr>
        <w:t xml:space="preserve">  </w:t>
      </w:r>
      <w:r>
        <w:t>British Infantry, 153</w:t>
      </w:r>
      <w:r w:rsidRPr="00AA2EC0">
        <w:rPr>
          <w:vertAlign w:val="superscript"/>
        </w:rPr>
        <w:t>rd</w:t>
      </w:r>
      <w:r>
        <w:rPr>
          <w:vertAlign w:val="superscript"/>
        </w:rPr>
        <w:t xml:space="preserve"> </w:t>
      </w:r>
      <w:r>
        <w:t>British Infantry, and 33</w:t>
      </w:r>
      <w:r w:rsidRPr="00AA2EC0">
        <w:rPr>
          <w:vertAlign w:val="superscript"/>
        </w:rPr>
        <w:t>rd</w:t>
      </w:r>
      <w:r>
        <w:t xml:space="preserve"> British Armoured Brigades, served twelve months or more as commanding officers in North Africa. In the 5</w:t>
      </w:r>
      <w:r w:rsidRPr="00187F57">
        <w:rPr>
          <w:vertAlign w:val="superscript"/>
        </w:rPr>
        <w:t>th</w:t>
      </w:r>
      <w:r>
        <w:t xml:space="preserve"> Canadian Armoured Division, Robinson led the 8</w:t>
      </w:r>
      <w:r w:rsidRPr="00E3320A">
        <w:rPr>
          <w:vertAlign w:val="superscript"/>
        </w:rPr>
        <w:t>th</w:t>
      </w:r>
      <w:r>
        <w:t xml:space="preserve"> Canadian Hussars through Italy for twelve months before taking command of the 2</w:t>
      </w:r>
      <w:r w:rsidRPr="0091236B">
        <w:rPr>
          <w:vertAlign w:val="superscript"/>
        </w:rPr>
        <w:t>nd</w:t>
      </w:r>
      <w:r>
        <w:t xml:space="preserve"> Canadian Armoured Brigade in December 1944.</w:t>
      </w:r>
      <w:r w:rsidRPr="00C07227">
        <w:t xml:space="preserve"> </w:t>
      </w:r>
      <w:r>
        <w:t>And for those officers who commanded units in Northwest Europe, the amount of time they held command varied greatly. Brigadier John Vandeleur of the 129</w:t>
      </w:r>
      <w:r w:rsidRPr="00AA2EC0">
        <w:rPr>
          <w:vertAlign w:val="superscript"/>
        </w:rPr>
        <w:t>th</w:t>
      </w:r>
      <w:r>
        <w:t xml:space="preserve"> British Infantry Brigade led the 3</w:t>
      </w:r>
      <w:r w:rsidRPr="00421898">
        <w:rPr>
          <w:vertAlign w:val="superscript"/>
        </w:rPr>
        <w:t>rd</w:t>
      </w:r>
      <w:r>
        <w:t xml:space="preserve"> Battalion of The Irish Guards for forty-one months before leading it into Normandy. Spragge had a similar experience at the helm of the Queen’s Own Rifles of Canada for twenty-five months in England and another three in Normandy.  In contrast, Brigadier James Sinclair went to Normandy as a battalion second-in-command.  After his commanding officer was wounded in June 1944, he took over the 2</w:t>
      </w:r>
      <w:r w:rsidRPr="003167CE">
        <w:rPr>
          <w:vertAlign w:val="superscript"/>
        </w:rPr>
        <w:t>nd</w:t>
      </w:r>
      <w:r>
        <w:t xml:space="preserve"> Battalion of The Gordon Highlanders only to find himself commanding the 153</w:t>
      </w:r>
      <w:r w:rsidRPr="005C52D9">
        <w:rPr>
          <w:vertAlign w:val="superscript"/>
        </w:rPr>
        <w:t>rd</w:t>
      </w:r>
      <w:r>
        <w:t xml:space="preserve"> British Infantry Brigade two months later. When an officer commanded a unit determined how much time they would have to learn the business of brigade command. Those who commanded a unit early in the war typically commanded brigades for years in Home Forces. However, officers who commanded units in Northwest Europe had to adapt quickly to brigade command. Thirty-one officers were promoted directly from unit to brigade command in combat. Finally, British officers in this group had more staff experience, averaging just over ten months. With less time commanding brigades than their Home Force counterparts, staff experience allowed them to learn how brigades functioned. Even though minor differences did exist, the group had a great deal more in common: they all gained combat experience as unit commanders before taking on the responsibilities of brigade command.</w:t>
      </w:r>
    </w:p>
    <w:p w14:paraId="45BBD347" w14:textId="77777777" w:rsidR="004564D4" w:rsidRDefault="004564D4" w:rsidP="001D1BEF">
      <w:pPr>
        <w:ind w:firstLine="720"/>
      </w:pPr>
    </w:p>
    <w:p w14:paraId="51A528D4" w14:textId="77777777" w:rsidR="004564D4" w:rsidRDefault="004564D4" w:rsidP="001D1BEF">
      <w:pPr>
        <w:ind w:firstLine="720"/>
      </w:pPr>
    </w:p>
    <w:p w14:paraId="481C2548" w14:textId="77777777" w:rsidR="004564D4" w:rsidRDefault="004564D4" w:rsidP="001D1BEF">
      <w:pPr>
        <w:ind w:firstLine="720"/>
      </w:pPr>
    </w:p>
    <w:p w14:paraId="7ACF13F1" w14:textId="77777777" w:rsidR="004564D4" w:rsidRDefault="004564D4" w:rsidP="001D1BEF">
      <w:pPr>
        <w:ind w:firstLine="720"/>
      </w:pPr>
    </w:p>
    <w:p w14:paraId="753D0E1E" w14:textId="77777777" w:rsidR="004564D4" w:rsidRDefault="004564D4" w:rsidP="001D1BEF">
      <w:pPr>
        <w:ind w:firstLine="720"/>
      </w:pPr>
    </w:p>
    <w:p w14:paraId="4253819F" w14:textId="77777777" w:rsidR="004564D4" w:rsidRDefault="004564D4" w:rsidP="001D1BEF">
      <w:pPr>
        <w:ind w:firstLine="720"/>
      </w:pPr>
    </w:p>
    <w:p w14:paraId="18A079D2" w14:textId="77777777" w:rsidR="004564D4" w:rsidRDefault="004564D4" w:rsidP="001D1BEF">
      <w:pPr>
        <w:jc w:val="center"/>
        <w:rPr>
          <w:b/>
          <w:bCs/>
          <w:sz w:val="28"/>
          <w:szCs w:val="28"/>
        </w:rPr>
        <w:sectPr w:rsidR="004564D4" w:rsidSect="006F0E77">
          <w:footnotePr>
            <w:numRestart w:val="eachSect"/>
          </w:footnotePr>
          <w:pgSz w:w="12240" w:h="15840"/>
          <w:pgMar w:top="1440" w:right="1440" w:bottom="1440" w:left="1440" w:header="708" w:footer="708" w:gutter="0"/>
          <w:cols w:space="708"/>
          <w:docGrid w:linePitch="360"/>
        </w:sectPr>
      </w:pPr>
    </w:p>
    <w:p w14:paraId="5F6E2496" w14:textId="77777777" w:rsidR="004564D4" w:rsidRPr="00C62647" w:rsidRDefault="004564D4" w:rsidP="001D1BEF">
      <w:pPr>
        <w:jc w:val="center"/>
        <w:rPr>
          <w:b/>
          <w:bCs/>
          <w:sz w:val="28"/>
          <w:szCs w:val="28"/>
        </w:rPr>
      </w:pPr>
      <w:r w:rsidRPr="00C62647">
        <w:rPr>
          <w:b/>
          <w:bCs/>
          <w:sz w:val="28"/>
          <w:szCs w:val="28"/>
        </w:rPr>
        <w:lastRenderedPageBreak/>
        <w:t xml:space="preserve">Table </w:t>
      </w:r>
      <w:r>
        <w:rPr>
          <w:b/>
          <w:bCs/>
          <w:sz w:val="28"/>
          <w:szCs w:val="28"/>
        </w:rPr>
        <w:t>1</w:t>
      </w:r>
      <w:r w:rsidRPr="00C62647">
        <w:rPr>
          <w:b/>
          <w:bCs/>
          <w:sz w:val="28"/>
          <w:szCs w:val="28"/>
        </w:rPr>
        <w:t>.1</w:t>
      </w:r>
      <w:r>
        <w:rPr>
          <w:b/>
          <w:bCs/>
          <w:sz w:val="28"/>
          <w:szCs w:val="28"/>
        </w:rPr>
        <w:t>7</w:t>
      </w:r>
      <w:r w:rsidRPr="00C62647">
        <w:rPr>
          <w:b/>
          <w:bCs/>
          <w:sz w:val="28"/>
          <w:szCs w:val="28"/>
        </w:rPr>
        <w:t xml:space="preserve"> Command Path: Unit Command in Combat</w:t>
      </w:r>
    </w:p>
    <w:tbl>
      <w:tblPr>
        <w:tblW w:w="12248" w:type="dxa"/>
        <w:jc w:val="center"/>
        <w:tblLook w:val="04A0" w:firstRow="1" w:lastRow="0" w:firstColumn="1" w:lastColumn="0" w:noHBand="0" w:noVBand="1"/>
      </w:tblPr>
      <w:tblGrid>
        <w:gridCol w:w="1555"/>
        <w:gridCol w:w="1043"/>
        <w:gridCol w:w="1394"/>
        <w:gridCol w:w="709"/>
        <w:gridCol w:w="1243"/>
        <w:gridCol w:w="4285"/>
        <w:gridCol w:w="1043"/>
        <w:gridCol w:w="976"/>
      </w:tblGrid>
      <w:tr w:rsidR="004564D4" w:rsidRPr="00840B35" w14:paraId="4FC01330" w14:textId="77777777" w:rsidTr="000308D2">
        <w:trPr>
          <w:trHeight w:val="320"/>
          <w:jc w:val="center"/>
        </w:trPr>
        <w:tc>
          <w:tcPr>
            <w:tcW w:w="12248"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E6A48" w14:textId="77777777" w:rsidR="004564D4" w:rsidRPr="00840B35" w:rsidRDefault="004564D4" w:rsidP="001D1BEF">
            <w:pPr>
              <w:jc w:val="center"/>
              <w:rPr>
                <w:rFonts w:eastAsia="Times New Roman"/>
                <w:b/>
                <w:bCs/>
                <w:color w:val="000000"/>
              </w:rPr>
            </w:pPr>
            <w:r w:rsidRPr="00840B35">
              <w:rPr>
                <w:rFonts w:eastAsia="Times New Roman"/>
                <w:b/>
                <w:bCs/>
                <w:color w:val="000000"/>
              </w:rPr>
              <w:t>British Army</w:t>
            </w:r>
          </w:p>
        </w:tc>
      </w:tr>
      <w:tr w:rsidR="004564D4" w:rsidRPr="00840B35" w14:paraId="6E8E709F"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000000" w:fill="000000"/>
            <w:noWrap/>
            <w:vAlign w:val="bottom"/>
            <w:hideMark/>
          </w:tcPr>
          <w:p w14:paraId="16ACF9C6" w14:textId="77777777" w:rsidR="004564D4" w:rsidRPr="00840B35" w:rsidRDefault="004564D4" w:rsidP="001D1BEF">
            <w:pPr>
              <w:jc w:val="center"/>
              <w:rPr>
                <w:rFonts w:eastAsia="Times New Roman"/>
                <w:color w:val="000000"/>
              </w:rPr>
            </w:pPr>
            <w:r w:rsidRPr="00840B35">
              <w:rPr>
                <w:rFonts w:eastAsia="Times New Roman"/>
                <w:color w:val="000000"/>
              </w:rPr>
              <w:t> </w:t>
            </w:r>
          </w:p>
        </w:tc>
        <w:tc>
          <w:tcPr>
            <w:tcW w:w="2437" w:type="dxa"/>
            <w:gridSpan w:val="2"/>
            <w:tcBorders>
              <w:top w:val="single" w:sz="4" w:space="0" w:color="auto"/>
              <w:left w:val="nil"/>
              <w:bottom w:val="single" w:sz="4" w:space="0" w:color="auto"/>
              <w:right w:val="single" w:sz="4" w:space="0" w:color="auto"/>
            </w:tcBorders>
            <w:shd w:val="clear" w:color="auto" w:fill="auto"/>
            <w:noWrap/>
            <w:vAlign w:val="bottom"/>
            <w:hideMark/>
          </w:tcPr>
          <w:p w14:paraId="04F6D289" w14:textId="77777777" w:rsidR="004564D4" w:rsidRPr="00840B35" w:rsidRDefault="004564D4" w:rsidP="001D1BEF">
            <w:pPr>
              <w:jc w:val="center"/>
              <w:rPr>
                <w:rFonts w:eastAsia="Times New Roman"/>
                <w:color w:val="000000"/>
              </w:rPr>
            </w:pPr>
            <w:r w:rsidRPr="00840B35">
              <w:rPr>
                <w:rFonts w:eastAsia="Times New Roman"/>
                <w:color w:val="000000"/>
              </w:rPr>
              <w:t>Unit Command</w:t>
            </w:r>
          </w:p>
        </w:tc>
        <w:tc>
          <w:tcPr>
            <w:tcW w:w="709" w:type="dxa"/>
            <w:tcBorders>
              <w:top w:val="nil"/>
              <w:left w:val="nil"/>
              <w:bottom w:val="single" w:sz="4" w:space="0" w:color="auto"/>
              <w:right w:val="single" w:sz="4" w:space="0" w:color="auto"/>
            </w:tcBorders>
            <w:shd w:val="clear" w:color="000000" w:fill="000000"/>
            <w:noWrap/>
            <w:vAlign w:val="bottom"/>
            <w:hideMark/>
          </w:tcPr>
          <w:p w14:paraId="0BF78EB1" w14:textId="77777777" w:rsidR="004564D4" w:rsidRPr="00840B35" w:rsidRDefault="004564D4" w:rsidP="001D1BEF">
            <w:pPr>
              <w:jc w:val="center"/>
              <w:rPr>
                <w:rFonts w:eastAsia="Times New Roman"/>
                <w:color w:val="000000"/>
              </w:rPr>
            </w:pPr>
            <w:r w:rsidRPr="00840B35">
              <w:rPr>
                <w:rFonts w:eastAsia="Times New Roman"/>
                <w:color w:val="000000"/>
              </w:rPr>
              <w:t> </w:t>
            </w:r>
          </w:p>
        </w:tc>
        <w:tc>
          <w:tcPr>
            <w:tcW w:w="1243" w:type="dxa"/>
            <w:tcBorders>
              <w:top w:val="nil"/>
              <w:left w:val="nil"/>
              <w:bottom w:val="single" w:sz="4" w:space="0" w:color="auto"/>
              <w:right w:val="single" w:sz="4" w:space="0" w:color="auto"/>
            </w:tcBorders>
            <w:shd w:val="clear" w:color="000000" w:fill="000000"/>
            <w:noWrap/>
            <w:vAlign w:val="bottom"/>
            <w:hideMark/>
          </w:tcPr>
          <w:p w14:paraId="3329C344" w14:textId="77777777" w:rsidR="004564D4" w:rsidRPr="00840B35" w:rsidRDefault="004564D4" w:rsidP="001D1BEF">
            <w:pPr>
              <w:jc w:val="center"/>
              <w:rPr>
                <w:rFonts w:eastAsia="Times New Roman"/>
                <w:color w:val="000000"/>
              </w:rPr>
            </w:pPr>
            <w:r w:rsidRPr="00840B35">
              <w:rPr>
                <w:rFonts w:eastAsia="Times New Roman"/>
                <w:color w:val="000000"/>
              </w:rPr>
              <w:t> </w:t>
            </w:r>
          </w:p>
        </w:tc>
        <w:tc>
          <w:tcPr>
            <w:tcW w:w="4285" w:type="dxa"/>
            <w:tcBorders>
              <w:top w:val="nil"/>
              <w:left w:val="nil"/>
              <w:bottom w:val="single" w:sz="4" w:space="0" w:color="auto"/>
              <w:right w:val="single" w:sz="4" w:space="0" w:color="auto"/>
            </w:tcBorders>
            <w:shd w:val="clear" w:color="000000" w:fill="000000"/>
            <w:noWrap/>
            <w:vAlign w:val="bottom"/>
            <w:hideMark/>
          </w:tcPr>
          <w:p w14:paraId="6434CC8F" w14:textId="77777777" w:rsidR="004564D4" w:rsidRPr="00840B35" w:rsidRDefault="004564D4" w:rsidP="001D1BEF">
            <w:pPr>
              <w:jc w:val="center"/>
              <w:rPr>
                <w:rFonts w:eastAsia="Times New Roman"/>
                <w:color w:val="000000"/>
              </w:rPr>
            </w:pPr>
            <w:r w:rsidRPr="00840B35">
              <w:rPr>
                <w:rFonts w:eastAsia="Times New Roman"/>
                <w:color w:val="000000"/>
              </w:rPr>
              <w:t> </w:t>
            </w:r>
          </w:p>
        </w:tc>
        <w:tc>
          <w:tcPr>
            <w:tcW w:w="201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8988761" w14:textId="77777777" w:rsidR="004564D4" w:rsidRPr="00840B35" w:rsidRDefault="004564D4" w:rsidP="001D1BEF">
            <w:pPr>
              <w:jc w:val="center"/>
              <w:rPr>
                <w:rFonts w:eastAsia="Times New Roman"/>
                <w:color w:val="000000"/>
              </w:rPr>
            </w:pPr>
            <w:r w:rsidRPr="00840B35">
              <w:rPr>
                <w:rFonts w:eastAsia="Times New Roman"/>
                <w:color w:val="000000"/>
              </w:rPr>
              <w:t>Brigade Command</w:t>
            </w:r>
          </w:p>
        </w:tc>
      </w:tr>
      <w:tr w:rsidR="004564D4" w:rsidRPr="00840B35" w14:paraId="3C131C9B"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983828A" w14:textId="77777777" w:rsidR="004564D4" w:rsidRPr="00840B35" w:rsidRDefault="004564D4" w:rsidP="001D1BEF">
            <w:pPr>
              <w:jc w:val="center"/>
              <w:rPr>
                <w:rFonts w:eastAsia="Times New Roman"/>
                <w:color w:val="000000"/>
              </w:rPr>
            </w:pPr>
            <w:r w:rsidRPr="00840B35">
              <w:rPr>
                <w:rFonts w:eastAsia="Times New Roman"/>
                <w:color w:val="000000"/>
              </w:rPr>
              <w:t>Name</w:t>
            </w:r>
          </w:p>
        </w:tc>
        <w:tc>
          <w:tcPr>
            <w:tcW w:w="1043" w:type="dxa"/>
            <w:tcBorders>
              <w:top w:val="nil"/>
              <w:left w:val="nil"/>
              <w:bottom w:val="single" w:sz="4" w:space="0" w:color="auto"/>
              <w:right w:val="single" w:sz="4" w:space="0" w:color="auto"/>
            </w:tcBorders>
            <w:shd w:val="clear" w:color="auto" w:fill="auto"/>
            <w:noWrap/>
            <w:vAlign w:val="center"/>
            <w:hideMark/>
          </w:tcPr>
          <w:p w14:paraId="7533CEDB" w14:textId="77777777" w:rsidR="004564D4" w:rsidRPr="00840B35" w:rsidRDefault="004564D4" w:rsidP="001D1BEF">
            <w:pPr>
              <w:jc w:val="center"/>
              <w:rPr>
                <w:rFonts w:eastAsia="Times New Roman"/>
                <w:color w:val="000000"/>
              </w:rPr>
            </w:pPr>
            <w:r>
              <w:rPr>
                <w:rFonts w:eastAsia="Times New Roman"/>
                <w:color w:val="000000"/>
              </w:rPr>
              <w:t>Training (Mo.)</w:t>
            </w:r>
          </w:p>
        </w:tc>
        <w:tc>
          <w:tcPr>
            <w:tcW w:w="1394" w:type="dxa"/>
            <w:tcBorders>
              <w:top w:val="nil"/>
              <w:left w:val="nil"/>
              <w:bottom w:val="single" w:sz="4" w:space="0" w:color="auto"/>
              <w:right w:val="single" w:sz="4" w:space="0" w:color="auto"/>
            </w:tcBorders>
            <w:shd w:val="clear" w:color="auto" w:fill="auto"/>
            <w:noWrap/>
            <w:vAlign w:val="center"/>
            <w:hideMark/>
          </w:tcPr>
          <w:p w14:paraId="5F93A8E2" w14:textId="77777777" w:rsidR="004564D4" w:rsidRPr="00840B35" w:rsidRDefault="004564D4" w:rsidP="001D1BEF">
            <w:pPr>
              <w:jc w:val="center"/>
              <w:rPr>
                <w:rFonts w:eastAsia="Times New Roman"/>
                <w:color w:val="000000"/>
              </w:rPr>
            </w:pPr>
            <w:r>
              <w:rPr>
                <w:rFonts w:eastAsia="Times New Roman"/>
                <w:color w:val="000000"/>
              </w:rPr>
              <w:t>Combat (Mo.)</w:t>
            </w:r>
          </w:p>
        </w:tc>
        <w:tc>
          <w:tcPr>
            <w:tcW w:w="709" w:type="dxa"/>
            <w:tcBorders>
              <w:top w:val="nil"/>
              <w:left w:val="nil"/>
              <w:bottom w:val="single" w:sz="4" w:space="0" w:color="auto"/>
              <w:right w:val="single" w:sz="4" w:space="0" w:color="auto"/>
            </w:tcBorders>
            <w:shd w:val="clear" w:color="auto" w:fill="auto"/>
            <w:noWrap/>
            <w:vAlign w:val="center"/>
            <w:hideMark/>
          </w:tcPr>
          <w:p w14:paraId="3EC2D392" w14:textId="77777777" w:rsidR="004564D4" w:rsidRPr="00840B35" w:rsidRDefault="004564D4" w:rsidP="001D1BEF">
            <w:pPr>
              <w:jc w:val="center"/>
              <w:rPr>
                <w:rFonts w:eastAsia="Times New Roman"/>
                <w:color w:val="000000"/>
              </w:rPr>
            </w:pPr>
            <w:r w:rsidRPr="00840B35">
              <w:rPr>
                <w:rFonts w:eastAsia="Times New Roman"/>
                <w:color w:val="000000"/>
              </w:rPr>
              <w:t>Staff</w:t>
            </w:r>
          </w:p>
        </w:tc>
        <w:tc>
          <w:tcPr>
            <w:tcW w:w="1243" w:type="dxa"/>
            <w:tcBorders>
              <w:top w:val="nil"/>
              <w:left w:val="nil"/>
              <w:bottom w:val="single" w:sz="4" w:space="0" w:color="auto"/>
              <w:right w:val="single" w:sz="4" w:space="0" w:color="auto"/>
            </w:tcBorders>
            <w:shd w:val="clear" w:color="auto" w:fill="auto"/>
            <w:noWrap/>
            <w:vAlign w:val="center"/>
            <w:hideMark/>
          </w:tcPr>
          <w:p w14:paraId="533B7057" w14:textId="77777777" w:rsidR="004564D4" w:rsidRPr="00840B35" w:rsidRDefault="004564D4" w:rsidP="001D1BEF">
            <w:pPr>
              <w:jc w:val="center"/>
              <w:rPr>
                <w:rFonts w:eastAsia="Times New Roman"/>
                <w:color w:val="000000"/>
              </w:rPr>
            </w:pPr>
            <w:r w:rsidRPr="00840B35">
              <w:rPr>
                <w:rFonts w:eastAsia="Times New Roman"/>
                <w:color w:val="000000"/>
              </w:rPr>
              <w:t>Rank 1939</w:t>
            </w:r>
          </w:p>
        </w:tc>
        <w:tc>
          <w:tcPr>
            <w:tcW w:w="4285" w:type="dxa"/>
            <w:tcBorders>
              <w:top w:val="nil"/>
              <w:left w:val="nil"/>
              <w:bottom w:val="single" w:sz="4" w:space="0" w:color="auto"/>
              <w:right w:val="single" w:sz="4" w:space="0" w:color="auto"/>
            </w:tcBorders>
            <w:shd w:val="clear" w:color="auto" w:fill="auto"/>
            <w:noWrap/>
            <w:vAlign w:val="center"/>
            <w:hideMark/>
          </w:tcPr>
          <w:p w14:paraId="2A518D74" w14:textId="77777777" w:rsidR="004564D4" w:rsidRPr="00840B35" w:rsidRDefault="004564D4" w:rsidP="001D1BEF">
            <w:pPr>
              <w:jc w:val="center"/>
              <w:rPr>
                <w:rFonts w:eastAsia="Times New Roman"/>
                <w:color w:val="000000"/>
              </w:rPr>
            </w:pPr>
            <w:r w:rsidRPr="00840B35">
              <w:rPr>
                <w:rFonts w:eastAsia="Times New Roman"/>
                <w:color w:val="000000"/>
              </w:rPr>
              <w:t>Higher Military Education</w:t>
            </w:r>
          </w:p>
        </w:tc>
        <w:tc>
          <w:tcPr>
            <w:tcW w:w="1043" w:type="dxa"/>
            <w:tcBorders>
              <w:top w:val="nil"/>
              <w:left w:val="nil"/>
              <w:bottom w:val="single" w:sz="4" w:space="0" w:color="auto"/>
              <w:right w:val="single" w:sz="4" w:space="0" w:color="auto"/>
            </w:tcBorders>
            <w:shd w:val="clear" w:color="auto" w:fill="auto"/>
            <w:noWrap/>
            <w:vAlign w:val="center"/>
            <w:hideMark/>
          </w:tcPr>
          <w:p w14:paraId="15AC586F" w14:textId="77777777" w:rsidR="004564D4" w:rsidRPr="00840B35" w:rsidRDefault="004564D4" w:rsidP="001D1BEF">
            <w:pPr>
              <w:jc w:val="center"/>
              <w:rPr>
                <w:rFonts w:eastAsia="Times New Roman"/>
                <w:color w:val="000000"/>
              </w:rPr>
            </w:pPr>
            <w:r>
              <w:rPr>
                <w:rFonts w:eastAsia="Times New Roman"/>
                <w:color w:val="000000"/>
              </w:rPr>
              <w:t>Training (Mo.)</w:t>
            </w:r>
          </w:p>
        </w:tc>
        <w:tc>
          <w:tcPr>
            <w:tcW w:w="976" w:type="dxa"/>
            <w:tcBorders>
              <w:top w:val="nil"/>
              <w:left w:val="nil"/>
              <w:bottom w:val="single" w:sz="4" w:space="0" w:color="auto"/>
              <w:right w:val="single" w:sz="4" w:space="0" w:color="auto"/>
            </w:tcBorders>
            <w:shd w:val="clear" w:color="auto" w:fill="auto"/>
            <w:noWrap/>
            <w:vAlign w:val="center"/>
            <w:hideMark/>
          </w:tcPr>
          <w:p w14:paraId="0FC96422" w14:textId="77777777" w:rsidR="004564D4" w:rsidRPr="00840B35" w:rsidRDefault="004564D4" w:rsidP="001D1BEF">
            <w:pPr>
              <w:jc w:val="center"/>
              <w:rPr>
                <w:rFonts w:eastAsia="Times New Roman"/>
                <w:color w:val="000000"/>
              </w:rPr>
            </w:pPr>
            <w:r>
              <w:rPr>
                <w:rFonts w:eastAsia="Times New Roman"/>
                <w:color w:val="000000"/>
              </w:rPr>
              <w:t>Combat (Mo.)</w:t>
            </w:r>
          </w:p>
        </w:tc>
      </w:tr>
      <w:tr w:rsidR="004564D4" w:rsidRPr="00840B35" w14:paraId="11F1A9B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43D3F40" w14:textId="77777777" w:rsidR="004564D4" w:rsidRPr="00840B35" w:rsidRDefault="004564D4" w:rsidP="001D1BEF">
            <w:pPr>
              <w:rPr>
                <w:rFonts w:eastAsia="Times New Roman"/>
                <w:color w:val="000000"/>
              </w:rPr>
            </w:pPr>
            <w:r w:rsidRPr="00840B35">
              <w:rPr>
                <w:rFonts w:eastAsia="Times New Roman"/>
                <w:color w:val="000000"/>
              </w:rPr>
              <w:t>B</w:t>
            </w:r>
            <w:r>
              <w:rPr>
                <w:rFonts w:eastAsia="Times New Roman"/>
                <w:color w:val="000000"/>
              </w:rPr>
              <w:t>ar</w:t>
            </w:r>
            <w:r w:rsidRPr="00840B35">
              <w:rPr>
                <w:rFonts w:eastAsia="Times New Roman"/>
                <w:color w:val="000000"/>
              </w:rPr>
              <w:t>tellott</w:t>
            </w:r>
          </w:p>
        </w:tc>
        <w:tc>
          <w:tcPr>
            <w:tcW w:w="1043" w:type="dxa"/>
            <w:tcBorders>
              <w:top w:val="nil"/>
              <w:left w:val="nil"/>
              <w:bottom w:val="single" w:sz="4" w:space="0" w:color="auto"/>
              <w:right w:val="single" w:sz="4" w:space="0" w:color="auto"/>
            </w:tcBorders>
            <w:shd w:val="clear" w:color="auto" w:fill="auto"/>
            <w:noWrap/>
            <w:vAlign w:val="bottom"/>
            <w:hideMark/>
          </w:tcPr>
          <w:p w14:paraId="7CB04506" w14:textId="77777777" w:rsidR="004564D4" w:rsidRPr="00840B35" w:rsidRDefault="004564D4" w:rsidP="001D1BEF">
            <w:pPr>
              <w:jc w:val="center"/>
              <w:rPr>
                <w:rFonts w:eastAsia="Times New Roman"/>
                <w:color w:val="000000"/>
              </w:rPr>
            </w:pPr>
            <w:r w:rsidRPr="00840B35">
              <w:rPr>
                <w:rFonts w:eastAsia="Times New Roman"/>
                <w:color w:val="000000"/>
              </w:rPr>
              <w:t>11</w:t>
            </w:r>
          </w:p>
        </w:tc>
        <w:tc>
          <w:tcPr>
            <w:tcW w:w="1394" w:type="dxa"/>
            <w:tcBorders>
              <w:top w:val="nil"/>
              <w:left w:val="nil"/>
              <w:bottom w:val="single" w:sz="4" w:space="0" w:color="auto"/>
              <w:right w:val="single" w:sz="4" w:space="0" w:color="auto"/>
            </w:tcBorders>
            <w:shd w:val="clear" w:color="auto" w:fill="auto"/>
            <w:noWrap/>
            <w:vAlign w:val="bottom"/>
            <w:hideMark/>
          </w:tcPr>
          <w:p w14:paraId="11550206"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709" w:type="dxa"/>
            <w:tcBorders>
              <w:top w:val="nil"/>
              <w:left w:val="nil"/>
              <w:bottom w:val="single" w:sz="4" w:space="0" w:color="auto"/>
              <w:right w:val="single" w:sz="4" w:space="0" w:color="auto"/>
            </w:tcBorders>
            <w:shd w:val="clear" w:color="000000" w:fill="000000"/>
            <w:noWrap/>
            <w:vAlign w:val="bottom"/>
            <w:hideMark/>
          </w:tcPr>
          <w:p w14:paraId="053B69FD" w14:textId="77777777" w:rsidR="004564D4" w:rsidRPr="00840B35" w:rsidRDefault="004564D4" w:rsidP="001D1BEF">
            <w:pPr>
              <w:jc w:val="center"/>
              <w:rPr>
                <w:rFonts w:eastAsia="Times New Roman"/>
                <w:color w:val="000000"/>
              </w:rPr>
            </w:pPr>
          </w:p>
        </w:tc>
        <w:tc>
          <w:tcPr>
            <w:tcW w:w="1243" w:type="dxa"/>
            <w:tcBorders>
              <w:top w:val="nil"/>
              <w:left w:val="nil"/>
              <w:bottom w:val="single" w:sz="4" w:space="0" w:color="auto"/>
              <w:right w:val="single" w:sz="4" w:space="0" w:color="auto"/>
            </w:tcBorders>
            <w:shd w:val="clear" w:color="auto" w:fill="auto"/>
            <w:noWrap/>
            <w:vAlign w:val="bottom"/>
            <w:hideMark/>
          </w:tcPr>
          <w:p w14:paraId="535DBF2A"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4E7B8732" w14:textId="77777777" w:rsidR="004564D4" w:rsidRPr="00840B35" w:rsidRDefault="004564D4" w:rsidP="001D1BEF">
            <w:pPr>
              <w:jc w:val="center"/>
              <w:rPr>
                <w:rFonts w:eastAsia="Times New Roman"/>
                <w:color w:val="000000"/>
              </w:rPr>
            </w:pPr>
            <w:r w:rsidRPr="00840B35">
              <w:rPr>
                <w:rFonts w:eastAsia="Times New Roman"/>
                <w:color w:val="000000"/>
              </w:rPr>
              <w:t>Interwar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73FE7A4E"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04A6E6D2"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5CC8F5E3"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F09418C" w14:textId="77777777" w:rsidR="004564D4" w:rsidRPr="00840B35" w:rsidRDefault="004564D4" w:rsidP="001D1BEF">
            <w:pPr>
              <w:rPr>
                <w:rFonts w:eastAsia="Times New Roman"/>
                <w:color w:val="000000"/>
              </w:rPr>
            </w:pPr>
            <w:r w:rsidRPr="00840B35">
              <w:rPr>
                <w:rFonts w:eastAsia="Times New Roman"/>
                <w:color w:val="000000"/>
              </w:rPr>
              <w:t>Brown</w:t>
            </w:r>
          </w:p>
        </w:tc>
        <w:tc>
          <w:tcPr>
            <w:tcW w:w="1043" w:type="dxa"/>
            <w:tcBorders>
              <w:top w:val="nil"/>
              <w:left w:val="nil"/>
              <w:bottom w:val="single" w:sz="4" w:space="0" w:color="auto"/>
              <w:right w:val="single" w:sz="4" w:space="0" w:color="auto"/>
            </w:tcBorders>
            <w:shd w:val="clear" w:color="auto" w:fill="auto"/>
            <w:noWrap/>
            <w:vAlign w:val="bottom"/>
            <w:hideMark/>
          </w:tcPr>
          <w:p w14:paraId="2124972A" w14:textId="77777777" w:rsidR="004564D4" w:rsidRPr="00840B35" w:rsidRDefault="004564D4" w:rsidP="001D1BEF">
            <w:pPr>
              <w:jc w:val="center"/>
              <w:rPr>
                <w:rFonts w:eastAsia="Times New Roman"/>
                <w:color w:val="000000"/>
              </w:rPr>
            </w:pPr>
            <w:r w:rsidRPr="00840B35">
              <w:rPr>
                <w:rFonts w:eastAsia="Times New Roman"/>
                <w:color w:val="000000"/>
              </w:rPr>
              <w:t>11</w:t>
            </w:r>
          </w:p>
        </w:tc>
        <w:tc>
          <w:tcPr>
            <w:tcW w:w="1394" w:type="dxa"/>
            <w:tcBorders>
              <w:top w:val="nil"/>
              <w:left w:val="nil"/>
              <w:bottom w:val="single" w:sz="4" w:space="0" w:color="auto"/>
              <w:right w:val="single" w:sz="4" w:space="0" w:color="auto"/>
            </w:tcBorders>
            <w:shd w:val="clear" w:color="auto" w:fill="auto"/>
            <w:noWrap/>
            <w:vAlign w:val="bottom"/>
            <w:hideMark/>
          </w:tcPr>
          <w:p w14:paraId="13C7F11D" w14:textId="77777777" w:rsidR="004564D4" w:rsidRPr="00840B35" w:rsidRDefault="004564D4" w:rsidP="001D1BEF">
            <w:pPr>
              <w:jc w:val="center"/>
              <w:rPr>
                <w:rFonts w:eastAsia="Times New Roman"/>
                <w:color w:val="000000"/>
              </w:rPr>
            </w:pPr>
            <w:r w:rsidRPr="00840B35">
              <w:rPr>
                <w:rFonts w:eastAsia="Times New Roman"/>
                <w:color w:val="000000"/>
              </w:rPr>
              <w:t>8</w:t>
            </w:r>
          </w:p>
        </w:tc>
        <w:tc>
          <w:tcPr>
            <w:tcW w:w="709" w:type="dxa"/>
            <w:tcBorders>
              <w:top w:val="nil"/>
              <w:left w:val="nil"/>
              <w:bottom w:val="single" w:sz="4" w:space="0" w:color="auto"/>
              <w:right w:val="single" w:sz="4" w:space="0" w:color="auto"/>
            </w:tcBorders>
            <w:shd w:val="clear" w:color="auto" w:fill="auto"/>
            <w:noWrap/>
            <w:vAlign w:val="bottom"/>
            <w:hideMark/>
          </w:tcPr>
          <w:p w14:paraId="7879AA9E" w14:textId="77777777" w:rsidR="004564D4" w:rsidRPr="00840B35" w:rsidRDefault="004564D4" w:rsidP="001D1BEF">
            <w:pPr>
              <w:jc w:val="center"/>
              <w:rPr>
                <w:rFonts w:eastAsia="Times New Roman"/>
                <w:color w:val="000000"/>
              </w:rPr>
            </w:pPr>
            <w:r w:rsidRPr="00840B35">
              <w:rPr>
                <w:rFonts w:eastAsia="Times New Roman"/>
                <w:color w:val="000000"/>
              </w:rPr>
              <w:t>32</w:t>
            </w:r>
          </w:p>
        </w:tc>
        <w:tc>
          <w:tcPr>
            <w:tcW w:w="1243" w:type="dxa"/>
            <w:tcBorders>
              <w:top w:val="nil"/>
              <w:left w:val="nil"/>
              <w:bottom w:val="single" w:sz="4" w:space="0" w:color="auto"/>
              <w:right w:val="single" w:sz="4" w:space="0" w:color="auto"/>
            </w:tcBorders>
            <w:shd w:val="clear" w:color="auto" w:fill="auto"/>
            <w:noWrap/>
            <w:vAlign w:val="bottom"/>
            <w:hideMark/>
          </w:tcPr>
          <w:p w14:paraId="6E935B5E"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26251B9D"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78A11040"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5F96C9F"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4D79AA3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48DF569" w14:textId="77777777" w:rsidR="004564D4" w:rsidRPr="00840B35" w:rsidRDefault="004564D4" w:rsidP="001D1BEF">
            <w:pPr>
              <w:rPr>
                <w:rFonts w:eastAsia="Times New Roman"/>
                <w:color w:val="000000"/>
              </w:rPr>
            </w:pPr>
            <w:r w:rsidRPr="00840B35">
              <w:rPr>
                <w:rFonts w:eastAsia="Times New Roman"/>
                <w:color w:val="000000"/>
              </w:rPr>
              <w:t>Cass</w:t>
            </w:r>
          </w:p>
        </w:tc>
        <w:tc>
          <w:tcPr>
            <w:tcW w:w="1043" w:type="dxa"/>
            <w:tcBorders>
              <w:top w:val="nil"/>
              <w:left w:val="nil"/>
              <w:bottom w:val="single" w:sz="4" w:space="0" w:color="auto"/>
              <w:right w:val="single" w:sz="4" w:space="0" w:color="auto"/>
            </w:tcBorders>
            <w:shd w:val="clear" w:color="auto" w:fill="auto"/>
            <w:noWrap/>
            <w:vAlign w:val="bottom"/>
            <w:hideMark/>
          </w:tcPr>
          <w:p w14:paraId="750C7EDB" w14:textId="77777777" w:rsidR="004564D4" w:rsidRPr="00840B35" w:rsidRDefault="004564D4" w:rsidP="001D1BEF">
            <w:pPr>
              <w:jc w:val="center"/>
              <w:rPr>
                <w:rFonts w:eastAsia="Times New Roman"/>
                <w:color w:val="000000"/>
              </w:rPr>
            </w:pPr>
            <w:r w:rsidRPr="00840B35">
              <w:rPr>
                <w:rFonts w:eastAsia="Times New Roman"/>
                <w:color w:val="000000"/>
              </w:rPr>
              <w:t>21</w:t>
            </w:r>
          </w:p>
        </w:tc>
        <w:tc>
          <w:tcPr>
            <w:tcW w:w="1394" w:type="dxa"/>
            <w:tcBorders>
              <w:top w:val="nil"/>
              <w:left w:val="nil"/>
              <w:bottom w:val="single" w:sz="4" w:space="0" w:color="auto"/>
              <w:right w:val="single" w:sz="4" w:space="0" w:color="auto"/>
            </w:tcBorders>
            <w:shd w:val="clear" w:color="auto" w:fill="auto"/>
            <w:noWrap/>
            <w:vAlign w:val="bottom"/>
            <w:hideMark/>
          </w:tcPr>
          <w:p w14:paraId="7B6B7CDC"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65A1F3F0"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11182D4F"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678EF17C"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71D30E51" w14:textId="77777777" w:rsidR="004564D4" w:rsidRPr="00840B35" w:rsidRDefault="004564D4" w:rsidP="001D1BEF">
            <w:pPr>
              <w:jc w:val="center"/>
              <w:rPr>
                <w:rFonts w:eastAsia="Times New Roman"/>
                <w:color w:val="000000"/>
              </w:rPr>
            </w:pPr>
            <w:r w:rsidRPr="00840B35">
              <w:rPr>
                <w:rFonts w:eastAsia="Times New Roman"/>
                <w:color w:val="000000"/>
              </w:rPr>
              <w:t>14</w:t>
            </w:r>
          </w:p>
        </w:tc>
        <w:tc>
          <w:tcPr>
            <w:tcW w:w="976" w:type="dxa"/>
            <w:tcBorders>
              <w:top w:val="nil"/>
              <w:left w:val="nil"/>
              <w:bottom w:val="single" w:sz="4" w:space="0" w:color="auto"/>
              <w:right w:val="single" w:sz="4" w:space="0" w:color="auto"/>
            </w:tcBorders>
            <w:shd w:val="clear" w:color="auto" w:fill="auto"/>
            <w:noWrap/>
            <w:vAlign w:val="bottom"/>
            <w:hideMark/>
          </w:tcPr>
          <w:p w14:paraId="48D92553" w14:textId="77777777" w:rsidR="004564D4" w:rsidRPr="00840B35" w:rsidRDefault="004564D4" w:rsidP="001D1BEF">
            <w:pPr>
              <w:jc w:val="center"/>
              <w:rPr>
                <w:rFonts w:eastAsia="Times New Roman"/>
                <w:color w:val="000000"/>
              </w:rPr>
            </w:pPr>
            <w:r w:rsidRPr="00840B35">
              <w:rPr>
                <w:rFonts w:eastAsia="Times New Roman"/>
                <w:color w:val="000000"/>
              </w:rPr>
              <w:t>13</w:t>
            </w:r>
          </w:p>
        </w:tc>
      </w:tr>
      <w:tr w:rsidR="004564D4" w:rsidRPr="00840B35" w14:paraId="3EAC93A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F8390EA" w14:textId="77777777" w:rsidR="004564D4" w:rsidRPr="00840B35" w:rsidRDefault="004564D4" w:rsidP="001D1BEF">
            <w:pPr>
              <w:rPr>
                <w:rFonts w:eastAsia="Times New Roman"/>
                <w:color w:val="000000"/>
              </w:rPr>
            </w:pPr>
            <w:r w:rsidRPr="00840B35">
              <w:rPr>
                <w:rFonts w:eastAsia="Times New Roman"/>
                <w:color w:val="000000"/>
              </w:rPr>
              <w:t>Churcher</w:t>
            </w:r>
          </w:p>
        </w:tc>
        <w:tc>
          <w:tcPr>
            <w:tcW w:w="1043" w:type="dxa"/>
            <w:tcBorders>
              <w:top w:val="nil"/>
              <w:left w:val="nil"/>
              <w:bottom w:val="single" w:sz="4" w:space="0" w:color="auto"/>
              <w:right w:val="single" w:sz="4" w:space="0" w:color="auto"/>
            </w:tcBorders>
            <w:shd w:val="clear" w:color="auto" w:fill="auto"/>
            <w:noWrap/>
            <w:vAlign w:val="bottom"/>
            <w:hideMark/>
          </w:tcPr>
          <w:p w14:paraId="055B3CCD" w14:textId="77777777" w:rsidR="004564D4" w:rsidRPr="00840B35" w:rsidRDefault="004564D4" w:rsidP="001D1BEF">
            <w:pPr>
              <w:jc w:val="center"/>
              <w:rPr>
                <w:rFonts w:eastAsia="Times New Roman"/>
                <w:color w:val="000000"/>
              </w:rPr>
            </w:pPr>
            <w:r w:rsidRPr="00840B35">
              <w:rPr>
                <w:rFonts w:eastAsia="Times New Roman"/>
                <w:color w:val="000000"/>
              </w:rPr>
              <w:t>22</w:t>
            </w:r>
          </w:p>
        </w:tc>
        <w:tc>
          <w:tcPr>
            <w:tcW w:w="1394" w:type="dxa"/>
            <w:tcBorders>
              <w:top w:val="nil"/>
              <w:left w:val="nil"/>
              <w:bottom w:val="single" w:sz="4" w:space="0" w:color="auto"/>
              <w:right w:val="single" w:sz="4" w:space="0" w:color="auto"/>
            </w:tcBorders>
            <w:shd w:val="clear" w:color="auto" w:fill="auto"/>
            <w:noWrap/>
            <w:vAlign w:val="bottom"/>
            <w:hideMark/>
          </w:tcPr>
          <w:p w14:paraId="18382525" w14:textId="77777777" w:rsidR="004564D4" w:rsidRPr="00840B35" w:rsidRDefault="004564D4" w:rsidP="001D1BEF">
            <w:pPr>
              <w:jc w:val="center"/>
              <w:rPr>
                <w:rFonts w:eastAsia="Times New Roman"/>
                <w:color w:val="000000"/>
              </w:rPr>
            </w:pPr>
            <w:r w:rsidRPr="00840B35">
              <w:rPr>
                <w:rFonts w:eastAsia="Times New Roman"/>
                <w:color w:val="000000"/>
              </w:rPr>
              <w:t>0.5</w:t>
            </w:r>
          </w:p>
        </w:tc>
        <w:tc>
          <w:tcPr>
            <w:tcW w:w="709" w:type="dxa"/>
            <w:tcBorders>
              <w:top w:val="nil"/>
              <w:left w:val="nil"/>
              <w:bottom w:val="single" w:sz="4" w:space="0" w:color="auto"/>
              <w:right w:val="single" w:sz="4" w:space="0" w:color="auto"/>
            </w:tcBorders>
            <w:shd w:val="clear" w:color="auto" w:fill="auto"/>
            <w:noWrap/>
            <w:vAlign w:val="bottom"/>
            <w:hideMark/>
          </w:tcPr>
          <w:p w14:paraId="3CF5B769" w14:textId="77777777" w:rsidR="004564D4" w:rsidRPr="00840B35" w:rsidRDefault="004564D4" w:rsidP="001D1BEF">
            <w:pPr>
              <w:jc w:val="center"/>
              <w:rPr>
                <w:rFonts w:eastAsia="Times New Roman"/>
                <w:color w:val="000000"/>
              </w:rPr>
            </w:pPr>
            <w:r w:rsidRPr="00840B35">
              <w:rPr>
                <w:rFonts w:eastAsia="Times New Roman"/>
                <w:color w:val="000000"/>
              </w:rPr>
              <w:t>27</w:t>
            </w:r>
          </w:p>
        </w:tc>
        <w:tc>
          <w:tcPr>
            <w:tcW w:w="1243" w:type="dxa"/>
            <w:tcBorders>
              <w:top w:val="nil"/>
              <w:left w:val="nil"/>
              <w:bottom w:val="single" w:sz="4" w:space="0" w:color="auto"/>
              <w:right w:val="single" w:sz="4" w:space="0" w:color="auto"/>
            </w:tcBorders>
            <w:shd w:val="clear" w:color="auto" w:fill="auto"/>
            <w:noWrap/>
            <w:vAlign w:val="bottom"/>
            <w:hideMark/>
          </w:tcPr>
          <w:p w14:paraId="398A0F1C"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00728875" w14:textId="77777777" w:rsidR="004564D4" w:rsidRPr="00840B35" w:rsidRDefault="004564D4" w:rsidP="001D1BEF">
            <w:pPr>
              <w:jc w:val="center"/>
              <w:rPr>
                <w:rFonts w:eastAsia="Times New Roman"/>
                <w:color w:val="000000"/>
              </w:rPr>
            </w:pPr>
            <w:r w:rsidRPr="00840B35">
              <w:rPr>
                <w:rFonts w:eastAsia="Times New Roman"/>
                <w:color w:val="000000"/>
              </w:rPr>
              <w:t>Interwar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44E99777"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0649B74"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55FFE384"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DAA01DA" w14:textId="77777777" w:rsidR="004564D4" w:rsidRPr="00840B35" w:rsidRDefault="004564D4" w:rsidP="001D1BEF">
            <w:pPr>
              <w:rPr>
                <w:rFonts w:eastAsia="Times New Roman"/>
                <w:color w:val="000000"/>
              </w:rPr>
            </w:pPr>
            <w:r w:rsidRPr="00840B35">
              <w:rPr>
                <w:rFonts w:eastAsia="Times New Roman"/>
                <w:color w:val="000000"/>
              </w:rPr>
              <w:t>Coad</w:t>
            </w:r>
          </w:p>
        </w:tc>
        <w:tc>
          <w:tcPr>
            <w:tcW w:w="1043" w:type="dxa"/>
            <w:tcBorders>
              <w:top w:val="nil"/>
              <w:left w:val="nil"/>
              <w:bottom w:val="single" w:sz="4" w:space="0" w:color="auto"/>
              <w:right w:val="single" w:sz="4" w:space="0" w:color="auto"/>
            </w:tcBorders>
            <w:shd w:val="clear" w:color="auto" w:fill="auto"/>
            <w:noWrap/>
            <w:vAlign w:val="bottom"/>
            <w:hideMark/>
          </w:tcPr>
          <w:p w14:paraId="7E15F643" w14:textId="77777777" w:rsidR="004564D4" w:rsidRPr="00840B35" w:rsidRDefault="004564D4" w:rsidP="001D1BEF">
            <w:pPr>
              <w:jc w:val="center"/>
              <w:rPr>
                <w:rFonts w:eastAsia="Times New Roman"/>
                <w:color w:val="000000"/>
              </w:rPr>
            </w:pPr>
            <w:r w:rsidRPr="00840B35">
              <w:rPr>
                <w:rFonts w:eastAsia="Times New Roman"/>
                <w:color w:val="000000"/>
              </w:rPr>
              <w:t>18</w:t>
            </w:r>
          </w:p>
        </w:tc>
        <w:tc>
          <w:tcPr>
            <w:tcW w:w="1394" w:type="dxa"/>
            <w:tcBorders>
              <w:top w:val="nil"/>
              <w:left w:val="nil"/>
              <w:bottom w:val="single" w:sz="4" w:space="0" w:color="auto"/>
              <w:right w:val="single" w:sz="4" w:space="0" w:color="auto"/>
            </w:tcBorders>
            <w:shd w:val="clear" w:color="auto" w:fill="auto"/>
            <w:noWrap/>
            <w:vAlign w:val="bottom"/>
            <w:hideMark/>
          </w:tcPr>
          <w:p w14:paraId="2B95621A" w14:textId="77777777" w:rsidR="004564D4" w:rsidRPr="00840B35" w:rsidRDefault="004564D4" w:rsidP="001D1BEF">
            <w:pPr>
              <w:jc w:val="center"/>
              <w:rPr>
                <w:rFonts w:eastAsia="Times New Roman"/>
                <w:color w:val="000000"/>
              </w:rPr>
            </w:pPr>
            <w:r w:rsidRPr="00840B35">
              <w:rPr>
                <w:rFonts w:eastAsia="Times New Roman"/>
                <w:color w:val="000000"/>
              </w:rPr>
              <w:t>4</w:t>
            </w:r>
          </w:p>
        </w:tc>
        <w:tc>
          <w:tcPr>
            <w:tcW w:w="709" w:type="dxa"/>
            <w:tcBorders>
              <w:top w:val="nil"/>
              <w:left w:val="nil"/>
              <w:bottom w:val="single" w:sz="4" w:space="0" w:color="auto"/>
              <w:right w:val="single" w:sz="4" w:space="0" w:color="auto"/>
            </w:tcBorders>
            <w:shd w:val="clear" w:color="auto" w:fill="auto"/>
            <w:noWrap/>
            <w:vAlign w:val="bottom"/>
            <w:hideMark/>
          </w:tcPr>
          <w:p w14:paraId="1CE1395E"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07628E4A"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AF956C4"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7A828BA5"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7D342F1A"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49B23EB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4C82E85" w14:textId="77777777" w:rsidR="004564D4" w:rsidRPr="00840B35" w:rsidRDefault="004564D4" w:rsidP="001D1BEF">
            <w:pPr>
              <w:rPr>
                <w:rFonts w:eastAsia="Times New Roman"/>
                <w:color w:val="000000"/>
              </w:rPr>
            </w:pPr>
            <w:r w:rsidRPr="00840B35">
              <w:rPr>
                <w:rFonts w:eastAsia="Times New Roman"/>
                <w:color w:val="000000"/>
              </w:rPr>
              <w:t>Cockburn</w:t>
            </w:r>
          </w:p>
        </w:tc>
        <w:tc>
          <w:tcPr>
            <w:tcW w:w="1043" w:type="dxa"/>
            <w:tcBorders>
              <w:top w:val="nil"/>
              <w:left w:val="nil"/>
              <w:bottom w:val="single" w:sz="4" w:space="0" w:color="auto"/>
              <w:right w:val="single" w:sz="4" w:space="0" w:color="auto"/>
            </w:tcBorders>
            <w:shd w:val="clear" w:color="auto" w:fill="auto"/>
            <w:noWrap/>
            <w:vAlign w:val="bottom"/>
            <w:hideMark/>
          </w:tcPr>
          <w:p w14:paraId="1EAD8FEA" w14:textId="77777777" w:rsidR="004564D4" w:rsidRPr="00840B35" w:rsidRDefault="004564D4" w:rsidP="001D1BEF">
            <w:pPr>
              <w:jc w:val="center"/>
              <w:rPr>
                <w:rFonts w:eastAsia="Times New Roman"/>
                <w:color w:val="000000"/>
              </w:rPr>
            </w:pPr>
            <w:r w:rsidRPr="00840B35">
              <w:rPr>
                <w:rFonts w:eastAsia="Times New Roman"/>
                <w:color w:val="000000"/>
              </w:rPr>
              <w:t>41</w:t>
            </w:r>
          </w:p>
        </w:tc>
        <w:tc>
          <w:tcPr>
            <w:tcW w:w="1394" w:type="dxa"/>
            <w:tcBorders>
              <w:top w:val="nil"/>
              <w:left w:val="nil"/>
              <w:bottom w:val="single" w:sz="4" w:space="0" w:color="auto"/>
              <w:right w:val="single" w:sz="4" w:space="0" w:color="auto"/>
            </w:tcBorders>
            <w:shd w:val="clear" w:color="auto" w:fill="auto"/>
            <w:noWrap/>
            <w:vAlign w:val="bottom"/>
            <w:hideMark/>
          </w:tcPr>
          <w:p w14:paraId="0376D78F"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709" w:type="dxa"/>
            <w:tcBorders>
              <w:top w:val="nil"/>
              <w:left w:val="nil"/>
              <w:bottom w:val="single" w:sz="4" w:space="0" w:color="auto"/>
              <w:right w:val="single" w:sz="4" w:space="0" w:color="auto"/>
            </w:tcBorders>
            <w:shd w:val="clear" w:color="auto" w:fill="auto"/>
            <w:noWrap/>
            <w:vAlign w:val="bottom"/>
            <w:hideMark/>
          </w:tcPr>
          <w:p w14:paraId="01382A5F"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1243" w:type="dxa"/>
            <w:tcBorders>
              <w:top w:val="nil"/>
              <w:left w:val="nil"/>
              <w:bottom w:val="single" w:sz="4" w:space="0" w:color="auto"/>
              <w:right w:val="single" w:sz="4" w:space="0" w:color="auto"/>
            </w:tcBorders>
            <w:shd w:val="clear" w:color="auto" w:fill="auto"/>
            <w:noWrap/>
            <w:vAlign w:val="bottom"/>
            <w:hideMark/>
          </w:tcPr>
          <w:p w14:paraId="62BE326F"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35A1C7CF"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1A7B1C54"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7FFA8AF8"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195723BD"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61D88B0" w14:textId="77777777" w:rsidR="004564D4" w:rsidRPr="00840B35" w:rsidRDefault="004564D4" w:rsidP="001D1BEF">
            <w:pPr>
              <w:rPr>
                <w:rFonts w:eastAsia="Times New Roman"/>
                <w:color w:val="000000"/>
              </w:rPr>
            </w:pPr>
            <w:r w:rsidRPr="00840B35">
              <w:rPr>
                <w:rFonts w:eastAsia="Times New Roman"/>
                <w:color w:val="000000"/>
              </w:rPr>
              <w:t>Coleman</w:t>
            </w:r>
          </w:p>
        </w:tc>
        <w:tc>
          <w:tcPr>
            <w:tcW w:w="1043" w:type="dxa"/>
            <w:tcBorders>
              <w:top w:val="nil"/>
              <w:left w:val="nil"/>
              <w:bottom w:val="single" w:sz="4" w:space="0" w:color="auto"/>
              <w:right w:val="single" w:sz="4" w:space="0" w:color="auto"/>
            </w:tcBorders>
            <w:shd w:val="clear" w:color="auto" w:fill="auto"/>
            <w:noWrap/>
            <w:vAlign w:val="bottom"/>
            <w:hideMark/>
          </w:tcPr>
          <w:p w14:paraId="4611B256" w14:textId="77777777" w:rsidR="004564D4" w:rsidRPr="00840B35" w:rsidRDefault="004564D4" w:rsidP="001D1BEF">
            <w:pPr>
              <w:jc w:val="center"/>
              <w:rPr>
                <w:rFonts w:eastAsia="Times New Roman"/>
                <w:color w:val="000000"/>
              </w:rPr>
            </w:pPr>
            <w:r w:rsidRPr="00840B35">
              <w:rPr>
                <w:rFonts w:eastAsia="Times New Roman"/>
                <w:color w:val="000000"/>
              </w:rPr>
              <w:t>33</w:t>
            </w:r>
          </w:p>
        </w:tc>
        <w:tc>
          <w:tcPr>
            <w:tcW w:w="1394" w:type="dxa"/>
            <w:tcBorders>
              <w:top w:val="nil"/>
              <w:left w:val="nil"/>
              <w:bottom w:val="single" w:sz="4" w:space="0" w:color="auto"/>
              <w:right w:val="single" w:sz="4" w:space="0" w:color="auto"/>
            </w:tcBorders>
            <w:shd w:val="clear" w:color="auto" w:fill="auto"/>
            <w:noWrap/>
            <w:vAlign w:val="bottom"/>
            <w:hideMark/>
          </w:tcPr>
          <w:p w14:paraId="2FF36463"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275EE6F5"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7ECF194B"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A0A5FB5"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2B06A08F"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384A66D1"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2A1ECFB"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F02CBE6" w14:textId="77777777" w:rsidR="004564D4" w:rsidRPr="00840B35" w:rsidRDefault="004564D4" w:rsidP="001D1BEF">
            <w:pPr>
              <w:rPr>
                <w:rFonts w:eastAsia="Times New Roman"/>
                <w:color w:val="000000"/>
              </w:rPr>
            </w:pPr>
            <w:r w:rsidRPr="00840B35">
              <w:rPr>
                <w:rFonts w:eastAsia="Times New Roman"/>
                <w:color w:val="000000"/>
              </w:rPr>
              <w:t>Colville</w:t>
            </w:r>
          </w:p>
        </w:tc>
        <w:tc>
          <w:tcPr>
            <w:tcW w:w="1043" w:type="dxa"/>
            <w:tcBorders>
              <w:top w:val="nil"/>
              <w:left w:val="nil"/>
              <w:bottom w:val="single" w:sz="4" w:space="0" w:color="auto"/>
              <w:right w:val="single" w:sz="4" w:space="0" w:color="auto"/>
            </w:tcBorders>
            <w:shd w:val="clear" w:color="auto" w:fill="auto"/>
            <w:noWrap/>
            <w:vAlign w:val="bottom"/>
            <w:hideMark/>
          </w:tcPr>
          <w:p w14:paraId="6954FFE8" w14:textId="77777777" w:rsidR="004564D4" w:rsidRPr="00840B35" w:rsidRDefault="004564D4" w:rsidP="001D1BEF">
            <w:pPr>
              <w:jc w:val="center"/>
              <w:rPr>
                <w:rFonts w:eastAsia="Times New Roman"/>
                <w:color w:val="000000"/>
              </w:rPr>
            </w:pPr>
            <w:r w:rsidRPr="00840B35">
              <w:rPr>
                <w:rFonts w:eastAsia="Times New Roman"/>
                <w:color w:val="000000"/>
              </w:rPr>
              <w:t>9</w:t>
            </w:r>
          </w:p>
        </w:tc>
        <w:tc>
          <w:tcPr>
            <w:tcW w:w="1394" w:type="dxa"/>
            <w:tcBorders>
              <w:top w:val="nil"/>
              <w:left w:val="nil"/>
              <w:bottom w:val="single" w:sz="4" w:space="0" w:color="auto"/>
              <w:right w:val="single" w:sz="4" w:space="0" w:color="auto"/>
            </w:tcBorders>
            <w:shd w:val="clear" w:color="auto" w:fill="auto"/>
            <w:noWrap/>
            <w:vAlign w:val="bottom"/>
            <w:hideMark/>
          </w:tcPr>
          <w:p w14:paraId="7CEA60D0"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4690FD3B" w14:textId="77777777" w:rsidR="004564D4" w:rsidRPr="00840B35" w:rsidRDefault="004564D4" w:rsidP="001D1BEF">
            <w:pPr>
              <w:jc w:val="center"/>
              <w:rPr>
                <w:rFonts w:eastAsia="Times New Roman"/>
                <w:color w:val="000000"/>
              </w:rPr>
            </w:pPr>
            <w:r w:rsidRPr="00840B35">
              <w:rPr>
                <w:rFonts w:eastAsia="Times New Roman"/>
                <w:color w:val="000000"/>
              </w:rPr>
              <w:t>15</w:t>
            </w:r>
          </w:p>
        </w:tc>
        <w:tc>
          <w:tcPr>
            <w:tcW w:w="1243" w:type="dxa"/>
            <w:tcBorders>
              <w:top w:val="nil"/>
              <w:left w:val="nil"/>
              <w:bottom w:val="single" w:sz="4" w:space="0" w:color="auto"/>
              <w:right w:val="single" w:sz="4" w:space="0" w:color="auto"/>
            </w:tcBorders>
            <w:shd w:val="clear" w:color="auto" w:fill="auto"/>
            <w:noWrap/>
            <w:vAlign w:val="bottom"/>
            <w:hideMark/>
          </w:tcPr>
          <w:p w14:paraId="434F890A"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5D491ED8"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593138FB"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063E055"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7FB36B8"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90D1354" w14:textId="77777777" w:rsidR="004564D4" w:rsidRPr="00840B35" w:rsidRDefault="004564D4" w:rsidP="001D1BEF">
            <w:pPr>
              <w:rPr>
                <w:rFonts w:eastAsia="Times New Roman"/>
                <w:color w:val="000000"/>
              </w:rPr>
            </w:pPr>
            <w:r w:rsidRPr="00840B35">
              <w:rPr>
                <w:rFonts w:eastAsia="Times New Roman"/>
                <w:color w:val="000000"/>
              </w:rPr>
              <w:t>Cooke-Collis</w:t>
            </w:r>
          </w:p>
        </w:tc>
        <w:tc>
          <w:tcPr>
            <w:tcW w:w="1043" w:type="dxa"/>
            <w:tcBorders>
              <w:top w:val="nil"/>
              <w:left w:val="nil"/>
              <w:bottom w:val="single" w:sz="4" w:space="0" w:color="auto"/>
              <w:right w:val="single" w:sz="4" w:space="0" w:color="auto"/>
            </w:tcBorders>
            <w:shd w:val="clear" w:color="auto" w:fill="auto"/>
            <w:noWrap/>
            <w:vAlign w:val="bottom"/>
            <w:hideMark/>
          </w:tcPr>
          <w:p w14:paraId="45AB558E"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1394" w:type="dxa"/>
            <w:tcBorders>
              <w:top w:val="nil"/>
              <w:left w:val="nil"/>
              <w:bottom w:val="single" w:sz="4" w:space="0" w:color="auto"/>
              <w:right w:val="single" w:sz="4" w:space="0" w:color="auto"/>
            </w:tcBorders>
            <w:shd w:val="clear" w:color="auto" w:fill="auto"/>
            <w:noWrap/>
            <w:vAlign w:val="bottom"/>
            <w:hideMark/>
          </w:tcPr>
          <w:p w14:paraId="58FE12D5" w14:textId="77777777" w:rsidR="004564D4" w:rsidRPr="00840B35" w:rsidRDefault="004564D4" w:rsidP="001D1BEF">
            <w:pPr>
              <w:jc w:val="center"/>
              <w:rPr>
                <w:rFonts w:eastAsia="Times New Roman"/>
                <w:color w:val="000000"/>
              </w:rPr>
            </w:pPr>
            <w:r w:rsidRPr="00840B35">
              <w:rPr>
                <w:rFonts w:eastAsia="Times New Roman"/>
                <w:color w:val="000000"/>
              </w:rPr>
              <w:t>12</w:t>
            </w:r>
          </w:p>
        </w:tc>
        <w:tc>
          <w:tcPr>
            <w:tcW w:w="709" w:type="dxa"/>
            <w:tcBorders>
              <w:top w:val="nil"/>
              <w:left w:val="nil"/>
              <w:bottom w:val="single" w:sz="4" w:space="0" w:color="auto"/>
              <w:right w:val="single" w:sz="4" w:space="0" w:color="auto"/>
            </w:tcBorders>
            <w:shd w:val="clear" w:color="auto" w:fill="auto"/>
            <w:noWrap/>
            <w:vAlign w:val="bottom"/>
            <w:hideMark/>
          </w:tcPr>
          <w:p w14:paraId="262564F3"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039E8384"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73280C22"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6266627F"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0CDD7C6E" w14:textId="77777777" w:rsidR="004564D4" w:rsidRPr="00840B35" w:rsidRDefault="004564D4" w:rsidP="001D1BEF">
            <w:pPr>
              <w:jc w:val="center"/>
              <w:rPr>
                <w:rFonts w:eastAsia="Times New Roman"/>
                <w:color w:val="000000"/>
              </w:rPr>
            </w:pPr>
            <w:r w:rsidRPr="00840B35">
              <w:rPr>
                <w:rFonts w:eastAsia="Times New Roman"/>
                <w:color w:val="000000"/>
              </w:rPr>
              <w:t>18</w:t>
            </w:r>
          </w:p>
        </w:tc>
      </w:tr>
      <w:tr w:rsidR="004564D4" w:rsidRPr="00840B35" w14:paraId="1DCD886A"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B6EF181" w14:textId="77777777" w:rsidR="004564D4" w:rsidRPr="00840B35" w:rsidRDefault="004564D4" w:rsidP="001D1BEF">
            <w:pPr>
              <w:rPr>
                <w:rFonts w:eastAsia="Times New Roman"/>
                <w:color w:val="000000"/>
              </w:rPr>
            </w:pPr>
            <w:r w:rsidRPr="00840B35">
              <w:rPr>
                <w:rFonts w:eastAsia="Times New Roman"/>
                <w:color w:val="000000"/>
              </w:rPr>
              <w:t>Cracroft</w:t>
            </w:r>
          </w:p>
        </w:tc>
        <w:tc>
          <w:tcPr>
            <w:tcW w:w="1043" w:type="dxa"/>
            <w:tcBorders>
              <w:top w:val="nil"/>
              <w:left w:val="nil"/>
              <w:bottom w:val="single" w:sz="4" w:space="0" w:color="auto"/>
              <w:right w:val="single" w:sz="4" w:space="0" w:color="auto"/>
            </w:tcBorders>
            <w:shd w:val="clear" w:color="auto" w:fill="auto"/>
            <w:noWrap/>
            <w:vAlign w:val="bottom"/>
            <w:hideMark/>
          </w:tcPr>
          <w:p w14:paraId="1A33D8B4" w14:textId="77777777" w:rsidR="004564D4" w:rsidRPr="00840B35" w:rsidRDefault="004564D4" w:rsidP="001D1BEF">
            <w:pPr>
              <w:jc w:val="center"/>
              <w:rPr>
                <w:rFonts w:eastAsia="Times New Roman"/>
                <w:color w:val="000000"/>
              </w:rPr>
            </w:pPr>
            <w:r w:rsidRPr="00840B35">
              <w:rPr>
                <w:rFonts w:eastAsia="Times New Roman"/>
                <w:color w:val="000000"/>
              </w:rPr>
              <w:t>8</w:t>
            </w:r>
          </w:p>
        </w:tc>
        <w:tc>
          <w:tcPr>
            <w:tcW w:w="1394" w:type="dxa"/>
            <w:tcBorders>
              <w:top w:val="nil"/>
              <w:left w:val="nil"/>
              <w:bottom w:val="single" w:sz="4" w:space="0" w:color="auto"/>
              <w:right w:val="single" w:sz="4" w:space="0" w:color="auto"/>
            </w:tcBorders>
            <w:shd w:val="clear" w:color="auto" w:fill="auto"/>
            <w:noWrap/>
            <w:vAlign w:val="bottom"/>
            <w:hideMark/>
          </w:tcPr>
          <w:p w14:paraId="520D2803" w14:textId="77777777" w:rsidR="004564D4" w:rsidRPr="00840B35" w:rsidRDefault="004564D4" w:rsidP="001D1BEF">
            <w:pPr>
              <w:jc w:val="center"/>
              <w:rPr>
                <w:rFonts w:eastAsia="Times New Roman"/>
                <w:color w:val="000000"/>
              </w:rPr>
            </w:pPr>
            <w:r w:rsidRPr="00840B35">
              <w:rPr>
                <w:rFonts w:eastAsia="Times New Roman"/>
                <w:color w:val="000000"/>
              </w:rPr>
              <w:t>4</w:t>
            </w:r>
          </w:p>
        </w:tc>
        <w:tc>
          <w:tcPr>
            <w:tcW w:w="709" w:type="dxa"/>
            <w:tcBorders>
              <w:top w:val="nil"/>
              <w:left w:val="nil"/>
              <w:bottom w:val="single" w:sz="4" w:space="0" w:color="auto"/>
              <w:right w:val="single" w:sz="4" w:space="0" w:color="auto"/>
            </w:tcBorders>
            <w:shd w:val="clear" w:color="auto" w:fill="auto"/>
            <w:noWrap/>
            <w:vAlign w:val="bottom"/>
            <w:hideMark/>
          </w:tcPr>
          <w:p w14:paraId="5DC4E4E3" w14:textId="77777777" w:rsidR="004564D4" w:rsidRPr="00840B35" w:rsidRDefault="004564D4" w:rsidP="001D1BEF">
            <w:pPr>
              <w:jc w:val="center"/>
              <w:rPr>
                <w:rFonts w:eastAsia="Times New Roman"/>
                <w:color w:val="000000"/>
              </w:rPr>
            </w:pPr>
            <w:r w:rsidRPr="00840B35">
              <w:rPr>
                <w:rFonts w:eastAsia="Times New Roman"/>
                <w:color w:val="000000"/>
              </w:rPr>
              <w:t>19</w:t>
            </w:r>
          </w:p>
        </w:tc>
        <w:tc>
          <w:tcPr>
            <w:tcW w:w="1243" w:type="dxa"/>
            <w:tcBorders>
              <w:top w:val="nil"/>
              <w:left w:val="nil"/>
              <w:bottom w:val="single" w:sz="4" w:space="0" w:color="auto"/>
              <w:right w:val="single" w:sz="4" w:space="0" w:color="auto"/>
            </w:tcBorders>
            <w:shd w:val="clear" w:color="auto" w:fill="auto"/>
            <w:noWrap/>
            <w:vAlign w:val="bottom"/>
            <w:hideMark/>
          </w:tcPr>
          <w:p w14:paraId="658DC496"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0ABB8C75" w14:textId="77777777" w:rsidR="004564D4" w:rsidRPr="00840B35" w:rsidRDefault="004564D4" w:rsidP="001D1BEF">
            <w:pPr>
              <w:jc w:val="center"/>
              <w:rPr>
                <w:rFonts w:eastAsia="Times New Roman"/>
                <w:color w:val="000000"/>
              </w:rPr>
            </w:pPr>
            <w:r w:rsidRPr="00840B35">
              <w:rPr>
                <w:rFonts w:eastAsia="Times New Roman"/>
                <w:color w:val="000000"/>
              </w:rPr>
              <w:t>Interwar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58080F70"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48451899"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5E4F421F"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0F71462" w14:textId="77777777" w:rsidR="004564D4" w:rsidRPr="00840B35" w:rsidRDefault="004564D4" w:rsidP="001D1BEF">
            <w:pPr>
              <w:rPr>
                <w:rFonts w:eastAsia="Times New Roman"/>
                <w:color w:val="000000"/>
              </w:rPr>
            </w:pPr>
            <w:r w:rsidRPr="00840B35">
              <w:rPr>
                <w:rFonts w:eastAsia="Times New Roman"/>
                <w:color w:val="000000"/>
              </w:rPr>
              <w:t>Cunningham</w:t>
            </w:r>
          </w:p>
        </w:tc>
        <w:tc>
          <w:tcPr>
            <w:tcW w:w="1043" w:type="dxa"/>
            <w:tcBorders>
              <w:top w:val="nil"/>
              <w:left w:val="nil"/>
              <w:bottom w:val="single" w:sz="4" w:space="0" w:color="auto"/>
              <w:right w:val="single" w:sz="4" w:space="0" w:color="auto"/>
            </w:tcBorders>
            <w:shd w:val="clear" w:color="auto" w:fill="auto"/>
            <w:noWrap/>
            <w:vAlign w:val="bottom"/>
            <w:hideMark/>
          </w:tcPr>
          <w:p w14:paraId="51D5F78D" w14:textId="77777777" w:rsidR="004564D4" w:rsidRPr="00840B35" w:rsidRDefault="004564D4" w:rsidP="001D1BEF">
            <w:pPr>
              <w:jc w:val="center"/>
              <w:rPr>
                <w:rFonts w:eastAsia="Times New Roman"/>
                <w:color w:val="000000"/>
              </w:rPr>
            </w:pPr>
            <w:r w:rsidRPr="00840B35">
              <w:rPr>
                <w:rFonts w:eastAsia="Times New Roman"/>
                <w:color w:val="000000"/>
              </w:rPr>
              <w:t>8</w:t>
            </w:r>
          </w:p>
        </w:tc>
        <w:tc>
          <w:tcPr>
            <w:tcW w:w="1394" w:type="dxa"/>
            <w:tcBorders>
              <w:top w:val="nil"/>
              <w:left w:val="nil"/>
              <w:bottom w:val="single" w:sz="4" w:space="0" w:color="auto"/>
              <w:right w:val="single" w:sz="4" w:space="0" w:color="auto"/>
            </w:tcBorders>
            <w:shd w:val="clear" w:color="auto" w:fill="auto"/>
            <w:noWrap/>
            <w:vAlign w:val="bottom"/>
            <w:hideMark/>
          </w:tcPr>
          <w:p w14:paraId="1886B11F" w14:textId="77777777" w:rsidR="004564D4" w:rsidRPr="00840B35" w:rsidRDefault="004564D4" w:rsidP="001D1BEF">
            <w:pPr>
              <w:jc w:val="center"/>
              <w:rPr>
                <w:rFonts w:eastAsia="Times New Roman"/>
                <w:color w:val="000000"/>
              </w:rPr>
            </w:pPr>
            <w:r w:rsidRPr="00840B35">
              <w:rPr>
                <w:rFonts w:eastAsia="Times New Roman"/>
                <w:color w:val="000000"/>
              </w:rPr>
              <w:t>16</w:t>
            </w:r>
          </w:p>
        </w:tc>
        <w:tc>
          <w:tcPr>
            <w:tcW w:w="709" w:type="dxa"/>
            <w:tcBorders>
              <w:top w:val="nil"/>
              <w:left w:val="nil"/>
              <w:bottom w:val="single" w:sz="4" w:space="0" w:color="auto"/>
              <w:right w:val="single" w:sz="4" w:space="0" w:color="auto"/>
            </w:tcBorders>
            <w:shd w:val="clear" w:color="auto" w:fill="auto"/>
            <w:noWrap/>
            <w:vAlign w:val="bottom"/>
            <w:hideMark/>
          </w:tcPr>
          <w:p w14:paraId="02459E0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43CC02A7"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048E9C89"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6E17F268" w14:textId="77777777" w:rsidR="004564D4" w:rsidRPr="00840B35" w:rsidRDefault="004564D4" w:rsidP="001D1BEF">
            <w:pPr>
              <w:jc w:val="center"/>
              <w:rPr>
                <w:rFonts w:eastAsia="Times New Roman"/>
                <w:color w:val="000000"/>
              </w:rPr>
            </w:pPr>
            <w:r w:rsidRPr="00840B35">
              <w:rPr>
                <w:rFonts w:eastAsia="Times New Roman"/>
                <w:color w:val="000000"/>
              </w:rPr>
              <w:t>24</w:t>
            </w:r>
          </w:p>
        </w:tc>
        <w:tc>
          <w:tcPr>
            <w:tcW w:w="976" w:type="dxa"/>
            <w:tcBorders>
              <w:top w:val="nil"/>
              <w:left w:val="nil"/>
              <w:bottom w:val="single" w:sz="4" w:space="0" w:color="auto"/>
              <w:right w:val="single" w:sz="4" w:space="0" w:color="auto"/>
            </w:tcBorders>
            <w:shd w:val="clear" w:color="auto" w:fill="auto"/>
            <w:noWrap/>
            <w:vAlign w:val="bottom"/>
            <w:hideMark/>
          </w:tcPr>
          <w:p w14:paraId="27BB7A4A"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338AC719"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1A885EA" w14:textId="77777777" w:rsidR="004564D4" w:rsidRPr="00840B35" w:rsidRDefault="004564D4" w:rsidP="001D1BEF">
            <w:pPr>
              <w:rPr>
                <w:rFonts w:eastAsia="Times New Roman"/>
                <w:color w:val="000000"/>
              </w:rPr>
            </w:pPr>
            <w:r w:rsidRPr="00840B35">
              <w:rPr>
                <w:rFonts w:eastAsia="Times New Roman"/>
                <w:color w:val="000000"/>
              </w:rPr>
              <w:t>Firbank</w:t>
            </w:r>
          </w:p>
        </w:tc>
        <w:tc>
          <w:tcPr>
            <w:tcW w:w="1043" w:type="dxa"/>
            <w:tcBorders>
              <w:top w:val="nil"/>
              <w:left w:val="nil"/>
              <w:bottom w:val="single" w:sz="4" w:space="0" w:color="auto"/>
              <w:right w:val="single" w:sz="4" w:space="0" w:color="auto"/>
            </w:tcBorders>
            <w:shd w:val="clear" w:color="auto" w:fill="auto"/>
            <w:noWrap/>
            <w:vAlign w:val="bottom"/>
            <w:hideMark/>
          </w:tcPr>
          <w:p w14:paraId="59263600" w14:textId="77777777" w:rsidR="004564D4" w:rsidRPr="00840B35" w:rsidRDefault="004564D4" w:rsidP="001D1BEF">
            <w:pPr>
              <w:jc w:val="center"/>
              <w:rPr>
                <w:rFonts w:eastAsia="Times New Roman"/>
                <w:color w:val="000000"/>
              </w:rPr>
            </w:pPr>
            <w:r w:rsidRPr="00840B35">
              <w:rPr>
                <w:rFonts w:eastAsia="Times New Roman"/>
                <w:color w:val="000000"/>
              </w:rPr>
              <w:t>25</w:t>
            </w:r>
          </w:p>
        </w:tc>
        <w:tc>
          <w:tcPr>
            <w:tcW w:w="1394" w:type="dxa"/>
            <w:tcBorders>
              <w:top w:val="nil"/>
              <w:left w:val="nil"/>
              <w:bottom w:val="single" w:sz="4" w:space="0" w:color="auto"/>
              <w:right w:val="single" w:sz="4" w:space="0" w:color="auto"/>
            </w:tcBorders>
            <w:shd w:val="clear" w:color="auto" w:fill="auto"/>
            <w:noWrap/>
            <w:vAlign w:val="bottom"/>
            <w:hideMark/>
          </w:tcPr>
          <w:p w14:paraId="29F28F98" w14:textId="77777777" w:rsidR="004564D4" w:rsidRPr="00840B35" w:rsidRDefault="004564D4" w:rsidP="001D1BEF">
            <w:pPr>
              <w:jc w:val="center"/>
              <w:rPr>
                <w:rFonts w:eastAsia="Times New Roman"/>
                <w:color w:val="000000"/>
              </w:rPr>
            </w:pPr>
            <w:r w:rsidRPr="00840B35">
              <w:rPr>
                <w:rFonts w:eastAsia="Times New Roman"/>
                <w:color w:val="000000"/>
              </w:rPr>
              <w:t>9</w:t>
            </w:r>
          </w:p>
        </w:tc>
        <w:tc>
          <w:tcPr>
            <w:tcW w:w="709" w:type="dxa"/>
            <w:tcBorders>
              <w:top w:val="nil"/>
              <w:left w:val="nil"/>
              <w:bottom w:val="single" w:sz="4" w:space="0" w:color="auto"/>
              <w:right w:val="single" w:sz="4" w:space="0" w:color="auto"/>
            </w:tcBorders>
            <w:shd w:val="clear" w:color="auto" w:fill="auto"/>
            <w:noWrap/>
            <w:vAlign w:val="bottom"/>
            <w:hideMark/>
          </w:tcPr>
          <w:p w14:paraId="597B7BC8"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71487F05"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053DDB15"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310A564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749C8442"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1C59FC8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E04CBF1" w14:textId="77777777" w:rsidR="004564D4" w:rsidRPr="00840B35" w:rsidRDefault="004564D4" w:rsidP="001D1BEF">
            <w:pPr>
              <w:rPr>
                <w:rFonts w:eastAsia="Times New Roman"/>
                <w:color w:val="000000"/>
              </w:rPr>
            </w:pPr>
            <w:r w:rsidRPr="00840B35">
              <w:rPr>
                <w:rFonts w:eastAsia="Times New Roman"/>
                <w:color w:val="000000"/>
              </w:rPr>
              <w:t>Gordon</w:t>
            </w:r>
          </w:p>
        </w:tc>
        <w:tc>
          <w:tcPr>
            <w:tcW w:w="1043" w:type="dxa"/>
            <w:tcBorders>
              <w:top w:val="nil"/>
              <w:left w:val="nil"/>
              <w:bottom w:val="single" w:sz="4" w:space="0" w:color="auto"/>
              <w:right w:val="single" w:sz="4" w:space="0" w:color="auto"/>
            </w:tcBorders>
            <w:shd w:val="clear" w:color="auto" w:fill="auto"/>
            <w:noWrap/>
            <w:vAlign w:val="bottom"/>
            <w:hideMark/>
          </w:tcPr>
          <w:p w14:paraId="4910CFCA"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1394" w:type="dxa"/>
            <w:tcBorders>
              <w:top w:val="nil"/>
              <w:left w:val="nil"/>
              <w:bottom w:val="single" w:sz="4" w:space="0" w:color="auto"/>
              <w:right w:val="single" w:sz="4" w:space="0" w:color="auto"/>
            </w:tcBorders>
            <w:shd w:val="clear" w:color="auto" w:fill="auto"/>
            <w:noWrap/>
            <w:vAlign w:val="bottom"/>
            <w:hideMark/>
          </w:tcPr>
          <w:p w14:paraId="25006029" w14:textId="77777777" w:rsidR="004564D4" w:rsidRPr="00840B35" w:rsidRDefault="004564D4" w:rsidP="001D1BEF">
            <w:pPr>
              <w:jc w:val="center"/>
              <w:rPr>
                <w:rFonts w:eastAsia="Times New Roman"/>
                <w:color w:val="000000"/>
              </w:rPr>
            </w:pPr>
            <w:r w:rsidRPr="00840B35">
              <w:rPr>
                <w:rFonts w:eastAsia="Times New Roman"/>
                <w:color w:val="000000"/>
              </w:rPr>
              <w:t>10</w:t>
            </w:r>
          </w:p>
        </w:tc>
        <w:tc>
          <w:tcPr>
            <w:tcW w:w="709" w:type="dxa"/>
            <w:tcBorders>
              <w:top w:val="nil"/>
              <w:left w:val="nil"/>
              <w:bottom w:val="single" w:sz="4" w:space="0" w:color="auto"/>
              <w:right w:val="single" w:sz="4" w:space="0" w:color="auto"/>
            </w:tcBorders>
            <w:shd w:val="clear" w:color="auto" w:fill="auto"/>
            <w:noWrap/>
            <w:vAlign w:val="bottom"/>
            <w:hideMark/>
          </w:tcPr>
          <w:p w14:paraId="1A75CE54"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3479204B" w14:textId="77777777" w:rsidR="004564D4" w:rsidRPr="00840B35" w:rsidRDefault="004564D4" w:rsidP="001D1BEF">
            <w:pPr>
              <w:jc w:val="center"/>
              <w:rPr>
                <w:rFonts w:eastAsia="Times New Roman"/>
                <w:color w:val="000000"/>
              </w:rPr>
            </w:pPr>
            <w:r w:rsidRPr="00840B35">
              <w:rPr>
                <w:rFonts w:eastAsia="Times New Roman"/>
                <w:color w:val="000000"/>
              </w:rPr>
              <w:t>Lieutenant</w:t>
            </w:r>
          </w:p>
        </w:tc>
        <w:tc>
          <w:tcPr>
            <w:tcW w:w="4285" w:type="dxa"/>
            <w:tcBorders>
              <w:top w:val="nil"/>
              <w:left w:val="nil"/>
              <w:bottom w:val="single" w:sz="4" w:space="0" w:color="auto"/>
              <w:right w:val="single" w:sz="4" w:space="0" w:color="auto"/>
            </w:tcBorders>
            <w:shd w:val="clear" w:color="auto" w:fill="auto"/>
            <w:noWrap/>
            <w:vAlign w:val="bottom"/>
            <w:hideMark/>
          </w:tcPr>
          <w:p w14:paraId="25D8A46E"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0328D8DF"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1148C5F"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69794F36"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33A3DC8" w14:textId="77777777" w:rsidR="004564D4" w:rsidRPr="00840B35" w:rsidRDefault="004564D4" w:rsidP="001D1BEF">
            <w:pPr>
              <w:rPr>
                <w:rFonts w:eastAsia="Times New Roman"/>
                <w:color w:val="000000"/>
              </w:rPr>
            </w:pPr>
            <w:r w:rsidRPr="00840B35">
              <w:rPr>
                <w:rFonts w:eastAsia="Times New Roman"/>
                <w:color w:val="000000"/>
              </w:rPr>
              <w:t>Goulburn</w:t>
            </w:r>
          </w:p>
        </w:tc>
        <w:tc>
          <w:tcPr>
            <w:tcW w:w="1043" w:type="dxa"/>
            <w:tcBorders>
              <w:top w:val="nil"/>
              <w:left w:val="nil"/>
              <w:bottom w:val="single" w:sz="4" w:space="0" w:color="auto"/>
              <w:right w:val="single" w:sz="4" w:space="0" w:color="auto"/>
            </w:tcBorders>
            <w:shd w:val="clear" w:color="auto" w:fill="auto"/>
            <w:noWrap/>
            <w:vAlign w:val="bottom"/>
            <w:hideMark/>
          </w:tcPr>
          <w:p w14:paraId="2C6100F7" w14:textId="77777777" w:rsidR="004564D4" w:rsidRPr="00840B35" w:rsidRDefault="004564D4" w:rsidP="001D1BEF">
            <w:pPr>
              <w:jc w:val="center"/>
              <w:rPr>
                <w:rFonts w:eastAsia="Times New Roman"/>
                <w:color w:val="000000"/>
              </w:rPr>
            </w:pPr>
            <w:r w:rsidRPr="00840B35">
              <w:rPr>
                <w:rFonts w:eastAsia="Times New Roman"/>
                <w:color w:val="000000"/>
              </w:rPr>
              <w:t>26</w:t>
            </w:r>
          </w:p>
        </w:tc>
        <w:tc>
          <w:tcPr>
            <w:tcW w:w="1394" w:type="dxa"/>
            <w:tcBorders>
              <w:top w:val="nil"/>
              <w:left w:val="nil"/>
              <w:bottom w:val="single" w:sz="4" w:space="0" w:color="auto"/>
              <w:right w:val="single" w:sz="4" w:space="0" w:color="auto"/>
            </w:tcBorders>
            <w:shd w:val="clear" w:color="auto" w:fill="auto"/>
            <w:noWrap/>
            <w:vAlign w:val="bottom"/>
            <w:hideMark/>
          </w:tcPr>
          <w:p w14:paraId="206EDF5F" w14:textId="77777777" w:rsidR="004564D4" w:rsidRPr="00840B35" w:rsidRDefault="004564D4" w:rsidP="001D1BEF">
            <w:pPr>
              <w:jc w:val="center"/>
              <w:rPr>
                <w:rFonts w:eastAsia="Times New Roman"/>
                <w:color w:val="000000"/>
              </w:rPr>
            </w:pPr>
            <w:r w:rsidRPr="00840B35">
              <w:rPr>
                <w:rFonts w:eastAsia="Times New Roman"/>
                <w:color w:val="000000"/>
              </w:rPr>
              <w:t>4</w:t>
            </w:r>
          </w:p>
        </w:tc>
        <w:tc>
          <w:tcPr>
            <w:tcW w:w="709" w:type="dxa"/>
            <w:tcBorders>
              <w:top w:val="nil"/>
              <w:left w:val="nil"/>
              <w:bottom w:val="single" w:sz="4" w:space="0" w:color="auto"/>
              <w:right w:val="single" w:sz="4" w:space="0" w:color="auto"/>
            </w:tcBorders>
            <w:shd w:val="clear" w:color="auto" w:fill="auto"/>
            <w:noWrap/>
            <w:vAlign w:val="bottom"/>
            <w:hideMark/>
          </w:tcPr>
          <w:p w14:paraId="587BF89B"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26FD3BE2"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5BEF2451"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005121C1"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438892EC"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A246998"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DE0ACEC" w14:textId="77777777" w:rsidR="004564D4" w:rsidRPr="00840B35" w:rsidRDefault="004564D4" w:rsidP="001D1BEF">
            <w:pPr>
              <w:rPr>
                <w:rFonts w:eastAsia="Times New Roman"/>
                <w:color w:val="000000"/>
              </w:rPr>
            </w:pPr>
            <w:r w:rsidRPr="00840B35">
              <w:rPr>
                <w:rFonts w:eastAsia="Times New Roman"/>
                <w:color w:val="000000"/>
              </w:rPr>
              <w:t>Greenacre</w:t>
            </w:r>
          </w:p>
        </w:tc>
        <w:tc>
          <w:tcPr>
            <w:tcW w:w="1043" w:type="dxa"/>
            <w:tcBorders>
              <w:top w:val="nil"/>
              <w:left w:val="nil"/>
              <w:bottom w:val="single" w:sz="4" w:space="0" w:color="auto"/>
              <w:right w:val="single" w:sz="4" w:space="0" w:color="auto"/>
            </w:tcBorders>
            <w:shd w:val="clear" w:color="auto" w:fill="auto"/>
            <w:noWrap/>
            <w:vAlign w:val="bottom"/>
            <w:hideMark/>
          </w:tcPr>
          <w:p w14:paraId="5F56BF8F" w14:textId="77777777" w:rsidR="004564D4" w:rsidRPr="00840B35" w:rsidRDefault="004564D4" w:rsidP="001D1BEF">
            <w:pPr>
              <w:jc w:val="center"/>
              <w:rPr>
                <w:rFonts w:eastAsia="Times New Roman"/>
                <w:color w:val="000000"/>
              </w:rPr>
            </w:pPr>
            <w:r w:rsidRPr="00840B35">
              <w:rPr>
                <w:rFonts w:eastAsia="Times New Roman"/>
                <w:color w:val="000000"/>
              </w:rPr>
              <w:t>29</w:t>
            </w:r>
          </w:p>
        </w:tc>
        <w:tc>
          <w:tcPr>
            <w:tcW w:w="1394" w:type="dxa"/>
            <w:tcBorders>
              <w:top w:val="nil"/>
              <w:left w:val="nil"/>
              <w:bottom w:val="single" w:sz="4" w:space="0" w:color="auto"/>
              <w:right w:val="single" w:sz="4" w:space="0" w:color="auto"/>
            </w:tcBorders>
            <w:shd w:val="clear" w:color="auto" w:fill="auto"/>
            <w:noWrap/>
            <w:vAlign w:val="bottom"/>
            <w:hideMark/>
          </w:tcPr>
          <w:p w14:paraId="1DFFCB7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709" w:type="dxa"/>
            <w:tcBorders>
              <w:top w:val="nil"/>
              <w:left w:val="nil"/>
              <w:bottom w:val="single" w:sz="4" w:space="0" w:color="auto"/>
              <w:right w:val="single" w:sz="4" w:space="0" w:color="auto"/>
            </w:tcBorders>
            <w:shd w:val="clear" w:color="auto" w:fill="auto"/>
            <w:noWrap/>
            <w:vAlign w:val="bottom"/>
            <w:hideMark/>
          </w:tcPr>
          <w:p w14:paraId="792D20A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534B1FCE"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040FFA08"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73F7B05D"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0035C71E"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08976048"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1F3BFB1" w14:textId="77777777" w:rsidR="004564D4" w:rsidRPr="00840B35" w:rsidRDefault="004564D4" w:rsidP="001D1BEF">
            <w:pPr>
              <w:rPr>
                <w:rFonts w:eastAsia="Times New Roman"/>
                <w:color w:val="000000"/>
              </w:rPr>
            </w:pPr>
            <w:r w:rsidRPr="00840B35">
              <w:rPr>
                <w:rFonts w:eastAsia="Times New Roman"/>
                <w:color w:val="000000"/>
              </w:rPr>
              <w:t>Harvey</w:t>
            </w:r>
          </w:p>
        </w:tc>
        <w:tc>
          <w:tcPr>
            <w:tcW w:w="1043" w:type="dxa"/>
            <w:tcBorders>
              <w:top w:val="nil"/>
              <w:left w:val="nil"/>
              <w:bottom w:val="single" w:sz="4" w:space="0" w:color="auto"/>
              <w:right w:val="single" w:sz="4" w:space="0" w:color="auto"/>
            </w:tcBorders>
            <w:shd w:val="clear" w:color="auto" w:fill="auto"/>
            <w:noWrap/>
            <w:vAlign w:val="bottom"/>
            <w:hideMark/>
          </w:tcPr>
          <w:p w14:paraId="0F0DB881" w14:textId="77777777" w:rsidR="004564D4" w:rsidRPr="00840B35" w:rsidRDefault="004564D4" w:rsidP="001D1BEF">
            <w:pPr>
              <w:jc w:val="center"/>
              <w:rPr>
                <w:rFonts w:eastAsia="Times New Roman"/>
                <w:color w:val="000000"/>
              </w:rPr>
            </w:pPr>
            <w:r w:rsidRPr="00840B35">
              <w:rPr>
                <w:rFonts w:eastAsia="Times New Roman"/>
                <w:color w:val="000000"/>
              </w:rPr>
              <w:t>11</w:t>
            </w:r>
          </w:p>
        </w:tc>
        <w:tc>
          <w:tcPr>
            <w:tcW w:w="1394" w:type="dxa"/>
            <w:tcBorders>
              <w:top w:val="nil"/>
              <w:left w:val="nil"/>
              <w:bottom w:val="single" w:sz="4" w:space="0" w:color="auto"/>
              <w:right w:val="single" w:sz="4" w:space="0" w:color="auto"/>
            </w:tcBorders>
            <w:shd w:val="clear" w:color="auto" w:fill="auto"/>
            <w:noWrap/>
            <w:vAlign w:val="bottom"/>
            <w:hideMark/>
          </w:tcPr>
          <w:p w14:paraId="1C6BE01E" w14:textId="77777777" w:rsidR="004564D4" w:rsidRPr="00840B35" w:rsidRDefault="004564D4" w:rsidP="001D1BEF">
            <w:pPr>
              <w:jc w:val="center"/>
              <w:rPr>
                <w:rFonts w:eastAsia="Times New Roman"/>
                <w:color w:val="000000"/>
              </w:rPr>
            </w:pPr>
            <w:r w:rsidRPr="00840B35">
              <w:rPr>
                <w:rFonts w:eastAsia="Times New Roman"/>
                <w:color w:val="000000"/>
              </w:rPr>
              <w:t>8</w:t>
            </w:r>
          </w:p>
        </w:tc>
        <w:tc>
          <w:tcPr>
            <w:tcW w:w="709" w:type="dxa"/>
            <w:tcBorders>
              <w:top w:val="nil"/>
              <w:left w:val="nil"/>
              <w:bottom w:val="single" w:sz="4" w:space="0" w:color="auto"/>
              <w:right w:val="single" w:sz="4" w:space="0" w:color="auto"/>
            </w:tcBorders>
            <w:shd w:val="clear" w:color="auto" w:fill="auto"/>
            <w:noWrap/>
            <w:vAlign w:val="bottom"/>
            <w:hideMark/>
          </w:tcPr>
          <w:p w14:paraId="71819BA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143DAE83"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1D5CA4B2"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0626F09F" w14:textId="77777777" w:rsidR="004564D4" w:rsidRPr="00840B35" w:rsidRDefault="004564D4" w:rsidP="001D1BEF">
            <w:pPr>
              <w:jc w:val="center"/>
              <w:rPr>
                <w:rFonts w:eastAsia="Times New Roman"/>
                <w:color w:val="000000"/>
              </w:rPr>
            </w:pPr>
            <w:r w:rsidRPr="00840B35">
              <w:rPr>
                <w:rFonts w:eastAsia="Times New Roman"/>
                <w:color w:val="000000"/>
              </w:rPr>
              <w:t>11</w:t>
            </w:r>
          </w:p>
        </w:tc>
        <w:tc>
          <w:tcPr>
            <w:tcW w:w="976" w:type="dxa"/>
            <w:tcBorders>
              <w:top w:val="nil"/>
              <w:left w:val="nil"/>
              <w:bottom w:val="single" w:sz="4" w:space="0" w:color="auto"/>
              <w:right w:val="single" w:sz="4" w:space="0" w:color="auto"/>
            </w:tcBorders>
            <w:shd w:val="clear" w:color="auto" w:fill="auto"/>
            <w:noWrap/>
            <w:vAlign w:val="bottom"/>
            <w:hideMark/>
          </w:tcPr>
          <w:p w14:paraId="1EE9C0D5" w14:textId="77777777" w:rsidR="004564D4" w:rsidRPr="00840B35" w:rsidRDefault="004564D4" w:rsidP="001D1BEF">
            <w:pPr>
              <w:jc w:val="center"/>
              <w:rPr>
                <w:rFonts w:eastAsia="Times New Roman"/>
                <w:color w:val="000000"/>
              </w:rPr>
            </w:pPr>
            <w:r w:rsidRPr="00840B35">
              <w:rPr>
                <w:rFonts w:eastAsia="Times New Roman"/>
                <w:color w:val="000000"/>
              </w:rPr>
              <w:t>9</w:t>
            </w:r>
          </w:p>
        </w:tc>
      </w:tr>
      <w:tr w:rsidR="004564D4" w:rsidRPr="00840B35" w14:paraId="6455BA83"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25566C6" w14:textId="77777777" w:rsidR="004564D4" w:rsidRPr="00840B35" w:rsidRDefault="004564D4" w:rsidP="001D1BEF">
            <w:pPr>
              <w:rPr>
                <w:rFonts w:eastAsia="Times New Roman"/>
                <w:color w:val="000000"/>
              </w:rPr>
            </w:pPr>
            <w:r w:rsidRPr="00840B35">
              <w:rPr>
                <w:rFonts w:eastAsia="Times New Roman"/>
                <w:color w:val="000000"/>
              </w:rPr>
              <w:t>HTC-Bruce</w:t>
            </w:r>
          </w:p>
        </w:tc>
        <w:tc>
          <w:tcPr>
            <w:tcW w:w="1043" w:type="dxa"/>
            <w:tcBorders>
              <w:top w:val="nil"/>
              <w:left w:val="nil"/>
              <w:bottom w:val="single" w:sz="4" w:space="0" w:color="auto"/>
              <w:right w:val="single" w:sz="4" w:space="0" w:color="auto"/>
            </w:tcBorders>
            <w:shd w:val="clear" w:color="auto" w:fill="auto"/>
            <w:noWrap/>
            <w:vAlign w:val="bottom"/>
            <w:hideMark/>
          </w:tcPr>
          <w:p w14:paraId="115491C0"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746821BA"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709" w:type="dxa"/>
            <w:tcBorders>
              <w:top w:val="nil"/>
              <w:left w:val="nil"/>
              <w:bottom w:val="single" w:sz="4" w:space="0" w:color="auto"/>
              <w:right w:val="single" w:sz="4" w:space="0" w:color="auto"/>
            </w:tcBorders>
            <w:shd w:val="clear" w:color="auto" w:fill="auto"/>
            <w:noWrap/>
            <w:vAlign w:val="bottom"/>
            <w:hideMark/>
          </w:tcPr>
          <w:p w14:paraId="59E2D880"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1243" w:type="dxa"/>
            <w:tcBorders>
              <w:top w:val="nil"/>
              <w:left w:val="nil"/>
              <w:bottom w:val="single" w:sz="4" w:space="0" w:color="auto"/>
              <w:right w:val="single" w:sz="4" w:space="0" w:color="auto"/>
            </w:tcBorders>
            <w:shd w:val="clear" w:color="auto" w:fill="auto"/>
            <w:noWrap/>
            <w:vAlign w:val="bottom"/>
            <w:hideMark/>
          </w:tcPr>
          <w:p w14:paraId="6E9890F8"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DFE7E91"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574A5FE9"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B4E4263"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4995AC47"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7E118AB" w14:textId="77777777" w:rsidR="004564D4" w:rsidRPr="00840B35" w:rsidRDefault="004564D4" w:rsidP="001D1BEF">
            <w:pPr>
              <w:rPr>
                <w:rFonts w:eastAsia="Times New Roman"/>
                <w:color w:val="000000"/>
              </w:rPr>
            </w:pPr>
            <w:r w:rsidRPr="00840B35">
              <w:rPr>
                <w:rFonts w:eastAsia="Times New Roman"/>
                <w:color w:val="000000"/>
              </w:rPr>
              <w:t>Mahony</w:t>
            </w:r>
          </w:p>
        </w:tc>
        <w:tc>
          <w:tcPr>
            <w:tcW w:w="1043" w:type="dxa"/>
            <w:tcBorders>
              <w:top w:val="nil"/>
              <w:left w:val="nil"/>
              <w:bottom w:val="single" w:sz="4" w:space="0" w:color="auto"/>
              <w:right w:val="single" w:sz="4" w:space="0" w:color="auto"/>
            </w:tcBorders>
            <w:shd w:val="clear" w:color="auto" w:fill="auto"/>
            <w:noWrap/>
            <w:vAlign w:val="bottom"/>
            <w:hideMark/>
          </w:tcPr>
          <w:p w14:paraId="217C333C" w14:textId="77777777" w:rsidR="004564D4" w:rsidRPr="00840B35" w:rsidRDefault="004564D4" w:rsidP="001D1BEF">
            <w:pPr>
              <w:jc w:val="center"/>
              <w:rPr>
                <w:rFonts w:eastAsia="Times New Roman"/>
                <w:color w:val="000000"/>
              </w:rPr>
            </w:pPr>
            <w:r w:rsidRPr="00840B35">
              <w:rPr>
                <w:rFonts w:eastAsia="Times New Roman"/>
                <w:color w:val="000000"/>
              </w:rPr>
              <w:t>19</w:t>
            </w:r>
          </w:p>
        </w:tc>
        <w:tc>
          <w:tcPr>
            <w:tcW w:w="1394" w:type="dxa"/>
            <w:tcBorders>
              <w:top w:val="nil"/>
              <w:left w:val="nil"/>
              <w:bottom w:val="single" w:sz="4" w:space="0" w:color="auto"/>
              <w:right w:val="single" w:sz="4" w:space="0" w:color="auto"/>
            </w:tcBorders>
            <w:shd w:val="clear" w:color="auto" w:fill="auto"/>
            <w:noWrap/>
            <w:vAlign w:val="bottom"/>
            <w:hideMark/>
          </w:tcPr>
          <w:p w14:paraId="34C659D7"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38716D2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7275B8D9"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29415FCF"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4C054F28" w14:textId="77777777" w:rsidR="004564D4" w:rsidRPr="00840B35" w:rsidRDefault="004564D4" w:rsidP="001D1BEF">
            <w:pPr>
              <w:jc w:val="center"/>
              <w:rPr>
                <w:rFonts w:eastAsia="Times New Roman"/>
                <w:color w:val="000000"/>
              </w:rPr>
            </w:pPr>
            <w:r w:rsidRPr="00840B35">
              <w:rPr>
                <w:rFonts w:eastAsia="Times New Roman"/>
                <w:color w:val="000000"/>
              </w:rPr>
              <w:t>34</w:t>
            </w:r>
          </w:p>
        </w:tc>
        <w:tc>
          <w:tcPr>
            <w:tcW w:w="976" w:type="dxa"/>
            <w:tcBorders>
              <w:top w:val="nil"/>
              <w:left w:val="nil"/>
              <w:bottom w:val="single" w:sz="4" w:space="0" w:color="auto"/>
              <w:right w:val="single" w:sz="4" w:space="0" w:color="auto"/>
            </w:tcBorders>
            <w:shd w:val="clear" w:color="auto" w:fill="auto"/>
            <w:noWrap/>
            <w:vAlign w:val="bottom"/>
            <w:hideMark/>
          </w:tcPr>
          <w:p w14:paraId="02BA8BE6"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3EA02A5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DFF02B4" w14:textId="77777777" w:rsidR="004564D4" w:rsidRPr="00840B35" w:rsidRDefault="004564D4" w:rsidP="001D1BEF">
            <w:pPr>
              <w:rPr>
                <w:rFonts w:eastAsia="Times New Roman"/>
                <w:color w:val="000000"/>
              </w:rPr>
            </w:pPr>
            <w:r w:rsidRPr="00840B35">
              <w:rPr>
                <w:rFonts w:eastAsia="Times New Roman"/>
                <w:color w:val="000000"/>
              </w:rPr>
              <w:t>Mole</w:t>
            </w:r>
          </w:p>
        </w:tc>
        <w:tc>
          <w:tcPr>
            <w:tcW w:w="1043" w:type="dxa"/>
            <w:tcBorders>
              <w:top w:val="nil"/>
              <w:left w:val="nil"/>
              <w:bottom w:val="single" w:sz="4" w:space="0" w:color="auto"/>
              <w:right w:val="single" w:sz="4" w:space="0" w:color="auto"/>
            </w:tcBorders>
            <w:shd w:val="clear" w:color="auto" w:fill="auto"/>
            <w:noWrap/>
            <w:vAlign w:val="bottom"/>
            <w:hideMark/>
          </w:tcPr>
          <w:p w14:paraId="0B1774E2" w14:textId="77777777" w:rsidR="004564D4" w:rsidRPr="00840B35" w:rsidRDefault="004564D4" w:rsidP="001D1BEF">
            <w:pPr>
              <w:jc w:val="center"/>
              <w:rPr>
                <w:rFonts w:eastAsia="Times New Roman"/>
                <w:color w:val="000000"/>
              </w:rPr>
            </w:pPr>
            <w:r w:rsidRPr="00840B35">
              <w:rPr>
                <w:rFonts w:eastAsia="Times New Roman"/>
                <w:color w:val="000000"/>
              </w:rPr>
              <w:t>26</w:t>
            </w:r>
          </w:p>
        </w:tc>
        <w:tc>
          <w:tcPr>
            <w:tcW w:w="1394" w:type="dxa"/>
            <w:tcBorders>
              <w:top w:val="nil"/>
              <w:left w:val="nil"/>
              <w:bottom w:val="single" w:sz="4" w:space="0" w:color="auto"/>
              <w:right w:val="single" w:sz="4" w:space="0" w:color="auto"/>
            </w:tcBorders>
            <w:shd w:val="clear" w:color="auto" w:fill="auto"/>
            <w:noWrap/>
            <w:vAlign w:val="bottom"/>
            <w:hideMark/>
          </w:tcPr>
          <w:p w14:paraId="1DEBAC24" w14:textId="77777777" w:rsidR="004564D4" w:rsidRPr="00840B35" w:rsidRDefault="004564D4" w:rsidP="001D1BEF">
            <w:pPr>
              <w:jc w:val="center"/>
              <w:rPr>
                <w:rFonts w:eastAsia="Times New Roman"/>
                <w:color w:val="000000"/>
              </w:rPr>
            </w:pPr>
            <w:r w:rsidRPr="00840B35">
              <w:rPr>
                <w:rFonts w:eastAsia="Times New Roman"/>
                <w:color w:val="000000"/>
              </w:rPr>
              <w:t>4</w:t>
            </w:r>
          </w:p>
        </w:tc>
        <w:tc>
          <w:tcPr>
            <w:tcW w:w="709" w:type="dxa"/>
            <w:tcBorders>
              <w:top w:val="nil"/>
              <w:left w:val="nil"/>
              <w:bottom w:val="single" w:sz="4" w:space="0" w:color="auto"/>
              <w:right w:val="single" w:sz="4" w:space="0" w:color="auto"/>
            </w:tcBorders>
            <w:shd w:val="clear" w:color="auto" w:fill="auto"/>
            <w:noWrap/>
            <w:vAlign w:val="bottom"/>
            <w:hideMark/>
          </w:tcPr>
          <w:p w14:paraId="753790BB"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6FB843DA"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0B0FEE05"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7D2AF7FA" w14:textId="77777777" w:rsidR="004564D4" w:rsidRPr="00840B35" w:rsidRDefault="004564D4" w:rsidP="001D1BEF">
            <w:pPr>
              <w:jc w:val="center"/>
              <w:rPr>
                <w:rFonts w:eastAsia="Times New Roman"/>
                <w:color w:val="000000"/>
              </w:rPr>
            </w:pPr>
            <w:r w:rsidRPr="00840B35">
              <w:rPr>
                <w:rFonts w:eastAsia="Times New Roman"/>
                <w:color w:val="000000"/>
              </w:rPr>
              <w:t>22</w:t>
            </w:r>
          </w:p>
        </w:tc>
        <w:tc>
          <w:tcPr>
            <w:tcW w:w="976" w:type="dxa"/>
            <w:tcBorders>
              <w:top w:val="nil"/>
              <w:left w:val="nil"/>
              <w:bottom w:val="single" w:sz="4" w:space="0" w:color="auto"/>
              <w:right w:val="single" w:sz="4" w:space="0" w:color="auto"/>
            </w:tcBorders>
            <w:shd w:val="clear" w:color="auto" w:fill="auto"/>
            <w:noWrap/>
            <w:vAlign w:val="bottom"/>
            <w:hideMark/>
          </w:tcPr>
          <w:p w14:paraId="74781A91"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9F6D71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184C9E2" w14:textId="77777777" w:rsidR="004564D4" w:rsidRPr="00840B35" w:rsidRDefault="004564D4" w:rsidP="001D1BEF">
            <w:pPr>
              <w:rPr>
                <w:rFonts w:eastAsia="Times New Roman"/>
                <w:color w:val="000000"/>
              </w:rPr>
            </w:pPr>
            <w:r w:rsidRPr="00840B35">
              <w:rPr>
                <w:rFonts w:eastAsia="Times New Roman"/>
                <w:color w:val="000000"/>
              </w:rPr>
              <w:t>Money</w:t>
            </w:r>
          </w:p>
        </w:tc>
        <w:tc>
          <w:tcPr>
            <w:tcW w:w="1043" w:type="dxa"/>
            <w:tcBorders>
              <w:top w:val="nil"/>
              <w:left w:val="nil"/>
              <w:bottom w:val="single" w:sz="4" w:space="0" w:color="auto"/>
              <w:right w:val="single" w:sz="4" w:space="0" w:color="auto"/>
            </w:tcBorders>
            <w:shd w:val="clear" w:color="auto" w:fill="auto"/>
            <w:noWrap/>
            <w:vAlign w:val="bottom"/>
            <w:hideMark/>
          </w:tcPr>
          <w:p w14:paraId="7E41B61E"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1394" w:type="dxa"/>
            <w:tcBorders>
              <w:top w:val="nil"/>
              <w:left w:val="nil"/>
              <w:bottom w:val="single" w:sz="4" w:space="0" w:color="auto"/>
              <w:right w:val="single" w:sz="4" w:space="0" w:color="auto"/>
            </w:tcBorders>
            <w:shd w:val="clear" w:color="auto" w:fill="auto"/>
            <w:noWrap/>
            <w:vAlign w:val="bottom"/>
            <w:hideMark/>
          </w:tcPr>
          <w:p w14:paraId="39F4A6FE" w14:textId="77777777" w:rsidR="004564D4" w:rsidRPr="00840B35" w:rsidRDefault="004564D4" w:rsidP="001D1BEF">
            <w:pPr>
              <w:jc w:val="center"/>
              <w:rPr>
                <w:rFonts w:eastAsia="Times New Roman"/>
                <w:color w:val="000000"/>
              </w:rPr>
            </w:pPr>
            <w:r w:rsidRPr="00840B35">
              <w:rPr>
                <w:rFonts w:eastAsia="Times New Roman"/>
                <w:color w:val="000000"/>
              </w:rPr>
              <w:t>4</w:t>
            </w:r>
          </w:p>
        </w:tc>
        <w:tc>
          <w:tcPr>
            <w:tcW w:w="709" w:type="dxa"/>
            <w:tcBorders>
              <w:top w:val="nil"/>
              <w:left w:val="nil"/>
              <w:bottom w:val="single" w:sz="4" w:space="0" w:color="auto"/>
              <w:right w:val="single" w:sz="4" w:space="0" w:color="auto"/>
            </w:tcBorders>
            <w:shd w:val="clear" w:color="auto" w:fill="auto"/>
            <w:noWrap/>
            <w:vAlign w:val="bottom"/>
            <w:hideMark/>
          </w:tcPr>
          <w:p w14:paraId="79B72F1E"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039791BB"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68BE61C3"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6AB963D5" w14:textId="77777777" w:rsidR="004564D4" w:rsidRPr="00840B35" w:rsidRDefault="004564D4" w:rsidP="001D1BEF">
            <w:pPr>
              <w:jc w:val="center"/>
              <w:rPr>
                <w:rFonts w:eastAsia="Times New Roman"/>
                <w:color w:val="000000"/>
              </w:rPr>
            </w:pPr>
            <w:r w:rsidRPr="00840B35">
              <w:rPr>
                <w:rFonts w:eastAsia="Times New Roman"/>
                <w:color w:val="000000"/>
              </w:rPr>
              <w:t>36</w:t>
            </w:r>
          </w:p>
        </w:tc>
        <w:tc>
          <w:tcPr>
            <w:tcW w:w="976" w:type="dxa"/>
            <w:tcBorders>
              <w:top w:val="nil"/>
              <w:left w:val="nil"/>
              <w:bottom w:val="single" w:sz="4" w:space="0" w:color="auto"/>
              <w:right w:val="single" w:sz="4" w:space="0" w:color="auto"/>
            </w:tcBorders>
            <w:shd w:val="clear" w:color="auto" w:fill="auto"/>
            <w:noWrap/>
            <w:vAlign w:val="bottom"/>
            <w:hideMark/>
          </w:tcPr>
          <w:p w14:paraId="6537D518"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680013D8"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DA6008A" w14:textId="77777777" w:rsidR="004564D4" w:rsidRPr="00840B35" w:rsidRDefault="004564D4" w:rsidP="001D1BEF">
            <w:pPr>
              <w:rPr>
                <w:rFonts w:eastAsia="Times New Roman"/>
                <w:color w:val="000000"/>
              </w:rPr>
            </w:pPr>
            <w:r w:rsidRPr="00840B35">
              <w:rPr>
                <w:rFonts w:eastAsia="Times New Roman"/>
                <w:color w:val="000000"/>
              </w:rPr>
              <w:t>Oliver</w:t>
            </w:r>
          </w:p>
        </w:tc>
        <w:tc>
          <w:tcPr>
            <w:tcW w:w="1043" w:type="dxa"/>
            <w:tcBorders>
              <w:top w:val="nil"/>
              <w:left w:val="nil"/>
              <w:bottom w:val="single" w:sz="4" w:space="0" w:color="auto"/>
              <w:right w:val="single" w:sz="4" w:space="0" w:color="auto"/>
            </w:tcBorders>
            <w:shd w:val="clear" w:color="auto" w:fill="auto"/>
            <w:noWrap/>
            <w:vAlign w:val="bottom"/>
            <w:hideMark/>
          </w:tcPr>
          <w:p w14:paraId="646FAC03"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1394" w:type="dxa"/>
            <w:tcBorders>
              <w:top w:val="nil"/>
              <w:left w:val="nil"/>
              <w:bottom w:val="single" w:sz="4" w:space="0" w:color="auto"/>
              <w:right w:val="single" w:sz="4" w:space="0" w:color="auto"/>
            </w:tcBorders>
            <w:shd w:val="clear" w:color="auto" w:fill="auto"/>
            <w:noWrap/>
            <w:vAlign w:val="bottom"/>
            <w:hideMark/>
          </w:tcPr>
          <w:p w14:paraId="2B26CEED" w14:textId="77777777" w:rsidR="004564D4" w:rsidRPr="00840B35" w:rsidRDefault="004564D4" w:rsidP="001D1BEF">
            <w:pPr>
              <w:jc w:val="center"/>
              <w:rPr>
                <w:rFonts w:eastAsia="Times New Roman"/>
                <w:color w:val="000000"/>
              </w:rPr>
            </w:pPr>
            <w:r w:rsidRPr="00840B35">
              <w:rPr>
                <w:rFonts w:eastAsia="Times New Roman"/>
                <w:color w:val="000000"/>
              </w:rPr>
              <w:t>13</w:t>
            </w:r>
          </w:p>
        </w:tc>
        <w:tc>
          <w:tcPr>
            <w:tcW w:w="709" w:type="dxa"/>
            <w:tcBorders>
              <w:top w:val="nil"/>
              <w:left w:val="nil"/>
              <w:bottom w:val="single" w:sz="4" w:space="0" w:color="auto"/>
              <w:right w:val="single" w:sz="4" w:space="0" w:color="auto"/>
            </w:tcBorders>
            <w:shd w:val="clear" w:color="auto" w:fill="auto"/>
            <w:noWrap/>
            <w:vAlign w:val="bottom"/>
            <w:hideMark/>
          </w:tcPr>
          <w:p w14:paraId="0ADD19C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5F331CFE"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46EC2878"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6CD96885" w14:textId="77777777" w:rsidR="004564D4" w:rsidRPr="00840B35" w:rsidRDefault="004564D4" w:rsidP="001D1BEF">
            <w:pPr>
              <w:jc w:val="center"/>
              <w:rPr>
                <w:rFonts w:eastAsia="Times New Roman"/>
                <w:color w:val="000000"/>
              </w:rPr>
            </w:pPr>
            <w:r w:rsidRPr="00840B35">
              <w:rPr>
                <w:rFonts w:eastAsia="Times New Roman"/>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6B8BA9DA" w14:textId="77777777" w:rsidR="004564D4" w:rsidRPr="00840B35" w:rsidRDefault="004564D4" w:rsidP="001D1BEF">
            <w:pPr>
              <w:jc w:val="center"/>
              <w:rPr>
                <w:rFonts w:eastAsia="Times New Roman"/>
                <w:color w:val="000000"/>
              </w:rPr>
            </w:pPr>
            <w:r w:rsidRPr="00840B35">
              <w:rPr>
                <w:rFonts w:eastAsia="Times New Roman"/>
                <w:color w:val="000000"/>
              </w:rPr>
              <w:t>3</w:t>
            </w:r>
          </w:p>
        </w:tc>
      </w:tr>
      <w:tr w:rsidR="004564D4" w:rsidRPr="00840B35" w14:paraId="40A08A26"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60624DA" w14:textId="77777777" w:rsidR="004564D4" w:rsidRPr="00840B35" w:rsidRDefault="004564D4" w:rsidP="001D1BEF">
            <w:pPr>
              <w:rPr>
                <w:rFonts w:eastAsia="Times New Roman"/>
                <w:color w:val="000000"/>
              </w:rPr>
            </w:pPr>
            <w:r w:rsidRPr="00840B35">
              <w:rPr>
                <w:rFonts w:eastAsia="Times New Roman"/>
                <w:color w:val="000000"/>
              </w:rPr>
              <w:t>Orr</w:t>
            </w:r>
          </w:p>
        </w:tc>
        <w:tc>
          <w:tcPr>
            <w:tcW w:w="1043" w:type="dxa"/>
            <w:tcBorders>
              <w:top w:val="nil"/>
              <w:left w:val="nil"/>
              <w:bottom w:val="single" w:sz="4" w:space="0" w:color="auto"/>
              <w:right w:val="single" w:sz="4" w:space="0" w:color="auto"/>
            </w:tcBorders>
            <w:shd w:val="clear" w:color="000000" w:fill="000000"/>
            <w:noWrap/>
            <w:vAlign w:val="bottom"/>
            <w:hideMark/>
          </w:tcPr>
          <w:p w14:paraId="14C0A1CE" w14:textId="77777777" w:rsidR="004564D4" w:rsidRPr="00840B35" w:rsidRDefault="004564D4" w:rsidP="001D1BEF">
            <w:pPr>
              <w:jc w:val="center"/>
              <w:rPr>
                <w:rFonts w:eastAsia="Times New Roman"/>
                <w:color w:val="000000"/>
              </w:rPr>
            </w:pPr>
          </w:p>
        </w:tc>
        <w:tc>
          <w:tcPr>
            <w:tcW w:w="1394" w:type="dxa"/>
            <w:tcBorders>
              <w:top w:val="nil"/>
              <w:left w:val="nil"/>
              <w:bottom w:val="single" w:sz="4" w:space="0" w:color="auto"/>
              <w:right w:val="single" w:sz="4" w:space="0" w:color="auto"/>
            </w:tcBorders>
            <w:shd w:val="clear" w:color="000000" w:fill="000000"/>
            <w:noWrap/>
            <w:vAlign w:val="bottom"/>
            <w:hideMark/>
          </w:tcPr>
          <w:p w14:paraId="3D0C10D0" w14:textId="77777777" w:rsidR="004564D4" w:rsidRPr="00840B35" w:rsidRDefault="004564D4" w:rsidP="001D1BEF">
            <w:pPr>
              <w:jc w:val="center"/>
              <w:rPr>
                <w:rFonts w:eastAsia="Times New Roman"/>
                <w:color w:val="000000"/>
              </w:rPr>
            </w:pPr>
          </w:p>
        </w:tc>
        <w:tc>
          <w:tcPr>
            <w:tcW w:w="709" w:type="dxa"/>
            <w:tcBorders>
              <w:top w:val="nil"/>
              <w:left w:val="nil"/>
              <w:bottom w:val="single" w:sz="4" w:space="0" w:color="auto"/>
              <w:right w:val="single" w:sz="4" w:space="0" w:color="auto"/>
            </w:tcBorders>
            <w:shd w:val="clear" w:color="000000" w:fill="000000"/>
            <w:noWrap/>
            <w:vAlign w:val="bottom"/>
            <w:hideMark/>
          </w:tcPr>
          <w:p w14:paraId="12EDBF27" w14:textId="77777777" w:rsidR="004564D4" w:rsidRPr="00840B35" w:rsidRDefault="004564D4" w:rsidP="001D1BEF">
            <w:pPr>
              <w:jc w:val="center"/>
              <w:rPr>
                <w:rFonts w:eastAsia="Times New Roman"/>
                <w:color w:val="000000"/>
              </w:rPr>
            </w:pPr>
          </w:p>
        </w:tc>
        <w:tc>
          <w:tcPr>
            <w:tcW w:w="1243" w:type="dxa"/>
            <w:tcBorders>
              <w:top w:val="nil"/>
              <w:left w:val="nil"/>
              <w:bottom w:val="single" w:sz="4" w:space="0" w:color="auto"/>
              <w:right w:val="single" w:sz="4" w:space="0" w:color="auto"/>
            </w:tcBorders>
            <w:shd w:val="clear" w:color="auto" w:fill="auto"/>
            <w:noWrap/>
            <w:vAlign w:val="bottom"/>
            <w:hideMark/>
          </w:tcPr>
          <w:p w14:paraId="45CAE880"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14464C39" w14:textId="77777777" w:rsidR="004564D4" w:rsidRPr="00840B35" w:rsidRDefault="004564D4" w:rsidP="001D1BEF">
            <w:pPr>
              <w:jc w:val="center"/>
              <w:rPr>
                <w:rFonts w:eastAsia="Times New Roman"/>
                <w:color w:val="000000"/>
              </w:rPr>
            </w:pPr>
            <w:r w:rsidRPr="00840B35">
              <w:rPr>
                <w:rFonts w:eastAsia="Times New Roman"/>
                <w:color w:val="000000"/>
              </w:rPr>
              <w:t>Unknown</w:t>
            </w:r>
          </w:p>
        </w:tc>
        <w:tc>
          <w:tcPr>
            <w:tcW w:w="1043" w:type="dxa"/>
            <w:tcBorders>
              <w:top w:val="nil"/>
              <w:left w:val="nil"/>
              <w:bottom w:val="single" w:sz="4" w:space="0" w:color="auto"/>
              <w:right w:val="single" w:sz="4" w:space="0" w:color="auto"/>
            </w:tcBorders>
            <w:shd w:val="clear" w:color="auto" w:fill="auto"/>
            <w:noWrap/>
            <w:vAlign w:val="bottom"/>
            <w:hideMark/>
          </w:tcPr>
          <w:p w14:paraId="67E6D263"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1D221C33"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6D11E02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9E0A16E" w14:textId="77777777" w:rsidR="004564D4" w:rsidRPr="00840B35" w:rsidRDefault="004564D4" w:rsidP="001D1BEF">
            <w:pPr>
              <w:rPr>
                <w:rFonts w:eastAsia="Times New Roman"/>
                <w:color w:val="000000"/>
              </w:rPr>
            </w:pPr>
            <w:r w:rsidRPr="00840B35">
              <w:rPr>
                <w:rFonts w:eastAsia="Times New Roman"/>
                <w:color w:val="000000"/>
              </w:rPr>
              <w:lastRenderedPageBreak/>
              <w:t>Renny</w:t>
            </w:r>
          </w:p>
        </w:tc>
        <w:tc>
          <w:tcPr>
            <w:tcW w:w="1043" w:type="dxa"/>
            <w:tcBorders>
              <w:top w:val="nil"/>
              <w:left w:val="nil"/>
              <w:bottom w:val="single" w:sz="4" w:space="0" w:color="auto"/>
              <w:right w:val="single" w:sz="4" w:space="0" w:color="auto"/>
            </w:tcBorders>
            <w:shd w:val="clear" w:color="auto" w:fill="auto"/>
            <w:noWrap/>
            <w:vAlign w:val="bottom"/>
            <w:hideMark/>
          </w:tcPr>
          <w:p w14:paraId="699DD9B1"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1394" w:type="dxa"/>
            <w:tcBorders>
              <w:top w:val="nil"/>
              <w:left w:val="nil"/>
              <w:bottom w:val="single" w:sz="4" w:space="0" w:color="auto"/>
              <w:right w:val="single" w:sz="4" w:space="0" w:color="auto"/>
            </w:tcBorders>
            <w:shd w:val="clear" w:color="auto" w:fill="auto"/>
            <w:noWrap/>
            <w:vAlign w:val="bottom"/>
            <w:hideMark/>
          </w:tcPr>
          <w:p w14:paraId="67B5483F"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709" w:type="dxa"/>
            <w:tcBorders>
              <w:top w:val="nil"/>
              <w:left w:val="nil"/>
              <w:bottom w:val="single" w:sz="4" w:space="0" w:color="auto"/>
              <w:right w:val="single" w:sz="4" w:space="0" w:color="auto"/>
            </w:tcBorders>
            <w:shd w:val="clear" w:color="auto" w:fill="auto"/>
            <w:noWrap/>
            <w:vAlign w:val="bottom"/>
            <w:hideMark/>
          </w:tcPr>
          <w:p w14:paraId="30A176C6" w14:textId="77777777" w:rsidR="004564D4" w:rsidRPr="00840B35" w:rsidRDefault="004564D4" w:rsidP="001D1BEF">
            <w:pPr>
              <w:jc w:val="center"/>
              <w:rPr>
                <w:rFonts w:eastAsia="Times New Roman"/>
                <w:color w:val="000000"/>
              </w:rPr>
            </w:pPr>
            <w:r w:rsidRPr="00840B35">
              <w:rPr>
                <w:rFonts w:eastAsia="Times New Roman"/>
                <w:color w:val="000000"/>
              </w:rPr>
              <w:t>38</w:t>
            </w:r>
          </w:p>
        </w:tc>
        <w:tc>
          <w:tcPr>
            <w:tcW w:w="1243" w:type="dxa"/>
            <w:tcBorders>
              <w:top w:val="nil"/>
              <w:left w:val="nil"/>
              <w:bottom w:val="single" w:sz="4" w:space="0" w:color="auto"/>
              <w:right w:val="single" w:sz="4" w:space="0" w:color="auto"/>
            </w:tcBorders>
            <w:shd w:val="clear" w:color="auto" w:fill="auto"/>
            <w:noWrap/>
            <w:vAlign w:val="bottom"/>
            <w:hideMark/>
          </w:tcPr>
          <w:p w14:paraId="3D565442"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33EB4902"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645CB42E"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3793C79"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1892B09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1D0E4C0" w14:textId="77777777" w:rsidR="004564D4" w:rsidRPr="00840B35" w:rsidRDefault="004564D4" w:rsidP="001D1BEF">
            <w:pPr>
              <w:rPr>
                <w:rFonts w:eastAsia="Times New Roman"/>
                <w:color w:val="000000"/>
              </w:rPr>
            </w:pPr>
            <w:r w:rsidRPr="00840B35">
              <w:rPr>
                <w:rFonts w:eastAsia="Times New Roman"/>
                <w:color w:val="000000"/>
              </w:rPr>
              <w:t>Russell</w:t>
            </w:r>
          </w:p>
        </w:tc>
        <w:tc>
          <w:tcPr>
            <w:tcW w:w="1043" w:type="dxa"/>
            <w:tcBorders>
              <w:top w:val="nil"/>
              <w:left w:val="nil"/>
              <w:bottom w:val="single" w:sz="4" w:space="0" w:color="auto"/>
              <w:right w:val="single" w:sz="4" w:space="0" w:color="auto"/>
            </w:tcBorders>
            <w:shd w:val="clear" w:color="auto" w:fill="auto"/>
            <w:noWrap/>
            <w:vAlign w:val="bottom"/>
            <w:hideMark/>
          </w:tcPr>
          <w:p w14:paraId="25E47697" w14:textId="77777777" w:rsidR="004564D4" w:rsidRPr="00840B35" w:rsidRDefault="004564D4" w:rsidP="001D1BEF">
            <w:pPr>
              <w:jc w:val="center"/>
              <w:rPr>
                <w:rFonts w:eastAsia="Times New Roman"/>
                <w:color w:val="000000"/>
              </w:rPr>
            </w:pPr>
            <w:r w:rsidRPr="00840B35">
              <w:rPr>
                <w:rFonts w:eastAsia="Times New Roman"/>
                <w:color w:val="000000"/>
              </w:rPr>
              <w:t>10</w:t>
            </w:r>
          </w:p>
        </w:tc>
        <w:tc>
          <w:tcPr>
            <w:tcW w:w="1394" w:type="dxa"/>
            <w:tcBorders>
              <w:top w:val="nil"/>
              <w:left w:val="nil"/>
              <w:bottom w:val="single" w:sz="4" w:space="0" w:color="auto"/>
              <w:right w:val="single" w:sz="4" w:space="0" w:color="auto"/>
            </w:tcBorders>
            <w:shd w:val="clear" w:color="auto" w:fill="auto"/>
            <w:noWrap/>
            <w:vAlign w:val="bottom"/>
            <w:hideMark/>
          </w:tcPr>
          <w:p w14:paraId="48A6345B" w14:textId="77777777" w:rsidR="004564D4" w:rsidRPr="00840B35" w:rsidRDefault="004564D4" w:rsidP="001D1BEF">
            <w:pPr>
              <w:jc w:val="center"/>
              <w:rPr>
                <w:rFonts w:eastAsia="Times New Roman"/>
                <w:color w:val="000000"/>
              </w:rPr>
            </w:pPr>
            <w:r w:rsidRPr="00840B35">
              <w:rPr>
                <w:rFonts w:eastAsia="Times New Roman"/>
                <w:color w:val="000000"/>
              </w:rPr>
              <w:t>8</w:t>
            </w:r>
          </w:p>
        </w:tc>
        <w:tc>
          <w:tcPr>
            <w:tcW w:w="709" w:type="dxa"/>
            <w:tcBorders>
              <w:top w:val="nil"/>
              <w:left w:val="nil"/>
              <w:bottom w:val="single" w:sz="4" w:space="0" w:color="auto"/>
              <w:right w:val="single" w:sz="4" w:space="0" w:color="auto"/>
            </w:tcBorders>
            <w:shd w:val="clear" w:color="auto" w:fill="auto"/>
            <w:noWrap/>
            <w:vAlign w:val="bottom"/>
            <w:hideMark/>
          </w:tcPr>
          <w:p w14:paraId="2B33550F"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6B52FDA8" w14:textId="77777777" w:rsidR="004564D4" w:rsidRPr="00840B35" w:rsidRDefault="004564D4" w:rsidP="001D1BEF">
            <w:pPr>
              <w:jc w:val="center"/>
              <w:rPr>
                <w:rFonts w:eastAsia="Times New Roman"/>
                <w:color w:val="000000"/>
              </w:rPr>
            </w:pPr>
            <w:r w:rsidRPr="00840B35">
              <w:rPr>
                <w:rFonts w:eastAsia="Times New Roman"/>
                <w:color w:val="000000"/>
              </w:rPr>
              <w:t>Lt. Col.</w:t>
            </w:r>
          </w:p>
        </w:tc>
        <w:tc>
          <w:tcPr>
            <w:tcW w:w="4285" w:type="dxa"/>
            <w:tcBorders>
              <w:top w:val="nil"/>
              <w:left w:val="nil"/>
              <w:bottom w:val="single" w:sz="4" w:space="0" w:color="auto"/>
              <w:right w:val="single" w:sz="4" w:space="0" w:color="auto"/>
            </w:tcBorders>
            <w:shd w:val="clear" w:color="auto" w:fill="auto"/>
            <w:noWrap/>
            <w:vAlign w:val="bottom"/>
            <w:hideMark/>
          </w:tcPr>
          <w:p w14:paraId="69DA14BC" w14:textId="77777777" w:rsidR="004564D4" w:rsidRPr="00840B35" w:rsidRDefault="004564D4" w:rsidP="001D1BEF">
            <w:pPr>
              <w:jc w:val="center"/>
              <w:rPr>
                <w:rFonts w:eastAsia="Times New Roman"/>
                <w:color w:val="000000"/>
              </w:rPr>
            </w:pPr>
            <w:r w:rsidRPr="00840B35">
              <w:rPr>
                <w:rFonts w:eastAsia="Times New Roman"/>
                <w:color w:val="000000"/>
              </w:rPr>
              <w:t>Interwar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6E5A5021" w14:textId="77777777" w:rsidR="004564D4" w:rsidRPr="00840B35" w:rsidRDefault="004564D4" w:rsidP="001D1BEF">
            <w:pPr>
              <w:jc w:val="center"/>
              <w:rPr>
                <w:rFonts w:eastAsia="Times New Roman"/>
                <w:color w:val="000000"/>
              </w:rPr>
            </w:pPr>
            <w:r w:rsidRPr="00840B35">
              <w:rPr>
                <w:rFonts w:eastAsia="Times New Roman"/>
                <w:color w:val="000000"/>
              </w:rPr>
              <w:t>47</w:t>
            </w:r>
          </w:p>
        </w:tc>
        <w:tc>
          <w:tcPr>
            <w:tcW w:w="976" w:type="dxa"/>
            <w:tcBorders>
              <w:top w:val="nil"/>
              <w:left w:val="nil"/>
              <w:bottom w:val="single" w:sz="4" w:space="0" w:color="auto"/>
              <w:right w:val="single" w:sz="4" w:space="0" w:color="auto"/>
            </w:tcBorders>
            <w:shd w:val="clear" w:color="auto" w:fill="auto"/>
            <w:noWrap/>
            <w:vAlign w:val="bottom"/>
            <w:hideMark/>
          </w:tcPr>
          <w:p w14:paraId="19C0E80B"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04F95CDF"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E8E1681" w14:textId="77777777" w:rsidR="004564D4" w:rsidRPr="00840B35" w:rsidRDefault="004564D4" w:rsidP="001D1BEF">
            <w:pPr>
              <w:rPr>
                <w:rFonts w:eastAsia="Times New Roman"/>
                <w:color w:val="000000"/>
              </w:rPr>
            </w:pPr>
            <w:r w:rsidRPr="00840B35">
              <w:rPr>
                <w:rFonts w:eastAsia="Times New Roman"/>
                <w:color w:val="000000"/>
              </w:rPr>
              <w:t>Sandie</w:t>
            </w:r>
          </w:p>
        </w:tc>
        <w:tc>
          <w:tcPr>
            <w:tcW w:w="1043" w:type="dxa"/>
            <w:tcBorders>
              <w:top w:val="nil"/>
              <w:left w:val="nil"/>
              <w:bottom w:val="single" w:sz="4" w:space="0" w:color="auto"/>
              <w:right w:val="single" w:sz="4" w:space="0" w:color="auto"/>
            </w:tcBorders>
            <w:shd w:val="clear" w:color="auto" w:fill="auto"/>
            <w:noWrap/>
            <w:vAlign w:val="bottom"/>
            <w:hideMark/>
          </w:tcPr>
          <w:p w14:paraId="3C0237CB" w14:textId="77777777" w:rsidR="004564D4" w:rsidRPr="00840B35" w:rsidRDefault="004564D4" w:rsidP="001D1BEF">
            <w:pPr>
              <w:jc w:val="center"/>
              <w:rPr>
                <w:rFonts w:eastAsia="Times New Roman"/>
                <w:color w:val="000000"/>
              </w:rPr>
            </w:pPr>
            <w:r w:rsidRPr="00840B35">
              <w:rPr>
                <w:rFonts w:eastAsia="Times New Roman"/>
                <w:color w:val="000000"/>
              </w:rPr>
              <w:t>25</w:t>
            </w:r>
          </w:p>
        </w:tc>
        <w:tc>
          <w:tcPr>
            <w:tcW w:w="1394" w:type="dxa"/>
            <w:tcBorders>
              <w:top w:val="nil"/>
              <w:left w:val="nil"/>
              <w:bottom w:val="single" w:sz="4" w:space="0" w:color="auto"/>
              <w:right w:val="single" w:sz="4" w:space="0" w:color="auto"/>
            </w:tcBorders>
            <w:shd w:val="clear" w:color="auto" w:fill="auto"/>
            <w:noWrap/>
            <w:vAlign w:val="bottom"/>
            <w:hideMark/>
          </w:tcPr>
          <w:p w14:paraId="3C2333EC"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709" w:type="dxa"/>
            <w:tcBorders>
              <w:top w:val="nil"/>
              <w:left w:val="nil"/>
              <w:bottom w:val="single" w:sz="4" w:space="0" w:color="auto"/>
              <w:right w:val="single" w:sz="4" w:space="0" w:color="auto"/>
            </w:tcBorders>
            <w:shd w:val="clear" w:color="auto" w:fill="auto"/>
            <w:noWrap/>
            <w:vAlign w:val="bottom"/>
            <w:hideMark/>
          </w:tcPr>
          <w:p w14:paraId="2D8BC20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659F1920"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2393BC44"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75AA35CC" w14:textId="77777777" w:rsidR="004564D4" w:rsidRPr="00840B35" w:rsidRDefault="004564D4" w:rsidP="001D1BEF">
            <w:pPr>
              <w:jc w:val="center"/>
              <w:rPr>
                <w:rFonts w:eastAsia="Times New Roman"/>
                <w:color w:val="000000"/>
              </w:rPr>
            </w:pPr>
            <w:r w:rsidRPr="00840B35">
              <w:rPr>
                <w:rFonts w:eastAsia="Times New Roman"/>
                <w:color w:val="000000"/>
              </w:rPr>
              <w:t>23</w:t>
            </w:r>
          </w:p>
        </w:tc>
        <w:tc>
          <w:tcPr>
            <w:tcW w:w="976" w:type="dxa"/>
            <w:tcBorders>
              <w:top w:val="nil"/>
              <w:left w:val="nil"/>
              <w:bottom w:val="single" w:sz="4" w:space="0" w:color="auto"/>
              <w:right w:val="single" w:sz="4" w:space="0" w:color="auto"/>
            </w:tcBorders>
            <w:shd w:val="clear" w:color="auto" w:fill="auto"/>
            <w:noWrap/>
            <w:vAlign w:val="bottom"/>
            <w:hideMark/>
          </w:tcPr>
          <w:p w14:paraId="1DDEBCB0"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76818DB2"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D6C7B93" w14:textId="77777777" w:rsidR="004564D4" w:rsidRPr="00840B35" w:rsidRDefault="004564D4" w:rsidP="001D1BEF">
            <w:pPr>
              <w:rPr>
                <w:rFonts w:eastAsia="Times New Roman"/>
                <w:color w:val="000000"/>
              </w:rPr>
            </w:pPr>
            <w:r w:rsidRPr="00840B35">
              <w:rPr>
                <w:rFonts w:eastAsia="Times New Roman"/>
                <w:color w:val="000000"/>
              </w:rPr>
              <w:t>Scott</w:t>
            </w:r>
          </w:p>
        </w:tc>
        <w:tc>
          <w:tcPr>
            <w:tcW w:w="1043" w:type="dxa"/>
            <w:tcBorders>
              <w:top w:val="nil"/>
              <w:left w:val="nil"/>
              <w:bottom w:val="single" w:sz="4" w:space="0" w:color="auto"/>
              <w:right w:val="single" w:sz="4" w:space="0" w:color="auto"/>
            </w:tcBorders>
            <w:shd w:val="clear" w:color="auto" w:fill="auto"/>
            <w:noWrap/>
            <w:vAlign w:val="bottom"/>
            <w:hideMark/>
          </w:tcPr>
          <w:p w14:paraId="75CDA8D1"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6DD241D9" w14:textId="77777777" w:rsidR="004564D4" w:rsidRPr="00840B35" w:rsidRDefault="004564D4" w:rsidP="001D1BEF">
            <w:pPr>
              <w:jc w:val="center"/>
              <w:rPr>
                <w:rFonts w:eastAsia="Times New Roman"/>
                <w:color w:val="000000"/>
              </w:rPr>
            </w:pPr>
            <w:r w:rsidRPr="00840B35">
              <w:rPr>
                <w:rFonts w:eastAsia="Times New Roman"/>
                <w:color w:val="000000"/>
              </w:rPr>
              <w:t>12</w:t>
            </w:r>
          </w:p>
        </w:tc>
        <w:tc>
          <w:tcPr>
            <w:tcW w:w="709" w:type="dxa"/>
            <w:tcBorders>
              <w:top w:val="nil"/>
              <w:left w:val="nil"/>
              <w:bottom w:val="single" w:sz="4" w:space="0" w:color="auto"/>
              <w:right w:val="single" w:sz="4" w:space="0" w:color="auto"/>
            </w:tcBorders>
            <w:shd w:val="clear" w:color="auto" w:fill="auto"/>
            <w:noWrap/>
            <w:vAlign w:val="bottom"/>
            <w:hideMark/>
          </w:tcPr>
          <w:p w14:paraId="36351FA3"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2F0B8928"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8998E4F"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65F5512D" w14:textId="77777777" w:rsidR="004564D4" w:rsidRPr="00840B35" w:rsidRDefault="004564D4" w:rsidP="001D1BEF">
            <w:pPr>
              <w:jc w:val="center"/>
              <w:rPr>
                <w:rFonts w:eastAsia="Times New Roman"/>
                <w:color w:val="000000"/>
              </w:rPr>
            </w:pPr>
            <w:r w:rsidRPr="00840B35">
              <w:rPr>
                <w:rFonts w:eastAsia="Times New Roman"/>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0F381B72"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69C3E5A"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325E916" w14:textId="77777777" w:rsidR="004564D4" w:rsidRPr="00840B35" w:rsidRDefault="004564D4" w:rsidP="001D1BEF">
            <w:pPr>
              <w:rPr>
                <w:rFonts w:eastAsia="Times New Roman"/>
                <w:color w:val="000000"/>
              </w:rPr>
            </w:pPr>
            <w:r w:rsidRPr="00840B35">
              <w:rPr>
                <w:rFonts w:eastAsia="Times New Roman"/>
                <w:color w:val="000000"/>
              </w:rPr>
              <w:t>Senior</w:t>
            </w:r>
          </w:p>
        </w:tc>
        <w:tc>
          <w:tcPr>
            <w:tcW w:w="1043" w:type="dxa"/>
            <w:tcBorders>
              <w:top w:val="nil"/>
              <w:left w:val="nil"/>
              <w:bottom w:val="single" w:sz="4" w:space="0" w:color="auto"/>
              <w:right w:val="single" w:sz="4" w:space="0" w:color="auto"/>
            </w:tcBorders>
            <w:shd w:val="clear" w:color="auto" w:fill="auto"/>
            <w:noWrap/>
            <w:vAlign w:val="bottom"/>
            <w:hideMark/>
          </w:tcPr>
          <w:p w14:paraId="406BE1C2"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05C0B77B" w14:textId="77777777" w:rsidR="004564D4" w:rsidRPr="00840B35" w:rsidRDefault="004564D4" w:rsidP="001D1BEF">
            <w:pPr>
              <w:jc w:val="center"/>
              <w:rPr>
                <w:rFonts w:eastAsia="Times New Roman"/>
                <w:color w:val="000000"/>
              </w:rPr>
            </w:pPr>
            <w:r w:rsidRPr="00840B35">
              <w:rPr>
                <w:rFonts w:eastAsia="Times New Roman"/>
                <w:color w:val="000000"/>
              </w:rPr>
              <w:t>6</w:t>
            </w:r>
          </w:p>
        </w:tc>
        <w:tc>
          <w:tcPr>
            <w:tcW w:w="709" w:type="dxa"/>
            <w:tcBorders>
              <w:top w:val="nil"/>
              <w:left w:val="nil"/>
              <w:bottom w:val="single" w:sz="4" w:space="0" w:color="auto"/>
              <w:right w:val="single" w:sz="4" w:space="0" w:color="auto"/>
            </w:tcBorders>
            <w:shd w:val="clear" w:color="auto" w:fill="auto"/>
            <w:noWrap/>
            <w:vAlign w:val="bottom"/>
            <w:hideMark/>
          </w:tcPr>
          <w:p w14:paraId="4D4BA1A8"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698577CE"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40520881"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261D2192"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469D964F" w14:textId="77777777" w:rsidR="004564D4" w:rsidRPr="00840B35" w:rsidRDefault="004564D4" w:rsidP="001D1BEF">
            <w:pPr>
              <w:jc w:val="center"/>
              <w:rPr>
                <w:rFonts w:eastAsia="Times New Roman"/>
                <w:color w:val="000000"/>
              </w:rPr>
            </w:pPr>
            <w:r w:rsidRPr="00840B35">
              <w:rPr>
                <w:rFonts w:eastAsia="Times New Roman"/>
                <w:color w:val="000000"/>
              </w:rPr>
              <w:t>8</w:t>
            </w:r>
          </w:p>
        </w:tc>
      </w:tr>
      <w:tr w:rsidR="004564D4" w:rsidRPr="00840B35" w14:paraId="76E6D6A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310BA84" w14:textId="77777777" w:rsidR="004564D4" w:rsidRPr="00840B35" w:rsidRDefault="004564D4" w:rsidP="001D1BEF">
            <w:pPr>
              <w:rPr>
                <w:rFonts w:eastAsia="Times New Roman"/>
                <w:color w:val="000000"/>
              </w:rPr>
            </w:pPr>
            <w:r w:rsidRPr="00840B35">
              <w:rPr>
                <w:rFonts w:eastAsia="Times New Roman"/>
                <w:color w:val="000000"/>
              </w:rPr>
              <w:t>Sinclair</w:t>
            </w:r>
          </w:p>
        </w:tc>
        <w:tc>
          <w:tcPr>
            <w:tcW w:w="1043" w:type="dxa"/>
            <w:tcBorders>
              <w:top w:val="nil"/>
              <w:left w:val="nil"/>
              <w:bottom w:val="single" w:sz="4" w:space="0" w:color="auto"/>
              <w:right w:val="single" w:sz="4" w:space="0" w:color="auto"/>
            </w:tcBorders>
            <w:shd w:val="clear" w:color="auto" w:fill="auto"/>
            <w:noWrap/>
            <w:vAlign w:val="bottom"/>
            <w:hideMark/>
          </w:tcPr>
          <w:p w14:paraId="43D04028"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273A0F15"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79615637" w14:textId="77777777" w:rsidR="004564D4" w:rsidRPr="00840B35" w:rsidRDefault="004564D4" w:rsidP="001D1BEF">
            <w:pPr>
              <w:jc w:val="center"/>
              <w:rPr>
                <w:rFonts w:eastAsia="Times New Roman"/>
                <w:color w:val="000000"/>
              </w:rPr>
            </w:pPr>
            <w:r w:rsidRPr="00840B35">
              <w:rPr>
                <w:rFonts w:eastAsia="Times New Roman"/>
                <w:color w:val="000000"/>
              </w:rPr>
              <w:t>46</w:t>
            </w:r>
          </w:p>
        </w:tc>
        <w:tc>
          <w:tcPr>
            <w:tcW w:w="1243" w:type="dxa"/>
            <w:tcBorders>
              <w:top w:val="nil"/>
              <w:left w:val="nil"/>
              <w:bottom w:val="single" w:sz="4" w:space="0" w:color="auto"/>
              <w:right w:val="single" w:sz="4" w:space="0" w:color="auto"/>
            </w:tcBorders>
            <w:shd w:val="clear" w:color="auto" w:fill="auto"/>
            <w:noWrap/>
            <w:vAlign w:val="bottom"/>
            <w:hideMark/>
          </w:tcPr>
          <w:p w14:paraId="26358806"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EB01463"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740AFB5E"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645A4A72"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3952C1C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10C572FA" w14:textId="77777777" w:rsidR="004564D4" w:rsidRPr="00840B35" w:rsidRDefault="004564D4" w:rsidP="001D1BEF">
            <w:pPr>
              <w:rPr>
                <w:rFonts w:eastAsia="Times New Roman"/>
                <w:color w:val="000000"/>
              </w:rPr>
            </w:pPr>
            <w:r w:rsidRPr="00840B35">
              <w:rPr>
                <w:rFonts w:eastAsia="Times New Roman"/>
                <w:color w:val="000000"/>
              </w:rPr>
              <w:t>Spurling</w:t>
            </w:r>
          </w:p>
        </w:tc>
        <w:tc>
          <w:tcPr>
            <w:tcW w:w="1043" w:type="dxa"/>
            <w:tcBorders>
              <w:top w:val="nil"/>
              <w:left w:val="nil"/>
              <w:bottom w:val="single" w:sz="4" w:space="0" w:color="auto"/>
              <w:right w:val="single" w:sz="4" w:space="0" w:color="auto"/>
            </w:tcBorders>
            <w:shd w:val="clear" w:color="auto" w:fill="auto"/>
            <w:noWrap/>
            <w:vAlign w:val="bottom"/>
            <w:hideMark/>
          </w:tcPr>
          <w:p w14:paraId="01D89E0A"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1394" w:type="dxa"/>
            <w:tcBorders>
              <w:top w:val="nil"/>
              <w:left w:val="nil"/>
              <w:bottom w:val="single" w:sz="4" w:space="0" w:color="auto"/>
              <w:right w:val="single" w:sz="4" w:space="0" w:color="auto"/>
            </w:tcBorders>
            <w:shd w:val="clear" w:color="auto" w:fill="auto"/>
            <w:noWrap/>
            <w:vAlign w:val="bottom"/>
            <w:hideMark/>
          </w:tcPr>
          <w:p w14:paraId="6E33A877" w14:textId="77777777" w:rsidR="004564D4" w:rsidRPr="00840B35" w:rsidRDefault="004564D4" w:rsidP="001D1BEF">
            <w:pPr>
              <w:jc w:val="center"/>
              <w:rPr>
                <w:rFonts w:eastAsia="Times New Roman"/>
                <w:color w:val="000000"/>
              </w:rPr>
            </w:pPr>
            <w:r w:rsidRPr="00840B35">
              <w:rPr>
                <w:rFonts w:eastAsia="Times New Roman"/>
                <w:color w:val="000000"/>
              </w:rPr>
              <w:t>3</w:t>
            </w:r>
          </w:p>
        </w:tc>
        <w:tc>
          <w:tcPr>
            <w:tcW w:w="709" w:type="dxa"/>
            <w:tcBorders>
              <w:top w:val="nil"/>
              <w:left w:val="nil"/>
              <w:bottom w:val="single" w:sz="4" w:space="0" w:color="auto"/>
              <w:right w:val="single" w:sz="4" w:space="0" w:color="auto"/>
            </w:tcBorders>
            <w:shd w:val="clear" w:color="auto" w:fill="auto"/>
            <w:noWrap/>
            <w:vAlign w:val="bottom"/>
            <w:hideMark/>
          </w:tcPr>
          <w:p w14:paraId="4ED2DE55" w14:textId="77777777" w:rsidR="004564D4" w:rsidRPr="00840B35" w:rsidRDefault="004564D4" w:rsidP="001D1BEF">
            <w:pPr>
              <w:jc w:val="center"/>
              <w:rPr>
                <w:rFonts w:eastAsia="Times New Roman"/>
                <w:color w:val="000000"/>
              </w:rPr>
            </w:pPr>
            <w:r w:rsidRPr="00840B35">
              <w:rPr>
                <w:rFonts w:eastAsia="Times New Roman"/>
                <w:color w:val="000000"/>
              </w:rPr>
              <w:t>38</w:t>
            </w:r>
          </w:p>
        </w:tc>
        <w:tc>
          <w:tcPr>
            <w:tcW w:w="1243" w:type="dxa"/>
            <w:tcBorders>
              <w:top w:val="nil"/>
              <w:left w:val="nil"/>
              <w:bottom w:val="single" w:sz="4" w:space="0" w:color="auto"/>
              <w:right w:val="single" w:sz="4" w:space="0" w:color="auto"/>
            </w:tcBorders>
            <w:shd w:val="clear" w:color="auto" w:fill="auto"/>
            <w:noWrap/>
            <w:vAlign w:val="bottom"/>
            <w:hideMark/>
          </w:tcPr>
          <w:p w14:paraId="0AA85273"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766FCB02" w14:textId="77777777" w:rsidR="004564D4" w:rsidRPr="00EC1118" w:rsidRDefault="004564D4" w:rsidP="001D1BEF">
            <w:pPr>
              <w:jc w:val="center"/>
              <w:rPr>
                <w:rFonts w:eastAsia="Times New Roman"/>
                <w:color w:val="000000"/>
              </w:rPr>
            </w:pPr>
            <w:r w:rsidRPr="00EC1118">
              <w:rPr>
                <w:rFonts w:eastAsia="Times New Roman"/>
                <w:color w:val="000000"/>
              </w:rPr>
              <w:t>Interwar and 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39CC05A3"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63010612"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0C18011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6E1801C" w14:textId="77777777" w:rsidR="004564D4" w:rsidRPr="00840B35" w:rsidRDefault="004564D4" w:rsidP="001D1BEF">
            <w:pPr>
              <w:rPr>
                <w:rFonts w:eastAsia="Times New Roman"/>
                <w:color w:val="000000"/>
              </w:rPr>
            </w:pPr>
            <w:r w:rsidRPr="00840B35">
              <w:rPr>
                <w:rFonts w:eastAsia="Times New Roman"/>
                <w:color w:val="000000"/>
              </w:rPr>
              <w:t>Stanier</w:t>
            </w:r>
          </w:p>
        </w:tc>
        <w:tc>
          <w:tcPr>
            <w:tcW w:w="1043" w:type="dxa"/>
            <w:tcBorders>
              <w:top w:val="nil"/>
              <w:left w:val="nil"/>
              <w:bottom w:val="single" w:sz="4" w:space="0" w:color="auto"/>
              <w:right w:val="single" w:sz="4" w:space="0" w:color="auto"/>
            </w:tcBorders>
            <w:shd w:val="clear" w:color="auto" w:fill="auto"/>
            <w:noWrap/>
            <w:vAlign w:val="bottom"/>
            <w:hideMark/>
          </w:tcPr>
          <w:p w14:paraId="03FC7337" w14:textId="77777777" w:rsidR="004564D4" w:rsidRPr="00840B35" w:rsidRDefault="004564D4" w:rsidP="001D1BEF">
            <w:pPr>
              <w:jc w:val="center"/>
              <w:rPr>
                <w:rFonts w:eastAsia="Times New Roman"/>
                <w:color w:val="000000"/>
              </w:rPr>
            </w:pPr>
            <w:r w:rsidRPr="00840B35">
              <w:rPr>
                <w:rFonts w:eastAsia="Times New Roman"/>
                <w:color w:val="000000"/>
              </w:rPr>
              <w:t>12</w:t>
            </w:r>
          </w:p>
        </w:tc>
        <w:tc>
          <w:tcPr>
            <w:tcW w:w="1394" w:type="dxa"/>
            <w:tcBorders>
              <w:top w:val="nil"/>
              <w:left w:val="nil"/>
              <w:bottom w:val="single" w:sz="4" w:space="0" w:color="auto"/>
              <w:right w:val="single" w:sz="4" w:space="0" w:color="auto"/>
            </w:tcBorders>
            <w:shd w:val="clear" w:color="auto" w:fill="auto"/>
            <w:noWrap/>
            <w:vAlign w:val="bottom"/>
            <w:hideMark/>
          </w:tcPr>
          <w:p w14:paraId="06DCAB93"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5AAEC86B"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7E4B9C8A" w14:textId="77777777" w:rsidR="004564D4" w:rsidRPr="00840B35" w:rsidRDefault="004564D4" w:rsidP="001D1BEF">
            <w:pPr>
              <w:jc w:val="center"/>
              <w:rPr>
                <w:rFonts w:eastAsia="Times New Roman"/>
                <w:color w:val="000000"/>
              </w:rPr>
            </w:pPr>
            <w:r w:rsidRPr="00840B35">
              <w:rPr>
                <w:rFonts w:eastAsia="Times New Roman"/>
                <w:color w:val="000000"/>
              </w:rPr>
              <w:t>Lt. Col.</w:t>
            </w:r>
          </w:p>
        </w:tc>
        <w:tc>
          <w:tcPr>
            <w:tcW w:w="4285" w:type="dxa"/>
            <w:tcBorders>
              <w:top w:val="nil"/>
              <w:left w:val="nil"/>
              <w:bottom w:val="single" w:sz="4" w:space="0" w:color="auto"/>
              <w:right w:val="single" w:sz="4" w:space="0" w:color="auto"/>
            </w:tcBorders>
            <w:shd w:val="clear" w:color="auto" w:fill="auto"/>
            <w:noWrap/>
            <w:vAlign w:val="bottom"/>
            <w:hideMark/>
          </w:tcPr>
          <w:p w14:paraId="35C15B03"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55CD45C0" w14:textId="77777777" w:rsidR="004564D4" w:rsidRPr="00840B35" w:rsidRDefault="004564D4" w:rsidP="001D1BEF">
            <w:pPr>
              <w:jc w:val="center"/>
              <w:rPr>
                <w:rFonts w:eastAsia="Times New Roman"/>
                <w:color w:val="000000"/>
              </w:rPr>
            </w:pPr>
            <w:r w:rsidRPr="00840B35">
              <w:rPr>
                <w:rFonts w:eastAsia="Times New Roman"/>
                <w:color w:val="000000"/>
              </w:rPr>
              <w:t>44</w:t>
            </w:r>
          </w:p>
        </w:tc>
        <w:tc>
          <w:tcPr>
            <w:tcW w:w="976" w:type="dxa"/>
            <w:tcBorders>
              <w:top w:val="nil"/>
              <w:left w:val="nil"/>
              <w:bottom w:val="single" w:sz="4" w:space="0" w:color="auto"/>
              <w:right w:val="single" w:sz="4" w:space="0" w:color="auto"/>
            </w:tcBorders>
            <w:shd w:val="clear" w:color="auto" w:fill="auto"/>
            <w:noWrap/>
            <w:vAlign w:val="bottom"/>
            <w:hideMark/>
          </w:tcPr>
          <w:p w14:paraId="3EF9B16A"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6BF9DD4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FEF3B3C" w14:textId="77777777" w:rsidR="004564D4" w:rsidRPr="00840B35" w:rsidRDefault="004564D4" w:rsidP="001D1BEF">
            <w:pPr>
              <w:rPr>
                <w:rFonts w:eastAsia="Times New Roman"/>
                <w:color w:val="000000"/>
              </w:rPr>
            </w:pPr>
            <w:r w:rsidRPr="00840B35">
              <w:rPr>
                <w:rFonts w:eastAsia="Times New Roman"/>
                <w:color w:val="000000"/>
              </w:rPr>
              <w:t>Vandeleur</w:t>
            </w:r>
          </w:p>
        </w:tc>
        <w:tc>
          <w:tcPr>
            <w:tcW w:w="1043" w:type="dxa"/>
            <w:tcBorders>
              <w:top w:val="nil"/>
              <w:left w:val="nil"/>
              <w:bottom w:val="single" w:sz="4" w:space="0" w:color="auto"/>
              <w:right w:val="single" w:sz="4" w:space="0" w:color="auto"/>
            </w:tcBorders>
            <w:shd w:val="clear" w:color="auto" w:fill="auto"/>
            <w:noWrap/>
            <w:vAlign w:val="bottom"/>
            <w:hideMark/>
          </w:tcPr>
          <w:p w14:paraId="67C018C7" w14:textId="77777777" w:rsidR="004564D4" w:rsidRPr="00840B35" w:rsidRDefault="004564D4" w:rsidP="001D1BEF">
            <w:pPr>
              <w:jc w:val="center"/>
              <w:rPr>
                <w:rFonts w:eastAsia="Times New Roman"/>
                <w:color w:val="000000"/>
              </w:rPr>
            </w:pPr>
            <w:r w:rsidRPr="00840B35">
              <w:rPr>
                <w:rFonts w:eastAsia="Times New Roman"/>
                <w:color w:val="000000"/>
              </w:rPr>
              <w:t>41</w:t>
            </w:r>
          </w:p>
        </w:tc>
        <w:tc>
          <w:tcPr>
            <w:tcW w:w="1394" w:type="dxa"/>
            <w:tcBorders>
              <w:top w:val="nil"/>
              <w:left w:val="nil"/>
              <w:bottom w:val="single" w:sz="4" w:space="0" w:color="auto"/>
              <w:right w:val="single" w:sz="4" w:space="0" w:color="auto"/>
            </w:tcBorders>
            <w:shd w:val="clear" w:color="auto" w:fill="auto"/>
            <w:noWrap/>
            <w:vAlign w:val="bottom"/>
            <w:hideMark/>
          </w:tcPr>
          <w:p w14:paraId="4F837C09"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709" w:type="dxa"/>
            <w:tcBorders>
              <w:top w:val="nil"/>
              <w:left w:val="nil"/>
              <w:bottom w:val="single" w:sz="4" w:space="0" w:color="auto"/>
              <w:right w:val="single" w:sz="4" w:space="0" w:color="auto"/>
            </w:tcBorders>
            <w:shd w:val="clear" w:color="auto" w:fill="auto"/>
            <w:noWrap/>
            <w:vAlign w:val="bottom"/>
            <w:hideMark/>
          </w:tcPr>
          <w:p w14:paraId="023A34C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0E0738B2"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4616B0F3" w14:textId="77777777" w:rsidR="004564D4" w:rsidRPr="00840B35" w:rsidRDefault="004564D4" w:rsidP="001D1BEF">
            <w:pPr>
              <w:jc w:val="center"/>
              <w:rPr>
                <w:rFonts w:eastAsia="Times New Roman"/>
                <w:color w:val="000000"/>
              </w:rPr>
            </w:pPr>
            <w:r w:rsidRPr="00840B35">
              <w:rPr>
                <w:rFonts w:eastAsia="Times New Roman"/>
                <w:color w:val="000000"/>
              </w:rPr>
              <w:t>No higher military education</w:t>
            </w:r>
          </w:p>
        </w:tc>
        <w:tc>
          <w:tcPr>
            <w:tcW w:w="1043" w:type="dxa"/>
            <w:tcBorders>
              <w:top w:val="nil"/>
              <w:left w:val="nil"/>
              <w:bottom w:val="single" w:sz="4" w:space="0" w:color="auto"/>
              <w:right w:val="single" w:sz="4" w:space="0" w:color="auto"/>
            </w:tcBorders>
            <w:shd w:val="clear" w:color="auto" w:fill="auto"/>
            <w:noWrap/>
            <w:vAlign w:val="bottom"/>
            <w:hideMark/>
          </w:tcPr>
          <w:p w14:paraId="6F8F322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638477EE"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0A39B399"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BAA8AE9" w14:textId="77777777" w:rsidR="004564D4" w:rsidRPr="00840B35" w:rsidRDefault="004564D4" w:rsidP="001D1BEF">
            <w:pPr>
              <w:rPr>
                <w:rFonts w:eastAsia="Times New Roman"/>
                <w:color w:val="000000"/>
              </w:rPr>
            </w:pPr>
            <w:r w:rsidRPr="00840B35">
              <w:rPr>
                <w:rFonts w:eastAsia="Times New Roman"/>
                <w:color w:val="000000"/>
              </w:rPr>
              <w:t>Villiers</w:t>
            </w:r>
          </w:p>
        </w:tc>
        <w:tc>
          <w:tcPr>
            <w:tcW w:w="1043" w:type="dxa"/>
            <w:tcBorders>
              <w:top w:val="nil"/>
              <w:left w:val="nil"/>
              <w:bottom w:val="single" w:sz="4" w:space="0" w:color="auto"/>
              <w:right w:val="single" w:sz="4" w:space="0" w:color="auto"/>
            </w:tcBorders>
            <w:shd w:val="clear" w:color="auto" w:fill="auto"/>
            <w:noWrap/>
            <w:vAlign w:val="bottom"/>
            <w:hideMark/>
          </w:tcPr>
          <w:p w14:paraId="08A00D9A" w14:textId="77777777" w:rsidR="004564D4" w:rsidRPr="00840B35" w:rsidRDefault="004564D4" w:rsidP="001D1BEF">
            <w:pPr>
              <w:jc w:val="center"/>
              <w:rPr>
                <w:rFonts w:eastAsia="Times New Roman"/>
                <w:color w:val="000000"/>
              </w:rPr>
            </w:pPr>
            <w:r w:rsidRPr="00840B35">
              <w:rPr>
                <w:rFonts w:eastAsia="Times New Roman"/>
                <w:color w:val="000000"/>
              </w:rPr>
              <w:t>18</w:t>
            </w:r>
          </w:p>
        </w:tc>
        <w:tc>
          <w:tcPr>
            <w:tcW w:w="1394" w:type="dxa"/>
            <w:tcBorders>
              <w:top w:val="nil"/>
              <w:left w:val="nil"/>
              <w:bottom w:val="single" w:sz="4" w:space="0" w:color="auto"/>
              <w:right w:val="single" w:sz="4" w:space="0" w:color="auto"/>
            </w:tcBorders>
            <w:shd w:val="clear" w:color="auto" w:fill="auto"/>
            <w:noWrap/>
            <w:vAlign w:val="bottom"/>
            <w:hideMark/>
          </w:tcPr>
          <w:p w14:paraId="7F367148"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66A4DB07" w14:textId="77777777" w:rsidR="004564D4" w:rsidRPr="00840B35" w:rsidRDefault="004564D4" w:rsidP="001D1BEF">
            <w:pPr>
              <w:jc w:val="center"/>
              <w:rPr>
                <w:rFonts w:eastAsia="Times New Roman"/>
                <w:color w:val="000000"/>
              </w:rPr>
            </w:pPr>
            <w:r w:rsidRPr="00840B35">
              <w:rPr>
                <w:rFonts w:eastAsia="Times New Roman"/>
                <w:color w:val="000000"/>
              </w:rPr>
              <w:t>30</w:t>
            </w:r>
          </w:p>
        </w:tc>
        <w:tc>
          <w:tcPr>
            <w:tcW w:w="1243" w:type="dxa"/>
            <w:tcBorders>
              <w:top w:val="nil"/>
              <w:left w:val="nil"/>
              <w:bottom w:val="single" w:sz="4" w:space="0" w:color="auto"/>
              <w:right w:val="single" w:sz="4" w:space="0" w:color="auto"/>
            </w:tcBorders>
            <w:shd w:val="clear" w:color="auto" w:fill="auto"/>
            <w:noWrap/>
            <w:vAlign w:val="bottom"/>
            <w:hideMark/>
          </w:tcPr>
          <w:p w14:paraId="5D738FC1"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355ED4C0" w14:textId="77777777" w:rsidR="004564D4" w:rsidRPr="00840B35" w:rsidRDefault="004564D4" w:rsidP="001D1BEF">
            <w:pPr>
              <w:jc w:val="center"/>
              <w:rPr>
                <w:rFonts w:eastAsia="Times New Roman"/>
                <w:color w:val="000000"/>
              </w:rPr>
            </w:pPr>
            <w:r w:rsidRPr="00840B35">
              <w:rPr>
                <w:rFonts w:eastAsia="Times New Roman"/>
                <w:color w:val="000000"/>
              </w:rPr>
              <w:t>Interwar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1214AA5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3DD75DE3"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694453BA"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2AB97CC" w14:textId="77777777" w:rsidR="004564D4" w:rsidRPr="00840B35" w:rsidRDefault="004564D4" w:rsidP="001D1BEF">
            <w:pPr>
              <w:rPr>
                <w:rFonts w:eastAsia="Times New Roman"/>
                <w:color w:val="000000"/>
              </w:rPr>
            </w:pPr>
            <w:r w:rsidRPr="00840B35">
              <w:rPr>
                <w:rFonts w:eastAsia="Times New Roman"/>
                <w:color w:val="000000"/>
              </w:rPr>
              <w:t>Walker</w:t>
            </w:r>
          </w:p>
        </w:tc>
        <w:tc>
          <w:tcPr>
            <w:tcW w:w="1043" w:type="dxa"/>
            <w:tcBorders>
              <w:top w:val="nil"/>
              <w:left w:val="nil"/>
              <w:bottom w:val="single" w:sz="4" w:space="0" w:color="auto"/>
              <w:right w:val="single" w:sz="4" w:space="0" w:color="auto"/>
            </w:tcBorders>
            <w:shd w:val="clear" w:color="auto" w:fill="auto"/>
            <w:noWrap/>
            <w:vAlign w:val="bottom"/>
            <w:hideMark/>
          </w:tcPr>
          <w:p w14:paraId="6BEB552F" w14:textId="77777777" w:rsidR="004564D4" w:rsidRPr="00840B35" w:rsidRDefault="004564D4" w:rsidP="001D1BEF">
            <w:pPr>
              <w:jc w:val="center"/>
              <w:rPr>
                <w:rFonts w:eastAsia="Times New Roman"/>
                <w:color w:val="000000"/>
              </w:rPr>
            </w:pPr>
            <w:r w:rsidRPr="00840B35">
              <w:rPr>
                <w:rFonts w:eastAsia="Times New Roman"/>
                <w:color w:val="000000"/>
              </w:rPr>
              <w:t>36</w:t>
            </w:r>
          </w:p>
        </w:tc>
        <w:tc>
          <w:tcPr>
            <w:tcW w:w="1394" w:type="dxa"/>
            <w:tcBorders>
              <w:top w:val="nil"/>
              <w:left w:val="nil"/>
              <w:bottom w:val="single" w:sz="4" w:space="0" w:color="auto"/>
              <w:right w:val="single" w:sz="4" w:space="0" w:color="auto"/>
            </w:tcBorders>
            <w:shd w:val="clear" w:color="auto" w:fill="auto"/>
            <w:noWrap/>
            <w:vAlign w:val="bottom"/>
            <w:hideMark/>
          </w:tcPr>
          <w:p w14:paraId="3E2FD161"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4B803FE4" w14:textId="77777777" w:rsidR="004564D4" w:rsidRPr="00840B35" w:rsidRDefault="004564D4" w:rsidP="001D1BEF">
            <w:pPr>
              <w:jc w:val="center"/>
              <w:rPr>
                <w:rFonts w:eastAsia="Times New Roman"/>
                <w:color w:val="000000"/>
              </w:rPr>
            </w:pPr>
            <w:r w:rsidRPr="00840B35">
              <w:rPr>
                <w:rFonts w:eastAsia="Times New Roman"/>
                <w:color w:val="000000"/>
              </w:rPr>
              <w:t>15</w:t>
            </w:r>
          </w:p>
        </w:tc>
        <w:tc>
          <w:tcPr>
            <w:tcW w:w="1243" w:type="dxa"/>
            <w:tcBorders>
              <w:top w:val="nil"/>
              <w:left w:val="nil"/>
              <w:bottom w:val="single" w:sz="4" w:space="0" w:color="auto"/>
              <w:right w:val="single" w:sz="4" w:space="0" w:color="auto"/>
            </w:tcBorders>
            <w:shd w:val="clear" w:color="auto" w:fill="auto"/>
            <w:noWrap/>
            <w:vAlign w:val="bottom"/>
            <w:hideMark/>
          </w:tcPr>
          <w:p w14:paraId="121FFCE0"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7034D831"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3656C032"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39180353"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5DD670C1"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D4CF8D5" w14:textId="77777777" w:rsidR="004564D4" w:rsidRPr="00840B35" w:rsidRDefault="004564D4" w:rsidP="001D1BEF">
            <w:pPr>
              <w:rPr>
                <w:rFonts w:eastAsia="Times New Roman"/>
                <w:color w:val="000000"/>
              </w:rPr>
            </w:pPr>
            <w:r w:rsidRPr="00840B35">
              <w:rPr>
                <w:rFonts w:eastAsia="Times New Roman"/>
                <w:color w:val="000000"/>
              </w:rPr>
              <w:t>Walton</w:t>
            </w:r>
          </w:p>
        </w:tc>
        <w:tc>
          <w:tcPr>
            <w:tcW w:w="1043" w:type="dxa"/>
            <w:tcBorders>
              <w:top w:val="nil"/>
              <w:left w:val="nil"/>
              <w:bottom w:val="single" w:sz="4" w:space="0" w:color="auto"/>
              <w:right w:val="single" w:sz="4" w:space="0" w:color="auto"/>
            </w:tcBorders>
            <w:shd w:val="clear" w:color="auto" w:fill="auto"/>
            <w:noWrap/>
            <w:vAlign w:val="bottom"/>
            <w:hideMark/>
          </w:tcPr>
          <w:p w14:paraId="0CF303A9" w14:textId="77777777" w:rsidR="004564D4" w:rsidRPr="00840B35" w:rsidRDefault="004564D4" w:rsidP="001D1BEF">
            <w:pPr>
              <w:jc w:val="center"/>
              <w:rPr>
                <w:rFonts w:eastAsia="Times New Roman"/>
                <w:color w:val="000000"/>
              </w:rPr>
            </w:pPr>
            <w:r w:rsidRPr="00840B35">
              <w:rPr>
                <w:rFonts w:eastAsia="Times New Roman"/>
                <w:color w:val="000000"/>
              </w:rPr>
              <w:t>22</w:t>
            </w:r>
          </w:p>
        </w:tc>
        <w:tc>
          <w:tcPr>
            <w:tcW w:w="1394" w:type="dxa"/>
            <w:tcBorders>
              <w:top w:val="nil"/>
              <w:left w:val="nil"/>
              <w:bottom w:val="single" w:sz="4" w:space="0" w:color="auto"/>
              <w:right w:val="single" w:sz="4" w:space="0" w:color="auto"/>
            </w:tcBorders>
            <w:shd w:val="clear" w:color="auto" w:fill="auto"/>
            <w:noWrap/>
            <w:vAlign w:val="bottom"/>
            <w:hideMark/>
          </w:tcPr>
          <w:p w14:paraId="61E01CAB"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6DB8C7C0" w14:textId="77777777" w:rsidR="004564D4" w:rsidRPr="00840B35" w:rsidRDefault="004564D4" w:rsidP="001D1BEF">
            <w:pPr>
              <w:jc w:val="center"/>
              <w:rPr>
                <w:rFonts w:eastAsia="Times New Roman"/>
                <w:color w:val="000000"/>
              </w:rPr>
            </w:pPr>
            <w:r w:rsidRPr="00840B35">
              <w:rPr>
                <w:rFonts w:eastAsia="Times New Roman"/>
                <w:color w:val="000000"/>
              </w:rPr>
              <w:t>25</w:t>
            </w:r>
          </w:p>
        </w:tc>
        <w:tc>
          <w:tcPr>
            <w:tcW w:w="1243" w:type="dxa"/>
            <w:tcBorders>
              <w:top w:val="nil"/>
              <w:left w:val="nil"/>
              <w:bottom w:val="single" w:sz="4" w:space="0" w:color="auto"/>
              <w:right w:val="single" w:sz="4" w:space="0" w:color="auto"/>
            </w:tcBorders>
            <w:shd w:val="clear" w:color="auto" w:fill="auto"/>
            <w:noWrap/>
            <w:vAlign w:val="bottom"/>
            <w:hideMark/>
          </w:tcPr>
          <w:p w14:paraId="64D405B6"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34EC05CA"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5DA6D4B9"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643B9BD7"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196AE327"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6B07A4D" w14:textId="77777777" w:rsidR="004564D4" w:rsidRPr="00840B35" w:rsidRDefault="004564D4" w:rsidP="001D1BEF">
            <w:pPr>
              <w:rPr>
                <w:rFonts w:eastAsia="Times New Roman"/>
                <w:color w:val="000000"/>
              </w:rPr>
            </w:pPr>
            <w:r w:rsidRPr="00840B35">
              <w:rPr>
                <w:rFonts w:eastAsia="Times New Roman"/>
                <w:color w:val="000000"/>
              </w:rPr>
              <w:t>Wilsey</w:t>
            </w:r>
          </w:p>
        </w:tc>
        <w:tc>
          <w:tcPr>
            <w:tcW w:w="1043" w:type="dxa"/>
            <w:tcBorders>
              <w:top w:val="nil"/>
              <w:left w:val="nil"/>
              <w:bottom w:val="single" w:sz="4" w:space="0" w:color="auto"/>
              <w:right w:val="single" w:sz="4" w:space="0" w:color="auto"/>
            </w:tcBorders>
            <w:shd w:val="clear" w:color="auto" w:fill="auto"/>
            <w:noWrap/>
            <w:vAlign w:val="bottom"/>
            <w:hideMark/>
          </w:tcPr>
          <w:p w14:paraId="3B509BD0" w14:textId="77777777" w:rsidR="004564D4" w:rsidRPr="00840B35" w:rsidRDefault="004564D4" w:rsidP="001D1BEF">
            <w:pPr>
              <w:jc w:val="center"/>
              <w:rPr>
                <w:rFonts w:eastAsia="Times New Roman"/>
                <w:color w:val="000000"/>
              </w:rPr>
            </w:pPr>
            <w:r w:rsidRPr="00840B35">
              <w:rPr>
                <w:rFonts w:eastAsia="Times New Roman"/>
                <w:color w:val="000000"/>
              </w:rPr>
              <w:t>29</w:t>
            </w:r>
          </w:p>
        </w:tc>
        <w:tc>
          <w:tcPr>
            <w:tcW w:w="1394" w:type="dxa"/>
            <w:tcBorders>
              <w:top w:val="nil"/>
              <w:left w:val="nil"/>
              <w:bottom w:val="single" w:sz="4" w:space="0" w:color="auto"/>
              <w:right w:val="single" w:sz="4" w:space="0" w:color="auto"/>
            </w:tcBorders>
            <w:shd w:val="clear" w:color="auto" w:fill="auto"/>
            <w:noWrap/>
            <w:vAlign w:val="bottom"/>
            <w:hideMark/>
          </w:tcPr>
          <w:p w14:paraId="1E764B1D"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709" w:type="dxa"/>
            <w:tcBorders>
              <w:top w:val="nil"/>
              <w:left w:val="nil"/>
              <w:bottom w:val="single" w:sz="4" w:space="0" w:color="auto"/>
              <w:right w:val="single" w:sz="4" w:space="0" w:color="auto"/>
            </w:tcBorders>
            <w:shd w:val="clear" w:color="auto" w:fill="auto"/>
            <w:noWrap/>
            <w:vAlign w:val="bottom"/>
            <w:hideMark/>
          </w:tcPr>
          <w:p w14:paraId="3B2C5520" w14:textId="77777777" w:rsidR="004564D4" w:rsidRPr="00840B35" w:rsidRDefault="004564D4" w:rsidP="001D1BEF">
            <w:pPr>
              <w:jc w:val="center"/>
              <w:rPr>
                <w:rFonts w:eastAsia="Times New Roman"/>
                <w:color w:val="000000"/>
              </w:rPr>
            </w:pPr>
            <w:r w:rsidRPr="00840B35">
              <w:rPr>
                <w:rFonts w:eastAsia="Times New Roman"/>
                <w:color w:val="000000"/>
              </w:rPr>
              <w:t>10</w:t>
            </w:r>
          </w:p>
        </w:tc>
        <w:tc>
          <w:tcPr>
            <w:tcW w:w="1243" w:type="dxa"/>
            <w:tcBorders>
              <w:top w:val="nil"/>
              <w:left w:val="nil"/>
              <w:bottom w:val="single" w:sz="4" w:space="0" w:color="auto"/>
              <w:right w:val="single" w:sz="4" w:space="0" w:color="auto"/>
            </w:tcBorders>
            <w:shd w:val="clear" w:color="auto" w:fill="auto"/>
            <w:noWrap/>
            <w:vAlign w:val="bottom"/>
            <w:hideMark/>
          </w:tcPr>
          <w:p w14:paraId="2ECA924E"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2C5B8078" w14:textId="77777777" w:rsidR="004564D4" w:rsidRPr="00840B35" w:rsidRDefault="004564D4" w:rsidP="001D1BEF">
            <w:pPr>
              <w:jc w:val="center"/>
              <w:rPr>
                <w:rFonts w:eastAsia="Times New Roman"/>
                <w:color w:val="000000"/>
              </w:rPr>
            </w:pPr>
            <w:r w:rsidRPr="00840B35">
              <w:rPr>
                <w:rFonts w:eastAsia="Times New Roman"/>
                <w:color w:val="000000"/>
              </w:rPr>
              <w:t>Interwar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4D5C5608"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6A5D53F6"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4AEE03EE"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4992064" w14:textId="77777777" w:rsidR="004564D4" w:rsidRPr="00840B35" w:rsidRDefault="004564D4" w:rsidP="001D1BEF">
            <w:pPr>
              <w:rPr>
                <w:rFonts w:eastAsia="Times New Roman"/>
                <w:color w:val="000000"/>
              </w:rPr>
            </w:pPr>
            <w:r w:rsidRPr="00840B35">
              <w:rPr>
                <w:rFonts w:eastAsia="Times New Roman"/>
                <w:color w:val="000000"/>
              </w:rPr>
              <w:t>Wingfield</w:t>
            </w:r>
          </w:p>
        </w:tc>
        <w:tc>
          <w:tcPr>
            <w:tcW w:w="1043" w:type="dxa"/>
            <w:tcBorders>
              <w:top w:val="nil"/>
              <w:left w:val="nil"/>
              <w:bottom w:val="single" w:sz="4" w:space="0" w:color="auto"/>
              <w:right w:val="single" w:sz="4" w:space="0" w:color="auto"/>
            </w:tcBorders>
            <w:shd w:val="clear" w:color="auto" w:fill="auto"/>
            <w:noWrap/>
            <w:vAlign w:val="bottom"/>
            <w:hideMark/>
          </w:tcPr>
          <w:p w14:paraId="717C7245"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4E38A804"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709" w:type="dxa"/>
            <w:tcBorders>
              <w:top w:val="nil"/>
              <w:left w:val="nil"/>
              <w:bottom w:val="single" w:sz="4" w:space="0" w:color="auto"/>
              <w:right w:val="single" w:sz="4" w:space="0" w:color="auto"/>
            </w:tcBorders>
            <w:shd w:val="clear" w:color="auto" w:fill="auto"/>
            <w:noWrap/>
            <w:vAlign w:val="bottom"/>
            <w:hideMark/>
          </w:tcPr>
          <w:p w14:paraId="6E929152" w14:textId="77777777" w:rsidR="004564D4" w:rsidRPr="00840B35" w:rsidRDefault="004564D4" w:rsidP="001D1BEF">
            <w:pPr>
              <w:jc w:val="center"/>
              <w:rPr>
                <w:rFonts w:eastAsia="Times New Roman"/>
                <w:color w:val="000000"/>
              </w:rPr>
            </w:pPr>
            <w:r w:rsidRPr="00840B35">
              <w:rPr>
                <w:rFonts w:eastAsia="Times New Roman"/>
                <w:color w:val="000000"/>
              </w:rPr>
              <w:t>25</w:t>
            </w:r>
          </w:p>
        </w:tc>
        <w:tc>
          <w:tcPr>
            <w:tcW w:w="1243" w:type="dxa"/>
            <w:tcBorders>
              <w:top w:val="nil"/>
              <w:left w:val="nil"/>
              <w:bottom w:val="single" w:sz="4" w:space="0" w:color="auto"/>
              <w:right w:val="single" w:sz="4" w:space="0" w:color="auto"/>
            </w:tcBorders>
            <w:shd w:val="clear" w:color="auto" w:fill="auto"/>
            <w:noWrap/>
            <w:vAlign w:val="bottom"/>
            <w:hideMark/>
          </w:tcPr>
          <w:p w14:paraId="07DDD7E6"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4B0559D"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5BD157AD"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091D7A6B"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5224254"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819AFFB" w14:textId="77777777" w:rsidR="004564D4" w:rsidRPr="00840B35" w:rsidRDefault="004564D4" w:rsidP="001D1BEF">
            <w:pPr>
              <w:rPr>
                <w:rFonts w:eastAsia="Times New Roman"/>
                <w:color w:val="000000"/>
              </w:rPr>
            </w:pPr>
            <w:r w:rsidRPr="00840B35">
              <w:rPr>
                <w:rFonts w:eastAsia="Times New Roman"/>
                <w:color w:val="000000"/>
              </w:rPr>
              <w:t>Wood</w:t>
            </w:r>
          </w:p>
        </w:tc>
        <w:tc>
          <w:tcPr>
            <w:tcW w:w="1043" w:type="dxa"/>
            <w:tcBorders>
              <w:top w:val="nil"/>
              <w:left w:val="nil"/>
              <w:bottom w:val="single" w:sz="4" w:space="0" w:color="auto"/>
              <w:right w:val="single" w:sz="4" w:space="0" w:color="auto"/>
            </w:tcBorders>
            <w:shd w:val="clear" w:color="auto" w:fill="auto"/>
            <w:noWrap/>
            <w:vAlign w:val="bottom"/>
            <w:hideMark/>
          </w:tcPr>
          <w:p w14:paraId="7C8106F2" w14:textId="77777777" w:rsidR="004564D4" w:rsidRPr="00840B35" w:rsidRDefault="004564D4" w:rsidP="001D1BEF">
            <w:pPr>
              <w:jc w:val="center"/>
              <w:rPr>
                <w:rFonts w:eastAsia="Times New Roman"/>
                <w:color w:val="000000"/>
              </w:rPr>
            </w:pPr>
            <w:r w:rsidRPr="00840B35">
              <w:rPr>
                <w:rFonts w:eastAsia="Times New Roman"/>
                <w:color w:val="000000"/>
              </w:rPr>
              <w:t>3</w:t>
            </w:r>
          </w:p>
        </w:tc>
        <w:tc>
          <w:tcPr>
            <w:tcW w:w="1394" w:type="dxa"/>
            <w:tcBorders>
              <w:top w:val="nil"/>
              <w:left w:val="nil"/>
              <w:bottom w:val="single" w:sz="4" w:space="0" w:color="auto"/>
              <w:right w:val="single" w:sz="4" w:space="0" w:color="auto"/>
            </w:tcBorders>
            <w:shd w:val="clear" w:color="auto" w:fill="auto"/>
            <w:noWrap/>
            <w:vAlign w:val="bottom"/>
            <w:hideMark/>
          </w:tcPr>
          <w:p w14:paraId="7CF47F27"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709" w:type="dxa"/>
            <w:tcBorders>
              <w:top w:val="nil"/>
              <w:left w:val="nil"/>
              <w:bottom w:val="single" w:sz="4" w:space="0" w:color="auto"/>
              <w:right w:val="single" w:sz="4" w:space="0" w:color="auto"/>
            </w:tcBorders>
            <w:shd w:val="clear" w:color="auto" w:fill="auto"/>
            <w:noWrap/>
            <w:vAlign w:val="bottom"/>
            <w:hideMark/>
          </w:tcPr>
          <w:p w14:paraId="4ABEE424" w14:textId="77777777" w:rsidR="004564D4" w:rsidRPr="00840B35" w:rsidRDefault="004564D4" w:rsidP="001D1BEF">
            <w:pPr>
              <w:jc w:val="center"/>
              <w:rPr>
                <w:rFonts w:eastAsia="Times New Roman"/>
                <w:color w:val="000000"/>
              </w:rPr>
            </w:pPr>
            <w:r w:rsidRPr="00840B35">
              <w:rPr>
                <w:rFonts w:eastAsia="Times New Roman"/>
                <w:color w:val="000000"/>
              </w:rPr>
              <w:t>46</w:t>
            </w:r>
          </w:p>
        </w:tc>
        <w:tc>
          <w:tcPr>
            <w:tcW w:w="1243" w:type="dxa"/>
            <w:tcBorders>
              <w:top w:val="nil"/>
              <w:left w:val="nil"/>
              <w:bottom w:val="single" w:sz="4" w:space="0" w:color="auto"/>
              <w:right w:val="single" w:sz="4" w:space="0" w:color="auto"/>
            </w:tcBorders>
            <w:shd w:val="clear" w:color="auto" w:fill="auto"/>
            <w:noWrap/>
            <w:vAlign w:val="bottom"/>
            <w:hideMark/>
          </w:tcPr>
          <w:p w14:paraId="1843255A"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62FCB33A" w14:textId="77777777" w:rsidR="004564D4" w:rsidRPr="00840B35" w:rsidRDefault="004564D4" w:rsidP="001D1BEF">
            <w:pPr>
              <w:jc w:val="center"/>
              <w:rPr>
                <w:rFonts w:eastAsia="Times New Roman"/>
                <w:color w:val="000000"/>
              </w:rPr>
            </w:pPr>
            <w:r w:rsidRPr="00840B35">
              <w:rPr>
                <w:rFonts w:eastAsia="Times New Roman"/>
                <w:color w:val="000000"/>
              </w:rPr>
              <w:t>Interwar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1374A77E"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7D4A4411"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08AC0634"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E5757A0" w14:textId="77777777" w:rsidR="004564D4" w:rsidRPr="00840B35" w:rsidRDefault="004564D4" w:rsidP="001D1BEF">
            <w:pPr>
              <w:jc w:val="right"/>
              <w:rPr>
                <w:rFonts w:eastAsia="Times New Roman"/>
                <w:color w:val="000000"/>
              </w:rPr>
            </w:pPr>
            <w:r w:rsidRPr="00840B35">
              <w:rPr>
                <w:rFonts w:eastAsia="Times New Roman"/>
                <w:color w:val="000000"/>
              </w:rPr>
              <w:t>Average</w:t>
            </w:r>
          </w:p>
        </w:tc>
        <w:tc>
          <w:tcPr>
            <w:tcW w:w="1043" w:type="dxa"/>
            <w:tcBorders>
              <w:top w:val="nil"/>
              <w:left w:val="nil"/>
              <w:bottom w:val="single" w:sz="4" w:space="0" w:color="auto"/>
              <w:right w:val="single" w:sz="4" w:space="0" w:color="auto"/>
            </w:tcBorders>
            <w:shd w:val="clear" w:color="auto" w:fill="auto"/>
            <w:noWrap/>
            <w:vAlign w:val="bottom"/>
            <w:hideMark/>
          </w:tcPr>
          <w:p w14:paraId="67C9570F" w14:textId="77777777" w:rsidR="004564D4" w:rsidRPr="00840B35" w:rsidRDefault="004564D4" w:rsidP="001D1BEF">
            <w:pPr>
              <w:jc w:val="center"/>
              <w:rPr>
                <w:rFonts w:eastAsia="Times New Roman"/>
                <w:color w:val="000000"/>
              </w:rPr>
            </w:pPr>
            <w:r w:rsidRPr="00840B35">
              <w:rPr>
                <w:rFonts w:eastAsia="Times New Roman"/>
                <w:color w:val="000000"/>
              </w:rPr>
              <w:t>14.9</w:t>
            </w:r>
          </w:p>
        </w:tc>
        <w:tc>
          <w:tcPr>
            <w:tcW w:w="1394" w:type="dxa"/>
            <w:tcBorders>
              <w:top w:val="nil"/>
              <w:left w:val="nil"/>
              <w:bottom w:val="single" w:sz="4" w:space="0" w:color="auto"/>
              <w:right w:val="single" w:sz="4" w:space="0" w:color="auto"/>
            </w:tcBorders>
            <w:shd w:val="clear" w:color="auto" w:fill="auto"/>
            <w:noWrap/>
            <w:vAlign w:val="bottom"/>
            <w:hideMark/>
          </w:tcPr>
          <w:p w14:paraId="321DD4A9" w14:textId="77777777" w:rsidR="004564D4" w:rsidRPr="00840B35" w:rsidRDefault="004564D4" w:rsidP="001D1BEF">
            <w:pPr>
              <w:jc w:val="center"/>
              <w:rPr>
                <w:rFonts w:eastAsia="Times New Roman"/>
                <w:color w:val="000000"/>
              </w:rPr>
            </w:pPr>
            <w:r w:rsidRPr="00840B35">
              <w:rPr>
                <w:rFonts w:eastAsia="Times New Roman"/>
                <w:color w:val="000000"/>
              </w:rPr>
              <w:t>4.8</w:t>
            </w:r>
          </w:p>
        </w:tc>
        <w:tc>
          <w:tcPr>
            <w:tcW w:w="709" w:type="dxa"/>
            <w:tcBorders>
              <w:top w:val="nil"/>
              <w:left w:val="nil"/>
              <w:bottom w:val="single" w:sz="4" w:space="0" w:color="auto"/>
              <w:right w:val="single" w:sz="4" w:space="0" w:color="auto"/>
            </w:tcBorders>
            <w:shd w:val="clear" w:color="auto" w:fill="auto"/>
            <w:noWrap/>
            <w:vAlign w:val="bottom"/>
            <w:hideMark/>
          </w:tcPr>
          <w:p w14:paraId="3D7414B0" w14:textId="77777777" w:rsidR="004564D4" w:rsidRPr="00840B35" w:rsidRDefault="004564D4" w:rsidP="001D1BEF">
            <w:pPr>
              <w:jc w:val="center"/>
              <w:rPr>
                <w:rFonts w:eastAsia="Times New Roman"/>
                <w:color w:val="000000"/>
              </w:rPr>
            </w:pPr>
            <w:r w:rsidRPr="00840B35">
              <w:rPr>
                <w:rFonts w:eastAsia="Times New Roman"/>
                <w:color w:val="000000"/>
              </w:rPr>
              <w:t>10.8</w:t>
            </w:r>
          </w:p>
        </w:tc>
        <w:tc>
          <w:tcPr>
            <w:tcW w:w="1243" w:type="dxa"/>
            <w:tcBorders>
              <w:top w:val="nil"/>
              <w:left w:val="nil"/>
              <w:bottom w:val="single" w:sz="4" w:space="0" w:color="auto"/>
              <w:right w:val="single" w:sz="4" w:space="0" w:color="auto"/>
            </w:tcBorders>
            <w:shd w:val="clear" w:color="000000" w:fill="000000"/>
            <w:noWrap/>
            <w:vAlign w:val="bottom"/>
            <w:hideMark/>
          </w:tcPr>
          <w:p w14:paraId="294A6DBE" w14:textId="77777777" w:rsidR="004564D4" w:rsidRPr="00840B35" w:rsidRDefault="004564D4" w:rsidP="001D1BEF">
            <w:pPr>
              <w:jc w:val="center"/>
              <w:rPr>
                <w:rFonts w:eastAsia="Times New Roman"/>
                <w:color w:val="000000"/>
              </w:rPr>
            </w:pPr>
          </w:p>
        </w:tc>
        <w:tc>
          <w:tcPr>
            <w:tcW w:w="4285" w:type="dxa"/>
            <w:tcBorders>
              <w:top w:val="nil"/>
              <w:left w:val="nil"/>
              <w:bottom w:val="single" w:sz="4" w:space="0" w:color="auto"/>
              <w:right w:val="single" w:sz="4" w:space="0" w:color="auto"/>
            </w:tcBorders>
            <w:shd w:val="clear" w:color="000000" w:fill="000000"/>
            <w:noWrap/>
            <w:vAlign w:val="bottom"/>
            <w:hideMark/>
          </w:tcPr>
          <w:p w14:paraId="2760E8A4" w14:textId="77777777" w:rsidR="004564D4" w:rsidRPr="00840B35" w:rsidRDefault="004564D4" w:rsidP="001D1BEF">
            <w:pPr>
              <w:jc w:val="center"/>
              <w:rPr>
                <w:rFonts w:eastAsia="Times New Roman"/>
                <w:color w:val="000000"/>
              </w:rPr>
            </w:pPr>
          </w:p>
        </w:tc>
        <w:tc>
          <w:tcPr>
            <w:tcW w:w="1043" w:type="dxa"/>
            <w:tcBorders>
              <w:top w:val="nil"/>
              <w:left w:val="nil"/>
              <w:bottom w:val="single" w:sz="4" w:space="0" w:color="auto"/>
              <w:right w:val="single" w:sz="4" w:space="0" w:color="auto"/>
            </w:tcBorders>
            <w:shd w:val="clear" w:color="auto" w:fill="auto"/>
            <w:noWrap/>
            <w:vAlign w:val="bottom"/>
            <w:hideMark/>
          </w:tcPr>
          <w:p w14:paraId="4BC9B485" w14:textId="77777777" w:rsidR="004564D4" w:rsidRPr="00840B35" w:rsidRDefault="004564D4" w:rsidP="001D1BEF">
            <w:pPr>
              <w:jc w:val="center"/>
              <w:rPr>
                <w:rFonts w:eastAsia="Times New Roman"/>
                <w:color w:val="000000"/>
              </w:rPr>
            </w:pPr>
            <w:r w:rsidRPr="00840B35">
              <w:rPr>
                <w:rFonts w:eastAsia="Times New Roman"/>
                <w:color w:val="000000"/>
              </w:rPr>
              <w:t>7.8</w:t>
            </w:r>
          </w:p>
        </w:tc>
        <w:tc>
          <w:tcPr>
            <w:tcW w:w="976" w:type="dxa"/>
            <w:tcBorders>
              <w:top w:val="nil"/>
              <w:left w:val="nil"/>
              <w:bottom w:val="single" w:sz="4" w:space="0" w:color="auto"/>
              <w:right w:val="single" w:sz="4" w:space="0" w:color="auto"/>
            </w:tcBorders>
            <w:shd w:val="clear" w:color="auto" w:fill="auto"/>
            <w:noWrap/>
            <w:vAlign w:val="bottom"/>
            <w:hideMark/>
          </w:tcPr>
          <w:p w14:paraId="141F1D19" w14:textId="77777777" w:rsidR="004564D4" w:rsidRPr="00840B35" w:rsidRDefault="004564D4" w:rsidP="001D1BEF">
            <w:pPr>
              <w:jc w:val="center"/>
              <w:rPr>
                <w:rFonts w:eastAsia="Times New Roman"/>
                <w:color w:val="000000"/>
              </w:rPr>
            </w:pPr>
            <w:r w:rsidRPr="00840B35">
              <w:rPr>
                <w:rFonts w:eastAsia="Times New Roman"/>
                <w:color w:val="000000"/>
              </w:rPr>
              <w:t>1.4</w:t>
            </w:r>
          </w:p>
        </w:tc>
      </w:tr>
      <w:tr w:rsidR="004564D4" w:rsidRPr="00840B35" w14:paraId="43555FA0" w14:textId="77777777" w:rsidTr="000308D2">
        <w:trPr>
          <w:trHeight w:val="320"/>
          <w:jc w:val="center"/>
        </w:trPr>
        <w:tc>
          <w:tcPr>
            <w:tcW w:w="12248"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769C42" w14:textId="77777777" w:rsidR="004564D4" w:rsidRPr="00840B35" w:rsidRDefault="004564D4" w:rsidP="001D1BEF">
            <w:pPr>
              <w:jc w:val="center"/>
              <w:rPr>
                <w:rFonts w:eastAsia="Times New Roman"/>
                <w:b/>
                <w:bCs/>
                <w:color w:val="000000"/>
              </w:rPr>
            </w:pPr>
            <w:r w:rsidRPr="00840B35">
              <w:rPr>
                <w:rFonts w:eastAsia="Times New Roman"/>
                <w:b/>
                <w:bCs/>
                <w:color w:val="000000"/>
              </w:rPr>
              <w:t>Canadian Army</w:t>
            </w:r>
          </w:p>
        </w:tc>
      </w:tr>
      <w:tr w:rsidR="004564D4" w:rsidRPr="00840B35" w14:paraId="18E3E0F7"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D425A30" w14:textId="77777777" w:rsidR="004564D4" w:rsidRPr="00840B35" w:rsidRDefault="004564D4" w:rsidP="001D1BEF">
            <w:pPr>
              <w:rPr>
                <w:rFonts w:eastAsia="Times New Roman"/>
                <w:color w:val="000000"/>
              </w:rPr>
            </w:pPr>
            <w:r w:rsidRPr="00840B35">
              <w:rPr>
                <w:rFonts w:eastAsia="Times New Roman"/>
                <w:color w:val="000000"/>
              </w:rPr>
              <w:t>Allard</w:t>
            </w:r>
          </w:p>
        </w:tc>
        <w:tc>
          <w:tcPr>
            <w:tcW w:w="1043" w:type="dxa"/>
            <w:tcBorders>
              <w:top w:val="nil"/>
              <w:left w:val="nil"/>
              <w:bottom w:val="single" w:sz="4" w:space="0" w:color="auto"/>
              <w:right w:val="single" w:sz="4" w:space="0" w:color="auto"/>
            </w:tcBorders>
            <w:shd w:val="clear" w:color="auto" w:fill="auto"/>
            <w:noWrap/>
            <w:vAlign w:val="bottom"/>
            <w:hideMark/>
          </w:tcPr>
          <w:p w14:paraId="358AADD8"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394" w:type="dxa"/>
            <w:tcBorders>
              <w:top w:val="nil"/>
              <w:left w:val="nil"/>
              <w:bottom w:val="single" w:sz="4" w:space="0" w:color="auto"/>
              <w:right w:val="single" w:sz="4" w:space="0" w:color="auto"/>
            </w:tcBorders>
            <w:shd w:val="clear" w:color="auto" w:fill="auto"/>
            <w:noWrap/>
            <w:vAlign w:val="bottom"/>
            <w:hideMark/>
          </w:tcPr>
          <w:p w14:paraId="243BF91C" w14:textId="77777777" w:rsidR="004564D4" w:rsidRPr="00840B35" w:rsidRDefault="004564D4" w:rsidP="001D1BEF">
            <w:pPr>
              <w:jc w:val="center"/>
              <w:rPr>
                <w:rFonts w:eastAsia="Times New Roman"/>
                <w:color w:val="000000"/>
              </w:rPr>
            </w:pPr>
            <w:r w:rsidRPr="00840B35">
              <w:rPr>
                <w:rFonts w:eastAsia="Times New Roman"/>
                <w:color w:val="000000"/>
              </w:rPr>
              <w:t>12</w:t>
            </w:r>
          </w:p>
        </w:tc>
        <w:tc>
          <w:tcPr>
            <w:tcW w:w="709" w:type="dxa"/>
            <w:tcBorders>
              <w:top w:val="nil"/>
              <w:left w:val="nil"/>
              <w:bottom w:val="single" w:sz="4" w:space="0" w:color="auto"/>
              <w:right w:val="single" w:sz="4" w:space="0" w:color="auto"/>
            </w:tcBorders>
            <w:shd w:val="clear" w:color="auto" w:fill="auto"/>
            <w:noWrap/>
            <w:vAlign w:val="bottom"/>
            <w:hideMark/>
          </w:tcPr>
          <w:p w14:paraId="2BD05F25" w14:textId="77777777" w:rsidR="004564D4" w:rsidRPr="00840B35" w:rsidRDefault="004564D4" w:rsidP="001D1BEF">
            <w:pPr>
              <w:jc w:val="center"/>
              <w:rPr>
                <w:rFonts w:eastAsia="Times New Roman"/>
                <w:color w:val="000000"/>
              </w:rPr>
            </w:pPr>
            <w:r w:rsidRPr="00840B35">
              <w:rPr>
                <w:rFonts w:eastAsia="Times New Roman"/>
                <w:color w:val="000000"/>
              </w:rPr>
              <w:t>21</w:t>
            </w:r>
          </w:p>
        </w:tc>
        <w:tc>
          <w:tcPr>
            <w:tcW w:w="1243" w:type="dxa"/>
            <w:tcBorders>
              <w:top w:val="nil"/>
              <w:left w:val="nil"/>
              <w:bottom w:val="single" w:sz="4" w:space="0" w:color="auto"/>
              <w:right w:val="single" w:sz="4" w:space="0" w:color="auto"/>
            </w:tcBorders>
            <w:shd w:val="clear" w:color="auto" w:fill="auto"/>
            <w:noWrap/>
            <w:vAlign w:val="bottom"/>
            <w:hideMark/>
          </w:tcPr>
          <w:p w14:paraId="73DEDC37"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47B318A6"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3CC57D15"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7F5C743A"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42CE87D1"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93A1C00" w14:textId="77777777" w:rsidR="004564D4" w:rsidRPr="00840B35" w:rsidRDefault="004564D4" w:rsidP="001D1BEF">
            <w:pPr>
              <w:rPr>
                <w:rFonts w:eastAsia="Times New Roman"/>
                <w:color w:val="000000"/>
              </w:rPr>
            </w:pPr>
            <w:r w:rsidRPr="00840B35">
              <w:rPr>
                <w:rFonts w:eastAsia="Times New Roman"/>
                <w:color w:val="000000"/>
              </w:rPr>
              <w:t>Bingham</w:t>
            </w:r>
          </w:p>
        </w:tc>
        <w:tc>
          <w:tcPr>
            <w:tcW w:w="1043" w:type="dxa"/>
            <w:tcBorders>
              <w:top w:val="nil"/>
              <w:left w:val="nil"/>
              <w:bottom w:val="single" w:sz="4" w:space="0" w:color="auto"/>
              <w:right w:val="single" w:sz="4" w:space="0" w:color="auto"/>
            </w:tcBorders>
            <w:shd w:val="clear" w:color="auto" w:fill="auto"/>
            <w:noWrap/>
            <w:vAlign w:val="bottom"/>
            <w:hideMark/>
          </w:tcPr>
          <w:p w14:paraId="455115A6" w14:textId="77777777" w:rsidR="004564D4" w:rsidRPr="00840B35" w:rsidRDefault="004564D4" w:rsidP="001D1BEF">
            <w:pPr>
              <w:jc w:val="center"/>
              <w:rPr>
                <w:rFonts w:eastAsia="Times New Roman"/>
                <w:color w:val="000000"/>
              </w:rPr>
            </w:pPr>
            <w:r w:rsidRPr="00840B35">
              <w:rPr>
                <w:rFonts w:eastAsia="Times New Roman"/>
                <w:color w:val="000000"/>
              </w:rPr>
              <w:t>18</w:t>
            </w:r>
          </w:p>
        </w:tc>
        <w:tc>
          <w:tcPr>
            <w:tcW w:w="1394" w:type="dxa"/>
            <w:tcBorders>
              <w:top w:val="nil"/>
              <w:left w:val="nil"/>
              <w:bottom w:val="single" w:sz="4" w:space="0" w:color="auto"/>
              <w:right w:val="single" w:sz="4" w:space="0" w:color="auto"/>
            </w:tcBorders>
            <w:shd w:val="clear" w:color="auto" w:fill="auto"/>
            <w:noWrap/>
            <w:vAlign w:val="bottom"/>
            <w:hideMark/>
          </w:tcPr>
          <w:p w14:paraId="52B85F7D"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0634249E" w14:textId="77777777" w:rsidR="004564D4" w:rsidRPr="00840B35" w:rsidRDefault="004564D4" w:rsidP="001D1BEF">
            <w:pPr>
              <w:jc w:val="center"/>
              <w:rPr>
                <w:rFonts w:eastAsia="Times New Roman"/>
                <w:color w:val="000000"/>
              </w:rPr>
            </w:pPr>
            <w:r w:rsidRPr="00840B35">
              <w:rPr>
                <w:rFonts w:eastAsia="Times New Roman"/>
                <w:color w:val="000000"/>
              </w:rPr>
              <w:t>8</w:t>
            </w:r>
          </w:p>
        </w:tc>
        <w:tc>
          <w:tcPr>
            <w:tcW w:w="1243" w:type="dxa"/>
            <w:tcBorders>
              <w:top w:val="nil"/>
              <w:left w:val="nil"/>
              <w:bottom w:val="single" w:sz="4" w:space="0" w:color="auto"/>
              <w:right w:val="single" w:sz="4" w:space="0" w:color="auto"/>
            </w:tcBorders>
            <w:shd w:val="clear" w:color="auto" w:fill="auto"/>
            <w:noWrap/>
            <w:vAlign w:val="bottom"/>
            <w:hideMark/>
          </w:tcPr>
          <w:p w14:paraId="196D6B96" w14:textId="77777777" w:rsidR="004564D4" w:rsidRPr="00840B35" w:rsidRDefault="004564D4" w:rsidP="001D1BEF">
            <w:pPr>
              <w:jc w:val="center"/>
              <w:rPr>
                <w:rFonts w:eastAsia="Times New Roman"/>
                <w:color w:val="000000"/>
              </w:rPr>
            </w:pPr>
            <w:r w:rsidRPr="00840B35">
              <w:rPr>
                <w:rFonts w:eastAsia="Times New Roman"/>
                <w:color w:val="000000"/>
              </w:rPr>
              <w:t>Lieutenant</w:t>
            </w:r>
          </w:p>
        </w:tc>
        <w:tc>
          <w:tcPr>
            <w:tcW w:w="4285" w:type="dxa"/>
            <w:tcBorders>
              <w:top w:val="nil"/>
              <w:left w:val="nil"/>
              <w:bottom w:val="single" w:sz="4" w:space="0" w:color="auto"/>
              <w:right w:val="single" w:sz="4" w:space="0" w:color="auto"/>
            </w:tcBorders>
            <w:shd w:val="clear" w:color="auto" w:fill="auto"/>
            <w:noWrap/>
            <w:vAlign w:val="bottom"/>
            <w:hideMark/>
          </w:tcPr>
          <w:p w14:paraId="15C51716"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4513664E"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1448AAD6"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3D85FEE6"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83D3FFC" w14:textId="77777777" w:rsidR="004564D4" w:rsidRPr="00840B35" w:rsidRDefault="004564D4" w:rsidP="001D1BEF">
            <w:pPr>
              <w:rPr>
                <w:rFonts w:eastAsia="Times New Roman"/>
                <w:color w:val="000000"/>
              </w:rPr>
            </w:pPr>
            <w:r w:rsidRPr="00840B35">
              <w:rPr>
                <w:rFonts w:eastAsia="Times New Roman"/>
                <w:color w:val="000000"/>
              </w:rPr>
              <w:t>Booth</w:t>
            </w:r>
          </w:p>
        </w:tc>
        <w:tc>
          <w:tcPr>
            <w:tcW w:w="1043" w:type="dxa"/>
            <w:tcBorders>
              <w:top w:val="nil"/>
              <w:left w:val="nil"/>
              <w:bottom w:val="single" w:sz="4" w:space="0" w:color="auto"/>
              <w:right w:val="single" w:sz="4" w:space="0" w:color="auto"/>
            </w:tcBorders>
            <w:shd w:val="clear" w:color="auto" w:fill="auto"/>
            <w:noWrap/>
            <w:vAlign w:val="bottom"/>
            <w:hideMark/>
          </w:tcPr>
          <w:p w14:paraId="30CC5EF8" w14:textId="77777777" w:rsidR="004564D4" w:rsidRPr="00840B35" w:rsidRDefault="004564D4" w:rsidP="001D1BEF">
            <w:pPr>
              <w:jc w:val="center"/>
              <w:rPr>
                <w:rFonts w:eastAsia="Times New Roman"/>
                <w:color w:val="000000"/>
              </w:rPr>
            </w:pPr>
            <w:r w:rsidRPr="00840B35">
              <w:rPr>
                <w:rFonts w:eastAsia="Times New Roman"/>
                <w:color w:val="000000"/>
              </w:rPr>
              <w:t>3</w:t>
            </w:r>
          </w:p>
        </w:tc>
        <w:tc>
          <w:tcPr>
            <w:tcW w:w="1394" w:type="dxa"/>
            <w:tcBorders>
              <w:top w:val="nil"/>
              <w:left w:val="nil"/>
              <w:bottom w:val="single" w:sz="4" w:space="0" w:color="auto"/>
              <w:right w:val="single" w:sz="4" w:space="0" w:color="auto"/>
            </w:tcBorders>
            <w:shd w:val="clear" w:color="auto" w:fill="auto"/>
            <w:noWrap/>
            <w:vAlign w:val="bottom"/>
            <w:hideMark/>
          </w:tcPr>
          <w:p w14:paraId="2B642151"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709" w:type="dxa"/>
            <w:tcBorders>
              <w:top w:val="nil"/>
              <w:left w:val="nil"/>
              <w:bottom w:val="single" w:sz="4" w:space="0" w:color="auto"/>
              <w:right w:val="single" w:sz="4" w:space="0" w:color="auto"/>
            </w:tcBorders>
            <w:shd w:val="clear" w:color="auto" w:fill="auto"/>
            <w:noWrap/>
            <w:vAlign w:val="bottom"/>
            <w:hideMark/>
          </w:tcPr>
          <w:p w14:paraId="3B5EF65F"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451E5B1A"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3899BDF3"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7D18F462" w14:textId="77777777" w:rsidR="004564D4" w:rsidRPr="00840B35" w:rsidRDefault="004564D4" w:rsidP="001D1BEF">
            <w:pPr>
              <w:jc w:val="center"/>
              <w:rPr>
                <w:rFonts w:eastAsia="Times New Roman"/>
                <w:color w:val="000000"/>
              </w:rPr>
            </w:pPr>
            <w:r w:rsidRPr="00840B35">
              <w:rPr>
                <w:rFonts w:eastAsia="Times New Roman"/>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41643D07"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05884EF1"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89090B9" w14:textId="77777777" w:rsidR="004564D4" w:rsidRPr="00840B35" w:rsidRDefault="004564D4" w:rsidP="001D1BEF">
            <w:pPr>
              <w:rPr>
                <w:rFonts w:eastAsia="Times New Roman"/>
                <w:color w:val="000000"/>
              </w:rPr>
            </w:pPr>
            <w:r w:rsidRPr="00840B35">
              <w:rPr>
                <w:rFonts w:eastAsia="Times New Roman"/>
                <w:color w:val="000000"/>
              </w:rPr>
              <w:t>Cabeldu</w:t>
            </w:r>
          </w:p>
        </w:tc>
        <w:tc>
          <w:tcPr>
            <w:tcW w:w="1043" w:type="dxa"/>
            <w:tcBorders>
              <w:top w:val="nil"/>
              <w:left w:val="nil"/>
              <w:bottom w:val="single" w:sz="4" w:space="0" w:color="auto"/>
              <w:right w:val="single" w:sz="4" w:space="0" w:color="auto"/>
            </w:tcBorders>
            <w:shd w:val="clear" w:color="auto" w:fill="auto"/>
            <w:noWrap/>
            <w:vAlign w:val="bottom"/>
            <w:hideMark/>
          </w:tcPr>
          <w:p w14:paraId="3D0CFAE0" w14:textId="77777777" w:rsidR="004564D4" w:rsidRPr="00840B35" w:rsidRDefault="004564D4" w:rsidP="001D1BEF">
            <w:pPr>
              <w:jc w:val="center"/>
              <w:rPr>
                <w:rFonts w:eastAsia="Times New Roman"/>
                <w:color w:val="000000"/>
              </w:rPr>
            </w:pPr>
            <w:r w:rsidRPr="00840B35">
              <w:rPr>
                <w:rFonts w:eastAsia="Times New Roman"/>
                <w:color w:val="000000"/>
              </w:rPr>
              <w:t>10</w:t>
            </w:r>
          </w:p>
        </w:tc>
        <w:tc>
          <w:tcPr>
            <w:tcW w:w="1394" w:type="dxa"/>
            <w:tcBorders>
              <w:top w:val="nil"/>
              <w:left w:val="nil"/>
              <w:bottom w:val="single" w:sz="4" w:space="0" w:color="auto"/>
              <w:right w:val="single" w:sz="4" w:space="0" w:color="auto"/>
            </w:tcBorders>
            <w:shd w:val="clear" w:color="auto" w:fill="auto"/>
            <w:noWrap/>
            <w:vAlign w:val="bottom"/>
            <w:hideMark/>
          </w:tcPr>
          <w:p w14:paraId="36012BE8" w14:textId="77777777" w:rsidR="004564D4" w:rsidRPr="00840B35" w:rsidRDefault="004564D4" w:rsidP="001D1BEF">
            <w:pPr>
              <w:jc w:val="center"/>
              <w:rPr>
                <w:rFonts w:eastAsia="Times New Roman"/>
                <w:color w:val="000000"/>
              </w:rPr>
            </w:pPr>
            <w:r w:rsidRPr="00840B35">
              <w:rPr>
                <w:rFonts w:eastAsia="Times New Roman"/>
                <w:color w:val="000000"/>
              </w:rPr>
              <w:t>3</w:t>
            </w:r>
          </w:p>
        </w:tc>
        <w:tc>
          <w:tcPr>
            <w:tcW w:w="709" w:type="dxa"/>
            <w:tcBorders>
              <w:top w:val="nil"/>
              <w:left w:val="nil"/>
              <w:bottom w:val="single" w:sz="4" w:space="0" w:color="auto"/>
              <w:right w:val="single" w:sz="4" w:space="0" w:color="auto"/>
            </w:tcBorders>
            <w:shd w:val="clear" w:color="auto" w:fill="auto"/>
            <w:noWrap/>
            <w:vAlign w:val="bottom"/>
            <w:hideMark/>
          </w:tcPr>
          <w:p w14:paraId="65FE3686"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647EAB50"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6A7F06D5"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2636135D"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0391A58A"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4EFE1A6"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94922AE" w14:textId="77777777" w:rsidR="004564D4" w:rsidRPr="00840B35" w:rsidRDefault="004564D4" w:rsidP="001D1BEF">
            <w:pPr>
              <w:rPr>
                <w:rFonts w:eastAsia="Times New Roman"/>
                <w:color w:val="000000"/>
              </w:rPr>
            </w:pPr>
            <w:r w:rsidRPr="00840B35">
              <w:rPr>
                <w:rFonts w:eastAsia="Times New Roman"/>
                <w:color w:val="000000"/>
              </w:rPr>
              <w:t>Clift</w:t>
            </w:r>
          </w:p>
        </w:tc>
        <w:tc>
          <w:tcPr>
            <w:tcW w:w="1043" w:type="dxa"/>
            <w:tcBorders>
              <w:top w:val="nil"/>
              <w:left w:val="nil"/>
              <w:bottom w:val="single" w:sz="4" w:space="0" w:color="auto"/>
              <w:right w:val="single" w:sz="4" w:space="0" w:color="auto"/>
            </w:tcBorders>
            <w:shd w:val="clear" w:color="auto" w:fill="auto"/>
            <w:noWrap/>
            <w:vAlign w:val="bottom"/>
            <w:hideMark/>
          </w:tcPr>
          <w:p w14:paraId="65C450B7" w14:textId="77777777" w:rsidR="004564D4" w:rsidRPr="00840B35" w:rsidRDefault="004564D4" w:rsidP="001D1BEF">
            <w:pPr>
              <w:jc w:val="center"/>
              <w:rPr>
                <w:rFonts w:eastAsia="Times New Roman"/>
                <w:color w:val="000000"/>
              </w:rPr>
            </w:pPr>
            <w:r w:rsidRPr="00840B35">
              <w:rPr>
                <w:rFonts w:eastAsia="Times New Roman"/>
                <w:color w:val="000000"/>
              </w:rPr>
              <w:t>20</w:t>
            </w:r>
          </w:p>
        </w:tc>
        <w:tc>
          <w:tcPr>
            <w:tcW w:w="1394" w:type="dxa"/>
            <w:tcBorders>
              <w:top w:val="nil"/>
              <w:left w:val="nil"/>
              <w:bottom w:val="single" w:sz="4" w:space="0" w:color="auto"/>
              <w:right w:val="single" w:sz="4" w:space="0" w:color="auto"/>
            </w:tcBorders>
            <w:shd w:val="clear" w:color="auto" w:fill="auto"/>
            <w:noWrap/>
            <w:vAlign w:val="bottom"/>
            <w:hideMark/>
          </w:tcPr>
          <w:p w14:paraId="37595EB6"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709" w:type="dxa"/>
            <w:tcBorders>
              <w:top w:val="nil"/>
              <w:left w:val="nil"/>
              <w:bottom w:val="single" w:sz="4" w:space="0" w:color="auto"/>
              <w:right w:val="single" w:sz="4" w:space="0" w:color="auto"/>
            </w:tcBorders>
            <w:shd w:val="clear" w:color="auto" w:fill="auto"/>
            <w:noWrap/>
            <w:vAlign w:val="bottom"/>
            <w:hideMark/>
          </w:tcPr>
          <w:p w14:paraId="7A934AF9"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7FB03102" w14:textId="77777777" w:rsidR="004564D4" w:rsidRPr="00840B35" w:rsidRDefault="004564D4" w:rsidP="001D1BEF">
            <w:pPr>
              <w:jc w:val="center"/>
              <w:rPr>
                <w:rFonts w:eastAsia="Times New Roman"/>
                <w:color w:val="000000"/>
              </w:rPr>
            </w:pPr>
            <w:r w:rsidRPr="00840B35">
              <w:rPr>
                <w:rFonts w:eastAsia="Times New Roman"/>
                <w:color w:val="000000"/>
              </w:rPr>
              <w:t>Lieutenant</w:t>
            </w:r>
          </w:p>
        </w:tc>
        <w:tc>
          <w:tcPr>
            <w:tcW w:w="4285" w:type="dxa"/>
            <w:tcBorders>
              <w:top w:val="nil"/>
              <w:left w:val="nil"/>
              <w:bottom w:val="single" w:sz="4" w:space="0" w:color="auto"/>
              <w:right w:val="single" w:sz="4" w:space="0" w:color="auto"/>
            </w:tcBorders>
            <w:shd w:val="clear" w:color="auto" w:fill="auto"/>
            <w:noWrap/>
            <w:vAlign w:val="bottom"/>
            <w:hideMark/>
          </w:tcPr>
          <w:p w14:paraId="255511FD"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4B9FDEE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4F37A633"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5CEDC597"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1B05F18" w14:textId="77777777" w:rsidR="004564D4" w:rsidRPr="00840B35" w:rsidRDefault="004564D4" w:rsidP="001D1BEF">
            <w:pPr>
              <w:rPr>
                <w:rFonts w:eastAsia="Times New Roman"/>
                <w:color w:val="000000"/>
              </w:rPr>
            </w:pPr>
            <w:r w:rsidRPr="00840B35">
              <w:rPr>
                <w:rFonts w:eastAsia="Times New Roman"/>
                <w:color w:val="000000"/>
              </w:rPr>
              <w:t>Gauvreau</w:t>
            </w:r>
          </w:p>
        </w:tc>
        <w:tc>
          <w:tcPr>
            <w:tcW w:w="1043" w:type="dxa"/>
            <w:tcBorders>
              <w:top w:val="nil"/>
              <w:left w:val="nil"/>
              <w:bottom w:val="single" w:sz="4" w:space="0" w:color="auto"/>
              <w:right w:val="single" w:sz="4" w:space="0" w:color="auto"/>
            </w:tcBorders>
            <w:shd w:val="clear" w:color="auto" w:fill="auto"/>
            <w:noWrap/>
            <w:vAlign w:val="bottom"/>
            <w:hideMark/>
          </w:tcPr>
          <w:p w14:paraId="063CE1A1" w14:textId="77777777" w:rsidR="004564D4" w:rsidRPr="00840B35" w:rsidRDefault="004564D4" w:rsidP="001D1BEF">
            <w:pPr>
              <w:jc w:val="center"/>
              <w:rPr>
                <w:rFonts w:eastAsia="Times New Roman"/>
                <w:color w:val="000000"/>
              </w:rPr>
            </w:pPr>
            <w:r w:rsidRPr="00840B35">
              <w:rPr>
                <w:rFonts w:eastAsia="Times New Roman"/>
                <w:color w:val="000000"/>
              </w:rPr>
              <w:t>25</w:t>
            </w:r>
          </w:p>
        </w:tc>
        <w:tc>
          <w:tcPr>
            <w:tcW w:w="1394" w:type="dxa"/>
            <w:tcBorders>
              <w:top w:val="nil"/>
              <w:left w:val="nil"/>
              <w:bottom w:val="single" w:sz="4" w:space="0" w:color="auto"/>
              <w:right w:val="single" w:sz="4" w:space="0" w:color="auto"/>
            </w:tcBorders>
            <w:shd w:val="clear" w:color="auto" w:fill="auto"/>
            <w:noWrap/>
            <w:vAlign w:val="bottom"/>
            <w:hideMark/>
          </w:tcPr>
          <w:p w14:paraId="68A8A305"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709" w:type="dxa"/>
            <w:tcBorders>
              <w:top w:val="nil"/>
              <w:left w:val="nil"/>
              <w:bottom w:val="single" w:sz="4" w:space="0" w:color="auto"/>
              <w:right w:val="single" w:sz="4" w:space="0" w:color="auto"/>
            </w:tcBorders>
            <w:shd w:val="clear" w:color="auto" w:fill="auto"/>
            <w:noWrap/>
            <w:vAlign w:val="bottom"/>
            <w:hideMark/>
          </w:tcPr>
          <w:p w14:paraId="2882E63D"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40C76975" w14:textId="77777777" w:rsidR="004564D4" w:rsidRPr="00840B35" w:rsidRDefault="004564D4" w:rsidP="001D1BEF">
            <w:pPr>
              <w:jc w:val="center"/>
              <w:rPr>
                <w:rFonts w:eastAsia="Times New Roman"/>
                <w:color w:val="000000"/>
              </w:rPr>
            </w:pPr>
            <w:r w:rsidRPr="00840B35">
              <w:rPr>
                <w:rFonts w:eastAsia="Times New Roman"/>
                <w:color w:val="000000"/>
              </w:rPr>
              <w:t>Lieutenant</w:t>
            </w:r>
          </w:p>
        </w:tc>
        <w:tc>
          <w:tcPr>
            <w:tcW w:w="4285" w:type="dxa"/>
            <w:tcBorders>
              <w:top w:val="nil"/>
              <w:left w:val="nil"/>
              <w:bottom w:val="single" w:sz="4" w:space="0" w:color="auto"/>
              <w:right w:val="single" w:sz="4" w:space="0" w:color="auto"/>
            </w:tcBorders>
            <w:shd w:val="clear" w:color="auto" w:fill="auto"/>
            <w:noWrap/>
            <w:vAlign w:val="bottom"/>
            <w:hideMark/>
          </w:tcPr>
          <w:p w14:paraId="3D25894B"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6410C947"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73068A1F"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668D69E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8C21523" w14:textId="77777777" w:rsidR="004564D4" w:rsidRPr="00840B35" w:rsidRDefault="004564D4" w:rsidP="001D1BEF">
            <w:pPr>
              <w:rPr>
                <w:rFonts w:eastAsia="Times New Roman"/>
                <w:color w:val="000000"/>
              </w:rPr>
            </w:pPr>
            <w:r w:rsidRPr="00840B35">
              <w:rPr>
                <w:rFonts w:eastAsia="Times New Roman"/>
                <w:color w:val="000000"/>
              </w:rPr>
              <w:t>Jefferson</w:t>
            </w:r>
          </w:p>
        </w:tc>
        <w:tc>
          <w:tcPr>
            <w:tcW w:w="1043" w:type="dxa"/>
            <w:tcBorders>
              <w:top w:val="nil"/>
              <w:left w:val="nil"/>
              <w:bottom w:val="single" w:sz="4" w:space="0" w:color="auto"/>
              <w:right w:val="single" w:sz="4" w:space="0" w:color="auto"/>
            </w:tcBorders>
            <w:shd w:val="clear" w:color="auto" w:fill="auto"/>
            <w:noWrap/>
            <w:vAlign w:val="bottom"/>
            <w:hideMark/>
          </w:tcPr>
          <w:p w14:paraId="38B1AD0B" w14:textId="77777777" w:rsidR="004564D4" w:rsidRPr="00840B35" w:rsidRDefault="004564D4" w:rsidP="001D1BEF">
            <w:pPr>
              <w:jc w:val="center"/>
              <w:rPr>
                <w:rFonts w:eastAsia="Times New Roman"/>
                <w:color w:val="000000"/>
              </w:rPr>
            </w:pPr>
            <w:r w:rsidRPr="00840B35">
              <w:rPr>
                <w:rFonts w:eastAsia="Times New Roman"/>
                <w:color w:val="000000"/>
              </w:rPr>
              <w:t>7</w:t>
            </w:r>
          </w:p>
        </w:tc>
        <w:tc>
          <w:tcPr>
            <w:tcW w:w="1394" w:type="dxa"/>
            <w:tcBorders>
              <w:top w:val="nil"/>
              <w:left w:val="nil"/>
              <w:bottom w:val="single" w:sz="4" w:space="0" w:color="auto"/>
              <w:right w:val="single" w:sz="4" w:space="0" w:color="auto"/>
            </w:tcBorders>
            <w:shd w:val="clear" w:color="auto" w:fill="auto"/>
            <w:noWrap/>
            <w:vAlign w:val="bottom"/>
            <w:hideMark/>
          </w:tcPr>
          <w:p w14:paraId="134843DC" w14:textId="77777777" w:rsidR="004564D4" w:rsidRPr="00840B35" w:rsidRDefault="004564D4" w:rsidP="001D1BEF">
            <w:pPr>
              <w:jc w:val="center"/>
              <w:rPr>
                <w:rFonts w:eastAsia="Times New Roman"/>
                <w:color w:val="000000"/>
              </w:rPr>
            </w:pPr>
            <w:r w:rsidRPr="00840B35">
              <w:rPr>
                <w:rFonts w:eastAsia="Times New Roman"/>
                <w:color w:val="000000"/>
              </w:rPr>
              <w:t>6</w:t>
            </w:r>
          </w:p>
        </w:tc>
        <w:tc>
          <w:tcPr>
            <w:tcW w:w="709" w:type="dxa"/>
            <w:tcBorders>
              <w:top w:val="nil"/>
              <w:left w:val="nil"/>
              <w:bottom w:val="single" w:sz="4" w:space="0" w:color="auto"/>
              <w:right w:val="single" w:sz="4" w:space="0" w:color="auto"/>
            </w:tcBorders>
            <w:shd w:val="clear" w:color="auto" w:fill="auto"/>
            <w:noWrap/>
            <w:vAlign w:val="bottom"/>
            <w:hideMark/>
          </w:tcPr>
          <w:p w14:paraId="565FFFA0"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3BDE7983"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60E86F01"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4FF76017" w14:textId="77777777" w:rsidR="004564D4" w:rsidRPr="00840B35" w:rsidRDefault="004564D4" w:rsidP="001D1BEF">
            <w:pPr>
              <w:jc w:val="center"/>
              <w:rPr>
                <w:rFonts w:eastAsia="Times New Roman"/>
                <w:color w:val="000000"/>
              </w:rPr>
            </w:pPr>
            <w:r w:rsidRPr="00840B35">
              <w:rPr>
                <w:rFonts w:eastAsia="Times New Roman"/>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602E2D51"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71DCCFA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A245E7E" w14:textId="77777777" w:rsidR="004564D4" w:rsidRPr="00840B35" w:rsidRDefault="004564D4" w:rsidP="001D1BEF">
            <w:pPr>
              <w:rPr>
                <w:rFonts w:eastAsia="Times New Roman"/>
                <w:color w:val="000000"/>
              </w:rPr>
            </w:pPr>
            <w:r w:rsidRPr="00840B35">
              <w:rPr>
                <w:rFonts w:eastAsia="Times New Roman"/>
                <w:color w:val="000000"/>
              </w:rPr>
              <w:t>Roberts</w:t>
            </w:r>
          </w:p>
        </w:tc>
        <w:tc>
          <w:tcPr>
            <w:tcW w:w="1043" w:type="dxa"/>
            <w:tcBorders>
              <w:top w:val="nil"/>
              <w:left w:val="nil"/>
              <w:bottom w:val="single" w:sz="4" w:space="0" w:color="auto"/>
              <w:right w:val="single" w:sz="4" w:space="0" w:color="auto"/>
            </w:tcBorders>
            <w:shd w:val="clear" w:color="auto" w:fill="auto"/>
            <w:noWrap/>
            <w:vAlign w:val="bottom"/>
            <w:hideMark/>
          </w:tcPr>
          <w:p w14:paraId="4049DB9E" w14:textId="77777777" w:rsidR="004564D4" w:rsidRPr="00840B35" w:rsidRDefault="004564D4" w:rsidP="001D1BEF">
            <w:pPr>
              <w:jc w:val="center"/>
              <w:rPr>
                <w:rFonts w:eastAsia="Times New Roman"/>
                <w:color w:val="000000"/>
              </w:rPr>
            </w:pPr>
            <w:r w:rsidRPr="00840B35">
              <w:rPr>
                <w:rFonts w:eastAsia="Times New Roman"/>
                <w:color w:val="000000"/>
              </w:rPr>
              <w:t>11</w:t>
            </w:r>
          </w:p>
        </w:tc>
        <w:tc>
          <w:tcPr>
            <w:tcW w:w="1394" w:type="dxa"/>
            <w:tcBorders>
              <w:top w:val="nil"/>
              <w:left w:val="nil"/>
              <w:bottom w:val="single" w:sz="4" w:space="0" w:color="auto"/>
              <w:right w:val="single" w:sz="4" w:space="0" w:color="auto"/>
            </w:tcBorders>
            <w:shd w:val="clear" w:color="auto" w:fill="auto"/>
            <w:noWrap/>
            <w:vAlign w:val="bottom"/>
            <w:hideMark/>
          </w:tcPr>
          <w:p w14:paraId="6C7B200D" w14:textId="77777777" w:rsidR="004564D4" w:rsidRPr="00840B35" w:rsidRDefault="004564D4" w:rsidP="001D1BEF">
            <w:pPr>
              <w:jc w:val="center"/>
              <w:rPr>
                <w:rFonts w:eastAsia="Times New Roman"/>
                <w:color w:val="000000"/>
              </w:rPr>
            </w:pPr>
            <w:r w:rsidRPr="00840B35">
              <w:rPr>
                <w:rFonts w:eastAsia="Times New Roman"/>
                <w:color w:val="000000"/>
              </w:rPr>
              <w:t>2</w:t>
            </w:r>
          </w:p>
        </w:tc>
        <w:tc>
          <w:tcPr>
            <w:tcW w:w="709" w:type="dxa"/>
            <w:tcBorders>
              <w:top w:val="nil"/>
              <w:left w:val="nil"/>
              <w:bottom w:val="single" w:sz="4" w:space="0" w:color="auto"/>
              <w:right w:val="single" w:sz="4" w:space="0" w:color="auto"/>
            </w:tcBorders>
            <w:shd w:val="clear" w:color="auto" w:fill="auto"/>
            <w:noWrap/>
            <w:vAlign w:val="bottom"/>
            <w:hideMark/>
          </w:tcPr>
          <w:p w14:paraId="4A8982E4"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186F3B86" w14:textId="77777777" w:rsidR="004564D4" w:rsidRPr="00840B35" w:rsidRDefault="004564D4" w:rsidP="001D1BEF">
            <w:pPr>
              <w:jc w:val="center"/>
              <w:rPr>
                <w:rFonts w:eastAsia="Times New Roman"/>
                <w:color w:val="000000"/>
              </w:rPr>
            </w:pPr>
            <w:r w:rsidRPr="00840B35">
              <w:rPr>
                <w:rFonts w:eastAsia="Times New Roman"/>
                <w:color w:val="000000"/>
              </w:rPr>
              <w:t>2nd Lt</w:t>
            </w:r>
          </w:p>
        </w:tc>
        <w:tc>
          <w:tcPr>
            <w:tcW w:w="4285" w:type="dxa"/>
            <w:tcBorders>
              <w:top w:val="nil"/>
              <w:left w:val="nil"/>
              <w:bottom w:val="single" w:sz="4" w:space="0" w:color="auto"/>
              <w:right w:val="single" w:sz="4" w:space="0" w:color="auto"/>
            </w:tcBorders>
            <w:shd w:val="clear" w:color="auto" w:fill="auto"/>
            <w:noWrap/>
            <w:vAlign w:val="bottom"/>
            <w:hideMark/>
          </w:tcPr>
          <w:p w14:paraId="7E4B3D39"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2778A0BB"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59BAE47F"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0BC43BD"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F17FD22" w14:textId="77777777" w:rsidR="004564D4" w:rsidRPr="00840B35" w:rsidRDefault="004564D4" w:rsidP="001D1BEF">
            <w:pPr>
              <w:rPr>
                <w:rFonts w:eastAsia="Times New Roman"/>
                <w:color w:val="000000"/>
              </w:rPr>
            </w:pPr>
            <w:r w:rsidRPr="00840B35">
              <w:rPr>
                <w:rFonts w:eastAsia="Times New Roman"/>
                <w:color w:val="000000"/>
              </w:rPr>
              <w:t>Robinson</w:t>
            </w:r>
          </w:p>
        </w:tc>
        <w:tc>
          <w:tcPr>
            <w:tcW w:w="1043" w:type="dxa"/>
            <w:tcBorders>
              <w:top w:val="nil"/>
              <w:left w:val="nil"/>
              <w:bottom w:val="single" w:sz="4" w:space="0" w:color="auto"/>
              <w:right w:val="single" w:sz="4" w:space="0" w:color="auto"/>
            </w:tcBorders>
            <w:shd w:val="clear" w:color="auto" w:fill="auto"/>
            <w:noWrap/>
            <w:vAlign w:val="bottom"/>
            <w:hideMark/>
          </w:tcPr>
          <w:p w14:paraId="1656E0BD" w14:textId="77777777" w:rsidR="004564D4" w:rsidRPr="00840B35" w:rsidRDefault="004564D4" w:rsidP="001D1BEF">
            <w:pPr>
              <w:jc w:val="center"/>
              <w:rPr>
                <w:rFonts w:eastAsia="Times New Roman"/>
                <w:color w:val="000000"/>
              </w:rPr>
            </w:pPr>
            <w:r w:rsidRPr="00840B35">
              <w:rPr>
                <w:rFonts w:eastAsia="Times New Roman"/>
                <w:color w:val="000000"/>
              </w:rPr>
              <w:t>19</w:t>
            </w:r>
          </w:p>
        </w:tc>
        <w:tc>
          <w:tcPr>
            <w:tcW w:w="1394" w:type="dxa"/>
            <w:tcBorders>
              <w:top w:val="nil"/>
              <w:left w:val="nil"/>
              <w:bottom w:val="single" w:sz="4" w:space="0" w:color="auto"/>
              <w:right w:val="single" w:sz="4" w:space="0" w:color="auto"/>
            </w:tcBorders>
            <w:shd w:val="clear" w:color="auto" w:fill="auto"/>
            <w:noWrap/>
            <w:vAlign w:val="bottom"/>
            <w:hideMark/>
          </w:tcPr>
          <w:p w14:paraId="1DF86EE8" w14:textId="77777777" w:rsidR="004564D4" w:rsidRPr="00840B35" w:rsidRDefault="004564D4" w:rsidP="001D1BEF">
            <w:pPr>
              <w:jc w:val="center"/>
              <w:rPr>
                <w:rFonts w:eastAsia="Times New Roman"/>
                <w:color w:val="000000"/>
              </w:rPr>
            </w:pPr>
            <w:r w:rsidRPr="00840B35">
              <w:rPr>
                <w:rFonts w:eastAsia="Times New Roman"/>
                <w:color w:val="000000"/>
              </w:rPr>
              <w:t>12</w:t>
            </w:r>
          </w:p>
        </w:tc>
        <w:tc>
          <w:tcPr>
            <w:tcW w:w="709" w:type="dxa"/>
            <w:tcBorders>
              <w:top w:val="nil"/>
              <w:left w:val="nil"/>
              <w:bottom w:val="single" w:sz="4" w:space="0" w:color="auto"/>
              <w:right w:val="single" w:sz="4" w:space="0" w:color="auto"/>
            </w:tcBorders>
            <w:shd w:val="clear" w:color="auto" w:fill="auto"/>
            <w:noWrap/>
            <w:vAlign w:val="bottom"/>
            <w:hideMark/>
          </w:tcPr>
          <w:p w14:paraId="5EC36F41"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0A8FFA91" w14:textId="77777777" w:rsidR="004564D4" w:rsidRPr="00840B35" w:rsidRDefault="004564D4" w:rsidP="001D1BEF">
            <w:pPr>
              <w:jc w:val="center"/>
              <w:rPr>
                <w:rFonts w:eastAsia="Times New Roman"/>
                <w:color w:val="000000"/>
              </w:rPr>
            </w:pPr>
            <w:r w:rsidRPr="00840B35">
              <w:rPr>
                <w:rFonts w:eastAsia="Times New Roman"/>
                <w:color w:val="000000"/>
              </w:rPr>
              <w:t>Captain</w:t>
            </w:r>
          </w:p>
        </w:tc>
        <w:tc>
          <w:tcPr>
            <w:tcW w:w="4285" w:type="dxa"/>
            <w:tcBorders>
              <w:top w:val="nil"/>
              <w:left w:val="nil"/>
              <w:bottom w:val="single" w:sz="4" w:space="0" w:color="auto"/>
              <w:right w:val="single" w:sz="4" w:space="0" w:color="auto"/>
            </w:tcBorders>
            <w:shd w:val="clear" w:color="auto" w:fill="auto"/>
            <w:noWrap/>
            <w:vAlign w:val="bottom"/>
            <w:hideMark/>
          </w:tcPr>
          <w:p w14:paraId="508C3A02"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2E9A3472"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6CDACB75"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31A67ADC"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17F6347" w14:textId="77777777" w:rsidR="004564D4" w:rsidRPr="00840B35" w:rsidRDefault="004564D4" w:rsidP="001D1BEF">
            <w:pPr>
              <w:rPr>
                <w:rFonts w:eastAsia="Times New Roman"/>
                <w:color w:val="000000"/>
              </w:rPr>
            </w:pPr>
            <w:r w:rsidRPr="00840B35">
              <w:rPr>
                <w:rFonts w:eastAsia="Times New Roman"/>
                <w:color w:val="000000"/>
              </w:rPr>
              <w:t>Rockingham</w:t>
            </w:r>
          </w:p>
        </w:tc>
        <w:tc>
          <w:tcPr>
            <w:tcW w:w="1043" w:type="dxa"/>
            <w:tcBorders>
              <w:top w:val="nil"/>
              <w:left w:val="nil"/>
              <w:bottom w:val="single" w:sz="4" w:space="0" w:color="auto"/>
              <w:right w:val="single" w:sz="4" w:space="0" w:color="auto"/>
            </w:tcBorders>
            <w:shd w:val="clear" w:color="auto" w:fill="auto"/>
            <w:noWrap/>
            <w:vAlign w:val="bottom"/>
            <w:hideMark/>
          </w:tcPr>
          <w:p w14:paraId="3F108EC8" w14:textId="77777777" w:rsidR="004564D4" w:rsidRPr="00840B35" w:rsidRDefault="004564D4" w:rsidP="001D1BEF">
            <w:pPr>
              <w:jc w:val="center"/>
              <w:rPr>
                <w:rFonts w:eastAsia="Times New Roman"/>
                <w:color w:val="000000"/>
              </w:rPr>
            </w:pPr>
            <w:r w:rsidRPr="00840B35">
              <w:rPr>
                <w:rFonts w:eastAsia="Times New Roman"/>
                <w:color w:val="000000"/>
              </w:rPr>
              <w:t>10</w:t>
            </w:r>
          </w:p>
        </w:tc>
        <w:tc>
          <w:tcPr>
            <w:tcW w:w="1394" w:type="dxa"/>
            <w:tcBorders>
              <w:top w:val="nil"/>
              <w:left w:val="nil"/>
              <w:bottom w:val="single" w:sz="4" w:space="0" w:color="auto"/>
              <w:right w:val="single" w:sz="4" w:space="0" w:color="auto"/>
            </w:tcBorders>
            <w:shd w:val="clear" w:color="auto" w:fill="auto"/>
            <w:noWrap/>
            <w:vAlign w:val="bottom"/>
            <w:hideMark/>
          </w:tcPr>
          <w:p w14:paraId="79426F63" w14:textId="77777777" w:rsidR="004564D4" w:rsidRPr="00840B35" w:rsidRDefault="004564D4" w:rsidP="001D1BEF">
            <w:pPr>
              <w:jc w:val="center"/>
              <w:rPr>
                <w:rFonts w:eastAsia="Times New Roman"/>
                <w:color w:val="000000"/>
              </w:rPr>
            </w:pPr>
            <w:r w:rsidRPr="00840B35">
              <w:rPr>
                <w:rFonts w:eastAsia="Times New Roman"/>
                <w:color w:val="000000"/>
              </w:rPr>
              <w:t>1</w:t>
            </w:r>
          </w:p>
        </w:tc>
        <w:tc>
          <w:tcPr>
            <w:tcW w:w="709" w:type="dxa"/>
            <w:tcBorders>
              <w:top w:val="nil"/>
              <w:left w:val="nil"/>
              <w:bottom w:val="single" w:sz="4" w:space="0" w:color="auto"/>
              <w:right w:val="single" w:sz="4" w:space="0" w:color="auto"/>
            </w:tcBorders>
            <w:shd w:val="clear" w:color="auto" w:fill="auto"/>
            <w:noWrap/>
            <w:vAlign w:val="bottom"/>
            <w:hideMark/>
          </w:tcPr>
          <w:p w14:paraId="04B815E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252D6988" w14:textId="77777777" w:rsidR="004564D4" w:rsidRPr="00840B35" w:rsidRDefault="004564D4" w:rsidP="001D1BEF">
            <w:pPr>
              <w:jc w:val="center"/>
              <w:rPr>
                <w:rFonts w:eastAsia="Times New Roman"/>
                <w:color w:val="000000"/>
              </w:rPr>
            </w:pPr>
            <w:r w:rsidRPr="00840B35">
              <w:rPr>
                <w:rFonts w:eastAsia="Times New Roman"/>
                <w:color w:val="000000"/>
              </w:rPr>
              <w:t>Lieutenant</w:t>
            </w:r>
          </w:p>
        </w:tc>
        <w:tc>
          <w:tcPr>
            <w:tcW w:w="4285" w:type="dxa"/>
            <w:tcBorders>
              <w:top w:val="nil"/>
              <w:left w:val="nil"/>
              <w:bottom w:val="single" w:sz="4" w:space="0" w:color="auto"/>
              <w:right w:val="single" w:sz="4" w:space="0" w:color="auto"/>
            </w:tcBorders>
            <w:shd w:val="clear" w:color="auto" w:fill="auto"/>
            <w:noWrap/>
            <w:vAlign w:val="bottom"/>
            <w:hideMark/>
          </w:tcPr>
          <w:p w14:paraId="5A3650BC" w14:textId="77777777" w:rsidR="004564D4" w:rsidRPr="00840B35" w:rsidRDefault="004564D4" w:rsidP="001D1BEF">
            <w:pPr>
              <w:jc w:val="center"/>
              <w:rPr>
                <w:rFonts w:eastAsia="Times New Roman"/>
                <w:color w:val="000000"/>
              </w:rPr>
            </w:pPr>
            <w:r w:rsidRPr="00840B35">
              <w:rPr>
                <w:rFonts w:eastAsia="Times New Roman"/>
                <w:color w:val="000000"/>
              </w:rPr>
              <w:t>Wartime staff college</w:t>
            </w:r>
          </w:p>
        </w:tc>
        <w:tc>
          <w:tcPr>
            <w:tcW w:w="1043" w:type="dxa"/>
            <w:tcBorders>
              <w:top w:val="nil"/>
              <w:left w:val="nil"/>
              <w:bottom w:val="single" w:sz="4" w:space="0" w:color="auto"/>
              <w:right w:val="single" w:sz="4" w:space="0" w:color="auto"/>
            </w:tcBorders>
            <w:shd w:val="clear" w:color="auto" w:fill="auto"/>
            <w:noWrap/>
            <w:vAlign w:val="bottom"/>
            <w:hideMark/>
          </w:tcPr>
          <w:p w14:paraId="70C41D54"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2EA601F9"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FC757C2"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AC415BF" w14:textId="77777777" w:rsidR="004564D4" w:rsidRPr="00840B35" w:rsidRDefault="004564D4" w:rsidP="001D1BEF">
            <w:pPr>
              <w:rPr>
                <w:rFonts w:eastAsia="Times New Roman"/>
                <w:color w:val="000000"/>
              </w:rPr>
            </w:pPr>
            <w:r w:rsidRPr="00840B35">
              <w:rPr>
                <w:rFonts w:eastAsia="Times New Roman"/>
                <w:color w:val="000000"/>
              </w:rPr>
              <w:t>Spragge</w:t>
            </w:r>
          </w:p>
        </w:tc>
        <w:tc>
          <w:tcPr>
            <w:tcW w:w="1043" w:type="dxa"/>
            <w:tcBorders>
              <w:top w:val="nil"/>
              <w:left w:val="nil"/>
              <w:bottom w:val="single" w:sz="4" w:space="0" w:color="auto"/>
              <w:right w:val="single" w:sz="4" w:space="0" w:color="auto"/>
            </w:tcBorders>
            <w:shd w:val="clear" w:color="auto" w:fill="auto"/>
            <w:noWrap/>
            <w:vAlign w:val="bottom"/>
            <w:hideMark/>
          </w:tcPr>
          <w:p w14:paraId="2F8339B2" w14:textId="77777777" w:rsidR="004564D4" w:rsidRPr="00840B35" w:rsidRDefault="004564D4" w:rsidP="001D1BEF">
            <w:pPr>
              <w:jc w:val="center"/>
              <w:rPr>
                <w:rFonts w:eastAsia="Times New Roman"/>
                <w:color w:val="000000"/>
              </w:rPr>
            </w:pPr>
            <w:r w:rsidRPr="00840B35">
              <w:rPr>
                <w:rFonts w:eastAsia="Times New Roman"/>
                <w:color w:val="000000"/>
              </w:rPr>
              <w:t>25</w:t>
            </w:r>
          </w:p>
        </w:tc>
        <w:tc>
          <w:tcPr>
            <w:tcW w:w="1394" w:type="dxa"/>
            <w:tcBorders>
              <w:top w:val="nil"/>
              <w:left w:val="nil"/>
              <w:bottom w:val="single" w:sz="4" w:space="0" w:color="auto"/>
              <w:right w:val="single" w:sz="4" w:space="0" w:color="auto"/>
            </w:tcBorders>
            <w:shd w:val="clear" w:color="auto" w:fill="auto"/>
            <w:noWrap/>
            <w:vAlign w:val="bottom"/>
            <w:hideMark/>
          </w:tcPr>
          <w:p w14:paraId="58493E6D" w14:textId="77777777" w:rsidR="004564D4" w:rsidRPr="00840B35" w:rsidRDefault="004564D4" w:rsidP="001D1BEF">
            <w:pPr>
              <w:jc w:val="center"/>
              <w:rPr>
                <w:rFonts w:eastAsia="Times New Roman"/>
                <w:color w:val="000000"/>
              </w:rPr>
            </w:pPr>
            <w:r w:rsidRPr="00840B35">
              <w:rPr>
                <w:rFonts w:eastAsia="Times New Roman"/>
                <w:color w:val="000000"/>
              </w:rPr>
              <w:t>3</w:t>
            </w:r>
          </w:p>
        </w:tc>
        <w:tc>
          <w:tcPr>
            <w:tcW w:w="709" w:type="dxa"/>
            <w:tcBorders>
              <w:top w:val="nil"/>
              <w:left w:val="nil"/>
              <w:bottom w:val="single" w:sz="4" w:space="0" w:color="auto"/>
              <w:right w:val="single" w:sz="4" w:space="0" w:color="auto"/>
            </w:tcBorders>
            <w:shd w:val="clear" w:color="auto" w:fill="auto"/>
            <w:noWrap/>
            <w:vAlign w:val="bottom"/>
            <w:hideMark/>
          </w:tcPr>
          <w:p w14:paraId="0CECB07F"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6F3BA3E4" w14:textId="77777777" w:rsidR="004564D4" w:rsidRPr="00840B35" w:rsidRDefault="004564D4" w:rsidP="001D1BEF">
            <w:pPr>
              <w:jc w:val="center"/>
              <w:rPr>
                <w:rFonts w:eastAsia="Times New Roman"/>
                <w:color w:val="000000"/>
              </w:rPr>
            </w:pPr>
            <w:r w:rsidRPr="00840B35">
              <w:rPr>
                <w:rFonts w:eastAsia="Times New Roman"/>
                <w:color w:val="000000"/>
              </w:rPr>
              <w:t>Major</w:t>
            </w:r>
          </w:p>
        </w:tc>
        <w:tc>
          <w:tcPr>
            <w:tcW w:w="4285" w:type="dxa"/>
            <w:tcBorders>
              <w:top w:val="nil"/>
              <w:left w:val="nil"/>
              <w:bottom w:val="single" w:sz="4" w:space="0" w:color="auto"/>
              <w:right w:val="single" w:sz="4" w:space="0" w:color="auto"/>
            </w:tcBorders>
            <w:shd w:val="clear" w:color="auto" w:fill="auto"/>
            <w:noWrap/>
            <w:vAlign w:val="bottom"/>
            <w:hideMark/>
          </w:tcPr>
          <w:p w14:paraId="5E0B6507" w14:textId="77777777" w:rsidR="004564D4" w:rsidRPr="00840B35" w:rsidRDefault="004564D4" w:rsidP="001D1BEF">
            <w:pPr>
              <w:jc w:val="center"/>
              <w:rPr>
                <w:rFonts w:eastAsia="Times New Roman"/>
                <w:color w:val="000000"/>
              </w:rPr>
            </w:pPr>
            <w:r w:rsidRPr="00840B35">
              <w:rPr>
                <w:rFonts w:eastAsia="Times New Roman"/>
                <w:color w:val="000000"/>
              </w:rPr>
              <w:t>Wartime Senior Officers' School</w:t>
            </w:r>
          </w:p>
        </w:tc>
        <w:tc>
          <w:tcPr>
            <w:tcW w:w="1043" w:type="dxa"/>
            <w:tcBorders>
              <w:top w:val="nil"/>
              <w:left w:val="nil"/>
              <w:bottom w:val="single" w:sz="4" w:space="0" w:color="auto"/>
              <w:right w:val="single" w:sz="4" w:space="0" w:color="auto"/>
            </w:tcBorders>
            <w:shd w:val="clear" w:color="auto" w:fill="auto"/>
            <w:noWrap/>
            <w:vAlign w:val="bottom"/>
            <w:hideMark/>
          </w:tcPr>
          <w:p w14:paraId="762F997A" w14:textId="77777777" w:rsidR="004564D4" w:rsidRPr="00840B35" w:rsidRDefault="004564D4" w:rsidP="001D1BEF">
            <w:pPr>
              <w:jc w:val="center"/>
              <w:rPr>
                <w:rFonts w:eastAsia="Times New Roman"/>
                <w:color w:val="000000"/>
              </w:rPr>
            </w:pPr>
            <w:r w:rsidRPr="00840B35">
              <w:rPr>
                <w:rFonts w:eastAsia="Times New Roman"/>
                <w:color w:val="000000"/>
              </w:rPr>
              <w:t>0</w:t>
            </w:r>
          </w:p>
        </w:tc>
        <w:tc>
          <w:tcPr>
            <w:tcW w:w="976" w:type="dxa"/>
            <w:tcBorders>
              <w:top w:val="nil"/>
              <w:left w:val="nil"/>
              <w:bottom w:val="single" w:sz="4" w:space="0" w:color="auto"/>
              <w:right w:val="single" w:sz="4" w:space="0" w:color="auto"/>
            </w:tcBorders>
            <w:shd w:val="clear" w:color="auto" w:fill="auto"/>
            <w:noWrap/>
            <w:vAlign w:val="bottom"/>
            <w:hideMark/>
          </w:tcPr>
          <w:p w14:paraId="1B1FD8A8" w14:textId="77777777" w:rsidR="004564D4" w:rsidRPr="00840B35" w:rsidRDefault="004564D4" w:rsidP="001D1BEF">
            <w:pPr>
              <w:jc w:val="center"/>
              <w:rPr>
                <w:rFonts w:eastAsia="Times New Roman"/>
                <w:color w:val="000000"/>
              </w:rPr>
            </w:pPr>
            <w:r w:rsidRPr="00840B35">
              <w:rPr>
                <w:rFonts w:eastAsia="Times New Roman"/>
                <w:color w:val="000000"/>
              </w:rPr>
              <w:t>0</w:t>
            </w:r>
          </w:p>
        </w:tc>
      </w:tr>
      <w:tr w:rsidR="004564D4" w:rsidRPr="00840B35" w14:paraId="202296C5" w14:textId="77777777" w:rsidTr="000308D2">
        <w:trPr>
          <w:trHeight w:val="32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D7E8632" w14:textId="77777777" w:rsidR="004564D4" w:rsidRPr="00840B35" w:rsidRDefault="004564D4" w:rsidP="001D1BEF">
            <w:pPr>
              <w:jc w:val="right"/>
              <w:rPr>
                <w:rFonts w:eastAsia="Times New Roman"/>
                <w:color w:val="000000"/>
              </w:rPr>
            </w:pPr>
            <w:r w:rsidRPr="00840B35">
              <w:rPr>
                <w:rFonts w:eastAsia="Times New Roman"/>
                <w:color w:val="000000"/>
              </w:rPr>
              <w:lastRenderedPageBreak/>
              <w:t>Average</w:t>
            </w:r>
          </w:p>
        </w:tc>
        <w:tc>
          <w:tcPr>
            <w:tcW w:w="1043" w:type="dxa"/>
            <w:tcBorders>
              <w:top w:val="nil"/>
              <w:left w:val="nil"/>
              <w:bottom w:val="single" w:sz="4" w:space="0" w:color="auto"/>
              <w:right w:val="single" w:sz="4" w:space="0" w:color="auto"/>
            </w:tcBorders>
            <w:shd w:val="clear" w:color="auto" w:fill="auto"/>
            <w:noWrap/>
            <w:vAlign w:val="bottom"/>
            <w:hideMark/>
          </w:tcPr>
          <w:p w14:paraId="49EEE20A" w14:textId="77777777" w:rsidR="004564D4" w:rsidRPr="00840B35" w:rsidRDefault="004564D4" w:rsidP="001D1BEF">
            <w:pPr>
              <w:jc w:val="center"/>
              <w:rPr>
                <w:rFonts w:eastAsia="Times New Roman"/>
                <w:color w:val="000000"/>
              </w:rPr>
            </w:pPr>
            <w:r w:rsidRPr="00840B35">
              <w:rPr>
                <w:rFonts w:eastAsia="Times New Roman"/>
                <w:color w:val="000000"/>
              </w:rPr>
              <w:t>13.5</w:t>
            </w:r>
          </w:p>
        </w:tc>
        <w:tc>
          <w:tcPr>
            <w:tcW w:w="1394" w:type="dxa"/>
            <w:tcBorders>
              <w:top w:val="nil"/>
              <w:left w:val="nil"/>
              <w:bottom w:val="single" w:sz="4" w:space="0" w:color="auto"/>
              <w:right w:val="single" w:sz="4" w:space="0" w:color="auto"/>
            </w:tcBorders>
            <w:shd w:val="clear" w:color="auto" w:fill="auto"/>
            <w:noWrap/>
            <w:vAlign w:val="bottom"/>
            <w:hideMark/>
          </w:tcPr>
          <w:p w14:paraId="6C62641C" w14:textId="77777777" w:rsidR="004564D4" w:rsidRPr="00840B35" w:rsidRDefault="004564D4" w:rsidP="001D1BEF">
            <w:pPr>
              <w:jc w:val="center"/>
              <w:rPr>
                <w:rFonts w:eastAsia="Times New Roman"/>
                <w:color w:val="000000"/>
              </w:rPr>
            </w:pPr>
            <w:r w:rsidRPr="00840B35">
              <w:rPr>
                <w:rFonts w:eastAsia="Times New Roman"/>
                <w:color w:val="000000"/>
              </w:rPr>
              <w:t>4.6</w:t>
            </w:r>
          </w:p>
        </w:tc>
        <w:tc>
          <w:tcPr>
            <w:tcW w:w="709" w:type="dxa"/>
            <w:tcBorders>
              <w:top w:val="nil"/>
              <w:left w:val="nil"/>
              <w:bottom w:val="single" w:sz="4" w:space="0" w:color="auto"/>
              <w:right w:val="single" w:sz="4" w:space="0" w:color="auto"/>
            </w:tcBorders>
            <w:shd w:val="clear" w:color="auto" w:fill="auto"/>
            <w:noWrap/>
            <w:vAlign w:val="bottom"/>
            <w:hideMark/>
          </w:tcPr>
          <w:p w14:paraId="15A77525" w14:textId="77777777" w:rsidR="004564D4" w:rsidRPr="00840B35" w:rsidRDefault="004564D4" w:rsidP="001D1BEF">
            <w:pPr>
              <w:jc w:val="center"/>
              <w:rPr>
                <w:rFonts w:eastAsia="Times New Roman"/>
                <w:color w:val="000000"/>
              </w:rPr>
            </w:pPr>
            <w:r w:rsidRPr="00840B35">
              <w:rPr>
                <w:rFonts w:eastAsia="Times New Roman"/>
                <w:color w:val="000000"/>
              </w:rPr>
              <w:t>2.6</w:t>
            </w:r>
          </w:p>
        </w:tc>
        <w:tc>
          <w:tcPr>
            <w:tcW w:w="1243" w:type="dxa"/>
            <w:tcBorders>
              <w:top w:val="nil"/>
              <w:left w:val="nil"/>
              <w:bottom w:val="single" w:sz="4" w:space="0" w:color="auto"/>
              <w:right w:val="single" w:sz="4" w:space="0" w:color="auto"/>
            </w:tcBorders>
            <w:shd w:val="clear" w:color="000000" w:fill="000000"/>
            <w:noWrap/>
            <w:vAlign w:val="bottom"/>
            <w:hideMark/>
          </w:tcPr>
          <w:p w14:paraId="5445C05E" w14:textId="77777777" w:rsidR="004564D4" w:rsidRPr="00840B35" w:rsidRDefault="004564D4" w:rsidP="001D1BEF">
            <w:pPr>
              <w:jc w:val="center"/>
              <w:rPr>
                <w:rFonts w:eastAsia="Times New Roman"/>
                <w:color w:val="000000"/>
              </w:rPr>
            </w:pPr>
          </w:p>
        </w:tc>
        <w:tc>
          <w:tcPr>
            <w:tcW w:w="4285" w:type="dxa"/>
            <w:tcBorders>
              <w:top w:val="nil"/>
              <w:left w:val="nil"/>
              <w:bottom w:val="single" w:sz="4" w:space="0" w:color="auto"/>
              <w:right w:val="single" w:sz="4" w:space="0" w:color="auto"/>
            </w:tcBorders>
            <w:shd w:val="clear" w:color="000000" w:fill="000000"/>
            <w:noWrap/>
            <w:vAlign w:val="bottom"/>
            <w:hideMark/>
          </w:tcPr>
          <w:p w14:paraId="12F1AB45" w14:textId="77777777" w:rsidR="004564D4" w:rsidRPr="00840B35" w:rsidRDefault="004564D4" w:rsidP="001D1BEF">
            <w:pPr>
              <w:jc w:val="center"/>
              <w:rPr>
                <w:rFonts w:eastAsia="Times New Roman"/>
                <w:color w:val="000000"/>
              </w:rPr>
            </w:pPr>
          </w:p>
        </w:tc>
        <w:tc>
          <w:tcPr>
            <w:tcW w:w="1043" w:type="dxa"/>
            <w:tcBorders>
              <w:top w:val="nil"/>
              <w:left w:val="nil"/>
              <w:bottom w:val="single" w:sz="4" w:space="0" w:color="auto"/>
              <w:right w:val="single" w:sz="4" w:space="0" w:color="auto"/>
            </w:tcBorders>
            <w:shd w:val="clear" w:color="auto" w:fill="auto"/>
            <w:noWrap/>
            <w:vAlign w:val="bottom"/>
            <w:hideMark/>
          </w:tcPr>
          <w:p w14:paraId="5C4436BA" w14:textId="77777777" w:rsidR="004564D4" w:rsidRPr="00840B35" w:rsidRDefault="004564D4" w:rsidP="001D1BEF">
            <w:pPr>
              <w:jc w:val="center"/>
              <w:rPr>
                <w:rFonts w:eastAsia="Times New Roman"/>
                <w:color w:val="000000"/>
              </w:rPr>
            </w:pPr>
            <w:r w:rsidRPr="00840B35">
              <w:rPr>
                <w:rFonts w:eastAsia="Times New Roman"/>
                <w:color w:val="000000"/>
              </w:rPr>
              <w:t>1.1</w:t>
            </w:r>
          </w:p>
        </w:tc>
        <w:tc>
          <w:tcPr>
            <w:tcW w:w="976" w:type="dxa"/>
            <w:tcBorders>
              <w:top w:val="nil"/>
              <w:left w:val="nil"/>
              <w:bottom w:val="single" w:sz="4" w:space="0" w:color="auto"/>
              <w:right w:val="single" w:sz="4" w:space="0" w:color="auto"/>
            </w:tcBorders>
            <w:shd w:val="clear" w:color="auto" w:fill="auto"/>
            <w:noWrap/>
            <w:vAlign w:val="bottom"/>
            <w:hideMark/>
          </w:tcPr>
          <w:p w14:paraId="3FF47468" w14:textId="77777777" w:rsidR="004564D4" w:rsidRPr="00840B35" w:rsidRDefault="004564D4" w:rsidP="001D1BEF">
            <w:pPr>
              <w:jc w:val="center"/>
              <w:rPr>
                <w:rFonts w:eastAsia="Times New Roman"/>
                <w:color w:val="000000"/>
              </w:rPr>
            </w:pPr>
            <w:r w:rsidRPr="00840B35">
              <w:rPr>
                <w:rFonts w:eastAsia="Times New Roman"/>
                <w:color w:val="000000"/>
              </w:rPr>
              <w:t>0.0</w:t>
            </w:r>
          </w:p>
        </w:tc>
      </w:tr>
    </w:tbl>
    <w:p w14:paraId="69FEC700" w14:textId="77777777" w:rsidR="004564D4" w:rsidRDefault="004564D4" w:rsidP="001D1BEF"/>
    <w:p w14:paraId="6E25371E" w14:textId="77777777" w:rsidR="004564D4" w:rsidRDefault="004564D4" w:rsidP="001D1BEF">
      <w:pPr>
        <w:ind w:left="567"/>
        <w:rPr>
          <w:color w:val="000000" w:themeColor="text1"/>
          <w:sz w:val="20"/>
          <w:szCs w:val="20"/>
        </w:rPr>
      </w:pPr>
      <w:r>
        <w:rPr>
          <w:color w:val="000000" w:themeColor="text1"/>
          <w:sz w:val="20"/>
          <w:szCs w:val="20"/>
        </w:rPr>
        <w:t>Sources: APC, Service Files; and LAC, Service Files.</w:t>
      </w:r>
    </w:p>
    <w:p w14:paraId="24C07E39" w14:textId="77777777" w:rsidR="004564D4" w:rsidRDefault="004564D4" w:rsidP="001D1BEF">
      <w:pPr>
        <w:sectPr w:rsidR="004564D4" w:rsidSect="006F0E77">
          <w:footnotePr>
            <w:numRestart w:val="eachSect"/>
          </w:footnotePr>
          <w:pgSz w:w="15840" w:h="12240" w:orient="landscape"/>
          <w:pgMar w:top="1440" w:right="1440" w:bottom="1440" w:left="1440" w:header="709" w:footer="709" w:gutter="0"/>
          <w:cols w:space="708"/>
          <w:docGrid w:linePitch="360"/>
        </w:sectPr>
      </w:pPr>
    </w:p>
    <w:p w14:paraId="07B72202" w14:textId="77777777" w:rsidR="004564D4" w:rsidRDefault="004564D4" w:rsidP="001D1BEF"/>
    <w:p w14:paraId="17A05D47" w14:textId="77777777" w:rsidR="004564D4" w:rsidRDefault="004564D4" w:rsidP="001D1BEF"/>
    <w:p w14:paraId="7E272942" w14:textId="77777777" w:rsidR="004564D4" w:rsidRPr="00524A66" w:rsidRDefault="004564D4" w:rsidP="00830633">
      <w:pPr>
        <w:jc w:val="both"/>
        <w:rPr>
          <w:b/>
          <w:bCs/>
        </w:rPr>
      </w:pPr>
      <w:r w:rsidRPr="001B5B2E">
        <w:rPr>
          <w:b/>
          <w:bCs/>
        </w:rPr>
        <w:t>Promotion from Staff to Brigade Command</w:t>
      </w:r>
    </w:p>
    <w:p w14:paraId="3F66B938" w14:textId="77777777" w:rsidR="004564D4" w:rsidRDefault="004564D4" w:rsidP="00830633">
      <w:pPr>
        <w:jc w:val="both"/>
      </w:pPr>
    </w:p>
    <w:p w14:paraId="62DC76ED" w14:textId="77777777" w:rsidR="004564D4" w:rsidRDefault="004564D4" w:rsidP="00830633">
      <w:pPr>
        <w:ind w:firstLine="720"/>
        <w:jc w:val="both"/>
      </w:pPr>
      <w:r>
        <w:t>A smaller group of officers followed the staff path to brigade command either from a Home Forces or a combat staff position.</w:t>
      </w:r>
      <w:r>
        <w:rPr>
          <w:rStyle w:val="FootnoteReference"/>
        </w:rPr>
        <w:footnoteReference w:id="169"/>
      </w:r>
      <w:r>
        <w:t xml:space="preserve"> Half served in formation staffs in combat while the remaining half held Home Forces staff positions or in static headquarters overseas. While they all commanded units in the UK at some point during the war, their experience as senior staff officers provided them the opportunity to rise to brigade command. </w:t>
      </w:r>
    </w:p>
    <w:p w14:paraId="23CDBC9A" w14:textId="77777777" w:rsidR="00A373AF" w:rsidRDefault="00A373AF" w:rsidP="00830633">
      <w:pPr>
        <w:ind w:firstLine="720"/>
        <w:jc w:val="both"/>
      </w:pPr>
    </w:p>
    <w:p w14:paraId="3ECB5D48" w14:textId="77777777" w:rsidR="004564D4" w:rsidRDefault="004564D4" w:rsidP="00830633">
      <w:pPr>
        <w:ind w:firstLine="720"/>
        <w:jc w:val="both"/>
      </w:pPr>
      <w:r>
        <w:t>Five British and six Canadian officers rose to brigade command from Home Forces staff positions (See Table 1.18). These officers were predominantly majors with three captains, all of whom completed an interwar or wartime staff course. While all commanded units, they spent most of their wartime careers as staff officers at various levels. For example, Brigadier Colin Barber spent four months as a GSO II in the 51</w:t>
      </w:r>
      <w:r w:rsidRPr="0014410B">
        <w:rPr>
          <w:vertAlign w:val="superscript"/>
        </w:rPr>
        <w:t>st</w:t>
      </w:r>
      <w:r>
        <w:t xml:space="preserve"> Highland Division in late 1939, followed by six months as a major in the 1</w:t>
      </w:r>
      <w:r w:rsidRPr="00304D6F">
        <w:rPr>
          <w:vertAlign w:val="superscript"/>
        </w:rPr>
        <w:t>st</w:t>
      </w:r>
      <w:r>
        <w:t xml:space="preserve"> Battalion Cameron Highlanders before being promoted to command of the regiment’s 4</w:t>
      </w:r>
      <w:r w:rsidRPr="007F4ED6">
        <w:rPr>
          <w:vertAlign w:val="superscript"/>
        </w:rPr>
        <w:t>th</w:t>
      </w:r>
      <w:r>
        <w:t xml:space="preserve"> battalion for two months in July and August of 1940. He then went to the Dutch West Indies as a staff officer before returning to the UK as the GSO I of the 45</w:t>
      </w:r>
      <w:r w:rsidRPr="007F4ED6">
        <w:rPr>
          <w:vertAlign w:val="superscript"/>
        </w:rPr>
        <w:t>th</w:t>
      </w:r>
      <w:r>
        <w:t xml:space="preserve"> Division. After eight months with the 45</w:t>
      </w:r>
      <w:r w:rsidRPr="000B55AE">
        <w:rPr>
          <w:vertAlign w:val="superscript"/>
        </w:rPr>
        <w:t>th</w:t>
      </w:r>
      <w:r>
        <w:t xml:space="preserve"> Division, he was promoted to brigadier and given the 46</w:t>
      </w:r>
      <w:r w:rsidRPr="00655ADB">
        <w:rPr>
          <w:vertAlign w:val="superscript"/>
        </w:rPr>
        <w:t>th</w:t>
      </w:r>
      <w:r>
        <w:t xml:space="preserve"> British Infantry Brigade in November 1941, which he led into Normandy.</w:t>
      </w:r>
      <w:r>
        <w:rPr>
          <w:rStyle w:val="FootnoteReference"/>
        </w:rPr>
        <w:footnoteReference w:id="170"/>
      </w:r>
      <w:r>
        <w:t xml:space="preserve"> Foster reached brigade command much in the same way as Barber. He spent the first seven months of the war as the brigade major of the 1</w:t>
      </w:r>
      <w:r w:rsidRPr="000D261A">
        <w:rPr>
          <w:vertAlign w:val="superscript"/>
        </w:rPr>
        <w:t>st</w:t>
      </w:r>
      <w:r>
        <w:t xml:space="preserve"> Canadian Infantry Brigade followed by a three-month stint as the </w:t>
      </w:r>
      <w:r w:rsidRPr="000D261A">
        <w:t>GSO</w:t>
      </w:r>
      <w:r>
        <w:t xml:space="preserve"> </w:t>
      </w:r>
      <w:r w:rsidRPr="000D261A">
        <w:t xml:space="preserve">II of </w:t>
      </w:r>
      <w:r>
        <w:t xml:space="preserve">the </w:t>
      </w:r>
      <w:r w:rsidRPr="000D261A">
        <w:t>2</w:t>
      </w:r>
      <w:r w:rsidRPr="000D261A">
        <w:rPr>
          <w:vertAlign w:val="superscript"/>
        </w:rPr>
        <w:t>nd</w:t>
      </w:r>
      <w:r w:rsidRPr="000D261A">
        <w:t xml:space="preserve"> Canadian </w:t>
      </w:r>
      <w:r>
        <w:t xml:space="preserve">Infantry </w:t>
      </w:r>
      <w:r w:rsidRPr="000D261A">
        <w:t>Division</w:t>
      </w:r>
      <w:r>
        <w:t>. Promoted to lieutenant-colonel, Foster commanded the</w:t>
      </w:r>
      <w:r w:rsidRPr="000D261A">
        <w:t xml:space="preserve"> 4</w:t>
      </w:r>
      <w:r w:rsidRPr="000D261A">
        <w:rPr>
          <w:vertAlign w:val="superscript"/>
        </w:rPr>
        <w:t>th</w:t>
      </w:r>
      <w:r w:rsidRPr="000D261A">
        <w:t xml:space="preserve"> Princess Louise Dragoons</w:t>
      </w:r>
      <w:r>
        <w:t xml:space="preserve"> for eighteen months. Next came four months as the </w:t>
      </w:r>
      <w:r w:rsidRPr="000D261A">
        <w:t>GSO</w:t>
      </w:r>
      <w:r>
        <w:t xml:space="preserve"> I of the</w:t>
      </w:r>
      <w:r w:rsidRPr="000D261A">
        <w:t xml:space="preserve"> 1</w:t>
      </w:r>
      <w:r w:rsidRPr="000D261A">
        <w:rPr>
          <w:vertAlign w:val="superscript"/>
        </w:rPr>
        <w:t>st</w:t>
      </w:r>
      <w:r w:rsidRPr="000D261A">
        <w:t xml:space="preserve"> Canadian Division</w:t>
      </w:r>
      <w:r>
        <w:t xml:space="preserve"> followed by two more months commanding the </w:t>
      </w:r>
      <w:r w:rsidRPr="000D261A">
        <w:t>Highland Light Infantry of Canada</w:t>
      </w:r>
      <w:r>
        <w:t xml:space="preserve">. Foster was then selected to command the </w:t>
      </w:r>
      <w:r w:rsidRPr="000D261A">
        <w:t>7</w:t>
      </w:r>
      <w:r w:rsidRPr="000D261A">
        <w:rPr>
          <w:vertAlign w:val="superscript"/>
        </w:rPr>
        <w:t>th</w:t>
      </w:r>
      <w:r w:rsidRPr="000D261A">
        <w:t xml:space="preserve"> Canadian Infantry Brigade</w:t>
      </w:r>
      <w:r>
        <w:t xml:space="preserve">. Seven months later, the Canadian Army selected Foster to command the </w:t>
      </w:r>
      <w:r w:rsidRPr="000D261A">
        <w:t>13</w:t>
      </w:r>
      <w:r w:rsidRPr="000D261A">
        <w:rPr>
          <w:vertAlign w:val="superscript"/>
        </w:rPr>
        <w:t>th</w:t>
      </w:r>
      <w:r w:rsidRPr="000D261A">
        <w:t xml:space="preserve"> Canadian Infantry Brigade during the joint US-Canadian attack on Kiska Island</w:t>
      </w:r>
      <w:r>
        <w:t xml:space="preserve"> in the Aleutians</w:t>
      </w:r>
      <w:r w:rsidRPr="000D261A">
        <w:t>.</w:t>
      </w:r>
      <w:r>
        <w:t xml:space="preserve"> Upon the conclusion of that operation, Foster returned to the 7</w:t>
      </w:r>
      <w:r w:rsidRPr="003F2953">
        <w:rPr>
          <w:vertAlign w:val="superscript"/>
        </w:rPr>
        <w:t>th</w:t>
      </w:r>
      <w:r>
        <w:t xml:space="preserve"> Canadian Infantry Brigade in January 1944 and led it into Normandy.</w:t>
      </w:r>
      <w:r>
        <w:rPr>
          <w:rStyle w:val="FootnoteReference"/>
        </w:rPr>
        <w:footnoteReference w:id="171"/>
      </w:r>
      <w:r>
        <w:t xml:space="preserve"> </w:t>
      </w:r>
    </w:p>
    <w:p w14:paraId="0EEEBA63" w14:textId="77777777" w:rsidR="00A373AF" w:rsidRDefault="00A373AF" w:rsidP="00830633">
      <w:pPr>
        <w:ind w:firstLine="720"/>
        <w:jc w:val="both"/>
      </w:pPr>
    </w:p>
    <w:p w14:paraId="1AC65E50" w14:textId="168CFF53" w:rsidR="004564D4" w:rsidRDefault="004564D4" w:rsidP="00830633">
      <w:pPr>
        <w:ind w:firstLine="720"/>
        <w:jc w:val="both"/>
      </w:pPr>
      <w:r>
        <w:t xml:space="preserve">A major difference did exist between the British and </w:t>
      </w:r>
      <w:proofErr w:type="gramStart"/>
      <w:r>
        <w:t>Canadians</w:t>
      </w:r>
      <w:proofErr w:type="gramEnd"/>
      <w:r w:rsidR="000B1460">
        <w:t xml:space="preserve"> however</w:t>
      </w:r>
      <w:r>
        <w:t>. While the former averaged almost seventeen months of staff experience, the latter had almost thirty. A simple reason exists for this disparity: British officers took command of their brigades earlier than the Canadians.</w:t>
      </w:r>
      <w:r>
        <w:rPr>
          <w:rStyle w:val="FootnoteReference"/>
        </w:rPr>
        <w:footnoteReference w:id="172"/>
      </w:r>
      <w:r>
        <w:t xml:space="preserve"> Despite the Canadians’ additional staff experience, their British peers led brigades for twelve months longer. Staff and unit experience along with additional brigade command time before Normandy provided a balanced level of experience to this group, but it came at the cost of gaining experience commanding a unit.</w:t>
      </w:r>
    </w:p>
    <w:p w14:paraId="471CDDA8" w14:textId="77777777" w:rsidR="004564D4" w:rsidRDefault="004564D4" w:rsidP="001D1BEF">
      <w:pPr>
        <w:jc w:val="center"/>
        <w:rPr>
          <w:b/>
          <w:bCs/>
          <w:sz w:val="28"/>
          <w:szCs w:val="28"/>
        </w:rPr>
        <w:sectPr w:rsidR="004564D4" w:rsidSect="006F0E77">
          <w:footnotePr>
            <w:numRestart w:val="eachSect"/>
          </w:footnotePr>
          <w:pgSz w:w="12240" w:h="15840"/>
          <w:pgMar w:top="1440" w:right="1440" w:bottom="1440" w:left="1440" w:header="708" w:footer="708" w:gutter="0"/>
          <w:cols w:space="708"/>
          <w:docGrid w:linePitch="360"/>
        </w:sectPr>
      </w:pPr>
    </w:p>
    <w:p w14:paraId="39705185" w14:textId="77777777" w:rsidR="004564D4" w:rsidRDefault="004564D4" w:rsidP="001D1BEF">
      <w:pPr>
        <w:jc w:val="center"/>
        <w:rPr>
          <w:b/>
          <w:bCs/>
          <w:sz w:val="28"/>
          <w:szCs w:val="28"/>
        </w:rPr>
      </w:pPr>
      <w:r w:rsidRPr="00A534A1">
        <w:rPr>
          <w:b/>
          <w:bCs/>
          <w:sz w:val="28"/>
          <w:szCs w:val="28"/>
        </w:rPr>
        <w:lastRenderedPageBreak/>
        <w:t xml:space="preserve">Table </w:t>
      </w:r>
      <w:r>
        <w:rPr>
          <w:b/>
          <w:bCs/>
          <w:sz w:val="28"/>
          <w:szCs w:val="28"/>
        </w:rPr>
        <w:t>1</w:t>
      </w:r>
      <w:r w:rsidRPr="00A534A1">
        <w:rPr>
          <w:b/>
          <w:bCs/>
          <w:sz w:val="28"/>
          <w:szCs w:val="28"/>
        </w:rPr>
        <w:t>.1</w:t>
      </w:r>
      <w:r>
        <w:rPr>
          <w:b/>
          <w:bCs/>
          <w:sz w:val="28"/>
          <w:szCs w:val="28"/>
        </w:rPr>
        <w:t>8</w:t>
      </w:r>
      <w:r w:rsidRPr="00A534A1">
        <w:rPr>
          <w:b/>
          <w:bCs/>
          <w:sz w:val="28"/>
          <w:szCs w:val="28"/>
        </w:rPr>
        <w:t xml:space="preserve"> Staff Path: Home Forces Staff Position to Brigade Command</w:t>
      </w:r>
    </w:p>
    <w:p w14:paraId="0DFFFCC1" w14:textId="77777777" w:rsidR="00AC327C" w:rsidRPr="00A534A1" w:rsidRDefault="00AC327C" w:rsidP="001D1BEF">
      <w:pPr>
        <w:jc w:val="center"/>
        <w:rPr>
          <w:b/>
          <w:bCs/>
          <w:sz w:val="28"/>
          <w:szCs w:val="28"/>
        </w:rPr>
      </w:pPr>
    </w:p>
    <w:tbl>
      <w:tblPr>
        <w:tblW w:w="10385" w:type="dxa"/>
        <w:jc w:val="center"/>
        <w:tblLook w:val="04A0" w:firstRow="1" w:lastRow="0" w:firstColumn="1" w:lastColumn="0" w:noHBand="0" w:noVBand="1"/>
      </w:tblPr>
      <w:tblGrid>
        <w:gridCol w:w="1453"/>
        <w:gridCol w:w="1123"/>
        <w:gridCol w:w="1043"/>
        <w:gridCol w:w="843"/>
        <w:gridCol w:w="977"/>
        <w:gridCol w:w="2780"/>
        <w:gridCol w:w="1123"/>
        <w:gridCol w:w="1043"/>
      </w:tblGrid>
      <w:tr w:rsidR="004564D4" w:rsidRPr="00114D1A" w14:paraId="4668FF8F" w14:textId="77777777" w:rsidTr="000308D2">
        <w:trPr>
          <w:trHeight w:val="320"/>
          <w:jc w:val="center"/>
        </w:trPr>
        <w:tc>
          <w:tcPr>
            <w:tcW w:w="10385"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42CD7" w14:textId="77777777" w:rsidR="004564D4" w:rsidRPr="00114D1A" w:rsidRDefault="004564D4" w:rsidP="001D1BEF">
            <w:pPr>
              <w:jc w:val="center"/>
              <w:rPr>
                <w:rFonts w:eastAsia="Times New Roman"/>
                <w:b/>
                <w:bCs/>
                <w:color w:val="000000"/>
              </w:rPr>
            </w:pPr>
            <w:r w:rsidRPr="00114D1A">
              <w:rPr>
                <w:rFonts w:eastAsia="Times New Roman"/>
                <w:b/>
                <w:bCs/>
                <w:color w:val="000000"/>
              </w:rPr>
              <w:t>British Army</w:t>
            </w:r>
          </w:p>
        </w:tc>
      </w:tr>
      <w:tr w:rsidR="004564D4" w:rsidRPr="00114D1A" w14:paraId="7B1A4F05"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000000" w:fill="000000"/>
            <w:noWrap/>
            <w:vAlign w:val="center"/>
            <w:hideMark/>
          </w:tcPr>
          <w:p w14:paraId="4520E76B" w14:textId="77777777" w:rsidR="004564D4" w:rsidRPr="00114D1A" w:rsidRDefault="004564D4" w:rsidP="001D1BEF">
            <w:pPr>
              <w:jc w:val="center"/>
              <w:rPr>
                <w:rFonts w:eastAsia="Times New Roman"/>
                <w:color w:val="000000"/>
              </w:rPr>
            </w:pPr>
          </w:p>
        </w:tc>
        <w:tc>
          <w:tcPr>
            <w:tcW w:w="216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A5ABEE0" w14:textId="77777777" w:rsidR="004564D4" w:rsidRPr="009A02BA" w:rsidRDefault="004564D4" w:rsidP="001D1BEF">
            <w:pPr>
              <w:jc w:val="center"/>
              <w:rPr>
                <w:rFonts w:eastAsia="Times New Roman"/>
                <w:b/>
                <w:bCs/>
                <w:color w:val="000000"/>
              </w:rPr>
            </w:pPr>
            <w:r w:rsidRPr="009A02BA">
              <w:rPr>
                <w:rFonts w:eastAsia="Times New Roman"/>
                <w:b/>
                <w:bCs/>
                <w:color w:val="000000"/>
              </w:rPr>
              <w:t>Staff</w:t>
            </w:r>
          </w:p>
        </w:tc>
        <w:tc>
          <w:tcPr>
            <w:tcW w:w="843" w:type="dxa"/>
            <w:tcBorders>
              <w:top w:val="nil"/>
              <w:left w:val="nil"/>
              <w:bottom w:val="single" w:sz="4" w:space="0" w:color="auto"/>
              <w:right w:val="single" w:sz="4" w:space="0" w:color="auto"/>
            </w:tcBorders>
            <w:shd w:val="clear" w:color="000000" w:fill="000000"/>
            <w:noWrap/>
            <w:vAlign w:val="center"/>
            <w:hideMark/>
          </w:tcPr>
          <w:p w14:paraId="26596A66" w14:textId="77777777" w:rsidR="004564D4" w:rsidRPr="00114D1A" w:rsidRDefault="004564D4" w:rsidP="001D1BEF">
            <w:pPr>
              <w:jc w:val="center"/>
              <w:rPr>
                <w:rFonts w:eastAsia="Times New Roman"/>
                <w:color w:val="000000"/>
              </w:rPr>
            </w:pPr>
          </w:p>
        </w:tc>
        <w:tc>
          <w:tcPr>
            <w:tcW w:w="977" w:type="dxa"/>
            <w:tcBorders>
              <w:top w:val="nil"/>
              <w:left w:val="nil"/>
              <w:bottom w:val="single" w:sz="4" w:space="0" w:color="auto"/>
              <w:right w:val="single" w:sz="4" w:space="0" w:color="auto"/>
            </w:tcBorders>
            <w:shd w:val="clear" w:color="000000" w:fill="000000"/>
            <w:noWrap/>
            <w:vAlign w:val="center"/>
            <w:hideMark/>
          </w:tcPr>
          <w:p w14:paraId="4F53886C" w14:textId="77777777" w:rsidR="004564D4" w:rsidRPr="00114D1A" w:rsidRDefault="004564D4" w:rsidP="001D1BEF">
            <w:pPr>
              <w:jc w:val="center"/>
              <w:rPr>
                <w:rFonts w:eastAsia="Times New Roman"/>
                <w:color w:val="000000"/>
              </w:rPr>
            </w:pPr>
          </w:p>
        </w:tc>
        <w:tc>
          <w:tcPr>
            <w:tcW w:w="2780" w:type="dxa"/>
            <w:tcBorders>
              <w:top w:val="nil"/>
              <w:left w:val="nil"/>
              <w:bottom w:val="single" w:sz="4" w:space="0" w:color="auto"/>
              <w:right w:val="single" w:sz="4" w:space="0" w:color="auto"/>
            </w:tcBorders>
            <w:shd w:val="clear" w:color="000000" w:fill="000000"/>
            <w:noWrap/>
            <w:vAlign w:val="center"/>
            <w:hideMark/>
          </w:tcPr>
          <w:p w14:paraId="52A56802" w14:textId="77777777" w:rsidR="004564D4" w:rsidRPr="00114D1A" w:rsidRDefault="004564D4" w:rsidP="001D1BEF">
            <w:pPr>
              <w:jc w:val="center"/>
              <w:rPr>
                <w:rFonts w:eastAsia="Times New Roman"/>
                <w:color w:val="000000"/>
              </w:rPr>
            </w:pPr>
          </w:p>
        </w:tc>
        <w:tc>
          <w:tcPr>
            <w:tcW w:w="216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E93E739" w14:textId="77777777" w:rsidR="004564D4" w:rsidRPr="009A02BA" w:rsidRDefault="004564D4" w:rsidP="001D1BEF">
            <w:pPr>
              <w:jc w:val="center"/>
              <w:rPr>
                <w:rFonts w:eastAsia="Times New Roman"/>
                <w:b/>
                <w:bCs/>
                <w:color w:val="000000"/>
              </w:rPr>
            </w:pPr>
            <w:r w:rsidRPr="009A02BA">
              <w:rPr>
                <w:rFonts w:eastAsia="Times New Roman"/>
                <w:b/>
                <w:bCs/>
                <w:color w:val="000000"/>
              </w:rPr>
              <w:t>Brigade Command</w:t>
            </w:r>
          </w:p>
        </w:tc>
      </w:tr>
      <w:tr w:rsidR="004564D4" w:rsidRPr="00114D1A" w14:paraId="794361B4"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center"/>
            <w:hideMark/>
          </w:tcPr>
          <w:p w14:paraId="3B566070" w14:textId="77777777" w:rsidR="004564D4" w:rsidRPr="009A02BA" w:rsidRDefault="004564D4" w:rsidP="001D1BEF">
            <w:pPr>
              <w:jc w:val="center"/>
              <w:rPr>
                <w:rFonts w:eastAsia="Times New Roman"/>
                <w:b/>
                <w:bCs/>
                <w:color w:val="000000"/>
              </w:rPr>
            </w:pPr>
            <w:r w:rsidRPr="009A02BA">
              <w:rPr>
                <w:rFonts w:eastAsia="Times New Roman"/>
                <w:b/>
                <w:bCs/>
                <w:color w:val="000000"/>
              </w:rPr>
              <w:t>Name</w:t>
            </w:r>
          </w:p>
        </w:tc>
        <w:tc>
          <w:tcPr>
            <w:tcW w:w="1123" w:type="dxa"/>
            <w:tcBorders>
              <w:top w:val="nil"/>
              <w:left w:val="nil"/>
              <w:bottom w:val="single" w:sz="4" w:space="0" w:color="auto"/>
              <w:right w:val="single" w:sz="4" w:space="0" w:color="auto"/>
            </w:tcBorders>
            <w:shd w:val="clear" w:color="auto" w:fill="auto"/>
            <w:noWrap/>
            <w:vAlign w:val="center"/>
            <w:hideMark/>
          </w:tcPr>
          <w:p w14:paraId="7BBE78A2" w14:textId="77777777" w:rsidR="004564D4" w:rsidRPr="009A02BA" w:rsidRDefault="004564D4" w:rsidP="001D1BEF">
            <w:pPr>
              <w:jc w:val="center"/>
              <w:rPr>
                <w:rFonts w:eastAsia="Times New Roman"/>
                <w:b/>
                <w:bCs/>
                <w:color w:val="000000"/>
              </w:rPr>
            </w:pPr>
            <w:r>
              <w:rPr>
                <w:rFonts w:eastAsia="Times New Roman"/>
                <w:b/>
                <w:bCs/>
                <w:color w:val="000000"/>
              </w:rPr>
              <w:t>Training (Mo.)</w:t>
            </w:r>
          </w:p>
        </w:tc>
        <w:tc>
          <w:tcPr>
            <w:tcW w:w="1043" w:type="dxa"/>
            <w:tcBorders>
              <w:top w:val="nil"/>
              <w:left w:val="nil"/>
              <w:bottom w:val="single" w:sz="4" w:space="0" w:color="auto"/>
              <w:right w:val="single" w:sz="4" w:space="0" w:color="auto"/>
            </w:tcBorders>
            <w:shd w:val="clear" w:color="auto" w:fill="auto"/>
            <w:noWrap/>
            <w:vAlign w:val="center"/>
            <w:hideMark/>
          </w:tcPr>
          <w:p w14:paraId="5526D7C9" w14:textId="77777777" w:rsidR="004564D4" w:rsidRPr="009A02BA" w:rsidRDefault="004564D4" w:rsidP="001D1BEF">
            <w:pPr>
              <w:jc w:val="center"/>
              <w:rPr>
                <w:rFonts w:eastAsia="Times New Roman"/>
                <w:b/>
                <w:bCs/>
                <w:color w:val="000000"/>
              </w:rPr>
            </w:pPr>
            <w:r>
              <w:rPr>
                <w:rFonts w:eastAsia="Times New Roman"/>
                <w:b/>
                <w:bCs/>
                <w:color w:val="000000"/>
              </w:rPr>
              <w:t>Combat (Mo.)</w:t>
            </w:r>
          </w:p>
        </w:tc>
        <w:tc>
          <w:tcPr>
            <w:tcW w:w="843" w:type="dxa"/>
            <w:tcBorders>
              <w:top w:val="nil"/>
              <w:left w:val="nil"/>
              <w:bottom w:val="single" w:sz="4" w:space="0" w:color="auto"/>
              <w:right w:val="single" w:sz="4" w:space="0" w:color="auto"/>
            </w:tcBorders>
            <w:shd w:val="clear" w:color="auto" w:fill="auto"/>
            <w:noWrap/>
            <w:vAlign w:val="center"/>
            <w:hideMark/>
          </w:tcPr>
          <w:p w14:paraId="4E311A4D" w14:textId="77777777" w:rsidR="004564D4" w:rsidRPr="009A02BA" w:rsidRDefault="004564D4" w:rsidP="001D1BEF">
            <w:pPr>
              <w:jc w:val="center"/>
              <w:rPr>
                <w:rFonts w:eastAsia="Times New Roman"/>
                <w:b/>
                <w:bCs/>
                <w:color w:val="000000"/>
              </w:rPr>
            </w:pPr>
            <w:r w:rsidRPr="009A02BA">
              <w:rPr>
                <w:rFonts w:eastAsia="Times New Roman"/>
                <w:b/>
                <w:bCs/>
                <w:color w:val="000000"/>
              </w:rPr>
              <w:t>Unit Comd</w:t>
            </w:r>
          </w:p>
        </w:tc>
        <w:tc>
          <w:tcPr>
            <w:tcW w:w="977" w:type="dxa"/>
            <w:tcBorders>
              <w:top w:val="nil"/>
              <w:left w:val="nil"/>
              <w:bottom w:val="single" w:sz="4" w:space="0" w:color="auto"/>
              <w:right w:val="single" w:sz="4" w:space="0" w:color="auto"/>
            </w:tcBorders>
            <w:shd w:val="clear" w:color="auto" w:fill="auto"/>
            <w:noWrap/>
            <w:vAlign w:val="center"/>
            <w:hideMark/>
          </w:tcPr>
          <w:p w14:paraId="4CCAE579" w14:textId="77777777" w:rsidR="004564D4" w:rsidRPr="009A02BA" w:rsidRDefault="004564D4" w:rsidP="001D1BEF">
            <w:pPr>
              <w:jc w:val="center"/>
              <w:rPr>
                <w:rFonts w:eastAsia="Times New Roman"/>
                <w:b/>
                <w:bCs/>
                <w:color w:val="000000"/>
              </w:rPr>
            </w:pPr>
            <w:r w:rsidRPr="009A02BA">
              <w:rPr>
                <w:rFonts w:eastAsia="Times New Roman"/>
                <w:b/>
                <w:bCs/>
                <w:color w:val="000000"/>
              </w:rPr>
              <w:t>Rank 1939</w:t>
            </w:r>
          </w:p>
        </w:tc>
        <w:tc>
          <w:tcPr>
            <w:tcW w:w="2780" w:type="dxa"/>
            <w:tcBorders>
              <w:top w:val="nil"/>
              <w:left w:val="nil"/>
              <w:bottom w:val="single" w:sz="4" w:space="0" w:color="auto"/>
              <w:right w:val="single" w:sz="4" w:space="0" w:color="auto"/>
            </w:tcBorders>
            <w:shd w:val="clear" w:color="auto" w:fill="auto"/>
            <w:noWrap/>
            <w:vAlign w:val="center"/>
            <w:hideMark/>
          </w:tcPr>
          <w:p w14:paraId="1ED22335" w14:textId="77777777" w:rsidR="004564D4" w:rsidRPr="009A02BA" w:rsidRDefault="004564D4" w:rsidP="001D1BEF">
            <w:pPr>
              <w:jc w:val="center"/>
              <w:rPr>
                <w:rFonts w:eastAsia="Times New Roman"/>
                <w:b/>
                <w:bCs/>
                <w:color w:val="000000"/>
              </w:rPr>
            </w:pPr>
            <w:r w:rsidRPr="009A02BA">
              <w:rPr>
                <w:rFonts w:eastAsia="Times New Roman"/>
                <w:b/>
                <w:bCs/>
                <w:color w:val="000000"/>
              </w:rPr>
              <w:t>Higher Military Education</w:t>
            </w:r>
          </w:p>
        </w:tc>
        <w:tc>
          <w:tcPr>
            <w:tcW w:w="1123" w:type="dxa"/>
            <w:tcBorders>
              <w:top w:val="nil"/>
              <w:left w:val="nil"/>
              <w:bottom w:val="single" w:sz="4" w:space="0" w:color="auto"/>
              <w:right w:val="single" w:sz="4" w:space="0" w:color="auto"/>
            </w:tcBorders>
            <w:shd w:val="clear" w:color="auto" w:fill="auto"/>
            <w:noWrap/>
            <w:vAlign w:val="center"/>
            <w:hideMark/>
          </w:tcPr>
          <w:p w14:paraId="7E9D7055" w14:textId="77777777" w:rsidR="004564D4" w:rsidRPr="009A02BA" w:rsidRDefault="004564D4" w:rsidP="001D1BEF">
            <w:pPr>
              <w:jc w:val="center"/>
              <w:rPr>
                <w:rFonts w:eastAsia="Times New Roman"/>
                <w:b/>
                <w:bCs/>
                <w:color w:val="000000"/>
              </w:rPr>
            </w:pPr>
            <w:r>
              <w:rPr>
                <w:rFonts w:eastAsia="Times New Roman"/>
                <w:b/>
                <w:bCs/>
                <w:color w:val="000000"/>
              </w:rPr>
              <w:t>Training (Mo.)</w:t>
            </w:r>
          </w:p>
        </w:tc>
        <w:tc>
          <w:tcPr>
            <w:tcW w:w="1043" w:type="dxa"/>
            <w:tcBorders>
              <w:top w:val="nil"/>
              <w:left w:val="nil"/>
              <w:bottom w:val="single" w:sz="4" w:space="0" w:color="auto"/>
              <w:right w:val="single" w:sz="4" w:space="0" w:color="auto"/>
            </w:tcBorders>
            <w:shd w:val="clear" w:color="auto" w:fill="auto"/>
            <w:noWrap/>
            <w:vAlign w:val="center"/>
            <w:hideMark/>
          </w:tcPr>
          <w:p w14:paraId="78EB630A" w14:textId="77777777" w:rsidR="004564D4" w:rsidRPr="009A02BA" w:rsidRDefault="004564D4" w:rsidP="001D1BEF">
            <w:pPr>
              <w:jc w:val="center"/>
              <w:rPr>
                <w:rFonts w:eastAsia="Times New Roman"/>
                <w:b/>
                <w:bCs/>
                <w:color w:val="000000"/>
              </w:rPr>
            </w:pPr>
            <w:r>
              <w:rPr>
                <w:rFonts w:eastAsia="Times New Roman"/>
                <w:b/>
                <w:bCs/>
                <w:color w:val="000000"/>
              </w:rPr>
              <w:t>Combat (Mo.)</w:t>
            </w:r>
          </w:p>
        </w:tc>
      </w:tr>
      <w:tr w:rsidR="004564D4" w:rsidRPr="00114D1A" w14:paraId="379DBFD3"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290825F6" w14:textId="77777777" w:rsidR="004564D4" w:rsidRPr="00114D1A" w:rsidRDefault="004564D4" w:rsidP="001D1BEF">
            <w:pPr>
              <w:rPr>
                <w:rFonts w:eastAsia="Times New Roman"/>
                <w:color w:val="000000"/>
              </w:rPr>
            </w:pPr>
            <w:r w:rsidRPr="00114D1A">
              <w:rPr>
                <w:rFonts w:eastAsia="Times New Roman"/>
                <w:color w:val="000000"/>
              </w:rPr>
              <w:t>Barber</w:t>
            </w:r>
          </w:p>
        </w:tc>
        <w:tc>
          <w:tcPr>
            <w:tcW w:w="1123" w:type="dxa"/>
            <w:tcBorders>
              <w:top w:val="nil"/>
              <w:left w:val="nil"/>
              <w:bottom w:val="single" w:sz="4" w:space="0" w:color="auto"/>
              <w:right w:val="single" w:sz="4" w:space="0" w:color="auto"/>
            </w:tcBorders>
            <w:shd w:val="clear" w:color="auto" w:fill="auto"/>
            <w:noWrap/>
            <w:vAlign w:val="bottom"/>
            <w:hideMark/>
          </w:tcPr>
          <w:p w14:paraId="38A513AD" w14:textId="77777777" w:rsidR="004564D4" w:rsidRPr="00114D1A" w:rsidRDefault="004564D4" w:rsidP="001D1BEF">
            <w:pPr>
              <w:jc w:val="center"/>
              <w:rPr>
                <w:rFonts w:eastAsia="Times New Roman"/>
                <w:color w:val="000000"/>
              </w:rPr>
            </w:pPr>
            <w:r w:rsidRPr="00114D1A">
              <w:rPr>
                <w:rFonts w:eastAsia="Times New Roman"/>
                <w:color w:val="000000"/>
              </w:rPr>
              <w:t>17</w:t>
            </w:r>
          </w:p>
        </w:tc>
        <w:tc>
          <w:tcPr>
            <w:tcW w:w="1043" w:type="dxa"/>
            <w:tcBorders>
              <w:top w:val="nil"/>
              <w:left w:val="nil"/>
              <w:bottom w:val="single" w:sz="4" w:space="0" w:color="auto"/>
              <w:right w:val="single" w:sz="4" w:space="0" w:color="auto"/>
            </w:tcBorders>
            <w:shd w:val="clear" w:color="auto" w:fill="auto"/>
            <w:noWrap/>
            <w:vAlign w:val="bottom"/>
            <w:hideMark/>
          </w:tcPr>
          <w:p w14:paraId="2FF0AE5D"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3F5DE972" w14:textId="77777777" w:rsidR="004564D4" w:rsidRPr="00114D1A" w:rsidRDefault="004564D4" w:rsidP="001D1BEF">
            <w:pPr>
              <w:jc w:val="center"/>
              <w:rPr>
                <w:rFonts w:eastAsia="Times New Roman"/>
                <w:color w:val="000000"/>
              </w:rPr>
            </w:pPr>
            <w:r w:rsidRPr="00114D1A">
              <w:rPr>
                <w:rFonts w:eastAsia="Times New Roman"/>
                <w:color w:val="000000"/>
              </w:rPr>
              <w:t>1</w:t>
            </w:r>
          </w:p>
        </w:tc>
        <w:tc>
          <w:tcPr>
            <w:tcW w:w="977" w:type="dxa"/>
            <w:tcBorders>
              <w:top w:val="nil"/>
              <w:left w:val="nil"/>
              <w:bottom w:val="single" w:sz="4" w:space="0" w:color="auto"/>
              <w:right w:val="single" w:sz="4" w:space="0" w:color="auto"/>
            </w:tcBorders>
            <w:shd w:val="clear" w:color="auto" w:fill="auto"/>
            <w:noWrap/>
            <w:vAlign w:val="bottom"/>
            <w:hideMark/>
          </w:tcPr>
          <w:p w14:paraId="10D19515"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5350F1DD"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635B7DB4" w14:textId="77777777" w:rsidR="004564D4" w:rsidRPr="00114D1A" w:rsidRDefault="004564D4" w:rsidP="001D1BEF">
            <w:pPr>
              <w:jc w:val="center"/>
              <w:rPr>
                <w:rFonts w:eastAsia="Times New Roman"/>
                <w:color w:val="000000"/>
              </w:rPr>
            </w:pPr>
            <w:r w:rsidRPr="00114D1A">
              <w:rPr>
                <w:rFonts w:eastAsia="Times New Roman"/>
                <w:color w:val="000000"/>
              </w:rPr>
              <w:t>33</w:t>
            </w:r>
          </w:p>
        </w:tc>
        <w:tc>
          <w:tcPr>
            <w:tcW w:w="1043" w:type="dxa"/>
            <w:tcBorders>
              <w:top w:val="nil"/>
              <w:left w:val="nil"/>
              <w:bottom w:val="single" w:sz="4" w:space="0" w:color="auto"/>
              <w:right w:val="single" w:sz="4" w:space="0" w:color="auto"/>
            </w:tcBorders>
            <w:shd w:val="clear" w:color="auto" w:fill="auto"/>
            <w:noWrap/>
            <w:vAlign w:val="bottom"/>
            <w:hideMark/>
          </w:tcPr>
          <w:p w14:paraId="47F25B1A"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54D53E91"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39D4D127" w14:textId="77777777" w:rsidR="004564D4" w:rsidRPr="00114D1A" w:rsidRDefault="004564D4" w:rsidP="001D1BEF">
            <w:pPr>
              <w:rPr>
                <w:rFonts w:eastAsia="Times New Roman"/>
                <w:color w:val="000000"/>
              </w:rPr>
            </w:pPr>
            <w:r w:rsidRPr="00114D1A">
              <w:rPr>
                <w:rFonts w:eastAsia="Times New Roman"/>
                <w:color w:val="000000"/>
              </w:rPr>
              <w:t>Dunlop</w:t>
            </w:r>
          </w:p>
        </w:tc>
        <w:tc>
          <w:tcPr>
            <w:tcW w:w="1123" w:type="dxa"/>
            <w:tcBorders>
              <w:top w:val="nil"/>
              <w:left w:val="nil"/>
              <w:bottom w:val="single" w:sz="4" w:space="0" w:color="auto"/>
              <w:right w:val="single" w:sz="4" w:space="0" w:color="auto"/>
            </w:tcBorders>
            <w:shd w:val="clear" w:color="auto" w:fill="auto"/>
            <w:noWrap/>
            <w:vAlign w:val="bottom"/>
            <w:hideMark/>
          </w:tcPr>
          <w:p w14:paraId="3468944B" w14:textId="77777777" w:rsidR="004564D4" w:rsidRPr="00114D1A" w:rsidRDefault="004564D4" w:rsidP="001D1BEF">
            <w:pPr>
              <w:jc w:val="center"/>
              <w:rPr>
                <w:rFonts w:eastAsia="Times New Roman"/>
                <w:color w:val="000000"/>
              </w:rPr>
            </w:pPr>
            <w:r w:rsidRPr="00114D1A">
              <w:rPr>
                <w:rFonts w:eastAsia="Times New Roman"/>
                <w:color w:val="000000"/>
              </w:rPr>
              <w:t>21</w:t>
            </w:r>
          </w:p>
        </w:tc>
        <w:tc>
          <w:tcPr>
            <w:tcW w:w="1043" w:type="dxa"/>
            <w:tcBorders>
              <w:top w:val="nil"/>
              <w:left w:val="nil"/>
              <w:bottom w:val="single" w:sz="4" w:space="0" w:color="auto"/>
              <w:right w:val="single" w:sz="4" w:space="0" w:color="auto"/>
            </w:tcBorders>
            <w:shd w:val="clear" w:color="auto" w:fill="auto"/>
            <w:noWrap/>
            <w:vAlign w:val="bottom"/>
            <w:hideMark/>
          </w:tcPr>
          <w:p w14:paraId="2B0DD3E5"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C86B914" w14:textId="77777777" w:rsidR="004564D4" w:rsidRPr="00114D1A" w:rsidRDefault="004564D4" w:rsidP="001D1BEF">
            <w:pPr>
              <w:jc w:val="center"/>
              <w:rPr>
                <w:rFonts w:eastAsia="Times New Roman"/>
                <w:color w:val="000000"/>
              </w:rPr>
            </w:pPr>
            <w:r w:rsidRPr="00114D1A">
              <w:rPr>
                <w:rFonts w:eastAsia="Times New Roman"/>
                <w:color w:val="000000"/>
              </w:rPr>
              <w:t>2</w:t>
            </w:r>
          </w:p>
        </w:tc>
        <w:tc>
          <w:tcPr>
            <w:tcW w:w="977" w:type="dxa"/>
            <w:tcBorders>
              <w:top w:val="nil"/>
              <w:left w:val="nil"/>
              <w:bottom w:val="single" w:sz="4" w:space="0" w:color="auto"/>
              <w:right w:val="single" w:sz="4" w:space="0" w:color="auto"/>
            </w:tcBorders>
            <w:shd w:val="clear" w:color="auto" w:fill="auto"/>
            <w:noWrap/>
            <w:vAlign w:val="bottom"/>
            <w:hideMark/>
          </w:tcPr>
          <w:p w14:paraId="677719A4" w14:textId="77777777" w:rsidR="004564D4" w:rsidRPr="00114D1A" w:rsidRDefault="004564D4" w:rsidP="001D1BEF">
            <w:pPr>
              <w:jc w:val="center"/>
              <w:rPr>
                <w:rFonts w:eastAsia="Times New Roman"/>
                <w:color w:val="000000"/>
              </w:rPr>
            </w:pPr>
            <w:r w:rsidRPr="00114D1A">
              <w:rPr>
                <w:rFonts w:eastAsia="Times New Roman"/>
                <w:color w:val="000000"/>
              </w:rPr>
              <w:t>Captain</w:t>
            </w:r>
          </w:p>
        </w:tc>
        <w:tc>
          <w:tcPr>
            <w:tcW w:w="2780" w:type="dxa"/>
            <w:tcBorders>
              <w:top w:val="nil"/>
              <w:left w:val="nil"/>
              <w:bottom w:val="single" w:sz="4" w:space="0" w:color="auto"/>
              <w:right w:val="single" w:sz="4" w:space="0" w:color="auto"/>
            </w:tcBorders>
            <w:shd w:val="clear" w:color="auto" w:fill="auto"/>
            <w:noWrap/>
            <w:vAlign w:val="bottom"/>
            <w:hideMark/>
          </w:tcPr>
          <w:p w14:paraId="5F1F9F90"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5B39423C" w14:textId="77777777" w:rsidR="004564D4" w:rsidRPr="00114D1A" w:rsidRDefault="004564D4" w:rsidP="001D1BEF">
            <w:pPr>
              <w:jc w:val="center"/>
              <w:rPr>
                <w:rFonts w:eastAsia="Times New Roman"/>
                <w:color w:val="000000"/>
              </w:rPr>
            </w:pPr>
            <w:r w:rsidRPr="00114D1A">
              <w:rPr>
                <w:rFonts w:eastAsia="Times New Roman"/>
                <w:color w:val="000000"/>
              </w:rPr>
              <w:t>5</w:t>
            </w:r>
          </w:p>
        </w:tc>
        <w:tc>
          <w:tcPr>
            <w:tcW w:w="1043" w:type="dxa"/>
            <w:tcBorders>
              <w:top w:val="nil"/>
              <w:left w:val="nil"/>
              <w:bottom w:val="single" w:sz="4" w:space="0" w:color="auto"/>
              <w:right w:val="single" w:sz="4" w:space="0" w:color="auto"/>
            </w:tcBorders>
            <w:shd w:val="clear" w:color="auto" w:fill="auto"/>
            <w:noWrap/>
            <w:vAlign w:val="bottom"/>
            <w:hideMark/>
          </w:tcPr>
          <w:p w14:paraId="3EAED95B"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46C5CF53"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13CE1798" w14:textId="77777777" w:rsidR="004564D4" w:rsidRPr="00114D1A" w:rsidRDefault="004564D4" w:rsidP="001D1BEF">
            <w:pPr>
              <w:rPr>
                <w:rFonts w:eastAsia="Times New Roman"/>
                <w:color w:val="000000"/>
              </w:rPr>
            </w:pPr>
            <w:r w:rsidRPr="00114D1A">
              <w:rPr>
                <w:rFonts w:eastAsia="Times New Roman"/>
                <w:color w:val="000000"/>
              </w:rPr>
              <w:t>Ekins</w:t>
            </w:r>
          </w:p>
        </w:tc>
        <w:tc>
          <w:tcPr>
            <w:tcW w:w="1123" w:type="dxa"/>
            <w:tcBorders>
              <w:top w:val="nil"/>
              <w:left w:val="nil"/>
              <w:bottom w:val="single" w:sz="4" w:space="0" w:color="auto"/>
              <w:right w:val="single" w:sz="4" w:space="0" w:color="auto"/>
            </w:tcBorders>
            <w:shd w:val="clear" w:color="auto" w:fill="auto"/>
            <w:noWrap/>
            <w:vAlign w:val="bottom"/>
            <w:hideMark/>
          </w:tcPr>
          <w:p w14:paraId="646BF0AB" w14:textId="77777777" w:rsidR="004564D4" w:rsidRPr="00114D1A" w:rsidRDefault="004564D4" w:rsidP="001D1BEF">
            <w:pPr>
              <w:jc w:val="center"/>
              <w:rPr>
                <w:rFonts w:eastAsia="Times New Roman"/>
                <w:color w:val="000000"/>
              </w:rPr>
            </w:pPr>
            <w:r w:rsidRPr="00114D1A">
              <w:rPr>
                <w:rFonts w:eastAsia="Times New Roman"/>
                <w:color w:val="000000"/>
              </w:rPr>
              <w:t>7</w:t>
            </w:r>
          </w:p>
        </w:tc>
        <w:tc>
          <w:tcPr>
            <w:tcW w:w="1043" w:type="dxa"/>
            <w:tcBorders>
              <w:top w:val="nil"/>
              <w:left w:val="nil"/>
              <w:bottom w:val="single" w:sz="4" w:space="0" w:color="auto"/>
              <w:right w:val="single" w:sz="4" w:space="0" w:color="auto"/>
            </w:tcBorders>
            <w:shd w:val="clear" w:color="auto" w:fill="auto"/>
            <w:noWrap/>
            <w:vAlign w:val="bottom"/>
            <w:hideMark/>
          </w:tcPr>
          <w:p w14:paraId="1BFCB0C8"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816A845" w14:textId="77777777" w:rsidR="004564D4" w:rsidRPr="00114D1A" w:rsidRDefault="004564D4" w:rsidP="001D1BEF">
            <w:pPr>
              <w:jc w:val="center"/>
              <w:rPr>
                <w:rFonts w:eastAsia="Times New Roman"/>
                <w:color w:val="000000"/>
              </w:rPr>
            </w:pPr>
            <w:r w:rsidRPr="00114D1A">
              <w:rPr>
                <w:rFonts w:eastAsia="Times New Roman"/>
                <w:color w:val="000000"/>
              </w:rPr>
              <w:t>15</w:t>
            </w:r>
          </w:p>
        </w:tc>
        <w:tc>
          <w:tcPr>
            <w:tcW w:w="977" w:type="dxa"/>
            <w:tcBorders>
              <w:top w:val="nil"/>
              <w:left w:val="nil"/>
              <w:bottom w:val="single" w:sz="4" w:space="0" w:color="auto"/>
              <w:right w:val="single" w:sz="4" w:space="0" w:color="auto"/>
            </w:tcBorders>
            <w:shd w:val="clear" w:color="auto" w:fill="auto"/>
            <w:noWrap/>
            <w:vAlign w:val="bottom"/>
            <w:hideMark/>
          </w:tcPr>
          <w:p w14:paraId="28424113"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10C73FDC"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46E9991D" w14:textId="77777777" w:rsidR="004564D4" w:rsidRPr="00114D1A" w:rsidRDefault="004564D4" w:rsidP="001D1BEF">
            <w:pPr>
              <w:jc w:val="center"/>
              <w:rPr>
                <w:rFonts w:eastAsia="Times New Roman"/>
                <w:color w:val="000000"/>
              </w:rPr>
            </w:pPr>
            <w:r w:rsidRPr="00114D1A">
              <w:rPr>
                <w:rFonts w:eastAsia="Times New Roman"/>
                <w:color w:val="000000"/>
              </w:rPr>
              <w:t>23</w:t>
            </w:r>
          </w:p>
        </w:tc>
        <w:tc>
          <w:tcPr>
            <w:tcW w:w="1043" w:type="dxa"/>
            <w:tcBorders>
              <w:top w:val="nil"/>
              <w:left w:val="nil"/>
              <w:bottom w:val="single" w:sz="4" w:space="0" w:color="auto"/>
              <w:right w:val="single" w:sz="4" w:space="0" w:color="auto"/>
            </w:tcBorders>
            <w:shd w:val="clear" w:color="auto" w:fill="auto"/>
            <w:noWrap/>
            <w:vAlign w:val="bottom"/>
            <w:hideMark/>
          </w:tcPr>
          <w:p w14:paraId="0AA3BE3D"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0297C677"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2DAF8097" w14:textId="77777777" w:rsidR="004564D4" w:rsidRPr="00114D1A" w:rsidRDefault="004564D4" w:rsidP="001D1BEF">
            <w:pPr>
              <w:rPr>
                <w:rFonts w:eastAsia="Times New Roman"/>
                <w:color w:val="000000"/>
              </w:rPr>
            </w:pPr>
            <w:r w:rsidRPr="00114D1A">
              <w:rPr>
                <w:rFonts w:eastAsia="Times New Roman"/>
                <w:color w:val="000000"/>
              </w:rPr>
              <w:t>Haugh</w:t>
            </w:r>
          </w:p>
        </w:tc>
        <w:tc>
          <w:tcPr>
            <w:tcW w:w="1123" w:type="dxa"/>
            <w:tcBorders>
              <w:top w:val="nil"/>
              <w:left w:val="nil"/>
              <w:bottom w:val="single" w:sz="4" w:space="0" w:color="auto"/>
              <w:right w:val="single" w:sz="4" w:space="0" w:color="auto"/>
            </w:tcBorders>
            <w:shd w:val="clear" w:color="auto" w:fill="auto"/>
            <w:noWrap/>
            <w:vAlign w:val="bottom"/>
            <w:hideMark/>
          </w:tcPr>
          <w:p w14:paraId="40E4E7BD" w14:textId="77777777" w:rsidR="004564D4" w:rsidRPr="00114D1A" w:rsidRDefault="004564D4" w:rsidP="001D1BEF">
            <w:pPr>
              <w:jc w:val="center"/>
              <w:rPr>
                <w:rFonts w:eastAsia="Times New Roman"/>
                <w:color w:val="000000"/>
              </w:rPr>
            </w:pPr>
            <w:r w:rsidRPr="00114D1A">
              <w:rPr>
                <w:rFonts w:eastAsia="Times New Roman"/>
                <w:color w:val="000000"/>
              </w:rPr>
              <w:t>24</w:t>
            </w:r>
          </w:p>
        </w:tc>
        <w:tc>
          <w:tcPr>
            <w:tcW w:w="1043" w:type="dxa"/>
            <w:tcBorders>
              <w:top w:val="nil"/>
              <w:left w:val="nil"/>
              <w:bottom w:val="single" w:sz="4" w:space="0" w:color="auto"/>
              <w:right w:val="single" w:sz="4" w:space="0" w:color="auto"/>
            </w:tcBorders>
            <w:shd w:val="clear" w:color="auto" w:fill="auto"/>
            <w:noWrap/>
            <w:vAlign w:val="bottom"/>
            <w:hideMark/>
          </w:tcPr>
          <w:p w14:paraId="289B110F"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5FEA264B" w14:textId="77777777" w:rsidR="004564D4" w:rsidRPr="00114D1A" w:rsidRDefault="004564D4" w:rsidP="001D1BEF">
            <w:pPr>
              <w:jc w:val="center"/>
              <w:rPr>
                <w:rFonts w:eastAsia="Times New Roman"/>
                <w:color w:val="000000"/>
              </w:rPr>
            </w:pPr>
            <w:r w:rsidRPr="00114D1A">
              <w:rPr>
                <w:rFonts w:eastAsia="Times New Roman"/>
                <w:color w:val="000000"/>
              </w:rPr>
              <w:t>19</w:t>
            </w:r>
          </w:p>
        </w:tc>
        <w:tc>
          <w:tcPr>
            <w:tcW w:w="977" w:type="dxa"/>
            <w:tcBorders>
              <w:top w:val="nil"/>
              <w:left w:val="nil"/>
              <w:bottom w:val="single" w:sz="4" w:space="0" w:color="auto"/>
              <w:right w:val="single" w:sz="4" w:space="0" w:color="auto"/>
            </w:tcBorders>
            <w:shd w:val="clear" w:color="auto" w:fill="auto"/>
            <w:noWrap/>
            <w:vAlign w:val="bottom"/>
            <w:hideMark/>
          </w:tcPr>
          <w:p w14:paraId="34CBEDC7"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0E6DBFAA"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235EA477" w14:textId="77777777" w:rsidR="004564D4" w:rsidRPr="00114D1A" w:rsidRDefault="004564D4" w:rsidP="001D1BEF">
            <w:pPr>
              <w:jc w:val="center"/>
              <w:rPr>
                <w:rFonts w:eastAsia="Times New Roman"/>
                <w:color w:val="000000"/>
              </w:rPr>
            </w:pPr>
            <w:r w:rsidRPr="00114D1A">
              <w:rPr>
                <w:rFonts w:eastAsia="Times New Roman"/>
                <w:color w:val="000000"/>
              </w:rPr>
              <w:t>13</w:t>
            </w:r>
          </w:p>
        </w:tc>
        <w:tc>
          <w:tcPr>
            <w:tcW w:w="1043" w:type="dxa"/>
            <w:tcBorders>
              <w:top w:val="nil"/>
              <w:left w:val="nil"/>
              <w:bottom w:val="single" w:sz="4" w:space="0" w:color="auto"/>
              <w:right w:val="single" w:sz="4" w:space="0" w:color="auto"/>
            </w:tcBorders>
            <w:shd w:val="clear" w:color="auto" w:fill="auto"/>
            <w:noWrap/>
            <w:vAlign w:val="bottom"/>
            <w:hideMark/>
          </w:tcPr>
          <w:p w14:paraId="00D83C8E"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2774856B"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13A58386" w14:textId="77777777" w:rsidR="004564D4" w:rsidRPr="00114D1A" w:rsidRDefault="004564D4" w:rsidP="001D1BEF">
            <w:pPr>
              <w:rPr>
                <w:rFonts w:eastAsia="Times New Roman"/>
                <w:color w:val="000000"/>
              </w:rPr>
            </w:pPr>
            <w:r w:rsidRPr="00114D1A">
              <w:rPr>
                <w:rFonts w:eastAsia="Times New Roman"/>
                <w:color w:val="000000"/>
              </w:rPr>
              <w:t>Knight</w:t>
            </w:r>
          </w:p>
        </w:tc>
        <w:tc>
          <w:tcPr>
            <w:tcW w:w="1123" w:type="dxa"/>
            <w:tcBorders>
              <w:top w:val="nil"/>
              <w:left w:val="nil"/>
              <w:bottom w:val="single" w:sz="4" w:space="0" w:color="auto"/>
              <w:right w:val="single" w:sz="4" w:space="0" w:color="auto"/>
            </w:tcBorders>
            <w:shd w:val="clear" w:color="auto" w:fill="auto"/>
            <w:noWrap/>
            <w:vAlign w:val="bottom"/>
            <w:hideMark/>
          </w:tcPr>
          <w:p w14:paraId="4FB364CF" w14:textId="77777777" w:rsidR="004564D4" w:rsidRPr="00114D1A" w:rsidRDefault="004564D4" w:rsidP="001D1BEF">
            <w:pPr>
              <w:jc w:val="center"/>
              <w:rPr>
                <w:rFonts w:eastAsia="Times New Roman"/>
                <w:color w:val="000000"/>
              </w:rPr>
            </w:pPr>
            <w:r w:rsidRPr="00114D1A">
              <w:rPr>
                <w:rFonts w:eastAsia="Times New Roman"/>
                <w:color w:val="000000"/>
              </w:rPr>
              <w:t>21</w:t>
            </w:r>
          </w:p>
        </w:tc>
        <w:tc>
          <w:tcPr>
            <w:tcW w:w="1043" w:type="dxa"/>
            <w:tcBorders>
              <w:top w:val="nil"/>
              <w:left w:val="nil"/>
              <w:bottom w:val="single" w:sz="4" w:space="0" w:color="auto"/>
              <w:right w:val="single" w:sz="4" w:space="0" w:color="auto"/>
            </w:tcBorders>
            <w:shd w:val="clear" w:color="auto" w:fill="auto"/>
            <w:noWrap/>
            <w:vAlign w:val="bottom"/>
            <w:hideMark/>
          </w:tcPr>
          <w:p w14:paraId="302F4270"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20148DC5" w14:textId="77777777" w:rsidR="004564D4" w:rsidRPr="00114D1A" w:rsidRDefault="004564D4" w:rsidP="001D1BEF">
            <w:pPr>
              <w:jc w:val="center"/>
              <w:rPr>
                <w:rFonts w:eastAsia="Times New Roman"/>
                <w:color w:val="000000"/>
              </w:rPr>
            </w:pPr>
            <w:r w:rsidRPr="00114D1A">
              <w:rPr>
                <w:rFonts w:eastAsia="Times New Roman"/>
                <w:color w:val="000000"/>
              </w:rPr>
              <w:t>9</w:t>
            </w:r>
          </w:p>
        </w:tc>
        <w:tc>
          <w:tcPr>
            <w:tcW w:w="977" w:type="dxa"/>
            <w:tcBorders>
              <w:top w:val="nil"/>
              <w:left w:val="nil"/>
              <w:bottom w:val="single" w:sz="4" w:space="0" w:color="auto"/>
              <w:right w:val="single" w:sz="4" w:space="0" w:color="auto"/>
            </w:tcBorders>
            <w:shd w:val="clear" w:color="auto" w:fill="auto"/>
            <w:noWrap/>
            <w:vAlign w:val="bottom"/>
            <w:hideMark/>
          </w:tcPr>
          <w:p w14:paraId="4F8F7231"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4D1CA169" w14:textId="77777777" w:rsidR="004564D4" w:rsidRPr="00114D1A" w:rsidRDefault="004564D4" w:rsidP="001D1BEF">
            <w:pPr>
              <w:jc w:val="center"/>
              <w:rPr>
                <w:rFonts w:eastAsia="Times New Roman"/>
                <w:color w:val="000000"/>
              </w:rPr>
            </w:pPr>
            <w:r w:rsidRPr="00114D1A">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5E690A4A" w14:textId="77777777" w:rsidR="004564D4" w:rsidRPr="00114D1A" w:rsidRDefault="004564D4" w:rsidP="001D1BEF">
            <w:pPr>
              <w:jc w:val="center"/>
              <w:rPr>
                <w:rFonts w:eastAsia="Times New Roman"/>
                <w:color w:val="000000"/>
              </w:rPr>
            </w:pPr>
            <w:r w:rsidRPr="00114D1A">
              <w:rPr>
                <w:rFonts w:eastAsia="Times New Roman"/>
                <w:color w:val="000000"/>
              </w:rPr>
              <w:t>22</w:t>
            </w:r>
          </w:p>
        </w:tc>
        <w:tc>
          <w:tcPr>
            <w:tcW w:w="1043" w:type="dxa"/>
            <w:tcBorders>
              <w:top w:val="nil"/>
              <w:left w:val="nil"/>
              <w:bottom w:val="single" w:sz="4" w:space="0" w:color="auto"/>
              <w:right w:val="single" w:sz="4" w:space="0" w:color="auto"/>
            </w:tcBorders>
            <w:shd w:val="clear" w:color="auto" w:fill="auto"/>
            <w:noWrap/>
            <w:vAlign w:val="bottom"/>
            <w:hideMark/>
          </w:tcPr>
          <w:p w14:paraId="7EBCAE38"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4E19AD0B"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3C2F2314" w14:textId="77777777" w:rsidR="004564D4" w:rsidRPr="00114D1A" w:rsidRDefault="004564D4" w:rsidP="001D1BEF">
            <w:pPr>
              <w:rPr>
                <w:rFonts w:eastAsia="Times New Roman"/>
                <w:color w:val="000000"/>
              </w:rPr>
            </w:pPr>
            <w:r w:rsidRPr="00114D1A">
              <w:rPr>
                <w:rFonts w:eastAsia="Times New Roman"/>
                <w:color w:val="000000"/>
              </w:rPr>
              <w:t>McLaren</w:t>
            </w:r>
          </w:p>
        </w:tc>
        <w:tc>
          <w:tcPr>
            <w:tcW w:w="1123" w:type="dxa"/>
            <w:tcBorders>
              <w:top w:val="nil"/>
              <w:left w:val="nil"/>
              <w:bottom w:val="single" w:sz="4" w:space="0" w:color="auto"/>
              <w:right w:val="single" w:sz="4" w:space="0" w:color="auto"/>
            </w:tcBorders>
            <w:shd w:val="clear" w:color="000000" w:fill="FFFFFF"/>
            <w:noWrap/>
            <w:vAlign w:val="bottom"/>
            <w:hideMark/>
          </w:tcPr>
          <w:p w14:paraId="77617B7F" w14:textId="77777777" w:rsidR="004564D4" w:rsidRPr="00114D1A" w:rsidRDefault="004564D4" w:rsidP="001D1BEF">
            <w:pPr>
              <w:jc w:val="center"/>
              <w:rPr>
                <w:rFonts w:eastAsia="Times New Roman"/>
                <w:color w:val="000000"/>
              </w:rPr>
            </w:pPr>
            <w:r w:rsidRPr="00114D1A">
              <w:rPr>
                <w:rFonts w:eastAsia="Times New Roman"/>
                <w:color w:val="000000"/>
              </w:rPr>
              <w:t>11</w:t>
            </w:r>
          </w:p>
        </w:tc>
        <w:tc>
          <w:tcPr>
            <w:tcW w:w="1043" w:type="dxa"/>
            <w:tcBorders>
              <w:top w:val="nil"/>
              <w:left w:val="nil"/>
              <w:bottom w:val="single" w:sz="4" w:space="0" w:color="auto"/>
              <w:right w:val="single" w:sz="4" w:space="0" w:color="auto"/>
            </w:tcBorders>
            <w:shd w:val="clear" w:color="000000" w:fill="FFFFFF"/>
            <w:noWrap/>
            <w:vAlign w:val="bottom"/>
            <w:hideMark/>
          </w:tcPr>
          <w:p w14:paraId="71CBB10B"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000000" w:fill="000000"/>
            <w:noWrap/>
            <w:vAlign w:val="bottom"/>
            <w:hideMark/>
          </w:tcPr>
          <w:p w14:paraId="2E53E138" w14:textId="77777777" w:rsidR="004564D4" w:rsidRPr="00114D1A" w:rsidRDefault="004564D4" w:rsidP="001D1BEF">
            <w:pPr>
              <w:jc w:val="center"/>
              <w:rPr>
                <w:rFonts w:eastAsia="Times New Roman"/>
                <w:color w:val="000000"/>
              </w:rPr>
            </w:pPr>
            <w:r w:rsidRPr="00114D1A">
              <w:rPr>
                <w:rFonts w:eastAsia="Times New Roman"/>
                <w:color w:val="000000"/>
              </w:rPr>
              <w:t> </w:t>
            </w:r>
          </w:p>
        </w:tc>
        <w:tc>
          <w:tcPr>
            <w:tcW w:w="977" w:type="dxa"/>
            <w:tcBorders>
              <w:top w:val="nil"/>
              <w:left w:val="nil"/>
              <w:bottom w:val="single" w:sz="4" w:space="0" w:color="auto"/>
              <w:right w:val="single" w:sz="4" w:space="0" w:color="auto"/>
            </w:tcBorders>
            <w:shd w:val="clear" w:color="auto" w:fill="auto"/>
            <w:noWrap/>
            <w:vAlign w:val="bottom"/>
            <w:hideMark/>
          </w:tcPr>
          <w:p w14:paraId="62F3DC4F"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4057C107" w14:textId="77777777" w:rsidR="004564D4" w:rsidRPr="00114D1A" w:rsidRDefault="004564D4" w:rsidP="001D1BEF">
            <w:pPr>
              <w:jc w:val="center"/>
              <w:rPr>
                <w:rFonts w:eastAsia="Times New Roman"/>
                <w:color w:val="000000"/>
              </w:rPr>
            </w:pPr>
            <w:r w:rsidRPr="00114D1A">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01950CD4" w14:textId="77777777" w:rsidR="004564D4" w:rsidRPr="00114D1A" w:rsidRDefault="004564D4" w:rsidP="001D1BEF">
            <w:pPr>
              <w:jc w:val="center"/>
              <w:rPr>
                <w:rFonts w:eastAsia="Times New Roman"/>
                <w:color w:val="000000"/>
              </w:rPr>
            </w:pPr>
            <w:r w:rsidRPr="00114D1A">
              <w:rPr>
                <w:rFonts w:eastAsia="Times New Roman"/>
                <w:color w:val="000000"/>
              </w:rPr>
              <w:t>16</w:t>
            </w:r>
          </w:p>
        </w:tc>
        <w:tc>
          <w:tcPr>
            <w:tcW w:w="1043" w:type="dxa"/>
            <w:tcBorders>
              <w:top w:val="nil"/>
              <w:left w:val="nil"/>
              <w:bottom w:val="single" w:sz="4" w:space="0" w:color="auto"/>
              <w:right w:val="single" w:sz="4" w:space="0" w:color="auto"/>
            </w:tcBorders>
            <w:shd w:val="clear" w:color="auto" w:fill="auto"/>
            <w:noWrap/>
            <w:vAlign w:val="bottom"/>
            <w:hideMark/>
          </w:tcPr>
          <w:p w14:paraId="4E19C7FA"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72CC6DD5"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4A106187" w14:textId="77777777" w:rsidR="004564D4" w:rsidRPr="009A02BA" w:rsidRDefault="004564D4" w:rsidP="001D1BEF">
            <w:pPr>
              <w:rPr>
                <w:rFonts w:eastAsia="Times New Roman"/>
                <w:b/>
                <w:bCs/>
                <w:color w:val="000000"/>
              </w:rPr>
            </w:pPr>
            <w:r w:rsidRPr="009A02BA">
              <w:rPr>
                <w:rFonts w:eastAsia="Times New Roman"/>
                <w:b/>
                <w:bCs/>
                <w:color w:val="000000"/>
              </w:rPr>
              <w:t>Average</w:t>
            </w:r>
          </w:p>
        </w:tc>
        <w:tc>
          <w:tcPr>
            <w:tcW w:w="1123" w:type="dxa"/>
            <w:tcBorders>
              <w:top w:val="nil"/>
              <w:left w:val="nil"/>
              <w:bottom w:val="single" w:sz="4" w:space="0" w:color="auto"/>
              <w:right w:val="single" w:sz="4" w:space="0" w:color="auto"/>
            </w:tcBorders>
            <w:shd w:val="clear" w:color="auto" w:fill="auto"/>
            <w:noWrap/>
            <w:vAlign w:val="bottom"/>
            <w:hideMark/>
          </w:tcPr>
          <w:p w14:paraId="717A4C69" w14:textId="77777777" w:rsidR="004564D4" w:rsidRPr="00114D1A" w:rsidRDefault="004564D4" w:rsidP="001D1BEF">
            <w:pPr>
              <w:jc w:val="center"/>
              <w:rPr>
                <w:rFonts w:eastAsia="Times New Roman"/>
                <w:color w:val="000000"/>
              </w:rPr>
            </w:pPr>
            <w:r w:rsidRPr="00114D1A">
              <w:rPr>
                <w:rFonts w:eastAsia="Times New Roman"/>
                <w:color w:val="000000"/>
              </w:rPr>
              <w:t>16.8</w:t>
            </w:r>
          </w:p>
        </w:tc>
        <w:tc>
          <w:tcPr>
            <w:tcW w:w="1043" w:type="dxa"/>
            <w:tcBorders>
              <w:top w:val="nil"/>
              <w:left w:val="nil"/>
              <w:bottom w:val="single" w:sz="4" w:space="0" w:color="auto"/>
              <w:right w:val="single" w:sz="4" w:space="0" w:color="auto"/>
            </w:tcBorders>
            <w:shd w:val="clear" w:color="auto" w:fill="auto"/>
            <w:noWrap/>
            <w:vAlign w:val="bottom"/>
            <w:hideMark/>
          </w:tcPr>
          <w:p w14:paraId="7BD24636" w14:textId="77777777" w:rsidR="004564D4" w:rsidRPr="00114D1A" w:rsidRDefault="004564D4" w:rsidP="001D1BEF">
            <w:pPr>
              <w:jc w:val="center"/>
              <w:rPr>
                <w:rFonts w:eastAsia="Times New Roman"/>
                <w:color w:val="000000"/>
              </w:rPr>
            </w:pPr>
            <w:r w:rsidRPr="00114D1A">
              <w:rPr>
                <w:rFonts w:eastAsia="Times New Roman"/>
                <w:color w:val="000000"/>
              </w:rPr>
              <w:t>0.0</w:t>
            </w:r>
          </w:p>
        </w:tc>
        <w:tc>
          <w:tcPr>
            <w:tcW w:w="843" w:type="dxa"/>
            <w:tcBorders>
              <w:top w:val="nil"/>
              <w:left w:val="nil"/>
              <w:bottom w:val="single" w:sz="4" w:space="0" w:color="auto"/>
              <w:right w:val="single" w:sz="4" w:space="0" w:color="auto"/>
            </w:tcBorders>
            <w:shd w:val="clear" w:color="auto" w:fill="auto"/>
            <w:noWrap/>
            <w:vAlign w:val="bottom"/>
            <w:hideMark/>
          </w:tcPr>
          <w:p w14:paraId="4CDC7F60" w14:textId="77777777" w:rsidR="004564D4" w:rsidRPr="00114D1A" w:rsidRDefault="004564D4" w:rsidP="001D1BEF">
            <w:pPr>
              <w:jc w:val="center"/>
              <w:rPr>
                <w:rFonts w:eastAsia="Times New Roman"/>
                <w:color w:val="000000"/>
              </w:rPr>
            </w:pPr>
            <w:r w:rsidRPr="00114D1A">
              <w:rPr>
                <w:rFonts w:eastAsia="Times New Roman"/>
                <w:color w:val="000000"/>
              </w:rPr>
              <w:t>9.2</w:t>
            </w:r>
          </w:p>
        </w:tc>
        <w:tc>
          <w:tcPr>
            <w:tcW w:w="977" w:type="dxa"/>
            <w:tcBorders>
              <w:top w:val="nil"/>
              <w:left w:val="nil"/>
              <w:bottom w:val="single" w:sz="4" w:space="0" w:color="auto"/>
              <w:right w:val="single" w:sz="4" w:space="0" w:color="auto"/>
            </w:tcBorders>
            <w:shd w:val="clear" w:color="000000" w:fill="000000"/>
            <w:noWrap/>
            <w:vAlign w:val="bottom"/>
            <w:hideMark/>
          </w:tcPr>
          <w:p w14:paraId="420F6628" w14:textId="77777777" w:rsidR="004564D4" w:rsidRPr="00114D1A" w:rsidRDefault="004564D4" w:rsidP="001D1BEF">
            <w:pPr>
              <w:jc w:val="center"/>
              <w:rPr>
                <w:rFonts w:eastAsia="Times New Roman"/>
                <w:color w:val="000000"/>
              </w:rPr>
            </w:pPr>
            <w:r w:rsidRPr="00114D1A">
              <w:rPr>
                <w:rFonts w:eastAsia="Times New Roman"/>
                <w:color w:val="000000"/>
              </w:rPr>
              <w:t> </w:t>
            </w:r>
          </w:p>
        </w:tc>
        <w:tc>
          <w:tcPr>
            <w:tcW w:w="2780" w:type="dxa"/>
            <w:tcBorders>
              <w:top w:val="nil"/>
              <w:left w:val="nil"/>
              <w:bottom w:val="single" w:sz="4" w:space="0" w:color="auto"/>
              <w:right w:val="single" w:sz="4" w:space="0" w:color="auto"/>
            </w:tcBorders>
            <w:shd w:val="clear" w:color="000000" w:fill="000000"/>
            <w:noWrap/>
            <w:vAlign w:val="bottom"/>
            <w:hideMark/>
          </w:tcPr>
          <w:p w14:paraId="63CEF607" w14:textId="77777777" w:rsidR="004564D4" w:rsidRPr="00114D1A" w:rsidRDefault="004564D4" w:rsidP="001D1BEF">
            <w:pPr>
              <w:jc w:val="center"/>
              <w:rPr>
                <w:rFonts w:eastAsia="Times New Roman"/>
                <w:color w:val="000000"/>
              </w:rPr>
            </w:pPr>
            <w:r w:rsidRPr="00114D1A">
              <w:rPr>
                <w:rFonts w:eastAsia="Times New Roman"/>
                <w:color w:val="000000"/>
              </w:rPr>
              <w:t> </w:t>
            </w:r>
          </w:p>
        </w:tc>
        <w:tc>
          <w:tcPr>
            <w:tcW w:w="1123" w:type="dxa"/>
            <w:tcBorders>
              <w:top w:val="nil"/>
              <w:left w:val="nil"/>
              <w:bottom w:val="single" w:sz="4" w:space="0" w:color="auto"/>
              <w:right w:val="single" w:sz="4" w:space="0" w:color="auto"/>
            </w:tcBorders>
            <w:shd w:val="clear" w:color="auto" w:fill="auto"/>
            <w:noWrap/>
            <w:vAlign w:val="bottom"/>
            <w:hideMark/>
          </w:tcPr>
          <w:p w14:paraId="15C16128" w14:textId="77777777" w:rsidR="004564D4" w:rsidRPr="00114D1A" w:rsidRDefault="004564D4" w:rsidP="001D1BEF">
            <w:pPr>
              <w:jc w:val="center"/>
              <w:rPr>
                <w:rFonts w:eastAsia="Times New Roman"/>
                <w:color w:val="000000"/>
              </w:rPr>
            </w:pPr>
            <w:r w:rsidRPr="00114D1A">
              <w:rPr>
                <w:rFonts w:eastAsia="Times New Roman"/>
                <w:color w:val="000000"/>
              </w:rPr>
              <w:t>18.7</w:t>
            </w:r>
          </w:p>
        </w:tc>
        <w:tc>
          <w:tcPr>
            <w:tcW w:w="1043" w:type="dxa"/>
            <w:tcBorders>
              <w:top w:val="nil"/>
              <w:left w:val="nil"/>
              <w:bottom w:val="single" w:sz="4" w:space="0" w:color="auto"/>
              <w:right w:val="single" w:sz="4" w:space="0" w:color="auto"/>
            </w:tcBorders>
            <w:shd w:val="clear" w:color="auto" w:fill="auto"/>
            <w:noWrap/>
            <w:vAlign w:val="bottom"/>
            <w:hideMark/>
          </w:tcPr>
          <w:p w14:paraId="36B9039D" w14:textId="77777777" w:rsidR="004564D4" w:rsidRPr="00114D1A" w:rsidRDefault="004564D4" w:rsidP="001D1BEF">
            <w:pPr>
              <w:jc w:val="center"/>
              <w:rPr>
                <w:rFonts w:eastAsia="Times New Roman"/>
                <w:color w:val="000000"/>
              </w:rPr>
            </w:pPr>
            <w:r w:rsidRPr="00114D1A">
              <w:rPr>
                <w:rFonts w:eastAsia="Times New Roman"/>
                <w:color w:val="000000"/>
              </w:rPr>
              <w:t>0.0</w:t>
            </w:r>
          </w:p>
        </w:tc>
      </w:tr>
      <w:tr w:rsidR="004564D4" w:rsidRPr="00114D1A" w14:paraId="04239E67" w14:textId="77777777" w:rsidTr="000308D2">
        <w:trPr>
          <w:trHeight w:val="320"/>
          <w:jc w:val="center"/>
        </w:trPr>
        <w:tc>
          <w:tcPr>
            <w:tcW w:w="10385"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E6F61" w14:textId="77777777" w:rsidR="004564D4" w:rsidRPr="00114D1A" w:rsidRDefault="004564D4" w:rsidP="001D1BEF">
            <w:pPr>
              <w:jc w:val="center"/>
              <w:rPr>
                <w:rFonts w:eastAsia="Times New Roman"/>
                <w:b/>
                <w:bCs/>
                <w:color w:val="000000"/>
              </w:rPr>
            </w:pPr>
            <w:r w:rsidRPr="00114D1A">
              <w:rPr>
                <w:rFonts w:eastAsia="Times New Roman"/>
                <w:b/>
                <w:bCs/>
                <w:color w:val="000000"/>
              </w:rPr>
              <w:t>Canadian Army</w:t>
            </w:r>
          </w:p>
        </w:tc>
      </w:tr>
      <w:tr w:rsidR="004564D4" w:rsidRPr="00114D1A" w14:paraId="7A35B635"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658097CD" w14:textId="77777777" w:rsidR="004564D4" w:rsidRPr="00114D1A" w:rsidRDefault="004564D4" w:rsidP="001D1BEF">
            <w:pPr>
              <w:rPr>
                <w:rFonts w:eastAsia="Times New Roman"/>
                <w:color w:val="000000"/>
              </w:rPr>
            </w:pPr>
            <w:r w:rsidRPr="00114D1A">
              <w:rPr>
                <w:rFonts w:eastAsia="Times New Roman"/>
                <w:color w:val="000000"/>
              </w:rPr>
              <w:t>Foster</w:t>
            </w:r>
          </w:p>
        </w:tc>
        <w:tc>
          <w:tcPr>
            <w:tcW w:w="1123" w:type="dxa"/>
            <w:tcBorders>
              <w:top w:val="nil"/>
              <w:left w:val="nil"/>
              <w:bottom w:val="single" w:sz="4" w:space="0" w:color="auto"/>
              <w:right w:val="single" w:sz="4" w:space="0" w:color="auto"/>
            </w:tcBorders>
            <w:shd w:val="clear" w:color="auto" w:fill="auto"/>
            <w:noWrap/>
            <w:vAlign w:val="bottom"/>
            <w:hideMark/>
          </w:tcPr>
          <w:p w14:paraId="114C9121" w14:textId="77777777" w:rsidR="004564D4" w:rsidRPr="00114D1A" w:rsidRDefault="004564D4" w:rsidP="001D1BEF">
            <w:pPr>
              <w:jc w:val="center"/>
              <w:rPr>
                <w:rFonts w:eastAsia="Times New Roman"/>
                <w:color w:val="000000"/>
              </w:rPr>
            </w:pPr>
            <w:r w:rsidRPr="00114D1A">
              <w:rPr>
                <w:rFonts w:eastAsia="Times New Roman"/>
                <w:color w:val="000000"/>
              </w:rPr>
              <w:t>18</w:t>
            </w:r>
          </w:p>
        </w:tc>
        <w:tc>
          <w:tcPr>
            <w:tcW w:w="1043" w:type="dxa"/>
            <w:tcBorders>
              <w:top w:val="nil"/>
              <w:left w:val="nil"/>
              <w:bottom w:val="single" w:sz="4" w:space="0" w:color="auto"/>
              <w:right w:val="single" w:sz="4" w:space="0" w:color="auto"/>
            </w:tcBorders>
            <w:shd w:val="clear" w:color="auto" w:fill="auto"/>
            <w:noWrap/>
            <w:vAlign w:val="bottom"/>
            <w:hideMark/>
          </w:tcPr>
          <w:p w14:paraId="416869EB"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5DB4286C" w14:textId="77777777" w:rsidR="004564D4" w:rsidRPr="00114D1A" w:rsidRDefault="004564D4" w:rsidP="001D1BEF">
            <w:pPr>
              <w:jc w:val="center"/>
              <w:rPr>
                <w:rFonts w:eastAsia="Times New Roman"/>
                <w:color w:val="000000"/>
              </w:rPr>
            </w:pPr>
            <w:r w:rsidRPr="00114D1A">
              <w:rPr>
                <w:rFonts w:eastAsia="Times New Roman"/>
                <w:color w:val="000000"/>
              </w:rPr>
              <w:t>20</w:t>
            </w:r>
          </w:p>
        </w:tc>
        <w:tc>
          <w:tcPr>
            <w:tcW w:w="977" w:type="dxa"/>
            <w:tcBorders>
              <w:top w:val="nil"/>
              <w:left w:val="nil"/>
              <w:bottom w:val="single" w:sz="4" w:space="0" w:color="auto"/>
              <w:right w:val="single" w:sz="4" w:space="0" w:color="auto"/>
            </w:tcBorders>
            <w:shd w:val="clear" w:color="auto" w:fill="auto"/>
            <w:noWrap/>
            <w:vAlign w:val="bottom"/>
            <w:hideMark/>
          </w:tcPr>
          <w:p w14:paraId="637F9F15" w14:textId="77777777" w:rsidR="004564D4" w:rsidRPr="00114D1A" w:rsidRDefault="004564D4" w:rsidP="001D1BEF">
            <w:pPr>
              <w:jc w:val="center"/>
              <w:rPr>
                <w:rFonts w:eastAsia="Times New Roman"/>
                <w:color w:val="000000"/>
              </w:rPr>
            </w:pPr>
            <w:r w:rsidRPr="00114D1A">
              <w:rPr>
                <w:rFonts w:eastAsia="Times New Roman"/>
                <w:color w:val="000000"/>
              </w:rPr>
              <w:t>Captain</w:t>
            </w:r>
          </w:p>
        </w:tc>
        <w:tc>
          <w:tcPr>
            <w:tcW w:w="2780" w:type="dxa"/>
            <w:tcBorders>
              <w:top w:val="nil"/>
              <w:left w:val="nil"/>
              <w:bottom w:val="single" w:sz="4" w:space="0" w:color="auto"/>
              <w:right w:val="single" w:sz="4" w:space="0" w:color="auto"/>
            </w:tcBorders>
            <w:shd w:val="clear" w:color="auto" w:fill="auto"/>
            <w:noWrap/>
            <w:vAlign w:val="bottom"/>
            <w:hideMark/>
          </w:tcPr>
          <w:p w14:paraId="3206DF64"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4CB4D558" w14:textId="77777777" w:rsidR="004564D4" w:rsidRPr="00114D1A" w:rsidRDefault="004564D4" w:rsidP="001D1BEF">
            <w:pPr>
              <w:jc w:val="center"/>
              <w:rPr>
                <w:rFonts w:eastAsia="Times New Roman"/>
                <w:color w:val="000000"/>
              </w:rPr>
            </w:pPr>
            <w:r w:rsidRPr="00114D1A">
              <w:rPr>
                <w:rFonts w:eastAsia="Times New Roman"/>
                <w:color w:val="000000"/>
              </w:rPr>
              <w:t>16</w:t>
            </w:r>
          </w:p>
        </w:tc>
        <w:tc>
          <w:tcPr>
            <w:tcW w:w="1043" w:type="dxa"/>
            <w:tcBorders>
              <w:top w:val="nil"/>
              <w:left w:val="nil"/>
              <w:bottom w:val="single" w:sz="4" w:space="0" w:color="auto"/>
              <w:right w:val="single" w:sz="4" w:space="0" w:color="auto"/>
            </w:tcBorders>
            <w:shd w:val="clear" w:color="auto" w:fill="auto"/>
            <w:noWrap/>
            <w:vAlign w:val="bottom"/>
            <w:hideMark/>
          </w:tcPr>
          <w:p w14:paraId="50697EE3" w14:textId="77777777" w:rsidR="004564D4" w:rsidRPr="00114D1A" w:rsidRDefault="004564D4" w:rsidP="001D1BEF">
            <w:pPr>
              <w:jc w:val="center"/>
              <w:rPr>
                <w:rFonts w:eastAsia="Times New Roman"/>
                <w:color w:val="000000"/>
              </w:rPr>
            </w:pPr>
            <w:r w:rsidRPr="00114D1A">
              <w:rPr>
                <w:rFonts w:eastAsia="Times New Roman"/>
                <w:color w:val="000000"/>
              </w:rPr>
              <w:t>0.03</w:t>
            </w:r>
          </w:p>
        </w:tc>
      </w:tr>
      <w:tr w:rsidR="004564D4" w:rsidRPr="00114D1A" w14:paraId="64767471"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000000" w:fill="FFFFFF"/>
            <w:noWrap/>
            <w:vAlign w:val="bottom"/>
            <w:hideMark/>
          </w:tcPr>
          <w:p w14:paraId="799C1719" w14:textId="77777777" w:rsidR="004564D4" w:rsidRPr="00114D1A" w:rsidRDefault="004564D4" w:rsidP="001D1BEF">
            <w:pPr>
              <w:rPr>
                <w:rFonts w:eastAsia="Times New Roman"/>
                <w:color w:val="000000"/>
              </w:rPr>
            </w:pPr>
            <w:r w:rsidRPr="00114D1A">
              <w:rPr>
                <w:rFonts w:eastAsia="Times New Roman"/>
                <w:color w:val="000000"/>
              </w:rPr>
              <w:t>Ganong</w:t>
            </w:r>
          </w:p>
        </w:tc>
        <w:tc>
          <w:tcPr>
            <w:tcW w:w="1123" w:type="dxa"/>
            <w:tcBorders>
              <w:top w:val="nil"/>
              <w:left w:val="nil"/>
              <w:bottom w:val="single" w:sz="4" w:space="0" w:color="auto"/>
              <w:right w:val="single" w:sz="4" w:space="0" w:color="auto"/>
            </w:tcBorders>
            <w:shd w:val="clear" w:color="auto" w:fill="auto"/>
            <w:noWrap/>
            <w:vAlign w:val="bottom"/>
            <w:hideMark/>
          </w:tcPr>
          <w:p w14:paraId="742F000E" w14:textId="77777777" w:rsidR="004564D4" w:rsidRPr="00114D1A" w:rsidRDefault="004564D4" w:rsidP="001D1BEF">
            <w:pPr>
              <w:jc w:val="center"/>
              <w:rPr>
                <w:rFonts w:eastAsia="Times New Roman"/>
                <w:color w:val="000000"/>
              </w:rPr>
            </w:pPr>
            <w:r w:rsidRPr="00114D1A">
              <w:rPr>
                <w:rFonts w:eastAsia="Times New Roman"/>
                <w:color w:val="000000"/>
              </w:rPr>
              <w:t>21</w:t>
            </w:r>
          </w:p>
        </w:tc>
        <w:tc>
          <w:tcPr>
            <w:tcW w:w="1043" w:type="dxa"/>
            <w:tcBorders>
              <w:top w:val="nil"/>
              <w:left w:val="nil"/>
              <w:bottom w:val="single" w:sz="4" w:space="0" w:color="auto"/>
              <w:right w:val="single" w:sz="4" w:space="0" w:color="auto"/>
            </w:tcBorders>
            <w:shd w:val="clear" w:color="auto" w:fill="auto"/>
            <w:noWrap/>
            <w:vAlign w:val="bottom"/>
            <w:hideMark/>
          </w:tcPr>
          <w:p w14:paraId="4A222188"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1A6D2F68" w14:textId="77777777" w:rsidR="004564D4" w:rsidRPr="00114D1A" w:rsidRDefault="004564D4" w:rsidP="001D1BEF">
            <w:pPr>
              <w:jc w:val="center"/>
              <w:rPr>
                <w:rFonts w:eastAsia="Times New Roman"/>
                <w:color w:val="000000"/>
              </w:rPr>
            </w:pPr>
            <w:r w:rsidRPr="00114D1A">
              <w:rPr>
                <w:rFonts w:eastAsia="Times New Roman"/>
                <w:color w:val="000000"/>
              </w:rPr>
              <w:t>10</w:t>
            </w:r>
          </w:p>
        </w:tc>
        <w:tc>
          <w:tcPr>
            <w:tcW w:w="977" w:type="dxa"/>
            <w:tcBorders>
              <w:top w:val="nil"/>
              <w:left w:val="nil"/>
              <w:bottom w:val="single" w:sz="4" w:space="0" w:color="auto"/>
              <w:right w:val="single" w:sz="4" w:space="0" w:color="auto"/>
            </w:tcBorders>
            <w:shd w:val="clear" w:color="auto" w:fill="auto"/>
            <w:noWrap/>
            <w:vAlign w:val="bottom"/>
            <w:hideMark/>
          </w:tcPr>
          <w:p w14:paraId="69C069D1"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15A86A3E" w14:textId="77777777" w:rsidR="004564D4" w:rsidRPr="00114D1A" w:rsidRDefault="004564D4" w:rsidP="001D1BEF">
            <w:pPr>
              <w:jc w:val="center"/>
              <w:rPr>
                <w:rFonts w:eastAsia="Times New Roman"/>
                <w:color w:val="000000"/>
              </w:rPr>
            </w:pPr>
            <w:r w:rsidRPr="00114D1A">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790094E7"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265D4D98"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57627F6B"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2F5E040B" w14:textId="77777777" w:rsidR="004564D4" w:rsidRPr="00114D1A" w:rsidRDefault="004564D4" w:rsidP="001D1BEF">
            <w:pPr>
              <w:rPr>
                <w:rFonts w:eastAsia="Times New Roman"/>
                <w:color w:val="000000"/>
              </w:rPr>
            </w:pPr>
            <w:r w:rsidRPr="00114D1A">
              <w:rPr>
                <w:rFonts w:eastAsia="Times New Roman"/>
                <w:color w:val="000000"/>
              </w:rPr>
              <w:t>Gibson</w:t>
            </w:r>
          </w:p>
        </w:tc>
        <w:tc>
          <w:tcPr>
            <w:tcW w:w="1123" w:type="dxa"/>
            <w:tcBorders>
              <w:top w:val="nil"/>
              <w:left w:val="nil"/>
              <w:bottom w:val="single" w:sz="4" w:space="0" w:color="auto"/>
              <w:right w:val="single" w:sz="4" w:space="0" w:color="auto"/>
            </w:tcBorders>
            <w:shd w:val="clear" w:color="auto" w:fill="auto"/>
            <w:noWrap/>
            <w:vAlign w:val="bottom"/>
            <w:hideMark/>
          </w:tcPr>
          <w:p w14:paraId="44CDF08A" w14:textId="77777777" w:rsidR="004564D4" w:rsidRPr="00114D1A" w:rsidRDefault="004564D4" w:rsidP="001D1BEF">
            <w:pPr>
              <w:jc w:val="center"/>
              <w:rPr>
                <w:rFonts w:eastAsia="Times New Roman"/>
                <w:color w:val="000000"/>
              </w:rPr>
            </w:pPr>
            <w:r w:rsidRPr="00114D1A">
              <w:rPr>
                <w:rFonts w:eastAsia="Times New Roman"/>
                <w:color w:val="000000"/>
              </w:rPr>
              <w:t>27</w:t>
            </w:r>
          </w:p>
        </w:tc>
        <w:tc>
          <w:tcPr>
            <w:tcW w:w="1043" w:type="dxa"/>
            <w:tcBorders>
              <w:top w:val="nil"/>
              <w:left w:val="nil"/>
              <w:bottom w:val="single" w:sz="4" w:space="0" w:color="auto"/>
              <w:right w:val="single" w:sz="4" w:space="0" w:color="auto"/>
            </w:tcBorders>
            <w:shd w:val="clear" w:color="auto" w:fill="auto"/>
            <w:noWrap/>
            <w:vAlign w:val="bottom"/>
            <w:hideMark/>
          </w:tcPr>
          <w:p w14:paraId="2B91B01B"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0F1DCAB6" w14:textId="77777777" w:rsidR="004564D4" w:rsidRPr="00114D1A" w:rsidRDefault="004564D4" w:rsidP="001D1BEF">
            <w:pPr>
              <w:jc w:val="center"/>
              <w:rPr>
                <w:rFonts w:eastAsia="Times New Roman"/>
                <w:color w:val="000000"/>
              </w:rPr>
            </w:pPr>
            <w:r w:rsidRPr="00114D1A">
              <w:rPr>
                <w:rFonts w:eastAsia="Times New Roman"/>
                <w:color w:val="000000"/>
              </w:rPr>
              <w:t>6</w:t>
            </w:r>
          </w:p>
        </w:tc>
        <w:tc>
          <w:tcPr>
            <w:tcW w:w="977" w:type="dxa"/>
            <w:tcBorders>
              <w:top w:val="nil"/>
              <w:left w:val="nil"/>
              <w:bottom w:val="single" w:sz="4" w:space="0" w:color="auto"/>
              <w:right w:val="single" w:sz="4" w:space="0" w:color="auto"/>
            </w:tcBorders>
            <w:shd w:val="clear" w:color="auto" w:fill="auto"/>
            <w:noWrap/>
            <w:vAlign w:val="bottom"/>
            <w:hideMark/>
          </w:tcPr>
          <w:p w14:paraId="04F665DD" w14:textId="77777777" w:rsidR="004564D4" w:rsidRPr="00114D1A" w:rsidRDefault="004564D4" w:rsidP="001D1BEF">
            <w:pPr>
              <w:jc w:val="center"/>
              <w:rPr>
                <w:rFonts w:eastAsia="Times New Roman"/>
                <w:color w:val="000000"/>
              </w:rPr>
            </w:pPr>
            <w:r w:rsidRPr="00114D1A">
              <w:rPr>
                <w:rFonts w:eastAsia="Times New Roman"/>
                <w:color w:val="000000"/>
              </w:rPr>
              <w:t>Captain</w:t>
            </w:r>
          </w:p>
        </w:tc>
        <w:tc>
          <w:tcPr>
            <w:tcW w:w="2780" w:type="dxa"/>
            <w:tcBorders>
              <w:top w:val="nil"/>
              <w:left w:val="nil"/>
              <w:bottom w:val="single" w:sz="4" w:space="0" w:color="auto"/>
              <w:right w:val="single" w:sz="4" w:space="0" w:color="auto"/>
            </w:tcBorders>
            <w:shd w:val="clear" w:color="auto" w:fill="auto"/>
            <w:noWrap/>
            <w:vAlign w:val="bottom"/>
            <w:hideMark/>
          </w:tcPr>
          <w:p w14:paraId="7BAE762B" w14:textId="77777777" w:rsidR="004564D4" w:rsidRPr="00114D1A" w:rsidRDefault="004564D4" w:rsidP="001D1BEF">
            <w:pPr>
              <w:jc w:val="center"/>
              <w:rPr>
                <w:rFonts w:eastAsia="Times New Roman"/>
                <w:color w:val="000000"/>
              </w:rPr>
            </w:pPr>
            <w:r w:rsidRPr="00114D1A">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6EF85A3C"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48AAB159" w14:textId="77777777" w:rsidR="004564D4" w:rsidRPr="00114D1A" w:rsidRDefault="004564D4" w:rsidP="001D1BEF">
            <w:pPr>
              <w:jc w:val="center"/>
              <w:rPr>
                <w:rFonts w:eastAsia="Times New Roman"/>
                <w:color w:val="000000"/>
              </w:rPr>
            </w:pPr>
            <w:r w:rsidRPr="00114D1A">
              <w:rPr>
                <w:rFonts w:eastAsia="Times New Roman"/>
                <w:color w:val="000000"/>
              </w:rPr>
              <w:t>13</w:t>
            </w:r>
          </w:p>
        </w:tc>
      </w:tr>
      <w:tr w:rsidR="004564D4" w:rsidRPr="00114D1A" w14:paraId="10424995"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78BF0EC6" w14:textId="77777777" w:rsidR="004564D4" w:rsidRPr="00114D1A" w:rsidRDefault="004564D4" w:rsidP="001D1BEF">
            <w:pPr>
              <w:rPr>
                <w:rFonts w:eastAsia="Times New Roman"/>
                <w:color w:val="000000"/>
              </w:rPr>
            </w:pPr>
            <w:r w:rsidRPr="00114D1A">
              <w:rPr>
                <w:rFonts w:eastAsia="Times New Roman"/>
                <w:color w:val="000000"/>
              </w:rPr>
              <w:t>Lett</w:t>
            </w:r>
          </w:p>
        </w:tc>
        <w:tc>
          <w:tcPr>
            <w:tcW w:w="1123" w:type="dxa"/>
            <w:tcBorders>
              <w:top w:val="nil"/>
              <w:left w:val="nil"/>
              <w:bottom w:val="single" w:sz="4" w:space="0" w:color="auto"/>
              <w:right w:val="single" w:sz="4" w:space="0" w:color="auto"/>
            </w:tcBorders>
            <w:shd w:val="clear" w:color="auto" w:fill="auto"/>
            <w:noWrap/>
            <w:vAlign w:val="bottom"/>
            <w:hideMark/>
          </w:tcPr>
          <w:p w14:paraId="54A6B924" w14:textId="77777777" w:rsidR="004564D4" w:rsidRPr="00114D1A" w:rsidRDefault="004564D4" w:rsidP="001D1BEF">
            <w:pPr>
              <w:jc w:val="center"/>
              <w:rPr>
                <w:rFonts w:eastAsia="Times New Roman"/>
                <w:color w:val="000000"/>
              </w:rPr>
            </w:pPr>
            <w:r w:rsidRPr="00114D1A">
              <w:rPr>
                <w:rFonts w:eastAsia="Times New Roman"/>
                <w:color w:val="000000"/>
              </w:rPr>
              <w:t>35</w:t>
            </w:r>
          </w:p>
        </w:tc>
        <w:tc>
          <w:tcPr>
            <w:tcW w:w="1043" w:type="dxa"/>
            <w:tcBorders>
              <w:top w:val="nil"/>
              <w:left w:val="nil"/>
              <w:bottom w:val="single" w:sz="4" w:space="0" w:color="auto"/>
              <w:right w:val="single" w:sz="4" w:space="0" w:color="auto"/>
            </w:tcBorders>
            <w:shd w:val="clear" w:color="auto" w:fill="auto"/>
            <w:noWrap/>
            <w:vAlign w:val="bottom"/>
            <w:hideMark/>
          </w:tcPr>
          <w:p w14:paraId="1B19739F"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3A755090" w14:textId="77777777" w:rsidR="004564D4" w:rsidRPr="00114D1A" w:rsidRDefault="004564D4" w:rsidP="001D1BEF">
            <w:pPr>
              <w:jc w:val="center"/>
              <w:rPr>
                <w:rFonts w:eastAsia="Times New Roman"/>
                <w:color w:val="000000"/>
              </w:rPr>
            </w:pPr>
            <w:r w:rsidRPr="00114D1A">
              <w:rPr>
                <w:rFonts w:eastAsia="Times New Roman"/>
                <w:color w:val="000000"/>
              </w:rPr>
              <w:t>4</w:t>
            </w:r>
          </w:p>
        </w:tc>
        <w:tc>
          <w:tcPr>
            <w:tcW w:w="977" w:type="dxa"/>
            <w:tcBorders>
              <w:top w:val="nil"/>
              <w:left w:val="nil"/>
              <w:bottom w:val="single" w:sz="4" w:space="0" w:color="auto"/>
              <w:right w:val="single" w:sz="4" w:space="0" w:color="auto"/>
            </w:tcBorders>
            <w:shd w:val="clear" w:color="auto" w:fill="auto"/>
            <w:noWrap/>
            <w:vAlign w:val="bottom"/>
            <w:hideMark/>
          </w:tcPr>
          <w:p w14:paraId="41A067D3"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41BBD661" w14:textId="77777777" w:rsidR="004564D4" w:rsidRPr="00114D1A" w:rsidRDefault="004564D4" w:rsidP="001D1BEF">
            <w:pPr>
              <w:jc w:val="center"/>
              <w:rPr>
                <w:rFonts w:eastAsia="Times New Roman"/>
                <w:color w:val="000000"/>
              </w:rPr>
            </w:pPr>
            <w:r w:rsidRPr="00114D1A">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5E1C2113" w14:textId="77777777" w:rsidR="004564D4" w:rsidRPr="00114D1A" w:rsidRDefault="004564D4" w:rsidP="001D1BEF">
            <w:pPr>
              <w:jc w:val="center"/>
              <w:rPr>
                <w:rFonts w:eastAsia="Times New Roman"/>
                <w:color w:val="000000"/>
              </w:rPr>
            </w:pPr>
            <w:r w:rsidRPr="00114D1A">
              <w:rPr>
                <w:rFonts w:eastAsia="Times New Roman"/>
                <w:color w:val="000000"/>
              </w:rPr>
              <w:t>10</w:t>
            </w:r>
          </w:p>
        </w:tc>
        <w:tc>
          <w:tcPr>
            <w:tcW w:w="1043" w:type="dxa"/>
            <w:tcBorders>
              <w:top w:val="nil"/>
              <w:left w:val="nil"/>
              <w:bottom w:val="single" w:sz="4" w:space="0" w:color="auto"/>
              <w:right w:val="single" w:sz="4" w:space="0" w:color="auto"/>
            </w:tcBorders>
            <w:shd w:val="clear" w:color="auto" w:fill="auto"/>
            <w:noWrap/>
            <w:vAlign w:val="bottom"/>
            <w:hideMark/>
          </w:tcPr>
          <w:p w14:paraId="782DCDEF" w14:textId="77777777" w:rsidR="004564D4" w:rsidRPr="00114D1A" w:rsidRDefault="004564D4" w:rsidP="001D1BEF">
            <w:pPr>
              <w:jc w:val="center"/>
              <w:rPr>
                <w:rFonts w:eastAsia="Times New Roman"/>
                <w:color w:val="000000"/>
              </w:rPr>
            </w:pPr>
            <w:r w:rsidRPr="00114D1A">
              <w:rPr>
                <w:rFonts w:eastAsia="Times New Roman"/>
                <w:color w:val="000000"/>
              </w:rPr>
              <w:t>0.03</w:t>
            </w:r>
          </w:p>
        </w:tc>
      </w:tr>
      <w:tr w:rsidR="004564D4" w:rsidRPr="00114D1A" w14:paraId="7E33BD09"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5A0D8110" w14:textId="77777777" w:rsidR="004564D4" w:rsidRPr="00114D1A" w:rsidRDefault="004564D4" w:rsidP="001D1BEF">
            <w:pPr>
              <w:rPr>
                <w:rFonts w:eastAsia="Times New Roman"/>
                <w:color w:val="000000"/>
              </w:rPr>
            </w:pPr>
            <w:r w:rsidRPr="00114D1A">
              <w:rPr>
                <w:rFonts w:eastAsia="Times New Roman"/>
                <w:color w:val="000000"/>
              </w:rPr>
              <w:t>Megill</w:t>
            </w:r>
          </w:p>
        </w:tc>
        <w:tc>
          <w:tcPr>
            <w:tcW w:w="1123" w:type="dxa"/>
            <w:tcBorders>
              <w:top w:val="nil"/>
              <w:left w:val="nil"/>
              <w:bottom w:val="single" w:sz="4" w:space="0" w:color="auto"/>
              <w:right w:val="single" w:sz="4" w:space="0" w:color="auto"/>
            </w:tcBorders>
            <w:shd w:val="clear" w:color="auto" w:fill="auto"/>
            <w:noWrap/>
            <w:vAlign w:val="bottom"/>
            <w:hideMark/>
          </w:tcPr>
          <w:p w14:paraId="531D3BE5" w14:textId="77777777" w:rsidR="004564D4" w:rsidRPr="00114D1A" w:rsidRDefault="004564D4" w:rsidP="001D1BEF">
            <w:pPr>
              <w:jc w:val="center"/>
              <w:rPr>
                <w:rFonts w:eastAsia="Times New Roman"/>
                <w:color w:val="000000"/>
              </w:rPr>
            </w:pPr>
            <w:r w:rsidRPr="00114D1A">
              <w:rPr>
                <w:rFonts w:eastAsia="Times New Roman"/>
                <w:color w:val="000000"/>
              </w:rPr>
              <w:t>35</w:t>
            </w:r>
          </w:p>
        </w:tc>
        <w:tc>
          <w:tcPr>
            <w:tcW w:w="1043" w:type="dxa"/>
            <w:tcBorders>
              <w:top w:val="nil"/>
              <w:left w:val="nil"/>
              <w:bottom w:val="single" w:sz="4" w:space="0" w:color="auto"/>
              <w:right w:val="single" w:sz="4" w:space="0" w:color="auto"/>
            </w:tcBorders>
            <w:shd w:val="clear" w:color="auto" w:fill="auto"/>
            <w:noWrap/>
            <w:vAlign w:val="bottom"/>
            <w:hideMark/>
          </w:tcPr>
          <w:p w14:paraId="238FAE6A"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5A22D366" w14:textId="77777777" w:rsidR="004564D4" w:rsidRPr="00114D1A" w:rsidRDefault="004564D4" w:rsidP="001D1BEF">
            <w:pPr>
              <w:jc w:val="center"/>
              <w:rPr>
                <w:rFonts w:eastAsia="Times New Roman"/>
                <w:color w:val="000000"/>
              </w:rPr>
            </w:pPr>
            <w:r w:rsidRPr="00114D1A">
              <w:rPr>
                <w:rFonts w:eastAsia="Times New Roman"/>
                <w:color w:val="000000"/>
              </w:rPr>
              <w:t>4</w:t>
            </w:r>
          </w:p>
        </w:tc>
        <w:tc>
          <w:tcPr>
            <w:tcW w:w="977" w:type="dxa"/>
            <w:tcBorders>
              <w:top w:val="nil"/>
              <w:left w:val="nil"/>
              <w:bottom w:val="single" w:sz="4" w:space="0" w:color="auto"/>
              <w:right w:val="single" w:sz="4" w:space="0" w:color="auto"/>
            </w:tcBorders>
            <w:shd w:val="clear" w:color="auto" w:fill="auto"/>
            <w:noWrap/>
            <w:vAlign w:val="bottom"/>
            <w:hideMark/>
          </w:tcPr>
          <w:p w14:paraId="0514E76B"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0DFEB4EA"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7F6F1B98" w14:textId="77777777" w:rsidR="004564D4" w:rsidRPr="00114D1A" w:rsidRDefault="004564D4" w:rsidP="001D1BEF">
            <w:pPr>
              <w:jc w:val="center"/>
              <w:rPr>
                <w:rFonts w:eastAsia="Times New Roman"/>
                <w:color w:val="000000"/>
              </w:rPr>
            </w:pPr>
            <w:r w:rsidRPr="00114D1A">
              <w:rPr>
                <w:rFonts w:eastAsia="Times New Roman"/>
                <w:color w:val="000000"/>
              </w:rPr>
              <w:t>5</w:t>
            </w:r>
          </w:p>
        </w:tc>
        <w:tc>
          <w:tcPr>
            <w:tcW w:w="1043" w:type="dxa"/>
            <w:tcBorders>
              <w:top w:val="nil"/>
              <w:left w:val="nil"/>
              <w:bottom w:val="single" w:sz="4" w:space="0" w:color="auto"/>
              <w:right w:val="single" w:sz="4" w:space="0" w:color="auto"/>
            </w:tcBorders>
            <w:shd w:val="clear" w:color="auto" w:fill="auto"/>
            <w:noWrap/>
            <w:vAlign w:val="bottom"/>
            <w:hideMark/>
          </w:tcPr>
          <w:p w14:paraId="648284F6"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615F7EB3"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000000" w:fill="FFFFFF"/>
            <w:noWrap/>
            <w:vAlign w:val="bottom"/>
            <w:hideMark/>
          </w:tcPr>
          <w:p w14:paraId="21E80326" w14:textId="77777777" w:rsidR="004564D4" w:rsidRPr="00114D1A" w:rsidRDefault="004564D4" w:rsidP="001D1BEF">
            <w:pPr>
              <w:rPr>
                <w:rFonts w:eastAsia="Times New Roman"/>
                <w:color w:val="000000"/>
              </w:rPr>
            </w:pPr>
            <w:r w:rsidRPr="00114D1A">
              <w:rPr>
                <w:rFonts w:eastAsia="Times New Roman"/>
                <w:color w:val="000000"/>
              </w:rPr>
              <w:t>Young</w:t>
            </w:r>
          </w:p>
        </w:tc>
        <w:tc>
          <w:tcPr>
            <w:tcW w:w="1123" w:type="dxa"/>
            <w:tcBorders>
              <w:top w:val="nil"/>
              <w:left w:val="nil"/>
              <w:bottom w:val="single" w:sz="4" w:space="0" w:color="auto"/>
              <w:right w:val="single" w:sz="4" w:space="0" w:color="auto"/>
            </w:tcBorders>
            <w:shd w:val="clear" w:color="auto" w:fill="auto"/>
            <w:noWrap/>
            <w:vAlign w:val="bottom"/>
            <w:hideMark/>
          </w:tcPr>
          <w:p w14:paraId="5CCD8C77" w14:textId="77777777" w:rsidR="004564D4" w:rsidRPr="00114D1A" w:rsidRDefault="004564D4" w:rsidP="001D1BEF">
            <w:pPr>
              <w:jc w:val="center"/>
              <w:rPr>
                <w:rFonts w:eastAsia="Times New Roman"/>
                <w:color w:val="000000"/>
              </w:rPr>
            </w:pPr>
            <w:r w:rsidRPr="00114D1A">
              <w:rPr>
                <w:rFonts w:eastAsia="Times New Roman"/>
                <w:color w:val="000000"/>
              </w:rPr>
              <w:t>43</w:t>
            </w:r>
          </w:p>
        </w:tc>
        <w:tc>
          <w:tcPr>
            <w:tcW w:w="1043" w:type="dxa"/>
            <w:tcBorders>
              <w:top w:val="nil"/>
              <w:left w:val="nil"/>
              <w:bottom w:val="single" w:sz="4" w:space="0" w:color="auto"/>
              <w:right w:val="single" w:sz="4" w:space="0" w:color="auto"/>
            </w:tcBorders>
            <w:shd w:val="clear" w:color="auto" w:fill="auto"/>
            <w:noWrap/>
            <w:vAlign w:val="bottom"/>
            <w:hideMark/>
          </w:tcPr>
          <w:p w14:paraId="54928BE5"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150DA1CB" w14:textId="77777777" w:rsidR="004564D4" w:rsidRPr="00114D1A" w:rsidRDefault="004564D4" w:rsidP="001D1BEF">
            <w:pPr>
              <w:jc w:val="center"/>
              <w:rPr>
                <w:rFonts w:eastAsia="Times New Roman"/>
                <w:color w:val="000000"/>
              </w:rPr>
            </w:pPr>
            <w:r w:rsidRPr="00114D1A">
              <w:rPr>
                <w:rFonts w:eastAsia="Times New Roman"/>
                <w:color w:val="000000"/>
              </w:rPr>
              <w:t>0</w:t>
            </w:r>
          </w:p>
        </w:tc>
        <w:tc>
          <w:tcPr>
            <w:tcW w:w="977" w:type="dxa"/>
            <w:tcBorders>
              <w:top w:val="nil"/>
              <w:left w:val="nil"/>
              <w:bottom w:val="single" w:sz="4" w:space="0" w:color="auto"/>
              <w:right w:val="single" w:sz="4" w:space="0" w:color="auto"/>
            </w:tcBorders>
            <w:shd w:val="clear" w:color="auto" w:fill="auto"/>
            <w:noWrap/>
            <w:vAlign w:val="bottom"/>
            <w:hideMark/>
          </w:tcPr>
          <w:p w14:paraId="470494CE" w14:textId="77777777" w:rsidR="004564D4" w:rsidRPr="00114D1A" w:rsidRDefault="004564D4" w:rsidP="001D1BEF">
            <w:pPr>
              <w:jc w:val="center"/>
              <w:rPr>
                <w:rFonts w:eastAsia="Times New Roman"/>
                <w:color w:val="000000"/>
              </w:rPr>
            </w:pPr>
            <w:r w:rsidRPr="00114D1A">
              <w:rPr>
                <w:rFonts w:eastAsia="Times New Roman"/>
                <w:color w:val="000000"/>
              </w:rPr>
              <w:t>Major</w:t>
            </w:r>
          </w:p>
        </w:tc>
        <w:tc>
          <w:tcPr>
            <w:tcW w:w="2780" w:type="dxa"/>
            <w:tcBorders>
              <w:top w:val="nil"/>
              <w:left w:val="nil"/>
              <w:bottom w:val="single" w:sz="4" w:space="0" w:color="auto"/>
              <w:right w:val="single" w:sz="4" w:space="0" w:color="auto"/>
            </w:tcBorders>
            <w:shd w:val="clear" w:color="auto" w:fill="auto"/>
            <w:noWrap/>
            <w:vAlign w:val="bottom"/>
            <w:hideMark/>
          </w:tcPr>
          <w:p w14:paraId="15CD752F" w14:textId="77777777" w:rsidR="004564D4" w:rsidRPr="00114D1A" w:rsidRDefault="004564D4" w:rsidP="001D1BEF">
            <w:pPr>
              <w:jc w:val="center"/>
              <w:rPr>
                <w:rFonts w:eastAsia="Times New Roman"/>
                <w:color w:val="000000"/>
              </w:rPr>
            </w:pPr>
            <w:r w:rsidRPr="00114D1A">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06155775" w14:textId="77777777" w:rsidR="004564D4" w:rsidRPr="00114D1A" w:rsidRDefault="004564D4" w:rsidP="001D1BEF">
            <w:pPr>
              <w:jc w:val="center"/>
              <w:rPr>
                <w:rFonts w:eastAsia="Times New Roman"/>
                <w:color w:val="000000"/>
              </w:rPr>
            </w:pPr>
            <w:r w:rsidRPr="00114D1A">
              <w:rPr>
                <w:rFonts w:eastAsia="Times New Roman"/>
                <w:color w:val="000000"/>
              </w:rPr>
              <w:t>9</w:t>
            </w:r>
          </w:p>
        </w:tc>
        <w:tc>
          <w:tcPr>
            <w:tcW w:w="1043" w:type="dxa"/>
            <w:tcBorders>
              <w:top w:val="nil"/>
              <w:left w:val="nil"/>
              <w:bottom w:val="single" w:sz="4" w:space="0" w:color="auto"/>
              <w:right w:val="single" w:sz="4" w:space="0" w:color="auto"/>
            </w:tcBorders>
            <w:shd w:val="clear" w:color="auto" w:fill="auto"/>
            <w:noWrap/>
            <w:vAlign w:val="bottom"/>
            <w:hideMark/>
          </w:tcPr>
          <w:p w14:paraId="7BC8CCA3" w14:textId="77777777" w:rsidR="004564D4" w:rsidRPr="00114D1A" w:rsidRDefault="004564D4" w:rsidP="001D1BEF">
            <w:pPr>
              <w:jc w:val="center"/>
              <w:rPr>
                <w:rFonts w:eastAsia="Times New Roman"/>
                <w:color w:val="000000"/>
              </w:rPr>
            </w:pPr>
            <w:r w:rsidRPr="00114D1A">
              <w:rPr>
                <w:rFonts w:eastAsia="Times New Roman"/>
                <w:color w:val="000000"/>
              </w:rPr>
              <w:t>0</w:t>
            </w:r>
          </w:p>
        </w:tc>
      </w:tr>
      <w:tr w:rsidR="004564D4" w:rsidRPr="00114D1A" w14:paraId="366DBDF0" w14:textId="77777777" w:rsidTr="000308D2">
        <w:trPr>
          <w:trHeight w:val="320"/>
          <w:jc w:val="center"/>
        </w:trPr>
        <w:tc>
          <w:tcPr>
            <w:tcW w:w="1453" w:type="dxa"/>
            <w:tcBorders>
              <w:top w:val="nil"/>
              <w:left w:val="single" w:sz="4" w:space="0" w:color="auto"/>
              <w:bottom w:val="single" w:sz="4" w:space="0" w:color="auto"/>
              <w:right w:val="single" w:sz="4" w:space="0" w:color="auto"/>
            </w:tcBorders>
            <w:shd w:val="clear" w:color="auto" w:fill="auto"/>
            <w:noWrap/>
            <w:vAlign w:val="bottom"/>
            <w:hideMark/>
          </w:tcPr>
          <w:p w14:paraId="278C920A" w14:textId="77777777" w:rsidR="004564D4" w:rsidRPr="009A02BA" w:rsidRDefault="004564D4" w:rsidP="001D1BEF">
            <w:pPr>
              <w:rPr>
                <w:rFonts w:eastAsia="Times New Roman"/>
                <w:b/>
                <w:bCs/>
                <w:color w:val="000000"/>
              </w:rPr>
            </w:pPr>
            <w:r w:rsidRPr="009A02BA">
              <w:rPr>
                <w:rFonts w:eastAsia="Times New Roman"/>
                <w:b/>
                <w:bCs/>
                <w:color w:val="000000"/>
              </w:rPr>
              <w:t>Average</w:t>
            </w:r>
          </w:p>
        </w:tc>
        <w:tc>
          <w:tcPr>
            <w:tcW w:w="1123" w:type="dxa"/>
            <w:tcBorders>
              <w:top w:val="nil"/>
              <w:left w:val="nil"/>
              <w:bottom w:val="single" w:sz="4" w:space="0" w:color="auto"/>
              <w:right w:val="single" w:sz="4" w:space="0" w:color="auto"/>
            </w:tcBorders>
            <w:shd w:val="clear" w:color="auto" w:fill="auto"/>
            <w:noWrap/>
            <w:vAlign w:val="bottom"/>
            <w:hideMark/>
          </w:tcPr>
          <w:p w14:paraId="56CB4A85" w14:textId="77777777" w:rsidR="004564D4" w:rsidRPr="00114D1A" w:rsidRDefault="004564D4" w:rsidP="001D1BEF">
            <w:pPr>
              <w:jc w:val="center"/>
              <w:rPr>
                <w:rFonts w:eastAsia="Times New Roman"/>
                <w:color w:val="000000"/>
              </w:rPr>
            </w:pPr>
            <w:r w:rsidRPr="00114D1A">
              <w:rPr>
                <w:rFonts w:eastAsia="Times New Roman"/>
                <w:color w:val="000000"/>
              </w:rPr>
              <w:t>29.8</w:t>
            </w:r>
          </w:p>
        </w:tc>
        <w:tc>
          <w:tcPr>
            <w:tcW w:w="1043" w:type="dxa"/>
            <w:tcBorders>
              <w:top w:val="nil"/>
              <w:left w:val="nil"/>
              <w:bottom w:val="single" w:sz="4" w:space="0" w:color="auto"/>
              <w:right w:val="single" w:sz="4" w:space="0" w:color="auto"/>
            </w:tcBorders>
            <w:shd w:val="clear" w:color="auto" w:fill="auto"/>
            <w:noWrap/>
            <w:vAlign w:val="bottom"/>
            <w:hideMark/>
          </w:tcPr>
          <w:p w14:paraId="4FF6B5B2" w14:textId="77777777" w:rsidR="004564D4" w:rsidRPr="00114D1A" w:rsidRDefault="004564D4" w:rsidP="001D1BEF">
            <w:pPr>
              <w:jc w:val="center"/>
              <w:rPr>
                <w:rFonts w:eastAsia="Times New Roman"/>
                <w:color w:val="000000"/>
              </w:rPr>
            </w:pPr>
            <w:r w:rsidRPr="00114D1A">
              <w:rPr>
                <w:rFonts w:eastAsia="Times New Roman"/>
                <w:color w:val="000000"/>
              </w:rPr>
              <w:t>0.0</w:t>
            </w:r>
          </w:p>
        </w:tc>
        <w:tc>
          <w:tcPr>
            <w:tcW w:w="843" w:type="dxa"/>
            <w:tcBorders>
              <w:top w:val="nil"/>
              <w:left w:val="nil"/>
              <w:bottom w:val="single" w:sz="4" w:space="0" w:color="auto"/>
              <w:right w:val="single" w:sz="4" w:space="0" w:color="auto"/>
            </w:tcBorders>
            <w:shd w:val="clear" w:color="auto" w:fill="auto"/>
            <w:noWrap/>
            <w:vAlign w:val="bottom"/>
            <w:hideMark/>
          </w:tcPr>
          <w:p w14:paraId="46A53E49" w14:textId="77777777" w:rsidR="004564D4" w:rsidRPr="00114D1A" w:rsidRDefault="004564D4" w:rsidP="001D1BEF">
            <w:pPr>
              <w:jc w:val="center"/>
              <w:rPr>
                <w:rFonts w:eastAsia="Times New Roman"/>
                <w:color w:val="000000"/>
              </w:rPr>
            </w:pPr>
            <w:r w:rsidRPr="00114D1A">
              <w:rPr>
                <w:rFonts w:eastAsia="Times New Roman"/>
                <w:color w:val="000000"/>
              </w:rPr>
              <w:t>7.3</w:t>
            </w:r>
          </w:p>
        </w:tc>
        <w:tc>
          <w:tcPr>
            <w:tcW w:w="977" w:type="dxa"/>
            <w:tcBorders>
              <w:top w:val="nil"/>
              <w:left w:val="nil"/>
              <w:bottom w:val="single" w:sz="4" w:space="0" w:color="auto"/>
              <w:right w:val="single" w:sz="4" w:space="0" w:color="auto"/>
            </w:tcBorders>
            <w:shd w:val="clear" w:color="000000" w:fill="000000"/>
            <w:noWrap/>
            <w:vAlign w:val="bottom"/>
            <w:hideMark/>
          </w:tcPr>
          <w:p w14:paraId="4C536171" w14:textId="77777777" w:rsidR="004564D4" w:rsidRPr="00114D1A" w:rsidRDefault="004564D4" w:rsidP="001D1BEF">
            <w:pPr>
              <w:jc w:val="center"/>
              <w:rPr>
                <w:rFonts w:eastAsia="Times New Roman"/>
                <w:color w:val="000000"/>
              </w:rPr>
            </w:pPr>
            <w:r w:rsidRPr="00114D1A">
              <w:rPr>
                <w:rFonts w:eastAsia="Times New Roman"/>
                <w:color w:val="000000"/>
              </w:rPr>
              <w:t> </w:t>
            </w:r>
          </w:p>
        </w:tc>
        <w:tc>
          <w:tcPr>
            <w:tcW w:w="2780" w:type="dxa"/>
            <w:tcBorders>
              <w:top w:val="nil"/>
              <w:left w:val="nil"/>
              <w:bottom w:val="single" w:sz="4" w:space="0" w:color="auto"/>
              <w:right w:val="single" w:sz="4" w:space="0" w:color="auto"/>
            </w:tcBorders>
            <w:shd w:val="clear" w:color="000000" w:fill="000000"/>
            <w:noWrap/>
            <w:vAlign w:val="bottom"/>
            <w:hideMark/>
          </w:tcPr>
          <w:p w14:paraId="35CE0D9C" w14:textId="77777777" w:rsidR="004564D4" w:rsidRPr="00114D1A" w:rsidRDefault="004564D4" w:rsidP="001D1BEF">
            <w:pPr>
              <w:jc w:val="center"/>
              <w:rPr>
                <w:rFonts w:eastAsia="Times New Roman"/>
                <w:color w:val="000000"/>
              </w:rPr>
            </w:pPr>
            <w:r w:rsidRPr="00114D1A">
              <w:rPr>
                <w:rFonts w:eastAsia="Times New Roman"/>
                <w:color w:val="000000"/>
              </w:rPr>
              <w:t> </w:t>
            </w:r>
          </w:p>
        </w:tc>
        <w:tc>
          <w:tcPr>
            <w:tcW w:w="1123" w:type="dxa"/>
            <w:tcBorders>
              <w:top w:val="nil"/>
              <w:left w:val="nil"/>
              <w:bottom w:val="single" w:sz="4" w:space="0" w:color="auto"/>
              <w:right w:val="single" w:sz="4" w:space="0" w:color="auto"/>
            </w:tcBorders>
            <w:shd w:val="clear" w:color="auto" w:fill="auto"/>
            <w:noWrap/>
            <w:vAlign w:val="bottom"/>
            <w:hideMark/>
          </w:tcPr>
          <w:p w14:paraId="3CECE02E" w14:textId="77777777" w:rsidR="004564D4" w:rsidRPr="00114D1A" w:rsidRDefault="004564D4" w:rsidP="001D1BEF">
            <w:pPr>
              <w:jc w:val="center"/>
              <w:rPr>
                <w:rFonts w:eastAsia="Times New Roman"/>
                <w:color w:val="000000"/>
              </w:rPr>
            </w:pPr>
            <w:r w:rsidRPr="00114D1A">
              <w:rPr>
                <w:rFonts w:eastAsia="Times New Roman"/>
                <w:color w:val="000000"/>
              </w:rPr>
              <w:t>6.7</w:t>
            </w:r>
          </w:p>
        </w:tc>
        <w:tc>
          <w:tcPr>
            <w:tcW w:w="1043" w:type="dxa"/>
            <w:tcBorders>
              <w:top w:val="nil"/>
              <w:left w:val="nil"/>
              <w:bottom w:val="single" w:sz="4" w:space="0" w:color="auto"/>
              <w:right w:val="single" w:sz="4" w:space="0" w:color="auto"/>
            </w:tcBorders>
            <w:shd w:val="clear" w:color="auto" w:fill="auto"/>
            <w:noWrap/>
            <w:vAlign w:val="bottom"/>
            <w:hideMark/>
          </w:tcPr>
          <w:p w14:paraId="66611BA0" w14:textId="77777777" w:rsidR="004564D4" w:rsidRPr="00114D1A" w:rsidRDefault="004564D4" w:rsidP="001D1BEF">
            <w:pPr>
              <w:jc w:val="center"/>
              <w:rPr>
                <w:rFonts w:eastAsia="Times New Roman"/>
                <w:color w:val="000000"/>
              </w:rPr>
            </w:pPr>
            <w:r w:rsidRPr="00114D1A">
              <w:rPr>
                <w:rFonts w:eastAsia="Times New Roman"/>
                <w:color w:val="000000"/>
              </w:rPr>
              <w:t>2.2</w:t>
            </w:r>
          </w:p>
        </w:tc>
      </w:tr>
    </w:tbl>
    <w:p w14:paraId="2B1C80D9" w14:textId="77777777" w:rsidR="004564D4" w:rsidRDefault="004564D4" w:rsidP="001D1BEF">
      <w:pPr>
        <w:rPr>
          <w:color w:val="000000" w:themeColor="text1"/>
          <w:sz w:val="20"/>
          <w:szCs w:val="20"/>
        </w:rPr>
      </w:pPr>
    </w:p>
    <w:p w14:paraId="7F87C471" w14:textId="77777777" w:rsidR="004564D4" w:rsidRDefault="004564D4" w:rsidP="001D1BEF">
      <w:pPr>
        <w:ind w:left="1276"/>
        <w:rPr>
          <w:color w:val="000000" w:themeColor="text1"/>
          <w:sz w:val="20"/>
          <w:szCs w:val="20"/>
        </w:rPr>
      </w:pPr>
      <w:r>
        <w:rPr>
          <w:color w:val="000000" w:themeColor="text1"/>
          <w:sz w:val="20"/>
          <w:szCs w:val="20"/>
        </w:rPr>
        <w:t>Sources: APC, Service Files; and LAC, Service Files.</w:t>
      </w:r>
    </w:p>
    <w:p w14:paraId="16882B6C" w14:textId="77777777" w:rsidR="004564D4" w:rsidRDefault="004564D4" w:rsidP="001D1BEF">
      <w:pPr>
        <w:sectPr w:rsidR="004564D4" w:rsidSect="006F0E77">
          <w:footnotePr>
            <w:numRestart w:val="eachSect"/>
          </w:footnotePr>
          <w:pgSz w:w="15840" w:h="12240" w:orient="landscape"/>
          <w:pgMar w:top="1440" w:right="1440" w:bottom="1440" w:left="1440" w:header="709" w:footer="709" w:gutter="0"/>
          <w:cols w:space="708"/>
          <w:docGrid w:linePitch="360"/>
        </w:sectPr>
      </w:pPr>
    </w:p>
    <w:p w14:paraId="00F69831" w14:textId="77777777" w:rsidR="004564D4" w:rsidRDefault="004564D4" w:rsidP="001D1BEF"/>
    <w:p w14:paraId="0F394DFF" w14:textId="77777777" w:rsidR="004564D4" w:rsidRDefault="004564D4" w:rsidP="00830633">
      <w:pPr>
        <w:ind w:firstLine="720"/>
        <w:jc w:val="both"/>
      </w:pPr>
      <w:r>
        <w:t>Those who rose from a staff position in combat were not that much different from their Home Forces peers, apart from their service overseas (see Table 1.19). Nine British and three Canadians took command of brigades from formation staff positions in combat. These twelve officers were evenly split between majors and captains, with one lieutenant, and all completed an interwar or wartime staff course except for Brigadier Eneas Grant of the 185</w:t>
      </w:r>
      <w:r w:rsidRPr="00AA2EC0">
        <w:rPr>
          <w:vertAlign w:val="superscript"/>
        </w:rPr>
        <w:t>th</w:t>
      </w:r>
      <w:r>
        <w:t xml:space="preserve"> British Infantry Brigade who attended a Senior Officers’ School serial.</w:t>
      </w:r>
      <w:r>
        <w:rPr>
          <w:rStyle w:val="FootnoteReference"/>
        </w:rPr>
        <w:footnoteReference w:id="173"/>
      </w:r>
      <w:r>
        <w:t xml:space="preserve"> While their unit command experience mirrored their Home Force peers, they spent more time in training as staff officers and in operational staff jobs. Brigadier Eric Bols spent the first eight months of the war as a staff officer in Ceylon (now Sri Lanka) before returning to England as a GSO II in the 54</w:t>
      </w:r>
      <w:r w:rsidRPr="00C37B58">
        <w:rPr>
          <w:vertAlign w:val="superscript"/>
        </w:rPr>
        <w:t>th</w:t>
      </w:r>
      <w:r>
        <w:t xml:space="preserve"> Division. Having completed staff college before the war, Bols then became an instructor at Camberley. Eight months later he was promoted to lieutenant-colonel and made the GSO I of the 15</w:t>
      </w:r>
      <w:r w:rsidRPr="00C37B58">
        <w:rPr>
          <w:vertAlign w:val="superscript"/>
        </w:rPr>
        <w:t>th</w:t>
      </w:r>
      <w:r>
        <w:t xml:space="preserve"> Scottish Division where he spent ten months as a senior division staff officer. Bols then became second-in-command of the 1</w:t>
      </w:r>
      <w:r w:rsidRPr="00C37B58">
        <w:rPr>
          <w:vertAlign w:val="superscript"/>
        </w:rPr>
        <w:t>st</w:t>
      </w:r>
      <w:r>
        <w:t xml:space="preserve"> Battalion the Reconnaissance Corps for just over a month before being given command of the corps’s 3</w:t>
      </w:r>
      <w:r w:rsidRPr="00C37B58">
        <w:rPr>
          <w:vertAlign w:val="superscript"/>
        </w:rPr>
        <w:t>rd</w:t>
      </w:r>
      <w:r>
        <w:t xml:space="preserve"> Battalion. He commanded the battalion for seven months before he returned to a staff post as the GSO I (Training) Home Forces and later the 21</w:t>
      </w:r>
      <w:r w:rsidRPr="00B85492">
        <w:rPr>
          <w:vertAlign w:val="superscript"/>
        </w:rPr>
        <w:t>st</w:t>
      </w:r>
      <w:r>
        <w:t xml:space="preserve"> Army Group. After General B.L. Montgomery sacked Smith in July 1944, Bols took over command of the 185</w:t>
      </w:r>
      <w:r w:rsidRPr="00B85492">
        <w:rPr>
          <w:vertAlign w:val="superscript"/>
        </w:rPr>
        <w:t>th</w:t>
      </w:r>
      <w:r>
        <w:t xml:space="preserve"> British Infantry Brigade. </w:t>
      </w:r>
    </w:p>
    <w:p w14:paraId="252A39EF" w14:textId="77777777" w:rsidR="00AC327C" w:rsidRDefault="00AC327C" w:rsidP="00830633">
      <w:pPr>
        <w:ind w:firstLine="720"/>
        <w:jc w:val="both"/>
      </w:pPr>
    </w:p>
    <w:p w14:paraId="2471D9F9" w14:textId="77777777" w:rsidR="004564D4" w:rsidRDefault="004564D4" w:rsidP="00830633">
      <w:pPr>
        <w:ind w:firstLine="720"/>
        <w:jc w:val="both"/>
      </w:pPr>
      <w:r>
        <w:t>Some officers required more extensive training and development on the staff path. One such off was Moncel. Starting the war as a lieutenant, Moncel served sixteen months as a platoon commander in the Royal Canadian Regiment before attending the first Canadian Junior War Staff Course at Ford Manor in early 1941. He then cycled through a series of junior staff positions such as liaison officer in I Canadian Corps and General Staff Officer II in the 1</w:t>
      </w:r>
      <w:r w:rsidRPr="00794A88">
        <w:rPr>
          <w:vertAlign w:val="superscript"/>
        </w:rPr>
        <w:t>st</w:t>
      </w:r>
      <w:r>
        <w:t xml:space="preserve"> Canadian Army Tank Brigade. </w:t>
      </w:r>
      <w:r w:rsidRPr="00CB0C22">
        <w:t>From then on, his</w:t>
      </w:r>
      <w:r>
        <w:t xml:space="preserve"> </w:t>
      </w:r>
      <w:r w:rsidRPr="00CB0C22">
        <w:t xml:space="preserve">career skyrocketed. </w:t>
      </w:r>
      <w:r>
        <w:t>Only eight months after he completed a wartime staff course, he became the brigade major of the 1</w:t>
      </w:r>
      <w:r w:rsidRPr="00794A88">
        <w:rPr>
          <w:vertAlign w:val="superscript"/>
        </w:rPr>
        <w:t>st</w:t>
      </w:r>
      <w:r>
        <w:t xml:space="preserve"> Canadian Army Tank Brigade and then a GSO II in the 5</w:t>
      </w:r>
      <w:r w:rsidRPr="00794A88">
        <w:rPr>
          <w:vertAlign w:val="superscript"/>
        </w:rPr>
        <w:t>th</w:t>
      </w:r>
      <w:r>
        <w:t xml:space="preserve"> Canadian Armoured Division. After thirteen months in mid-range staff positions, he was promoted to lieutenant-colonel and given command of the Manitoba Dragoons, an armoured car regiment. He stayed there for eight months before moving to GSO I of II Canadian Corps, a senior staff position. Twelve months later, in mid-August 1944, Moncel was tapped to take over the 4</w:t>
      </w:r>
      <w:r w:rsidRPr="00794A88">
        <w:rPr>
          <w:vertAlign w:val="superscript"/>
        </w:rPr>
        <w:t>th</w:t>
      </w:r>
      <w:r>
        <w:t xml:space="preserve"> Canadian Armoured Brigade after Booth was killed in Operation Tractable. </w:t>
      </w:r>
    </w:p>
    <w:p w14:paraId="4A394415" w14:textId="77777777" w:rsidR="00A373AF" w:rsidRDefault="00A373AF" w:rsidP="00830633">
      <w:pPr>
        <w:ind w:firstLine="720"/>
        <w:jc w:val="both"/>
      </w:pPr>
    </w:p>
    <w:p w14:paraId="3EC3FC7D" w14:textId="77777777" w:rsidR="004564D4" w:rsidRDefault="004564D4" w:rsidP="00830633">
      <w:pPr>
        <w:ind w:firstLine="720"/>
        <w:jc w:val="both"/>
      </w:pPr>
      <w:r>
        <w:t xml:space="preserve">Only minor differences separated British and Canadian officers on the staff path. British officers averaged almost twenty-six months on staff before going into combat while the Canadians had thirty-six. On the other hand, British officers had considerably more staff experience in combat, averaging almost seven months compared to the Canadians’ two months.   While they may not have had unit command experience in combat, they could at least rely on the skills they gained in staff jobs to develop and improve their understanding of how brigades operated and how staffs functioned. At the same time, their long periods of staff employment meant that few had extensive unit or brigade command experience going into Normandy. </w:t>
      </w:r>
    </w:p>
    <w:p w14:paraId="7FBA0D21" w14:textId="77777777" w:rsidR="004564D4" w:rsidRDefault="004564D4" w:rsidP="001D1BEF"/>
    <w:p w14:paraId="1F9698B0" w14:textId="77777777" w:rsidR="004564D4" w:rsidRDefault="004564D4" w:rsidP="001D1BEF"/>
    <w:p w14:paraId="6F6C486A" w14:textId="77777777" w:rsidR="004564D4" w:rsidRDefault="004564D4" w:rsidP="001D1BEF">
      <w:pPr>
        <w:jc w:val="center"/>
        <w:rPr>
          <w:b/>
          <w:bCs/>
          <w:sz w:val="28"/>
          <w:szCs w:val="28"/>
        </w:rPr>
        <w:sectPr w:rsidR="004564D4" w:rsidSect="006F0E77">
          <w:footnotePr>
            <w:numRestart w:val="eachSect"/>
          </w:footnotePr>
          <w:pgSz w:w="12240" w:h="15840"/>
          <w:pgMar w:top="1440" w:right="1440" w:bottom="1440" w:left="1440" w:header="708" w:footer="708" w:gutter="0"/>
          <w:cols w:space="708"/>
          <w:docGrid w:linePitch="360"/>
        </w:sectPr>
      </w:pPr>
    </w:p>
    <w:p w14:paraId="2822F85B" w14:textId="77777777" w:rsidR="004564D4" w:rsidRDefault="004564D4" w:rsidP="001D1BEF">
      <w:pPr>
        <w:jc w:val="center"/>
      </w:pPr>
      <w:r w:rsidRPr="00EB4E0E">
        <w:rPr>
          <w:b/>
          <w:bCs/>
          <w:sz w:val="28"/>
          <w:szCs w:val="28"/>
        </w:rPr>
        <w:lastRenderedPageBreak/>
        <w:t xml:space="preserve">Table </w:t>
      </w:r>
      <w:r>
        <w:rPr>
          <w:b/>
          <w:bCs/>
          <w:sz w:val="28"/>
          <w:szCs w:val="28"/>
        </w:rPr>
        <w:t>1</w:t>
      </w:r>
      <w:r w:rsidRPr="00EB4E0E">
        <w:rPr>
          <w:b/>
          <w:bCs/>
          <w:sz w:val="28"/>
          <w:szCs w:val="28"/>
        </w:rPr>
        <w:t>.1</w:t>
      </w:r>
      <w:r>
        <w:rPr>
          <w:b/>
          <w:bCs/>
          <w:sz w:val="28"/>
          <w:szCs w:val="28"/>
        </w:rPr>
        <w:t>9</w:t>
      </w:r>
      <w:r>
        <w:t xml:space="preserve"> </w:t>
      </w:r>
      <w:r w:rsidRPr="00A534A1">
        <w:rPr>
          <w:b/>
          <w:bCs/>
          <w:sz w:val="28"/>
          <w:szCs w:val="28"/>
        </w:rPr>
        <w:t xml:space="preserve">Staff Path: </w:t>
      </w:r>
      <w:r>
        <w:rPr>
          <w:b/>
          <w:bCs/>
          <w:sz w:val="28"/>
          <w:szCs w:val="28"/>
        </w:rPr>
        <w:t>Combat</w:t>
      </w:r>
      <w:r w:rsidRPr="00A534A1">
        <w:rPr>
          <w:b/>
          <w:bCs/>
          <w:sz w:val="28"/>
          <w:szCs w:val="28"/>
        </w:rPr>
        <w:t xml:space="preserve"> Staff Position to Brigade Command</w:t>
      </w:r>
    </w:p>
    <w:tbl>
      <w:tblPr>
        <w:tblW w:w="10380" w:type="dxa"/>
        <w:jc w:val="center"/>
        <w:tblLook w:val="04A0" w:firstRow="1" w:lastRow="0" w:firstColumn="1" w:lastColumn="0" w:noHBand="0" w:noVBand="1"/>
      </w:tblPr>
      <w:tblGrid>
        <w:gridCol w:w="1549"/>
        <w:gridCol w:w="1123"/>
        <w:gridCol w:w="1043"/>
        <w:gridCol w:w="843"/>
        <w:gridCol w:w="1243"/>
        <w:gridCol w:w="2413"/>
        <w:gridCol w:w="1123"/>
        <w:gridCol w:w="1043"/>
      </w:tblGrid>
      <w:tr w:rsidR="004564D4" w:rsidRPr="00EB4E0E" w14:paraId="3AA6FC8F" w14:textId="77777777" w:rsidTr="000308D2">
        <w:trPr>
          <w:trHeight w:val="320"/>
          <w:jc w:val="center"/>
        </w:trPr>
        <w:tc>
          <w:tcPr>
            <w:tcW w:w="103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E7979" w14:textId="77777777" w:rsidR="004564D4" w:rsidRPr="00854197" w:rsidRDefault="004564D4" w:rsidP="001D1BEF">
            <w:pPr>
              <w:jc w:val="center"/>
              <w:rPr>
                <w:rFonts w:eastAsia="Times New Roman"/>
                <w:b/>
                <w:bCs/>
                <w:color w:val="000000"/>
              </w:rPr>
            </w:pPr>
            <w:r w:rsidRPr="00854197">
              <w:rPr>
                <w:rFonts w:eastAsia="Times New Roman"/>
                <w:b/>
                <w:bCs/>
                <w:color w:val="000000"/>
              </w:rPr>
              <w:t>British Army</w:t>
            </w:r>
          </w:p>
        </w:tc>
      </w:tr>
      <w:tr w:rsidR="004564D4" w:rsidRPr="00EB4E0E" w14:paraId="488DEF11"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000000" w:fill="000000"/>
            <w:noWrap/>
            <w:vAlign w:val="center"/>
            <w:hideMark/>
          </w:tcPr>
          <w:p w14:paraId="3333DF7A" w14:textId="77777777" w:rsidR="004564D4" w:rsidRPr="00854197" w:rsidRDefault="004564D4" w:rsidP="001D1BEF">
            <w:pPr>
              <w:jc w:val="center"/>
              <w:rPr>
                <w:rFonts w:eastAsia="Times New Roman"/>
                <w:b/>
                <w:bCs/>
                <w:color w:val="000000"/>
              </w:rPr>
            </w:pPr>
          </w:p>
        </w:tc>
        <w:tc>
          <w:tcPr>
            <w:tcW w:w="216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81129E1" w14:textId="77777777" w:rsidR="004564D4" w:rsidRPr="00854197" w:rsidRDefault="004564D4" w:rsidP="001D1BEF">
            <w:pPr>
              <w:jc w:val="center"/>
              <w:rPr>
                <w:rFonts w:eastAsia="Times New Roman"/>
                <w:b/>
                <w:bCs/>
                <w:color w:val="000000"/>
              </w:rPr>
            </w:pPr>
            <w:r w:rsidRPr="00854197">
              <w:rPr>
                <w:rFonts w:eastAsia="Times New Roman"/>
                <w:b/>
                <w:bCs/>
                <w:color w:val="000000"/>
              </w:rPr>
              <w:t>Staff</w:t>
            </w:r>
          </w:p>
        </w:tc>
        <w:tc>
          <w:tcPr>
            <w:tcW w:w="843" w:type="dxa"/>
            <w:tcBorders>
              <w:top w:val="nil"/>
              <w:left w:val="nil"/>
              <w:bottom w:val="single" w:sz="4" w:space="0" w:color="auto"/>
              <w:right w:val="single" w:sz="4" w:space="0" w:color="auto"/>
            </w:tcBorders>
            <w:shd w:val="clear" w:color="000000" w:fill="000000"/>
            <w:noWrap/>
            <w:vAlign w:val="center"/>
            <w:hideMark/>
          </w:tcPr>
          <w:p w14:paraId="75807F6A" w14:textId="77777777" w:rsidR="004564D4" w:rsidRPr="00854197" w:rsidRDefault="004564D4" w:rsidP="001D1BEF">
            <w:pPr>
              <w:jc w:val="center"/>
              <w:rPr>
                <w:rFonts w:eastAsia="Times New Roman"/>
                <w:b/>
                <w:bCs/>
                <w:color w:val="000000"/>
              </w:rPr>
            </w:pPr>
          </w:p>
        </w:tc>
        <w:tc>
          <w:tcPr>
            <w:tcW w:w="1243" w:type="dxa"/>
            <w:tcBorders>
              <w:top w:val="nil"/>
              <w:left w:val="nil"/>
              <w:bottom w:val="single" w:sz="4" w:space="0" w:color="auto"/>
              <w:right w:val="single" w:sz="4" w:space="0" w:color="auto"/>
            </w:tcBorders>
            <w:shd w:val="clear" w:color="000000" w:fill="000000"/>
            <w:noWrap/>
            <w:vAlign w:val="center"/>
            <w:hideMark/>
          </w:tcPr>
          <w:p w14:paraId="5DA50E2D" w14:textId="77777777" w:rsidR="004564D4" w:rsidRPr="00854197" w:rsidRDefault="004564D4" w:rsidP="001D1BEF">
            <w:pPr>
              <w:jc w:val="center"/>
              <w:rPr>
                <w:rFonts w:eastAsia="Times New Roman"/>
                <w:b/>
                <w:bCs/>
                <w:color w:val="000000"/>
              </w:rPr>
            </w:pPr>
          </w:p>
        </w:tc>
        <w:tc>
          <w:tcPr>
            <w:tcW w:w="2413" w:type="dxa"/>
            <w:tcBorders>
              <w:top w:val="nil"/>
              <w:left w:val="nil"/>
              <w:bottom w:val="single" w:sz="4" w:space="0" w:color="auto"/>
              <w:right w:val="single" w:sz="4" w:space="0" w:color="auto"/>
            </w:tcBorders>
            <w:shd w:val="clear" w:color="000000" w:fill="000000"/>
            <w:noWrap/>
            <w:vAlign w:val="center"/>
            <w:hideMark/>
          </w:tcPr>
          <w:p w14:paraId="201DBA2D" w14:textId="77777777" w:rsidR="004564D4" w:rsidRPr="00854197" w:rsidRDefault="004564D4" w:rsidP="001D1BEF">
            <w:pPr>
              <w:jc w:val="center"/>
              <w:rPr>
                <w:rFonts w:eastAsia="Times New Roman"/>
                <w:b/>
                <w:bCs/>
                <w:color w:val="000000"/>
              </w:rPr>
            </w:pPr>
          </w:p>
        </w:tc>
        <w:tc>
          <w:tcPr>
            <w:tcW w:w="216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F7C246B" w14:textId="77777777" w:rsidR="004564D4" w:rsidRPr="00854197" w:rsidRDefault="004564D4" w:rsidP="001D1BEF">
            <w:pPr>
              <w:jc w:val="center"/>
              <w:rPr>
                <w:rFonts w:eastAsia="Times New Roman"/>
                <w:b/>
                <w:bCs/>
                <w:color w:val="000000"/>
              </w:rPr>
            </w:pPr>
            <w:r w:rsidRPr="00854197">
              <w:rPr>
                <w:rFonts w:eastAsia="Times New Roman"/>
                <w:b/>
                <w:bCs/>
                <w:color w:val="000000"/>
              </w:rPr>
              <w:t>Brigade Command</w:t>
            </w:r>
          </w:p>
        </w:tc>
      </w:tr>
      <w:tr w:rsidR="004564D4" w:rsidRPr="00EB4E0E" w14:paraId="44AA630D"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center"/>
            <w:hideMark/>
          </w:tcPr>
          <w:p w14:paraId="081942FC" w14:textId="77777777" w:rsidR="004564D4" w:rsidRPr="00854197" w:rsidRDefault="004564D4" w:rsidP="001D1BEF">
            <w:pPr>
              <w:jc w:val="center"/>
              <w:rPr>
                <w:rFonts w:eastAsia="Times New Roman"/>
                <w:b/>
                <w:bCs/>
                <w:color w:val="000000"/>
              </w:rPr>
            </w:pPr>
            <w:r w:rsidRPr="00854197">
              <w:rPr>
                <w:rFonts w:eastAsia="Times New Roman"/>
                <w:b/>
                <w:bCs/>
                <w:color w:val="000000"/>
              </w:rPr>
              <w:t>Name</w:t>
            </w:r>
          </w:p>
        </w:tc>
        <w:tc>
          <w:tcPr>
            <w:tcW w:w="1123" w:type="dxa"/>
            <w:tcBorders>
              <w:top w:val="nil"/>
              <w:left w:val="nil"/>
              <w:bottom w:val="single" w:sz="4" w:space="0" w:color="auto"/>
              <w:right w:val="single" w:sz="4" w:space="0" w:color="auto"/>
            </w:tcBorders>
            <w:shd w:val="clear" w:color="auto" w:fill="auto"/>
            <w:noWrap/>
            <w:vAlign w:val="center"/>
            <w:hideMark/>
          </w:tcPr>
          <w:p w14:paraId="4C2B6EED" w14:textId="77777777" w:rsidR="004564D4" w:rsidRPr="00854197" w:rsidRDefault="004564D4" w:rsidP="001D1BEF">
            <w:pPr>
              <w:jc w:val="center"/>
              <w:rPr>
                <w:rFonts w:eastAsia="Times New Roman"/>
                <w:b/>
                <w:bCs/>
                <w:color w:val="000000"/>
              </w:rPr>
            </w:pPr>
            <w:r w:rsidRPr="00854197">
              <w:rPr>
                <w:rFonts w:eastAsia="Times New Roman"/>
                <w:b/>
                <w:bCs/>
                <w:color w:val="000000"/>
              </w:rPr>
              <w:t>Training (Mo.)</w:t>
            </w:r>
          </w:p>
        </w:tc>
        <w:tc>
          <w:tcPr>
            <w:tcW w:w="1043" w:type="dxa"/>
            <w:tcBorders>
              <w:top w:val="nil"/>
              <w:left w:val="nil"/>
              <w:bottom w:val="single" w:sz="4" w:space="0" w:color="auto"/>
              <w:right w:val="single" w:sz="4" w:space="0" w:color="auto"/>
            </w:tcBorders>
            <w:shd w:val="clear" w:color="auto" w:fill="auto"/>
            <w:noWrap/>
            <w:vAlign w:val="center"/>
            <w:hideMark/>
          </w:tcPr>
          <w:p w14:paraId="394B4879" w14:textId="77777777" w:rsidR="004564D4" w:rsidRPr="00854197" w:rsidRDefault="004564D4" w:rsidP="001D1BEF">
            <w:pPr>
              <w:jc w:val="center"/>
              <w:rPr>
                <w:rFonts w:eastAsia="Times New Roman"/>
                <w:b/>
                <w:bCs/>
                <w:color w:val="000000"/>
              </w:rPr>
            </w:pPr>
            <w:r w:rsidRPr="00854197">
              <w:rPr>
                <w:rFonts w:eastAsia="Times New Roman"/>
                <w:b/>
                <w:bCs/>
                <w:color w:val="000000"/>
              </w:rPr>
              <w:t>Combat (Mo.)</w:t>
            </w:r>
          </w:p>
        </w:tc>
        <w:tc>
          <w:tcPr>
            <w:tcW w:w="843" w:type="dxa"/>
            <w:tcBorders>
              <w:top w:val="nil"/>
              <w:left w:val="nil"/>
              <w:bottom w:val="single" w:sz="4" w:space="0" w:color="auto"/>
              <w:right w:val="single" w:sz="4" w:space="0" w:color="auto"/>
            </w:tcBorders>
            <w:shd w:val="clear" w:color="auto" w:fill="auto"/>
            <w:noWrap/>
            <w:vAlign w:val="center"/>
            <w:hideMark/>
          </w:tcPr>
          <w:p w14:paraId="182823A6" w14:textId="77777777" w:rsidR="004564D4" w:rsidRPr="00854197" w:rsidRDefault="004564D4" w:rsidP="001D1BEF">
            <w:pPr>
              <w:jc w:val="center"/>
              <w:rPr>
                <w:rFonts w:eastAsia="Times New Roman"/>
                <w:b/>
                <w:bCs/>
                <w:color w:val="000000"/>
              </w:rPr>
            </w:pPr>
            <w:r w:rsidRPr="00854197">
              <w:rPr>
                <w:rFonts w:eastAsia="Times New Roman"/>
                <w:b/>
                <w:bCs/>
                <w:color w:val="000000"/>
              </w:rPr>
              <w:t>Unit Comd</w:t>
            </w:r>
          </w:p>
        </w:tc>
        <w:tc>
          <w:tcPr>
            <w:tcW w:w="1243" w:type="dxa"/>
            <w:tcBorders>
              <w:top w:val="nil"/>
              <w:left w:val="nil"/>
              <w:bottom w:val="single" w:sz="4" w:space="0" w:color="auto"/>
              <w:right w:val="single" w:sz="4" w:space="0" w:color="auto"/>
            </w:tcBorders>
            <w:shd w:val="clear" w:color="auto" w:fill="auto"/>
            <w:noWrap/>
            <w:vAlign w:val="center"/>
            <w:hideMark/>
          </w:tcPr>
          <w:p w14:paraId="56EC5B0A" w14:textId="77777777" w:rsidR="004564D4" w:rsidRPr="00854197" w:rsidRDefault="004564D4" w:rsidP="001D1BEF">
            <w:pPr>
              <w:jc w:val="center"/>
              <w:rPr>
                <w:rFonts w:eastAsia="Times New Roman"/>
                <w:b/>
                <w:bCs/>
                <w:color w:val="000000"/>
              </w:rPr>
            </w:pPr>
            <w:r w:rsidRPr="00854197">
              <w:rPr>
                <w:rFonts w:eastAsia="Times New Roman"/>
                <w:b/>
                <w:bCs/>
                <w:color w:val="000000"/>
              </w:rPr>
              <w:t>Rank 1939</w:t>
            </w:r>
          </w:p>
        </w:tc>
        <w:tc>
          <w:tcPr>
            <w:tcW w:w="2413" w:type="dxa"/>
            <w:tcBorders>
              <w:top w:val="nil"/>
              <w:left w:val="nil"/>
              <w:bottom w:val="single" w:sz="4" w:space="0" w:color="auto"/>
              <w:right w:val="single" w:sz="4" w:space="0" w:color="auto"/>
            </w:tcBorders>
            <w:shd w:val="clear" w:color="auto" w:fill="auto"/>
            <w:noWrap/>
            <w:vAlign w:val="center"/>
            <w:hideMark/>
          </w:tcPr>
          <w:p w14:paraId="446D7044" w14:textId="77777777" w:rsidR="004564D4" w:rsidRPr="00854197" w:rsidRDefault="004564D4" w:rsidP="001D1BEF">
            <w:pPr>
              <w:jc w:val="center"/>
              <w:rPr>
                <w:rFonts w:eastAsia="Times New Roman"/>
                <w:b/>
                <w:bCs/>
                <w:color w:val="000000"/>
              </w:rPr>
            </w:pPr>
            <w:r w:rsidRPr="00854197">
              <w:rPr>
                <w:rFonts w:eastAsia="Times New Roman"/>
                <w:b/>
                <w:bCs/>
                <w:color w:val="000000"/>
              </w:rPr>
              <w:t>Higher Military Education</w:t>
            </w:r>
          </w:p>
        </w:tc>
        <w:tc>
          <w:tcPr>
            <w:tcW w:w="1123" w:type="dxa"/>
            <w:tcBorders>
              <w:top w:val="nil"/>
              <w:left w:val="nil"/>
              <w:bottom w:val="single" w:sz="4" w:space="0" w:color="auto"/>
              <w:right w:val="single" w:sz="4" w:space="0" w:color="auto"/>
            </w:tcBorders>
            <w:shd w:val="clear" w:color="auto" w:fill="auto"/>
            <w:noWrap/>
            <w:vAlign w:val="center"/>
            <w:hideMark/>
          </w:tcPr>
          <w:p w14:paraId="3578AE2E" w14:textId="77777777" w:rsidR="004564D4" w:rsidRPr="00854197" w:rsidRDefault="004564D4" w:rsidP="001D1BEF">
            <w:pPr>
              <w:jc w:val="center"/>
              <w:rPr>
                <w:rFonts w:eastAsia="Times New Roman"/>
                <w:b/>
                <w:bCs/>
                <w:color w:val="000000"/>
              </w:rPr>
            </w:pPr>
            <w:r w:rsidRPr="00854197">
              <w:rPr>
                <w:rFonts w:eastAsia="Times New Roman"/>
                <w:b/>
                <w:bCs/>
                <w:color w:val="000000"/>
              </w:rPr>
              <w:t>Training (Mo.)</w:t>
            </w:r>
          </w:p>
        </w:tc>
        <w:tc>
          <w:tcPr>
            <w:tcW w:w="1043" w:type="dxa"/>
            <w:tcBorders>
              <w:top w:val="nil"/>
              <w:left w:val="nil"/>
              <w:bottom w:val="single" w:sz="4" w:space="0" w:color="auto"/>
              <w:right w:val="single" w:sz="4" w:space="0" w:color="auto"/>
            </w:tcBorders>
            <w:shd w:val="clear" w:color="auto" w:fill="auto"/>
            <w:noWrap/>
            <w:vAlign w:val="center"/>
            <w:hideMark/>
          </w:tcPr>
          <w:p w14:paraId="71BEED81" w14:textId="77777777" w:rsidR="004564D4" w:rsidRPr="00854197" w:rsidRDefault="004564D4" w:rsidP="001D1BEF">
            <w:pPr>
              <w:jc w:val="center"/>
              <w:rPr>
                <w:rFonts w:eastAsia="Times New Roman"/>
                <w:b/>
                <w:bCs/>
                <w:color w:val="000000"/>
              </w:rPr>
            </w:pPr>
            <w:r w:rsidRPr="00854197">
              <w:rPr>
                <w:rFonts w:eastAsia="Times New Roman"/>
                <w:b/>
                <w:bCs/>
                <w:color w:val="000000"/>
              </w:rPr>
              <w:t>Combat (Mo.)</w:t>
            </w:r>
          </w:p>
        </w:tc>
      </w:tr>
      <w:tr w:rsidR="004564D4" w:rsidRPr="00EB4E0E" w14:paraId="5FF4C117"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7A6C6DB" w14:textId="77777777" w:rsidR="004564D4" w:rsidRPr="00EB4E0E" w:rsidRDefault="004564D4" w:rsidP="001D1BEF">
            <w:pPr>
              <w:rPr>
                <w:rFonts w:eastAsia="Times New Roman"/>
                <w:color w:val="000000"/>
              </w:rPr>
            </w:pPr>
            <w:r w:rsidRPr="00EB4E0E">
              <w:rPr>
                <w:rFonts w:eastAsia="Times New Roman"/>
                <w:color w:val="000000"/>
              </w:rPr>
              <w:t>Blomfield</w:t>
            </w:r>
          </w:p>
        </w:tc>
        <w:tc>
          <w:tcPr>
            <w:tcW w:w="1123" w:type="dxa"/>
            <w:tcBorders>
              <w:top w:val="nil"/>
              <w:left w:val="nil"/>
              <w:bottom w:val="single" w:sz="4" w:space="0" w:color="auto"/>
              <w:right w:val="single" w:sz="4" w:space="0" w:color="auto"/>
            </w:tcBorders>
            <w:shd w:val="clear" w:color="auto" w:fill="auto"/>
            <w:noWrap/>
            <w:vAlign w:val="bottom"/>
            <w:hideMark/>
          </w:tcPr>
          <w:p w14:paraId="3427B74C" w14:textId="77777777" w:rsidR="004564D4" w:rsidRPr="00EB4E0E" w:rsidRDefault="004564D4" w:rsidP="001D1BEF">
            <w:pPr>
              <w:jc w:val="center"/>
              <w:rPr>
                <w:rFonts w:eastAsia="Times New Roman"/>
                <w:color w:val="000000"/>
              </w:rPr>
            </w:pPr>
            <w:r w:rsidRPr="00EB4E0E">
              <w:rPr>
                <w:rFonts w:eastAsia="Times New Roman"/>
                <w:color w:val="000000"/>
              </w:rPr>
              <w:t>35</w:t>
            </w:r>
          </w:p>
        </w:tc>
        <w:tc>
          <w:tcPr>
            <w:tcW w:w="1043" w:type="dxa"/>
            <w:tcBorders>
              <w:top w:val="nil"/>
              <w:left w:val="nil"/>
              <w:bottom w:val="single" w:sz="4" w:space="0" w:color="auto"/>
              <w:right w:val="single" w:sz="4" w:space="0" w:color="auto"/>
            </w:tcBorders>
            <w:shd w:val="clear" w:color="auto" w:fill="auto"/>
            <w:noWrap/>
            <w:vAlign w:val="bottom"/>
            <w:hideMark/>
          </w:tcPr>
          <w:p w14:paraId="72AF9C1F" w14:textId="77777777" w:rsidR="004564D4" w:rsidRPr="00EB4E0E" w:rsidRDefault="004564D4" w:rsidP="001D1BEF">
            <w:pPr>
              <w:jc w:val="center"/>
              <w:rPr>
                <w:rFonts w:eastAsia="Times New Roman"/>
                <w:color w:val="000000"/>
              </w:rPr>
            </w:pPr>
            <w:r w:rsidRPr="00EB4E0E">
              <w:rPr>
                <w:rFonts w:eastAsia="Times New Roman"/>
                <w:color w:val="000000"/>
              </w:rPr>
              <w:t>9</w:t>
            </w:r>
          </w:p>
        </w:tc>
        <w:tc>
          <w:tcPr>
            <w:tcW w:w="843" w:type="dxa"/>
            <w:tcBorders>
              <w:top w:val="nil"/>
              <w:left w:val="nil"/>
              <w:bottom w:val="single" w:sz="4" w:space="0" w:color="auto"/>
              <w:right w:val="single" w:sz="4" w:space="0" w:color="auto"/>
            </w:tcBorders>
            <w:shd w:val="clear" w:color="auto" w:fill="auto"/>
            <w:noWrap/>
            <w:vAlign w:val="bottom"/>
            <w:hideMark/>
          </w:tcPr>
          <w:p w14:paraId="56055655" w14:textId="77777777" w:rsidR="004564D4" w:rsidRPr="00EB4E0E" w:rsidRDefault="004564D4" w:rsidP="001D1BEF">
            <w:pPr>
              <w:jc w:val="center"/>
              <w:rPr>
                <w:rFonts w:eastAsia="Times New Roman"/>
                <w:color w:val="000000"/>
              </w:rPr>
            </w:pPr>
            <w:r w:rsidRPr="00EB4E0E">
              <w:rPr>
                <w:rFonts w:eastAsia="Times New Roman"/>
                <w:color w:val="000000"/>
              </w:rPr>
              <w:t>10</w:t>
            </w:r>
          </w:p>
        </w:tc>
        <w:tc>
          <w:tcPr>
            <w:tcW w:w="1243" w:type="dxa"/>
            <w:tcBorders>
              <w:top w:val="nil"/>
              <w:left w:val="nil"/>
              <w:bottom w:val="single" w:sz="4" w:space="0" w:color="auto"/>
              <w:right w:val="single" w:sz="4" w:space="0" w:color="auto"/>
            </w:tcBorders>
            <w:shd w:val="clear" w:color="auto" w:fill="auto"/>
            <w:noWrap/>
            <w:vAlign w:val="bottom"/>
            <w:hideMark/>
          </w:tcPr>
          <w:p w14:paraId="25CDEB80" w14:textId="77777777" w:rsidR="004564D4" w:rsidRPr="00EB4E0E" w:rsidRDefault="004564D4" w:rsidP="001D1BEF">
            <w:pPr>
              <w:jc w:val="center"/>
              <w:rPr>
                <w:rFonts w:eastAsia="Times New Roman"/>
                <w:color w:val="000000"/>
              </w:rPr>
            </w:pPr>
            <w:r w:rsidRPr="00EB4E0E">
              <w:rPr>
                <w:rFonts w:eastAsia="Times New Roman"/>
                <w:color w:val="000000"/>
              </w:rPr>
              <w:t>Major</w:t>
            </w:r>
          </w:p>
        </w:tc>
        <w:tc>
          <w:tcPr>
            <w:tcW w:w="2413" w:type="dxa"/>
            <w:tcBorders>
              <w:top w:val="nil"/>
              <w:left w:val="nil"/>
              <w:bottom w:val="single" w:sz="4" w:space="0" w:color="auto"/>
              <w:right w:val="single" w:sz="4" w:space="0" w:color="auto"/>
            </w:tcBorders>
            <w:shd w:val="clear" w:color="auto" w:fill="auto"/>
            <w:noWrap/>
            <w:vAlign w:val="bottom"/>
            <w:hideMark/>
          </w:tcPr>
          <w:p w14:paraId="67D04133" w14:textId="77777777" w:rsidR="004564D4" w:rsidRPr="00EB4E0E" w:rsidRDefault="004564D4" w:rsidP="001D1BEF">
            <w:pPr>
              <w:jc w:val="center"/>
              <w:rPr>
                <w:rFonts w:eastAsia="Times New Roman"/>
                <w:color w:val="000000"/>
              </w:rPr>
            </w:pPr>
            <w:r w:rsidRPr="00EB4E0E">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3B62281B" w14:textId="77777777" w:rsidR="004564D4" w:rsidRPr="00EB4E0E" w:rsidRDefault="004564D4" w:rsidP="001D1BEF">
            <w:pPr>
              <w:jc w:val="center"/>
              <w:rPr>
                <w:rFonts w:eastAsia="Times New Roman"/>
                <w:color w:val="000000"/>
              </w:rPr>
            </w:pPr>
            <w:r w:rsidRPr="00EB4E0E">
              <w:rPr>
                <w:rFonts w:eastAsia="Times New Roman"/>
                <w:color w:val="000000"/>
              </w:rPr>
              <w:t>6</w:t>
            </w:r>
          </w:p>
        </w:tc>
        <w:tc>
          <w:tcPr>
            <w:tcW w:w="1043" w:type="dxa"/>
            <w:tcBorders>
              <w:top w:val="nil"/>
              <w:left w:val="nil"/>
              <w:bottom w:val="single" w:sz="4" w:space="0" w:color="auto"/>
              <w:right w:val="single" w:sz="4" w:space="0" w:color="auto"/>
            </w:tcBorders>
            <w:shd w:val="clear" w:color="auto" w:fill="auto"/>
            <w:noWrap/>
            <w:vAlign w:val="bottom"/>
            <w:hideMark/>
          </w:tcPr>
          <w:p w14:paraId="3FA960D6"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681A393D"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BA076E8" w14:textId="77777777" w:rsidR="004564D4" w:rsidRPr="00EB4E0E" w:rsidRDefault="004564D4" w:rsidP="001D1BEF">
            <w:pPr>
              <w:rPr>
                <w:rFonts w:eastAsia="Times New Roman"/>
                <w:color w:val="000000"/>
              </w:rPr>
            </w:pPr>
            <w:r w:rsidRPr="00EB4E0E">
              <w:rPr>
                <w:rFonts w:eastAsia="Times New Roman"/>
                <w:color w:val="000000"/>
              </w:rPr>
              <w:t>Bols</w:t>
            </w:r>
          </w:p>
        </w:tc>
        <w:tc>
          <w:tcPr>
            <w:tcW w:w="1123" w:type="dxa"/>
            <w:tcBorders>
              <w:top w:val="nil"/>
              <w:left w:val="nil"/>
              <w:bottom w:val="single" w:sz="4" w:space="0" w:color="auto"/>
              <w:right w:val="single" w:sz="4" w:space="0" w:color="auto"/>
            </w:tcBorders>
            <w:shd w:val="clear" w:color="auto" w:fill="auto"/>
            <w:noWrap/>
            <w:vAlign w:val="bottom"/>
            <w:hideMark/>
          </w:tcPr>
          <w:p w14:paraId="65FE7D2B" w14:textId="77777777" w:rsidR="004564D4" w:rsidRPr="00EB4E0E" w:rsidRDefault="004564D4" w:rsidP="001D1BEF">
            <w:pPr>
              <w:jc w:val="center"/>
              <w:rPr>
                <w:rFonts w:eastAsia="Times New Roman"/>
                <w:color w:val="000000"/>
              </w:rPr>
            </w:pPr>
            <w:r w:rsidRPr="00EB4E0E">
              <w:rPr>
                <w:rFonts w:eastAsia="Times New Roman"/>
                <w:color w:val="000000"/>
              </w:rPr>
              <w:t>33</w:t>
            </w:r>
          </w:p>
        </w:tc>
        <w:tc>
          <w:tcPr>
            <w:tcW w:w="1043" w:type="dxa"/>
            <w:tcBorders>
              <w:top w:val="nil"/>
              <w:left w:val="nil"/>
              <w:bottom w:val="single" w:sz="4" w:space="0" w:color="auto"/>
              <w:right w:val="single" w:sz="4" w:space="0" w:color="auto"/>
            </w:tcBorders>
            <w:shd w:val="clear" w:color="auto" w:fill="auto"/>
            <w:noWrap/>
            <w:vAlign w:val="bottom"/>
            <w:hideMark/>
          </w:tcPr>
          <w:p w14:paraId="6F14C11F" w14:textId="77777777" w:rsidR="004564D4" w:rsidRPr="00EB4E0E" w:rsidRDefault="004564D4" w:rsidP="001D1BEF">
            <w:pPr>
              <w:jc w:val="center"/>
              <w:rPr>
                <w:rFonts w:eastAsia="Times New Roman"/>
                <w:color w:val="000000"/>
              </w:rPr>
            </w:pPr>
            <w:r w:rsidRPr="00EB4E0E">
              <w:rPr>
                <w:rFonts w:eastAsia="Times New Roman"/>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0A41AEB0" w14:textId="77777777" w:rsidR="004564D4" w:rsidRPr="00EB4E0E" w:rsidRDefault="004564D4" w:rsidP="001D1BEF">
            <w:pPr>
              <w:jc w:val="center"/>
              <w:rPr>
                <w:rFonts w:eastAsia="Times New Roman"/>
                <w:color w:val="000000"/>
              </w:rPr>
            </w:pPr>
            <w:r w:rsidRPr="00EB4E0E">
              <w:rPr>
                <w:rFonts w:eastAsia="Times New Roman"/>
                <w:color w:val="000000"/>
              </w:rPr>
              <w:t>8</w:t>
            </w:r>
          </w:p>
        </w:tc>
        <w:tc>
          <w:tcPr>
            <w:tcW w:w="1243" w:type="dxa"/>
            <w:tcBorders>
              <w:top w:val="nil"/>
              <w:left w:val="nil"/>
              <w:bottom w:val="single" w:sz="4" w:space="0" w:color="auto"/>
              <w:right w:val="single" w:sz="4" w:space="0" w:color="auto"/>
            </w:tcBorders>
            <w:shd w:val="clear" w:color="auto" w:fill="auto"/>
            <w:noWrap/>
            <w:vAlign w:val="bottom"/>
            <w:hideMark/>
          </w:tcPr>
          <w:p w14:paraId="14D7431F" w14:textId="77777777" w:rsidR="004564D4" w:rsidRPr="00EB4E0E" w:rsidRDefault="004564D4" w:rsidP="001D1BEF">
            <w:pPr>
              <w:jc w:val="center"/>
              <w:rPr>
                <w:rFonts w:eastAsia="Times New Roman"/>
                <w:color w:val="000000"/>
              </w:rPr>
            </w:pPr>
            <w:r w:rsidRPr="00EB4E0E">
              <w:rPr>
                <w:rFonts w:eastAsia="Times New Roman"/>
                <w:color w:val="000000"/>
              </w:rPr>
              <w:t>Major</w:t>
            </w:r>
          </w:p>
        </w:tc>
        <w:tc>
          <w:tcPr>
            <w:tcW w:w="2413" w:type="dxa"/>
            <w:tcBorders>
              <w:top w:val="nil"/>
              <w:left w:val="nil"/>
              <w:bottom w:val="single" w:sz="4" w:space="0" w:color="auto"/>
              <w:right w:val="single" w:sz="4" w:space="0" w:color="auto"/>
            </w:tcBorders>
            <w:shd w:val="clear" w:color="auto" w:fill="auto"/>
            <w:noWrap/>
            <w:vAlign w:val="bottom"/>
            <w:hideMark/>
          </w:tcPr>
          <w:p w14:paraId="2136C40C" w14:textId="77777777" w:rsidR="004564D4" w:rsidRPr="00EB4E0E" w:rsidRDefault="004564D4" w:rsidP="001D1BEF">
            <w:pPr>
              <w:jc w:val="center"/>
              <w:rPr>
                <w:rFonts w:eastAsia="Times New Roman"/>
                <w:color w:val="000000"/>
              </w:rPr>
            </w:pPr>
            <w:r w:rsidRPr="00EB4E0E">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4D0BB449"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551029A3"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4144BB2F"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112CFFF" w14:textId="77777777" w:rsidR="004564D4" w:rsidRPr="00EB4E0E" w:rsidRDefault="004564D4" w:rsidP="001D1BEF">
            <w:pPr>
              <w:rPr>
                <w:rFonts w:eastAsia="Times New Roman"/>
                <w:color w:val="000000"/>
              </w:rPr>
            </w:pPr>
            <w:r w:rsidRPr="00EB4E0E">
              <w:rPr>
                <w:rFonts w:eastAsia="Times New Roman"/>
                <w:color w:val="000000"/>
              </w:rPr>
              <w:t>Cassels</w:t>
            </w:r>
          </w:p>
        </w:tc>
        <w:tc>
          <w:tcPr>
            <w:tcW w:w="1123" w:type="dxa"/>
            <w:tcBorders>
              <w:top w:val="nil"/>
              <w:left w:val="nil"/>
              <w:bottom w:val="single" w:sz="4" w:space="0" w:color="auto"/>
              <w:right w:val="single" w:sz="4" w:space="0" w:color="auto"/>
            </w:tcBorders>
            <w:shd w:val="clear" w:color="auto" w:fill="auto"/>
            <w:noWrap/>
            <w:vAlign w:val="bottom"/>
            <w:hideMark/>
          </w:tcPr>
          <w:p w14:paraId="59C2469F" w14:textId="77777777" w:rsidR="004564D4" w:rsidRPr="00EB4E0E" w:rsidRDefault="004564D4" w:rsidP="001D1BEF">
            <w:pPr>
              <w:jc w:val="center"/>
              <w:rPr>
                <w:rFonts w:eastAsia="Times New Roman"/>
                <w:color w:val="000000"/>
              </w:rPr>
            </w:pPr>
            <w:r w:rsidRPr="00EB4E0E">
              <w:rPr>
                <w:rFonts w:eastAsia="Times New Roman"/>
                <w:color w:val="000000"/>
              </w:rPr>
              <w:t>36</w:t>
            </w:r>
          </w:p>
        </w:tc>
        <w:tc>
          <w:tcPr>
            <w:tcW w:w="1043" w:type="dxa"/>
            <w:tcBorders>
              <w:top w:val="nil"/>
              <w:left w:val="nil"/>
              <w:bottom w:val="single" w:sz="4" w:space="0" w:color="auto"/>
              <w:right w:val="single" w:sz="4" w:space="0" w:color="auto"/>
            </w:tcBorders>
            <w:shd w:val="clear" w:color="auto" w:fill="auto"/>
            <w:noWrap/>
            <w:vAlign w:val="bottom"/>
            <w:hideMark/>
          </w:tcPr>
          <w:p w14:paraId="0D1C2B90" w14:textId="77777777" w:rsidR="004564D4" w:rsidRPr="00EB4E0E" w:rsidRDefault="004564D4" w:rsidP="001D1BEF">
            <w:pPr>
              <w:jc w:val="center"/>
              <w:rPr>
                <w:rFonts w:eastAsia="Times New Roman"/>
                <w:color w:val="000000"/>
              </w:rPr>
            </w:pPr>
            <w:r w:rsidRPr="00EB4E0E">
              <w:rPr>
                <w:rFonts w:eastAsia="Times New Roman"/>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0CBFF913" w14:textId="77777777" w:rsidR="004564D4" w:rsidRPr="00EB4E0E" w:rsidRDefault="004564D4" w:rsidP="001D1BEF">
            <w:pPr>
              <w:jc w:val="center"/>
              <w:rPr>
                <w:rFonts w:eastAsia="Times New Roman"/>
                <w:color w:val="000000"/>
              </w:rPr>
            </w:pPr>
            <w:r w:rsidRPr="00EB4E0E">
              <w:rPr>
                <w:rFonts w:eastAsia="Times New Roman"/>
                <w:color w:val="000000"/>
              </w:rPr>
              <w:t>7</w:t>
            </w:r>
          </w:p>
        </w:tc>
        <w:tc>
          <w:tcPr>
            <w:tcW w:w="1243" w:type="dxa"/>
            <w:tcBorders>
              <w:top w:val="nil"/>
              <w:left w:val="nil"/>
              <w:bottom w:val="single" w:sz="4" w:space="0" w:color="auto"/>
              <w:right w:val="single" w:sz="4" w:space="0" w:color="auto"/>
            </w:tcBorders>
            <w:shd w:val="clear" w:color="auto" w:fill="auto"/>
            <w:noWrap/>
            <w:vAlign w:val="bottom"/>
            <w:hideMark/>
          </w:tcPr>
          <w:p w14:paraId="3BC30580" w14:textId="77777777" w:rsidR="004564D4" w:rsidRPr="00EB4E0E" w:rsidRDefault="004564D4" w:rsidP="001D1BEF">
            <w:pPr>
              <w:jc w:val="center"/>
              <w:rPr>
                <w:rFonts w:eastAsia="Times New Roman"/>
                <w:color w:val="000000"/>
              </w:rPr>
            </w:pPr>
            <w:r w:rsidRPr="00EB4E0E">
              <w:rPr>
                <w:rFonts w:eastAsia="Times New Roman"/>
                <w:color w:val="000000"/>
              </w:rPr>
              <w:t>Captain</w:t>
            </w:r>
          </w:p>
        </w:tc>
        <w:tc>
          <w:tcPr>
            <w:tcW w:w="2413" w:type="dxa"/>
            <w:tcBorders>
              <w:top w:val="nil"/>
              <w:left w:val="nil"/>
              <w:bottom w:val="single" w:sz="4" w:space="0" w:color="auto"/>
              <w:right w:val="single" w:sz="4" w:space="0" w:color="auto"/>
            </w:tcBorders>
            <w:shd w:val="clear" w:color="auto" w:fill="auto"/>
            <w:noWrap/>
            <w:vAlign w:val="bottom"/>
            <w:hideMark/>
          </w:tcPr>
          <w:p w14:paraId="43B6D0CC" w14:textId="77777777" w:rsidR="004564D4" w:rsidRPr="00EB4E0E" w:rsidRDefault="004564D4" w:rsidP="001D1BEF">
            <w:pPr>
              <w:jc w:val="center"/>
              <w:rPr>
                <w:rFonts w:eastAsia="Times New Roman"/>
                <w:color w:val="000000"/>
              </w:rPr>
            </w:pPr>
            <w:r w:rsidRPr="00EB4E0E">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5774FF05"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3E6845A6"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1371E7B4"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4CDD7AA" w14:textId="77777777" w:rsidR="004564D4" w:rsidRPr="00EB4E0E" w:rsidRDefault="004564D4" w:rsidP="001D1BEF">
            <w:pPr>
              <w:rPr>
                <w:rFonts w:eastAsia="Times New Roman"/>
                <w:color w:val="000000"/>
              </w:rPr>
            </w:pPr>
            <w:r w:rsidRPr="00EB4E0E">
              <w:rPr>
                <w:rFonts w:eastAsia="Times New Roman"/>
                <w:color w:val="000000"/>
              </w:rPr>
              <w:t>Clarke</w:t>
            </w:r>
          </w:p>
        </w:tc>
        <w:tc>
          <w:tcPr>
            <w:tcW w:w="1123" w:type="dxa"/>
            <w:tcBorders>
              <w:top w:val="nil"/>
              <w:left w:val="nil"/>
              <w:bottom w:val="single" w:sz="4" w:space="0" w:color="auto"/>
              <w:right w:val="single" w:sz="4" w:space="0" w:color="auto"/>
            </w:tcBorders>
            <w:shd w:val="clear" w:color="auto" w:fill="auto"/>
            <w:noWrap/>
            <w:vAlign w:val="bottom"/>
            <w:hideMark/>
          </w:tcPr>
          <w:p w14:paraId="67D74336" w14:textId="77777777" w:rsidR="004564D4" w:rsidRPr="00EB4E0E" w:rsidRDefault="004564D4" w:rsidP="001D1BEF">
            <w:pPr>
              <w:jc w:val="center"/>
              <w:rPr>
                <w:rFonts w:eastAsia="Times New Roman"/>
                <w:color w:val="000000"/>
              </w:rPr>
            </w:pPr>
            <w:r w:rsidRPr="00EB4E0E">
              <w:rPr>
                <w:rFonts w:eastAsia="Times New Roman"/>
                <w:color w:val="000000"/>
              </w:rPr>
              <w:t>13</w:t>
            </w:r>
          </w:p>
        </w:tc>
        <w:tc>
          <w:tcPr>
            <w:tcW w:w="1043" w:type="dxa"/>
            <w:tcBorders>
              <w:top w:val="nil"/>
              <w:left w:val="nil"/>
              <w:bottom w:val="single" w:sz="4" w:space="0" w:color="auto"/>
              <w:right w:val="single" w:sz="4" w:space="0" w:color="auto"/>
            </w:tcBorders>
            <w:shd w:val="clear" w:color="auto" w:fill="auto"/>
            <w:noWrap/>
            <w:vAlign w:val="bottom"/>
            <w:hideMark/>
          </w:tcPr>
          <w:p w14:paraId="483A6022" w14:textId="77777777" w:rsidR="004564D4" w:rsidRPr="00EB4E0E" w:rsidRDefault="004564D4" w:rsidP="001D1BEF">
            <w:pPr>
              <w:jc w:val="center"/>
              <w:rPr>
                <w:rFonts w:eastAsia="Times New Roman"/>
                <w:color w:val="000000"/>
              </w:rPr>
            </w:pPr>
            <w:r w:rsidRPr="00EB4E0E">
              <w:rPr>
                <w:rFonts w:eastAsia="Times New Roman"/>
                <w:color w:val="000000"/>
              </w:rPr>
              <w:t>9</w:t>
            </w:r>
          </w:p>
        </w:tc>
        <w:tc>
          <w:tcPr>
            <w:tcW w:w="843" w:type="dxa"/>
            <w:tcBorders>
              <w:top w:val="nil"/>
              <w:left w:val="nil"/>
              <w:bottom w:val="single" w:sz="4" w:space="0" w:color="auto"/>
              <w:right w:val="single" w:sz="4" w:space="0" w:color="auto"/>
            </w:tcBorders>
            <w:shd w:val="clear" w:color="auto" w:fill="auto"/>
            <w:noWrap/>
            <w:vAlign w:val="bottom"/>
            <w:hideMark/>
          </w:tcPr>
          <w:p w14:paraId="0286D950" w14:textId="77777777" w:rsidR="004564D4" w:rsidRPr="00EB4E0E" w:rsidRDefault="004564D4" w:rsidP="001D1BEF">
            <w:pPr>
              <w:jc w:val="center"/>
              <w:rPr>
                <w:rFonts w:eastAsia="Times New Roman"/>
                <w:color w:val="000000"/>
              </w:rPr>
            </w:pPr>
            <w:r w:rsidRPr="00EB4E0E">
              <w:rPr>
                <w:rFonts w:eastAsia="Times New Roman"/>
                <w:color w:val="000000"/>
              </w:rPr>
              <w:t>9</w:t>
            </w:r>
          </w:p>
        </w:tc>
        <w:tc>
          <w:tcPr>
            <w:tcW w:w="1243" w:type="dxa"/>
            <w:tcBorders>
              <w:top w:val="nil"/>
              <w:left w:val="nil"/>
              <w:bottom w:val="single" w:sz="4" w:space="0" w:color="auto"/>
              <w:right w:val="single" w:sz="4" w:space="0" w:color="auto"/>
            </w:tcBorders>
            <w:shd w:val="clear" w:color="auto" w:fill="auto"/>
            <w:noWrap/>
            <w:vAlign w:val="bottom"/>
            <w:hideMark/>
          </w:tcPr>
          <w:p w14:paraId="0A4B8731" w14:textId="77777777" w:rsidR="004564D4" w:rsidRPr="00EB4E0E" w:rsidRDefault="004564D4" w:rsidP="001D1BEF">
            <w:pPr>
              <w:jc w:val="center"/>
              <w:rPr>
                <w:rFonts w:eastAsia="Times New Roman"/>
                <w:color w:val="000000"/>
              </w:rPr>
            </w:pPr>
            <w:r w:rsidRPr="00EB4E0E">
              <w:rPr>
                <w:rFonts w:eastAsia="Times New Roman"/>
                <w:color w:val="000000"/>
              </w:rPr>
              <w:t>Major</w:t>
            </w:r>
          </w:p>
        </w:tc>
        <w:tc>
          <w:tcPr>
            <w:tcW w:w="2413" w:type="dxa"/>
            <w:tcBorders>
              <w:top w:val="nil"/>
              <w:left w:val="nil"/>
              <w:bottom w:val="single" w:sz="4" w:space="0" w:color="auto"/>
              <w:right w:val="single" w:sz="4" w:space="0" w:color="auto"/>
            </w:tcBorders>
            <w:shd w:val="clear" w:color="auto" w:fill="auto"/>
            <w:noWrap/>
            <w:vAlign w:val="bottom"/>
            <w:hideMark/>
          </w:tcPr>
          <w:p w14:paraId="0E8E0DF7" w14:textId="77777777" w:rsidR="004564D4" w:rsidRPr="00EB4E0E" w:rsidRDefault="004564D4" w:rsidP="001D1BEF">
            <w:pPr>
              <w:jc w:val="center"/>
              <w:rPr>
                <w:rFonts w:eastAsia="Times New Roman"/>
                <w:color w:val="000000"/>
              </w:rPr>
            </w:pPr>
            <w:r w:rsidRPr="00EB4E0E">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7ABA78CF" w14:textId="77777777" w:rsidR="004564D4" w:rsidRPr="00EB4E0E" w:rsidRDefault="004564D4" w:rsidP="001D1BEF">
            <w:pPr>
              <w:jc w:val="center"/>
              <w:rPr>
                <w:rFonts w:eastAsia="Times New Roman"/>
                <w:color w:val="000000"/>
              </w:rPr>
            </w:pPr>
            <w:r w:rsidRPr="00EB4E0E">
              <w:rPr>
                <w:rFonts w:eastAsia="Times New Roman"/>
                <w:color w:val="000000"/>
              </w:rPr>
              <w:t>12</w:t>
            </w:r>
          </w:p>
        </w:tc>
        <w:tc>
          <w:tcPr>
            <w:tcW w:w="1043" w:type="dxa"/>
            <w:tcBorders>
              <w:top w:val="nil"/>
              <w:left w:val="nil"/>
              <w:bottom w:val="single" w:sz="4" w:space="0" w:color="auto"/>
              <w:right w:val="single" w:sz="4" w:space="0" w:color="auto"/>
            </w:tcBorders>
            <w:shd w:val="clear" w:color="auto" w:fill="auto"/>
            <w:noWrap/>
            <w:vAlign w:val="bottom"/>
            <w:hideMark/>
          </w:tcPr>
          <w:p w14:paraId="5EB9A814"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215890B3"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13D28F1A" w14:textId="77777777" w:rsidR="004564D4" w:rsidRPr="00EB4E0E" w:rsidRDefault="004564D4" w:rsidP="001D1BEF">
            <w:pPr>
              <w:rPr>
                <w:rFonts w:eastAsia="Times New Roman"/>
                <w:color w:val="000000"/>
              </w:rPr>
            </w:pPr>
            <w:r w:rsidRPr="00EB4E0E">
              <w:rPr>
                <w:rFonts w:eastAsia="Times New Roman"/>
                <w:color w:val="000000"/>
              </w:rPr>
              <w:t>Grant</w:t>
            </w:r>
          </w:p>
        </w:tc>
        <w:tc>
          <w:tcPr>
            <w:tcW w:w="1123" w:type="dxa"/>
            <w:tcBorders>
              <w:top w:val="nil"/>
              <w:left w:val="nil"/>
              <w:bottom w:val="single" w:sz="4" w:space="0" w:color="auto"/>
              <w:right w:val="single" w:sz="4" w:space="0" w:color="auto"/>
            </w:tcBorders>
            <w:shd w:val="clear" w:color="auto" w:fill="auto"/>
            <w:noWrap/>
            <w:vAlign w:val="bottom"/>
            <w:hideMark/>
          </w:tcPr>
          <w:p w14:paraId="0FC8A074"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1EC04AF9" w14:textId="77777777" w:rsidR="004564D4" w:rsidRPr="00EB4E0E" w:rsidRDefault="004564D4" w:rsidP="001D1BEF">
            <w:pPr>
              <w:jc w:val="center"/>
              <w:rPr>
                <w:rFonts w:eastAsia="Times New Roman"/>
                <w:color w:val="000000"/>
              </w:rPr>
            </w:pPr>
            <w:r w:rsidRPr="00EB4E0E">
              <w:rPr>
                <w:rFonts w:eastAsia="Times New Roman"/>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5208FB36" w14:textId="77777777" w:rsidR="004564D4" w:rsidRPr="00EB4E0E" w:rsidRDefault="004564D4" w:rsidP="001D1BEF">
            <w:pPr>
              <w:jc w:val="center"/>
              <w:rPr>
                <w:rFonts w:eastAsia="Times New Roman"/>
                <w:color w:val="000000"/>
              </w:rPr>
            </w:pPr>
            <w:r w:rsidRPr="00EB4E0E">
              <w:rPr>
                <w:rFonts w:eastAsia="Times New Roman"/>
                <w:color w:val="000000"/>
              </w:rPr>
              <w:t>28</w:t>
            </w:r>
          </w:p>
        </w:tc>
        <w:tc>
          <w:tcPr>
            <w:tcW w:w="1243" w:type="dxa"/>
            <w:tcBorders>
              <w:top w:val="nil"/>
              <w:left w:val="nil"/>
              <w:bottom w:val="single" w:sz="4" w:space="0" w:color="auto"/>
              <w:right w:val="single" w:sz="4" w:space="0" w:color="auto"/>
            </w:tcBorders>
            <w:shd w:val="clear" w:color="auto" w:fill="auto"/>
            <w:noWrap/>
            <w:vAlign w:val="bottom"/>
            <w:hideMark/>
          </w:tcPr>
          <w:p w14:paraId="3D9A2EC5" w14:textId="77777777" w:rsidR="004564D4" w:rsidRPr="00EB4E0E" w:rsidRDefault="004564D4" w:rsidP="001D1BEF">
            <w:pPr>
              <w:jc w:val="center"/>
              <w:rPr>
                <w:rFonts w:eastAsia="Times New Roman"/>
                <w:color w:val="000000"/>
              </w:rPr>
            </w:pPr>
            <w:r w:rsidRPr="00EB4E0E">
              <w:rPr>
                <w:rFonts w:eastAsia="Times New Roman"/>
                <w:color w:val="000000"/>
              </w:rPr>
              <w:t>Captain</w:t>
            </w:r>
          </w:p>
        </w:tc>
        <w:tc>
          <w:tcPr>
            <w:tcW w:w="2413" w:type="dxa"/>
            <w:tcBorders>
              <w:top w:val="nil"/>
              <w:left w:val="nil"/>
              <w:bottom w:val="single" w:sz="4" w:space="0" w:color="auto"/>
              <w:right w:val="single" w:sz="4" w:space="0" w:color="auto"/>
            </w:tcBorders>
            <w:shd w:val="clear" w:color="auto" w:fill="auto"/>
            <w:noWrap/>
            <w:vAlign w:val="bottom"/>
            <w:hideMark/>
          </w:tcPr>
          <w:p w14:paraId="5F010179" w14:textId="77777777" w:rsidR="004564D4" w:rsidRPr="00EB4E0E" w:rsidRDefault="004564D4" w:rsidP="001D1BEF">
            <w:pPr>
              <w:jc w:val="center"/>
              <w:rPr>
                <w:rFonts w:eastAsia="Times New Roman"/>
                <w:color w:val="000000"/>
              </w:rPr>
            </w:pPr>
            <w:r w:rsidRPr="00EB4E0E">
              <w:rPr>
                <w:rFonts w:eastAsia="Times New Roman"/>
                <w:color w:val="000000"/>
              </w:rPr>
              <w:t>Wartime Senior Officers' School</w:t>
            </w:r>
          </w:p>
        </w:tc>
        <w:tc>
          <w:tcPr>
            <w:tcW w:w="1123" w:type="dxa"/>
            <w:tcBorders>
              <w:top w:val="nil"/>
              <w:left w:val="nil"/>
              <w:bottom w:val="single" w:sz="4" w:space="0" w:color="auto"/>
              <w:right w:val="single" w:sz="4" w:space="0" w:color="auto"/>
            </w:tcBorders>
            <w:shd w:val="clear" w:color="auto" w:fill="auto"/>
            <w:noWrap/>
            <w:vAlign w:val="bottom"/>
            <w:hideMark/>
          </w:tcPr>
          <w:p w14:paraId="44A26ADB"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25EA1C9E"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4469DA4C"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DB3D873" w14:textId="77777777" w:rsidR="004564D4" w:rsidRPr="00EB4E0E" w:rsidRDefault="004564D4" w:rsidP="001D1BEF">
            <w:pPr>
              <w:rPr>
                <w:rFonts w:eastAsia="Times New Roman"/>
                <w:color w:val="000000"/>
              </w:rPr>
            </w:pPr>
            <w:r w:rsidRPr="00EB4E0E">
              <w:rPr>
                <w:rFonts w:eastAsia="Times New Roman"/>
                <w:color w:val="000000"/>
              </w:rPr>
              <w:t>Mackeson</w:t>
            </w:r>
          </w:p>
        </w:tc>
        <w:tc>
          <w:tcPr>
            <w:tcW w:w="1123" w:type="dxa"/>
            <w:tcBorders>
              <w:top w:val="nil"/>
              <w:left w:val="nil"/>
              <w:bottom w:val="single" w:sz="4" w:space="0" w:color="auto"/>
              <w:right w:val="single" w:sz="4" w:space="0" w:color="auto"/>
            </w:tcBorders>
            <w:shd w:val="clear" w:color="auto" w:fill="auto"/>
            <w:noWrap/>
            <w:vAlign w:val="bottom"/>
            <w:hideMark/>
          </w:tcPr>
          <w:p w14:paraId="5783A12C" w14:textId="77777777" w:rsidR="004564D4" w:rsidRPr="00EB4E0E" w:rsidRDefault="004564D4" w:rsidP="001D1BEF">
            <w:pPr>
              <w:jc w:val="center"/>
              <w:rPr>
                <w:rFonts w:eastAsia="Times New Roman"/>
                <w:color w:val="000000"/>
              </w:rPr>
            </w:pPr>
            <w:r w:rsidRPr="00EB4E0E">
              <w:rPr>
                <w:rFonts w:eastAsia="Times New Roman"/>
                <w:color w:val="000000"/>
              </w:rPr>
              <w:t>26</w:t>
            </w:r>
          </w:p>
        </w:tc>
        <w:tc>
          <w:tcPr>
            <w:tcW w:w="1043" w:type="dxa"/>
            <w:tcBorders>
              <w:top w:val="nil"/>
              <w:left w:val="nil"/>
              <w:bottom w:val="single" w:sz="4" w:space="0" w:color="auto"/>
              <w:right w:val="single" w:sz="4" w:space="0" w:color="auto"/>
            </w:tcBorders>
            <w:shd w:val="clear" w:color="auto" w:fill="auto"/>
            <w:noWrap/>
            <w:vAlign w:val="bottom"/>
            <w:hideMark/>
          </w:tcPr>
          <w:p w14:paraId="6FCAF650" w14:textId="77777777" w:rsidR="004564D4" w:rsidRPr="00EB4E0E" w:rsidRDefault="004564D4" w:rsidP="001D1BEF">
            <w:pPr>
              <w:jc w:val="center"/>
              <w:rPr>
                <w:rFonts w:eastAsia="Times New Roman"/>
                <w:color w:val="000000"/>
              </w:rPr>
            </w:pPr>
            <w:r w:rsidRPr="00EB4E0E">
              <w:rPr>
                <w:rFonts w:eastAsia="Times New Roman"/>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58585964"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243" w:type="dxa"/>
            <w:tcBorders>
              <w:top w:val="nil"/>
              <w:left w:val="nil"/>
              <w:bottom w:val="single" w:sz="4" w:space="0" w:color="auto"/>
              <w:right w:val="single" w:sz="4" w:space="0" w:color="auto"/>
            </w:tcBorders>
            <w:shd w:val="clear" w:color="auto" w:fill="auto"/>
            <w:noWrap/>
            <w:vAlign w:val="bottom"/>
            <w:hideMark/>
          </w:tcPr>
          <w:p w14:paraId="506A349C" w14:textId="77777777" w:rsidR="004564D4" w:rsidRPr="00EB4E0E" w:rsidRDefault="004564D4" w:rsidP="001D1BEF">
            <w:pPr>
              <w:jc w:val="center"/>
              <w:rPr>
                <w:rFonts w:eastAsia="Times New Roman"/>
                <w:color w:val="000000"/>
              </w:rPr>
            </w:pPr>
            <w:r w:rsidRPr="00EB4E0E">
              <w:rPr>
                <w:rFonts w:eastAsia="Times New Roman"/>
                <w:color w:val="000000"/>
              </w:rPr>
              <w:t>Captain</w:t>
            </w:r>
          </w:p>
        </w:tc>
        <w:tc>
          <w:tcPr>
            <w:tcW w:w="2413" w:type="dxa"/>
            <w:tcBorders>
              <w:top w:val="nil"/>
              <w:left w:val="nil"/>
              <w:bottom w:val="single" w:sz="4" w:space="0" w:color="auto"/>
              <w:right w:val="single" w:sz="4" w:space="0" w:color="auto"/>
            </w:tcBorders>
            <w:shd w:val="clear" w:color="auto" w:fill="auto"/>
            <w:noWrap/>
            <w:vAlign w:val="bottom"/>
            <w:hideMark/>
          </w:tcPr>
          <w:p w14:paraId="15711200" w14:textId="77777777" w:rsidR="004564D4" w:rsidRPr="00EB4E0E" w:rsidRDefault="004564D4" w:rsidP="001D1BEF">
            <w:pPr>
              <w:jc w:val="center"/>
              <w:rPr>
                <w:rFonts w:eastAsia="Times New Roman"/>
                <w:color w:val="000000"/>
              </w:rPr>
            </w:pPr>
            <w:r w:rsidRPr="00EB4E0E">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2DCC4EDC" w14:textId="77777777" w:rsidR="004564D4" w:rsidRPr="00EB4E0E" w:rsidRDefault="004564D4" w:rsidP="001D1BEF">
            <w:pPr>
              <w:jc w:val="center"/>
              <w:rPr>
                <w:rFonts w:eastAsia="Times New Roman"/>
                <w:color w:val="000000"/>
              </w:rPr>
            </w:pPr>
            <w:r w:rsidRPr="00EB4E0E">
              <w:rPr>
                <w:rFonts w:eastAsia="Times New Roman"/>
                <w:color w:val="000000"/>
              </w:rPr>
              <w:t>20</w:t>
            </w:r>
          </w:p>
        </w:tc>
        <w:tc>
          <w:tcPr>
            <w:tcW w:w="1043" w:type="dxa"/>
            <w:tcBorders>
              <w:top w:val="nil"/>
              <w:left w:val="nil"/>
              <w:bottom w:val="single" w:sz="4" w:space="0" w:color="auto"/>
              <w:right w:val="single" w:sz="4" w:space="0" w:color="auto"/>
            </w:tcBorders>
            <w:shd w:val="clear" w:color="auto" w:fill="auto"/>
            <w:noWrap/>
            <w:vAlign w:val="bottom"/>
            <w:hideMark/>
          </w:tcPr>
          <w:p w14:paraId="11FA24FE"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749E3F7A"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BE86E07" w14:textId="77777777" w:rsidR="004564D4" w:rsidRPr="00EB4E0E" w:rsidRDefault="004564D4" w:rsidP="001D1BEF">
            <w:pPr>
              <w:rPr>
                <w:rFonts w:eastAsia="Times New Roman"/>
                <w:color w:val="000000"/>
              </w:rPr>
            </w:pPr>
            <w:r w:rsidRPr="00EB4E0E">
              <w:rPr>
                <w:rFonts w:eastAsia="Times New Roman"/>
                <w:color w:val="000000"/>
              </w:rPr>
              <w:t>Matthews</w:t>
            </w:r>
          </w:p>
        </w:tc>
        <w:tc>
          <w:tcPr>
            <w:tcW w:w="1123" w:type="dxa"/>
            <w:tcBorders>
              <w:top w:val="nil"/>
              <w:left w:val="nil"/>
              <w:bottom w:val="single" w:sz="4" w:space="0" w:color="auto"/>
              <w:right w:val="single" w:sz="4" w:space="0" w:color="auto"/>
            </w:tcBorders>
            <w:shd w:val="clear" w:color="auto" w:fill="auto"/>
            <w:noWrap/>
            <w:vAlign w:val="bottom"/>
            <w:hideMark/>
          </w:tcPr>
          <w:p w14:paraId="0ED1C2E9" w14:textId="77777777" w:rsidR="004564D4" w:rsidRPr="00EB4E0E" w:rsidRDefault="004564D4" w:rsidP="001D1BEF">
            <w:pPr>
              <w:jc w:val="center"/>
              <w:rPr>
                <w:rFonts w:eastAsia="Times New Roman"/>
                <w:color w:val="000000"/>
              </w:rPr>
            </w:pPr>
            <w:r w:rsidRPr="00EB4E0E">
              <w:rPr>
                <w:rFonts w:eastAsia="Times New Roman"/>
                <w:color w:val="000000"/>
              </w:rPr>
              <w:t>31</w:t>
            </w:r>
          </w:p>
        </w:tc>
        <w:tc>
          <w:tcPr>
            <w:tcW w:w="1043" w:type="dxa"/>
            <w:tcBorders>
              <w:top w:val="nil"/>
              <w:left w:val="nil"/>
              <w:bottom w:val="single" w:sz="4" w:space="0" w:color="auto"/>
              <w:right w:val="single" w:sz="4" w:space="0" w:color="auto"/>
            </w:tcBorders>
            <w:shd w:val="clear" w:color="auto" w:fill="auto"/>
            <w:noWrap/>
            <w:vAlign w:val="bottom"/>
            <w:hideMark/>
          </w:tcPr>
          <w:p w14:paraId="202F193F" w14:textId="77777777" w:rsidR="004564D4" w:rsidRPr="00EB4E0E" w:rsidRDefault="004564D4" w:rsidP="001D1BEF">
            <w:pPr>
              <w:jc w:val="center"/>
              <w:rPr>
                <w:rFonts w:eastAsia="Times New Roman"/>
                <w:color w:val="000000"/>
              </w:rPr>
            </w:pPr>
            <w:r w:rsidRPr="00EB4E0E">
              <w:rPr>
                <w:rFonts w:eastAsia="Times New Roman"/>
                <w:color w:val="000000"/>
              </w:rPr>
              <w:t>12</w:t>
            </w:r>
          </w:p>
        </w:tc>
        <w:tc>
          <w:tcPr>
            <w:tcW w:w="843" w:type="dxa"/>
            <w:tcBorders>
              <w:top w:val="nil"/>
              <w:left w:val="nil"/>
              <w:bottom w:val="single" w:sz="4" w:space="0" w:color="auto"/>
              <w:right w:val="single" w:sz="4" w:space="0" w:color="auto"/>
            </w:tcBorders>
            <w:shd w:val="clear" w:color="auto" w:fill="auto"/>
            <w:noWrap/>
            <w:vAlign w:val="bottom"/>
            <w:hideMark/>
          </w:tcPr>
          <w:p w14:paraId="49E84CFE" w14:textId="77777777" w:rsidR="004564D4" w:rsidRPr="00EB4E0E" w:rsidRDefault="004564D4" w:rsidP="001D1BEF">
            <w:pPr>
              <w:jc w:val="center"/>
              <w:rPr>
                <w:rFonts w:eastAsia="Times New Roman"/>
                <w:color w:val="000000"/>
              </w:rPr>
            </w:pPr>
            <w:r w:rsidRPr="00EB4E0E">
              <w:rPr>
                <w:rFonts w:eastAsia="Times New Roman"/>
                <w:color w:val="000000"/>
              </w:rPr>
              <w:t>0.5</w:t>
            </w:r>
          </w:p>
        </w:tc>
        <w:tc>
          <w:tcPr>
            <w:tcW w:w="1243" w:type="dxa"/>
            <w:tcBorders>
              <w:top w:val="nil"/>
              <w:left w:val="nil"/>
              <w:bottom w:val="single" w:sz="4" w:space="0" w:color="auto"/>
              <w:right w:val="single" w:sz="4" w:space="0" w:color="auto"/>
            </w:tcBorders>
            <w:shd w:val="clear" w:color="auto" w:fill="auto"/>
            <w:noWrap/>
            <w:vAlign w:val="bottom"/>
            <w:hideMark/>
          </w:tcPr>
          <w:p w14:paraId="6FDE9492" w14:textId="77777777" w:rsidR="004564D4" w:rsidRPr="00EB4E0E" w:rsidRDefault="004564D4" w:rsidP="001D1BEF">
            <w:pPr>
              <w:jc w:val="center"/>
              <w:rPr>
                <w:rFonts w:eastAsia="Times New Roman"/>
                <w:color w:val="000000"/>
              </w:rPr>
            </w:pPr>
            <w:r w:rsidRPr="00EB4E0E">
              <w:rPr>
                <w:rFonts w:eastAsia="Times New Roman"/>
                <w:color w:val="000000"/>
              </w:rPr>
              <w:t>Captain</w:t>
            </w:r>
          </w:p>
        </w:tc>
        <w:tc>
          <w:tcPr>
            <w:tcW w:w="2413" w:type="dxa"/>
            <w:tcBorders>
              <w:top w:val="nil"/>
              <w:left w:val="nil"/>
              <w:bottom w:val="single" w:sz="4" w:space="0" w:color="auto"/>
              <w:right w:val="single" w:sz="4" w:space="0" w:color="auto"/>
            </w:tcBorders>
            <w:shd w:val="clear" w:color="auto" w:fill="auto"/>
            <w:noWrap/>
            <w:vAlign w:val="bottom"/>
            <w:hideMark/>
          </w:tcPr>
          <w:p w14:paraId="48F69F3F" w14:textId="77777777" w:rsidR="004564D4" w:rsidRPr="00EB4E0E" w:rsidRDefault="004564D4" w:rsidP="001D1BEF">
            <w:pPr>
              <w:jc w:val="center"/>
              <w:rPr>
                <w:rFonts w:eastAsia="Times New Roman"/>
                <w:color w:val="000000"/>
              </w:rPr>
            </w:pPr>
            <w:r w:rsidRPr="00EB4E0E">
              <w:rPr>
                <w:rFonts w:eastAsia="Times New Roman"/>
                <w:color w:val="000000"/>
              </w:rPr>
              <w:t>Interwar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3848179E"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40BED92C" w14:textId="77777777" w:rsidR="004564D4" w:rsidRPr="00EB4E0E" w:rsidRDefault="004564D4" w:rsidP="001D1BEF">
            <w:pPr>
              <w:jc w:val="center"/>
              <w:rPr>
                <w:rFonts w:eastAsia="Times New Roman"/>
                <w:color w:val="000000"/>
              </w:rPr>
            </w:pPr>
            <w:r w:rsidRPr="00EB4E0E">
              <w:rPr>
                <w:rFonts w:eastAsia="Times New Roman"/>
                <w:color w:val="000000"/>
              </w:rPr>
              <w:t>6</w:t>
            </w:r>
          </w:p>
        </w:tc>
      </w:tr>
      <w:tr w:rsidR="004564D4" w:rsidRPr="00EB4E0E" w14:paraId="356537F0"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5F62AFF" w14:textId="77777777" w:rsidR="004564D4" w:rsidRPr="00EB4E0E" w:rsidRDefault="004564D4" w:rsidP="001D1BEF">
            <w:pPr>
              <w:rPr>
                <w:rFonts w:eastAsia="Times New Roman"/>
                <w:color w:val="000000"/>
              </w:rPr>
            </w:pPr>
            <w:r w:rsidRPr="00EB4E0E">
              <w:rPr>
                <w:rFonts w:eastAsia="Times New Roman"/>
                <w:color w:val="000000"/>
              </w:rPr>
              <w:t>Pepper</w:t>
            </w:r>
          </w:p>
        </w:tc>
        <w:tc>
          <w:tcPr>
            <w:tcW w:w="1123" w:type="dxa"/>
            <w:tcBorders>
              <w:top w:val="nil"/>
              <w:left w:val="nil"/>
              <w:bottom w:val="single" w:sz="4" w:space="0" w:color="auto"/>
              <w:right w:val="single" w:sz="4" w:space="0" w:color="auto"/>
            </w:tcBorders>
            <w:shd w:val="clear" w:color="auto" w:fill="auto"/>
            <w:noWrap/>
            <w:vAlign w:val="bottom"/>
            <w:hideMark/>
          </w:tcPr>
          <w:p w14:paraId="7FDC6641" w14:textId="77777777" w:rsidR="004564D4" w:rsidRPr="00EB4E0E" w:rsidRDefault="004564D4" w:rsidP="001D1BEF">
            <w:pPr>
              <w:jc w:val="center"/>
              <w:rPr>
                <w:rFonts w:eastAsia="Times New Roman"/>
                <w:color w:val="000000"/>
              </w:rPr>
            </w:pPr>
            <w:r w:rsidRPr="00EB4E0E">
              <w:rPr>
                <w:rFonts w:eastAsia="Times New Roman"/>
                <w:color w:val="000000"/>
              </w:rPr>
              <w:t>19</w:t>
            </w:r>
          </w:p>
        </w:tc>
        <w:tc>
          <w:tcPr>
            <w:tcW w:w="1043" w:type="dxa"/>
            <w:tcBorders>
              <w:top w:val="nil"/>
              <w:left w:val="nil"/>
              <w:bottom w:val="single" w:sz="4" w:space="0" w:color="auto"/>
              <w:right w:val="single" w:sz="4" w:space="0" w:color="auto"/>
            </w:tcBorders>
            <w:shd w:val="clear" w:color="auto" w:fill="auto"/>
            <w:noWrap/>
            <w:vAlign w:val="bottom"/>
            <w:hideMark/>
          </w:tcPr>
          <w:p w14:paraId="454BC1ED" w14:textId="77777777" w:rsidR="004564D4" w:rsidRPr="00EB4E0E" w:rsidRDefault="004564D4" w:rsidP="001D1BEF">
            <w:pPr>
              <w:jc w:val="center"/>
              <w:rPr>
                <w:rFonts w:eastAsia="Times New Roman"/>
                <w:color w:val="000000"/>
              </w:rPr>
            </w:pPr>
            <w:r w:rsidRPr="00EB4E0E">
              <w:rPr>
                <w:rFonts w:eastAsia="Times New Roman"/>
                <w:color w:val="000000"/>
              </w:rPr>
              <w:t>8</w:t>
            </w:r>
          </w:p>
        </w:tc>
        <w:tc>
          <w:tcPr>
            <w:tcW w:w="843" w:type="dxa"/>
            <w:tcBorders>
              <w:top w:val="nil"/>
              <w:left w:val="nil"/>
              <w:bottom w:val="single" w:sz="4" w:space="0" w:color="auto"/>
              <w:right w:val="single" w:sz="4" w:space="0" w:color="auto"/>
            </w:tcBorders>
            <w:shd w:val="clear" w:color="auto" w:fill="auto"/>
            <w:noWrap/>
            <w:vAlign w:val="bottom"/>
            <w:hideMark/>
          </w:tcPr>
          <w:p w14:paraId="065B73BF" w14:textId="77777777" w:rsidR="004564D4" w:rsidRPr="00EB4E0E" w:rsidRDefault="004564D4" w:rsidP="001D1BEF">
            <w:pPr>
              <w:jc w:val="center"/>
              <w:rPr>
                <w:rFonts w:eastAsia="Times New Roman"/>
                <w:color w:val="000000"/>
              </w:rPr>
            </w:pPr>
            <w:r w:rsidRPr="00EB4E0E">
              <w:rPr>
                <w:rFonts w:eastAsia="Times New Roman"/>
                <w:color w:val="000000"/>
              </w:rPr>
              <w:t>13</w:t>
            </w:r>
          </w:p>
        </w:tc>
        <w:tc>
          <w:tcPr>
            <w:tcW w:w="1243" w:type="dxa"/>
            <w:tcBorders>
              <w:top w:val="nil"/>
              <w:left w:val="nil"/>
              <w:bottom w:val="single" w:sz="4" w:space="0" w:color="auto"/>
              <w:right w:val="single" w:sz="4" w:space="0" w:color="auto"/>
            </w:tcBorders>
            <w:shd w:val="clear" w:color="auto" w:fill="auto"/>
            <w:noWrap/>
            <w:vAlign w:val="bottom"/>
            <w:hideMark/>
          </w:tcPr>
          <w:p w14:paraId="7D742745" w14:textId="77777777" w:rsidR="004564D4" w:rsidRPr="00EB4E0E" w:rsidRDefault="004564D4" w:rsidP="001D1BEF">
            <w:pPr>
              <w:jc w:val="center"/>
              <w:rPr>
                <w:rFonts w:eastAsia="Times New Roman"/>
                <w:color w:val="000000"/>
              </w:rPr>
            </w:pPr>
            <w:r w:rsidRPr="00EB4E0E">
              <w:rPr>
                <w:rFonts w:eastAsia="Times New Roman"/>
                <w:color w:val="000000"/>
              </w:rPr>
              <w:t>Major</w:t>
            </w:r>
          </w:p>
        </w:tc>
        <w:tc>
          <w:tcPr>
            <w:tcW w:w="2413" w:type="dxa"/>
            <w:tcBorders>
              <w:top w:val="nil"/>
              <w:left w:val="nil"/>
              <w:bottom w:val="single" w:sz="4" w:space="0" w:color="auto"/>
              <w:right w:val="single" w:sz="4" w:space="0" w:color="auto"/>
            </w:tcBorders>
            <w:shd w:val="clear" w:color="auto" w:fill="auto"/>
            <w:noWrap/>
            <w:vAlign w:val="bottom"/>
            <w:hideMark/>
          </w:tcPr>
          <w:p w14:paraId="6C138DCE" w14:textId="77777777" w:rsidR="004564D4" w:rsidRPr="00EB4E0E" w:rsidRDefault="004564D4" w:rsidP="001D1BEF">
            <w:pPr>
              <w:jc w:val="center"/>
              <w:rPr>
                <w:rFonts w:eastAsia="Times New Roman"/>
                <w:color w:val="000000"/>
              </w:rPr>
            </w:pPr>
            <w:r w:rsidRPr="00EB4E0E">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45340EE6" w14:textId="77777777" w:rsidR="004564D4" w:rsidRPr="00EB4E0E" w:rsidRDefault="004564D4" w:rsidP="001D1BEF">
            <w:pPr>
              <w:jc w:val="center"/>
              <w:rPr>
                <w:rFonts w:eastAsia="Times New Roman"/>
                <w:color w:val="000000"/>
              </w:rPr>
            </w:pPr>
            <w:r w:rsidRPr="00EB4E0E">
              <w:rPr>
                <w:rFonts w:eastAsia="Times New Roman"/>
                <w:color w:val="000000"/>
              </w:rPr>
              <w:t>5</w:t>
            </w:r>
          </w:p>
        </w:tc>
        <w:tc>
          <w:tcPr>
            <w:tcW w:w="1043" w:type="dxa"/>
            <w:tcBorders>
              <w:top w:val="nil"/>
              <w:left w:val="nil"/>
              <w:bottom w:val="single" w:sz="4" w:space="0" w:color="auto"/>
              <w:right w:val="single" w:sz="4" w:space="0" w:color="auto"/>
            </w:tcBorders>
            <w:shd w:val="clear" w:color="auto" w:fill="auto"/>
            <w:noWrap/>
            <w:vAlign w:val="bottom"/>
            <w:hideMark/>
          </w:tcPr>
          <w:p w14:paraId="792C5927"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34DA8319"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71FB4F4" w14:textId="77777777" w:rsidR="004564D4" w:rsidRPr="00EB4E0E" w:rsidRDefault="004564D4" w:rsidP="001D1BEF">
            <w:pPr>
              <w:rPr>
                <w:rFonts w:eastAsia="Times New Roman"/>
                <w:color w:val="000000"/>
              </w:rPr>
            </w:pPr>
            <w:r w:rsidRPr="00EB4E0E">
              <w:rPr>
                <w:rFonts w:eastAsia="Times New Roman"/>
                <w:color w:val="000000"/>
              </w:rPr>
              <w:t>Sugden</w:t>
            </w:r>
          </w:p>
        </w:tc>
        <w:tc>
          <w:tcPr>
            <w:tcW w:w="1123" w:type="dxa"/>
            <w:tcBorders>
              <w:top w:val="nil"/>
              <w:left w:val="nil"/>
              <w:bottom w:val="single" w:sz="4" w:space="0" w:color="auto"/>
              <w:right w:val="single" w:sz="4" w:space="0" w:color="auto"/>
            </w:tcBorders>
            <w:shd w:val="clear" w:color="auto" w:fill="auto"/>
            <w:noWrap/>
            <w:vAlign w:val="bottom"/>
            <w:hideMark/>
          </w:tcPr>
          <w:p w14:paraId="666DA20C" w14:textId="77777777" w:rsidR="004564D4" w:rsidRPr="00EB4E0E" w:rsidRDefault="004564D4" w:rsidP="001D1BEF">
            <w:pPr>
              <w:jc w:val="center"/>
              <w:rPr>
                <w:rFonts w:eastAsia="Times New Roman"/>
                <w:color w:val="000000"/>
              </w:rPr>
            </w:pPr>
            <w:r w:rsidRPr="00EB4E0E">
              <w:rPr>
                <w:rFonts w:eastAsia="Times New Roman"/>
                <w:color w:val="000000"/>
              </w:rPr>
              <w:t>38</w:t>
            </w:r>
          </w:p>
        </w:tc>
        <w:tc>
          <w:tcPr>
            <w:tcW w:w="1043" w:type="dxa"/>
            <w:tcBorders>
              <w:top w:val="nil"/>
              <w:left w:val="nil"/>
              <w:bottom w:val="single" w:sz="4" w:space="0" w:color="auto"/>
              <w:right w:val="single" w:sz="4" w:space="0" w:color="auto"/>
            </w:tcBorders>
            <w:shd w:val="clear" w:color="auto" w:fill="auto"/>
            <w:noWrap/>
            <w:vAlign w:val="bottom"/>
            <w:hideMark/>
          </w:tcPr>
          <w:p w14:paraId="16EE830C" w14:textId="77777777" w:rsidR="004564D4" w:rsidRPr="00EB4E0E" w:rsidRDefault="004564D4" w:rsidP="001D1BEF">
            <w:pPr>
              <w:jc w:val="center"/>
              <w:rPr>
                <w:rFonts w:eastAsia="Times New Roman"/>
                <w:color w:val="000000"/>
              </w:rPr>
            </w:pPr>
            <w:r w:rsidRPr="00EB4E0E">
              <w:rPr>
                <w:rFonts w:eastAsia="Times New Roman"/>
                <w:color w:val="000000"/>
              </w:rPr>
              <w:t>14</w:t>
            </w:r>
          </w:p>
        </w:tc>
        <w:tc>
          <w:tcPr>
            <w:tcW w:w="843" w:type="dxa"/>
            <w:tcBorders>
              <w:top w:val="nil"/>
              <w:left w:val="nil"/>
              <w:bottom w:val="single" w:sz="4" w:space="0" w:color="auto"/>
              <w:right w:val="single" w:sz="4" w:space="0" w:color="auto"/>
            </w:tcBorders>
            <w:shd w:val="clear" w:color="auto" w:fill="auto"/>
            <w:noWrap/>
            <w:vAlign w:val="bottom"/>
            <w:hideMark/>
          </w:tcPr>
          <w:p w14:paraId="57263149" w14:textId="77777777" w:rsidR="004564D4" w:rsidRPr="00EB4E0E" w:rsidRDefault="004564D4" w:rsidP="001D1BEF">
            <w:pPr>
              <w:jc w:val="center"/>
              <w:rPr>
                <w:rFonts w:eastAsia="Times New Roman"/>
                <w:color w:val="000000"/>
              </w:rPr>
            </w:pPr>
            <w:r w:rsidRPr="00EB4E0E">
              <w:rPr>
                <w:rFonts w:eastAsia="Times New Roman"/>
                <w:color w:val="000000"/>
              </w:rPr>
              <w:t>1</w:t>
            </w:r>
          </w:p>
        </w:tc>
        <w:tc>
          <w:tcPr>
            <w:tcW w:w="1243" w:type="dxa"/>
            <w:tcBorders>
              <w:top w:val="nil"/>
              <w:left w:val="nil"/>
              <w:bottom w:val="single" w:sz="4" w:space="0" w:color="auto"/>
              <w:right w:val="single" w:sz="4" w:space="0" w:color="auto"/>
            </w:tcBorders>
            <w:shd w:val="clear" w:color="auto" w:fill="auto"/>
            <w:noWrap/>
            <w:vAlign w:val="bottom"/>
            <w:hideMark/>
          </w:tcPr>
          <w:p w14:paraId="6F3D93C2" w14:textId="77777777" w:rsidR="004564D4" w:rsidRPr="00EB4E0E" w:rsidRDefault="004564D4" w:rsidP="001D1BEF">
            <w:pPr>
              <w:jc w:val="center"/>
              <w:rPr>
                <w:rFonts w:eastAsia="Times New Roman"/>
                <w:color w:val="000000"/>
              </w:rPr>
            </w:pPr>
            <w:r w:rsidRPr="00EB4E0E">
              <w:rPr>
                <w:rFonts w:eastAsia="Times New Roman"/>
                <w:color w:val="000000"/>
              </w:rPr>
              <w:t>Captain</w:t>
            </w:r>
          </w:p>
        </w:tc>
        <w:tc>
          <w:tcPr>
            <w:tcW w:w="2413" w:type="dxa"/>
            <w:tcBorders>
              <w:top w:val="nil"/>
              <w:left w:val="nil"/>
              <w:bottom w:val="single" w:sz="4" w:space="0" w:color="auto"/>
              <w:right w:val="single" w:sz="4" w:space="0" w:color="auto"/>
            </w:tcBorders>
            <w:shd w:val="clear" w:color="auto" w:fill="auto"/>
            <w:noWrap/>
            <w:vAlign w:val="bottom"/>
            <w:hideMark/>
          </w:tcPr>
          <w:p w14:paraId="285A7C4E" w14:textId="77777777" w:rsidR="004564D4" w:rsidRPr="00EB4E0E" w:rsidRDefault="004564D4" w:rsidP="001D1BEF">
            <w:pPr>
              <w:jc w:val="center"/>
              <w:rPr>
                <w:rFonts w:eastAsia="Times New Roman"/>
                <w:color w:val="000000"/>
              </w:rPr>
            </w:pPr>
            <w:r w:rsidRPr="00EB4E0E">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325F755C"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132606AB"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5C416DE4"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DE419AB" w14:textId="77777777" w:rsidR="004564D4" w:rsidRPr="00854197" w:rsidRDefault="004564D4" w:rsidP="001D1BEF">
            <w:pPr>
              <w:rPr>
                <w:rFonts w:eastAsia="Times New Roman"/>
                <w:b/>
                <w:bCs/>
                <w:color w:val="000000"/>
              </w:rPr>
            </w:pPr>
            <w:r w:rsidRPr="00854197">
              <w:rPr>
                <w:rFonts w:eastAsia="Times New Roman"/>
                <w:b/>
                <w:bCs/>
                <w:color w:val="000000"/>
              </w:rPr>
              <w:t>Average</w:t>
            </w:r>
          </w:p>
        </w:tc>
        <w:tc>
          <w:tcPr>
            <w:tcW w:w="1123" w:type="dxa"/>
            <w:tcBorders>
              <w:top w:val="nil"/>
              <w:left w:val="nil"/>
              <w:bottom w:val="single" w:sz="4" w:space="0" w:color="auto"/>
              <w:right w:val="single" w:sz="4" w:space="0" w:color="auto"/>
            </w:tcBorders>
            <w:shd w:val="clear" w:color="auto" w:fill="auto"/>
            <w:noWrap/>
            <w:vAlign w:val="bottom"/>
            <w:hideMark/>
          </w:tcPr>
          <w:p w14:paraId="72B988D0" w14:textId="77777777" w:rsidR="004564D4" w:rsidRPr="00EB4E0E" w:rsidRDefault="004564D4" w:rsidP="001D1BEF">
            <w:pPr>
              <w:jc w:val="center"/>
              <w:rPr>
                <w:rFonts w:eastAsia="Times New Roman"/>
                <w:color w:val="000000"/>
              </w:rPr>
            </w:pPr>
            <w:r w:rsidRPr="00EB4E0E">
              <w:rPr>
                <w:rFonts w:eastAsia="Times New Roman"/>
                <w:color w:val="000000"/>
              </w:rPr>
              <w:t>25.7</w:t>
            </w:r>
          </w:p>
        </w:tc>
        <w:tc>
          <w:tcPr>
            <w:tcW w:w="1043" w:type="dxa"/>
            <w:tcBorders>
              <w:top w:val="nil"/>
              <w:left w:val="nil"/>
              <w:bottom w:val="single" w:sz="4" w:space="0" w:color="auto"/>
              <w:right w:val="single" w:sz="4" w:space="0" w:color="auto"/>
            </w:tcBorders>
            <w:shd w:val="clear" w:color="auto" w:fill="auto"/>
            <w:noWrap/>
            <w:vAlign w:val="bottom"/>
            <w:hideMark/>
          </w:tcPr>
          <w:p w14:paraId="52C28FA5" w14:textId="77777777" w:rsidR="004564D4" w:rsidRPr="00EB4E0E" w:rsidRDefault="004564D4" w:rsidP="001D1BEF">
            <w:pPr>
              <w:jc w:val="center"/>
              <w:rPr>
                <w:rFonts w:eastAsia="Times New Roman"/>
                <w:color w:val="000000"/>
              </w:rPr>
            </w:pPr>
            <w:r w:rsidRPr="00EB4E0E">
              <w:rPr>
                <w:rFonts w:eastAsia="Times New Roman"/>
                <w:color w:val="000000"/>
              </w:rPr>
              <w:t>6.7</w:t>
            </w:r>
          </w:p>
        </w:tc>
        <w:tc>
          <w:tcPr>
            <w:tcW w:w="843" w:type="dxa"/>
            <w:tcBorders>
              <w:top w:val="nil"/>
              <w:left w:val="nil"/>
              <w:bottom w:val="single" w:sz="4" w:space="0" w:color="auto"/>
              <w:right w:val="single" w:sz="4" w:space="0" w:color="auto"/>
            </w:tcBorders>
            <w:shd w:val="clear" w:color="auto" w:fill="auto"/>
            <w:noWrap/>
            <w:vAlign w:val="bottom"/>
            <w:hideMark/>
          </w:tcPr>
          <w:p w14:paraId="0D0D7EFE" w14:textId="77777777" w:rsidR="004564D4" w:rsidRPr="00EB4E0E" w:rsidRDefault="004564D4" w:rsidP="001D1BEF">
            <w:pPr>
              <w:jc w:val="center"/>
              <w:rPr>
                <w:rFonts w:eastAsia="Times New Roman"/>
                <w:color w:val="000000"/>
              </w:rPr>
            </w:pPr>
            <w:r w:rsidRPr="00EB4E0E">
              <w:rPr>
                <w:rFonts w:eastAsia="Times New Roman"/>
                <w:color w:val="000000"/>
              </w:rPr>
              <w:t>8.5</w:t>
            </w:r>
          </w:p>
        </w:tc>
        <w:tc>
          <w:tcPr>
            <w:tcW w:w="1243" w:type="dxa"/>
            <w:tcBorders>
              <w:top w:val="nil"/>
              <w:left w:val="nil"/>
              <w:bottom w:val="single" w:sz="4" w:space="0" w:color="auto"/>
              <w:right w:val="single" w:sz="4" w:space="0" w:color="auto"/>
            </w:tcBorders>
            <w:shd w:val="clear" w:color="auto" w:fill="000000" w:themeFill="text1"/>
            <w:noWrap/>
            <w:vAlign w:val="bottom"/>
            <w:hideMark/>
          </w:tcPr>
          <w:p w14:paraId="59CD85C7" w14:textId="77777777" w:rsidR="004564D4" w:rsidRPr="00B76CE8" w:rsidRDefault="004564D4" w:rsidP="001D1BEF">
            <w:pPr>
              <w:jc w:val="center"/>
              <w:rPr>
                <w:rFonts w:eastAsia="Times New Roman"/>
                <w:color w:val="000000"/>
              </w:rPr>
            </w:pPr>
            <w:r w:rsidRPr="00B76CE8">
              <w:rPr>
                <w:rFonts w:eastAsia="Times New Roman"/>
                <w:color w:val="000000"/>
              </w:rPr>
              <w:t> </w:t>
            </w:r>
          </w:p>
        </w:tc>
        <w:tc>
          <w:tcPr>
            <w:tcW w:w="2413" w:type="dxa"/>
            <w:tcBorders>
              <w:top w:val="nil"/>
              <w:left w:val="nil"/>
              <w:bottom w:val="single" w:sz="4" w:space="0" w:color="auto"/>
              <w:right w:val="single" w:sz="4" w:space="0" w:color="auto"/>
            </w:tcBorders>
            <w:shd w:val="clear" w:color="auto" w:fill="000000" w:themeFill="text1"/>
            <w:noWrap/>
            <w:vAlign w:val="bottom"/>
            <w:hideMark/>
          </w:tcPr>
          <w:p w14:paraId="3C920347" w14:textId="77777777" w:rsidR="004564D4" w:rsidRPr="00B76CE8" w:rsidRDefault="004564D4" w:rsidP="001D1BEF">
            <w:pPr>
              <w:jc w:val="center"/>
              <w:rPr>
                <w:rFonts w:eastAsia="Times New Roman"/>
                <w:color w:val="000000"/>
              </w:rPr>
            </w:pPr>
            <w:r w:rsidRPr="00B76CE8">
              <w:rPr>
                <w:rFonts w:eastAsia="Times New Roman"/>
                <w:color w:val="000000"/>
              </w:rPr>
              <w:t> </w:t>
            </w:r>
          </w:p>
        </w:tc>
        <w:tc>
          <w:tcPr>
            <w:tcW w:w="1123" w:type="dxa"/>
            <w:tcBorders>
              <w:top w:val="nil"/>
              <w:left w:val="nil"/>
              <w:bottom w:val="single" w:sz="4" w:space="0" w:color="auto"/>
              <w:right w:val="single" w:sz="4" w:space="0" w:color="auto"/>
            </w:tcBorders>
            <w:shd w:val="clear" w:color="auto" w:fill="auto"/>
            <w:noWrap/>
            <w:vAlign w:val="bottom"/>
            <w:hideMark/>
          </w:tcPr>
          <w:p w14:paraId="4894886B" w14:textId="77777777" w:rsidR="004564D4" w:rsidRPr="00EB4E0E" w:rsidRDefault="004564D4" w:rsidP="001D1BEF">
            <w:pPr>
              <w:jc w:val="center"/>
              <w:rPr>
                <w:rFonts w:eastAsia="Times New Roman"/>
                <w:color w:val="000000"/>
              </w:rPr>
            </w:pPr>
            <w:r w:rsidRPr="00EB4E0E">
              <w:rPr>
                <w:rFonts w:eastAsia="Times New Roman"/>
                <w:color w:val="000000"/>
              </w:rPr>
              <w:t>4.8</w:t>
            </w:r>
          </w:p>
        </w:tc>
        <w:tc>
          <w:tcPr>
            <w:tcW w:w="1043" w:type="dxa"/>
            <w:tcBorders>
              <w:top w:val="nil"/>
              <w:left w:val="nil"/>
              <w:bottom w:val="single" w:sz="4" w:space="0" w:color="auto"/>
              <w:right w:val="single" w:sz="4" w:space="0" w:color="auto"/>
            </w:tcBorders>
            <w:shd w:val="clear" w:color="auto" w:fill="auto"/>
            <w:noWrap/>
            <w:vAlign w:val="bottom"/>
            <w:hideMark/>
          </w:tcPr>
          <w:p w14:paraId="0542519C" w14:textId="77777777" w:rsidR="004564D4" w:rsidRPr="00EB4E0E" w:rsidRDefault="004564D4" w:rsidP="001D1BEF">
            <w:pPr>
              <w:jc w:val="center"/>
              <w:rPr>
                <w:rFonts w:eastAsia="Times New Roman"/>
                <w:color w:val="000000"/>
              </w:rPr>
            </w:pPr>
            <w:r w:rsidRPr="00EB4E0E">
              <w:rPr>
                <w:rFonts w:eastAsia="Times New Roman"/>
                <w:color w:val="000000"/>
              </w:rPr>
              <w:t>0.7</w:t>
            </w:r>
          </w:p>
        </w:tc>
      </w:tr>
      <w:tr w:rsidR="004564D4" w:rsidRPr="00EB4E0E" w14:paraId="0645B3D0" w14:textId="77777777" w:rsidTr="000308D2">
        <w:trPr>
          <w:trHeight w:val="320"/>
          <w:jc w:val="center"/>
        </w:trPr>
        <w:tc>
          <w:tcPr>
            <w:tcW w:w="103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1A1B6" w14:textId="77777777" w:rsidR="004564D4" w:rsidRPr="00EB4E0E" w:rsidRDefault="004564D4" w:rsidP="001D1BEF">
            <w:pPr>
              <w:jc w:val="center"/>
              <w:rPr>
                <w:rFonts w:eastAsia="Times New Roman"/>
                <w:b/>
                <w:bCs/>
                <w:color w:val="000000"/>
              </w:rPr>
            </w:pPr>
            <w:r w:rsidRPr="00EB4E0E">
              <w:rPr>
                <w:rFonts w:eastAsia="Times New Roman"/>
                <w:b/>
                <w:bCs/>
                <w:color w:val="000000"/>
              </w:rPr>
              <w:t>Canadian Army</w:t>
            </w:r>
          </w:p>
        </w:tc>
      </w:tr>
      <w:tr w:rsidR="004564D4" w:rsidRPr="00EB4E0E" w14:paraId="061FBA1B"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B0FED3B" w14:textId="77777777" w:rsidR="004564D4" w:rsidRPr="00EB4E0E" w:rsidRDefault="004564D4" w:rsidP="001D1BEF">
            <w:pPr>
              <w:rPr>
                <w:rFonts w:eastAsia="Times New Roman"/>
                <w:color w:val="000000"/>
              </w:rPr>
            </w:pPr>
            <w:r w:rsidRPr="00EB4E0E">
              <w:rPr>
                <w:rFonts w:eastAsia="Times New Roman"/>
                <w:color w:val="000000"/>
              </w:rPr>
              <w:t>Cunningham</w:t>
            </w:r>
          </w:p>
        </w:tc>
        <w:tc>
          <w:tcPr>
            <w:tcW w:w="1123" w:type="dxa"/>
            <w:tcBorders>
              <w:top w:val="nil"/>
              <w:left w:val="nil"/>
              <w:bottom w:val="single" w:sz="4" w:space="0" w:color="auto"/>
              <w:right w:val="single" w:sz="4" w:space="0" w:color="auto"/>
            </w:tcBorders>
            <w:shd w:val="clear" w:color="auto" w:fill="auto"/>
            <w:noWrap/>
            <w:vAlign w:val="bottom"/>
            <w:hideMark/>
          </w:tcPr>
          <w:p w14:paraId="6D0CD2E3" w14:textId="77777777" w:rsidR="004564D4" w:rsidRPr="00EB4E0E" w:rsidRDefault="004564D4" w:rsidP="001D1BEF">
            <w:pPr>
              <w:jc w:val="center"/>
              <w:rPr>
                <w:rFonts w:eastAsia="Times New Roman"/>
                <w:color w:val="000000"/>
              </w:rPr>
            </w:pPr>
            <w:r w:rsidRPr="00EB4E0E">
              <w:rPr>
                <w:rFonts w:eastAsia="Times New Roman"/>
                <w:color w:val="000000"/>
              </w:rPr>
              <w:t>37</w:t>
            </w:r>
          </w:p>
        </w:tc>
        <w:tc>
          <w:tcPr>
            <w:tcW w:w="1043" w:type="dxa"/>
            <w:tcBorders>
              <w:top w:val="nil"/>
              <w:left w:val="nil"/>
              <w:bottom w:val="single" w:sz="4" w:space="0" w:color="auto"/>
              <w:right w:val="single" w:sz="4" w:space="0" w:color="auto"/>
            </w:tcBorders>
            <w:shd w:val="clear" w:color="auto" w:fill="auto"/>
            <w:noWrap/>
            <w:vAlign w:val="bottom"/>
            <w:hideMark/>
          </w:tcPr>
          <w:p w14:paraId="2003423B" w14:textId="77777777" w:rsidR="004564D4" w:rsidRPr="00EB4E0E" w:rsidRDefault="004564D4" w:rsidP="001D1BEF">
            <w:pPr>
              <w:jc w:val="center"/>
              <w:rPr>
                <w:rFonts w:eastAsia="Times New Roman"/>
                <w:color w:val="000000"/>
              </w:rPr>
            </w:pPr>
            <w:r w:rsidRPr="00EB4E0E">
              <w:rPr>
                <w:rFonts w:eastAsia="Times New Roman"/>
                <w:color w:val="000000"/>
              </w:rPr>
              <w:t>0.003</w:t>
            </w:r>
          </w:p>
        </w:tc>
        <w:tc>
          <w:tcPr>
            <w:tcW w:w="843" w:type="dxa"/>
            <w:tcBorders>
              <w:top w:val="nil"/>
              <w:left w:val="nil"/>
              <w:bottom w:val="single" w:sz="4" w:space="0" w:color="auto"/>
              <w:right w:val="single" w:sz="4" w:space="0" w:color="auto"/>
            </w:tcBorders>
            <w:shd w:val="clear" w:color="auto" w:fill="auto"/>
            <w:noWrap/>
            <w:vAlign w:val="bottom"/>
            <w:hideMark/>
          </w:tcPr>
          <w:p w14:paraId="38109D56" w14:textId="77777777" w:rsidR="004564D4" w:rsidRPr="00EB4E0E" w:rsidRDefault="004564D4" w:rsidP="001D1BEF">
            <w:pPr>
              <w:jc w:val="center"/>
              <w:rPr>
                <w:rFonts w:eastAsia="Times New Roman"/>
                <w:color w:val="000000"/>
              </w:rPr>
            </w:pPr>
            <w:r w:rsidRPr="00EB4E0E">
              <w:rPr>
                <w:rFonts w:eastAsia="Times New Roman"/>
                <w:color w:val="000000"/>
              </w:rPr>
              <w:t>6</w:t>
            </w:r>
          </w:p>
        </w:tc>
        <w:tc>
          <w:tcPr>
            <w:tcW w:w="1243" w:type="dxa"/>
            <w:tcBorders>
              <w:top w:val="nil"/>
              <w:left w:val="nil"/>
              <w:bottom w:val="single" w:sz="4" w:space="0" w:color="auto"/>
              <w:right w:val="single" w:sz="4" w:space="0" w:color="auto"/>
            </w:tcBorders>
            <w:shd w:val="clear" w:color="auto" w:fill="auto"/>
            <w:noWrap/>
            <w:vAlign w:val="bottom"/>
            <w:hideMark/>
          </w:tcPr>
          <w:p w14:paraId="7070C627" w14:textId="77777777" w:rsidR="004564D4" w:rsidRPr="00EB4E0E" w:rsidRDefault="004564D4" w:rsidP="001D1BEF">
            <w:pPr>
              <w:jc w:val="center"/>
              <w:rPr>
                <w:rFonts w:eastAsia="Times New Roman"/>
                <w:color w:val="000000"/>
              </w:rPr>
            </w:pPr>
            <w:r w:rsidRPr="00EB4E0E">
              <w:rPr>
                <w:rFonts w:eastAsia="Times New Roman"/>
                <w:color w:val="000000"/>
              </w:rPr>
              <w:t>Captain</w:t>
            </w:r>
          </w:p>
        </w:tc>
        <w:tc>
          <w:tcPr>
            <w:tcW w:w="2413" w:type="dxa"/>
            <w:tcBorders>
              <w:top w:val="nil"/>
              <w:left w:val="nil"/>
              <w:bottom w:val="single" w:sz="4" w:space="0" w:color="auto"/>
              <w:right w:val="single" w:sz="4" w:space="0" w:color="auto"/>
            </w:tcBorders>
            <w:shd w:val="clear" w:color="auto" w:fill="auto"/>
            <w:noWrap/>
            <w:vAlign w:val="bottom"/>
            <w:hideMark/>
          </w:tcPr>
          <w:p w14:paraId="316EC52C" w14:textId="77777777" w:rsidR="004564D4" w:rsidRPr="00EB4E0E" w:rsidRDefault="004564D4" w:rsidP="001D1BEF">
            <w:pPr>
              <w:jc w:val="center"/>
              <w:rPr>
                <w:rFonts w:eastAsia="Times New Roman"/>
                <w:color w:val="000000"/>
              </w:rPr>
            </w:pPr>
            <w:r w:rsidRPr="00EB4E0E">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018EFE55" w14:textId="77777777" w:rsidR="004564D4" w:rsidRPr="00EB4E0E" w:rsidRDefault="004564D4" w:rsidP="001D1BEF">
            <w:pPr>
              <w:jc w:val="center"/>
              <w:rPr>
                <w:rFonts w:eastAsia="Times New Roman"/>
                <w:color w:val="000000"/>
              </w:rPr>
            </w:pPr>
            <w:r w:rsidRPr="00EB4E0E">
              <w:rPr>
                <w:rFonts w:eastAsia="Times New Roman"/>
                <w:color w:val="000000"/>
              </w:rPr>
              <w:t>7</w:t>
            </w:r>
          </w:p>
        </w:tc>
        <w:tc>
          <w:tcPr>
            <w:tcW w:w="1043" w:type="dxa"/>
            <w:tcBorders>
              <w:top w:val="nil"/>
              <w:left w:val="nil"/>
              <w:bottom w:val="single" w:sz="4" w:space="0" w:color="auto"/>
              <w:right w:val="single" w:sz="4" w:space="0" w:color="auto"/>
            </w:tcBorders>
            <w:shd w:val="clear" w:color="auto" w:fill="auto"/>
            <w:noWrap/>
            <w:vAlign w:val="bottom"/>
            <w:hideMark/>
          </w:tcPr>
          <w:p w14:paraId="65BFB215"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02E23FCA"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A336106" w14:textId="77777777" w:rsidR="004564D4" w:rsidRPr="00EB4E0E" w:rsidRDefault="004564D4" w:rsidP="001D1BEF">
            <w:pPr>
              <w:rPr>
                <w:rFonts w:eastAsia="Times New Roman"/>
                <w:color w:val="000000"/>
              </w:rPr>
            </w:pPr>
            <w:r w:rsidRPr="00EB4E0E">
              <w:rPr>
                <w:rFonts w:eastAsia="Times New Roman"/>
                <w:color w:val="000000"/>
              </w:rPr>
              <w:t>Keefler</w:t>
            </w:r>
          </w:p>
        </w:tc>
        <w:tc>
          <w:tcPr>
            <w:tcW w:w="1123" w:type="dxa"/>
            <w:tcBorders>
              <w:top w:val="nil"/>
              <w:left w:val="nil"/>
              <w:bottom w:val="single" w:sz="4" w:space="0" w:color="auto"/>
              <w:right w:val="single" w:sz="4" w:space="0" w:color="auto"/>
            </w:tcBorders>
            <w:shd w:val="clear" w:color="auto" w:fill="auto"/>
            <w:noWrap/>
            <w:vAlign w:val="bottom"/>
            <w:hideMark/>
          </w:tcPr>
          <w:p w14:paraId="701DD408" w14:textId="77777777" w:rsidR="004564D4" w:rsidRPr="00EB4E0E" w:rsidRDefault="004564D4" w:rsidP="001D1BEF">
            <w:pPr>
              <w:jc w:val="center"/>
              <w:rPr>
                <w:rFonts w:eastAsia="Times New Roman"/>
                <w:color w:val="000000"/>
              </w:rPr>
            </w:pPr>
            <w:r w:rsidRPr="00EB4E0E">
              <w:rPr>
                <w:rFonts w:eastAsia="Times New Roman"/>
                <w:color w:val="000000"/>
              </w:rPr>
              <w:t>33</w:t>
            </w:r>
          </w:p>
        </w:tc>
        <w:tc>
          <w:tcPr>
            <w:tcW w:w="1043" w:type="dxa"/>
            <w:tcBorders>
              <w:top w:val="nil"/>
              <w:left w:val="nil"/>
              <w:bottom w:val="single" w:sz="4" w:space="0" w:color="auto"/>
              <w:right w:val="single" w:sz="4" w:space="0" w:color="auto"/>
            </w:tcBorders>
            <w:shd w:val="clear" w:color="auto" w:fill="auto"/>
            <w:noWrap/>
            <w:vAlign w:val="bottom"/>
            <w:hideMark/>
          </w:tcPr>
          <w:p w14:paraId="435C213B" w14:textId="77777777" w:rsidR="004564D4" w:rsidRPr="00EB4E0E" w:rsidRDefault="004564D4" w:rsidP="001D1BEF">
            <w:pPr>
              <w:jc w:val="center"/>
              <w:rPr>
                <w:rFonts w:eastAsia="Times New Roman"/>
                <w:color w:val="000000"/>
              </w:rPr>
            </w:pPr>
            <w:r w:rsidRPr="00EB4E0E">
              <w:rPr>
                <w:rFonts w:eastAsia="Times New Roman"/>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4073A4AF" w14:textId="77777777" w:rsidR="004564D4" w:rsidRPr="00EB4E0E" w:rsidRDefault="004564D4" w:rsidP="001D1BEF">
            <w:pPr>
              <w:jc w:val="center"/>
              <w:rPr>
                <w:rFonts w:eastAsia="Times New Roman"/>
                <w:color w:val="000000"/>
              </w:rPr>
            </w:pPr>
            <w:r w:rsidRPr="00EB4E0E">
              <w:rPr>
                <w:rFonts w:eastAsia="Times New Roman"/>
                <w:color w:val="000000"/>
              </w:rPr>
              <w:t>7</w:t>
            </w:r>
          </w:p>
        </w:tc>
        <w:tc>
          <w:tcPr>
            <w:tcW w:w="1243" w:type="dxa"/>
            <w:tcBorders>
              <w:top w:val="nil"/>
              <w:left w:val="nil"/>
              <w:bottom w:val="single" w:sz="4" w:space="0" w:color="auto"/>
              <w:right w:val="single" w:sz="4" w:space="0" w:color="auto"/>
            </w:tcBorders>
            <w:shd w:val="clear" w:color="auto" w:fill="auto"/>
            <w:noWrap/>
            <w:vAlign w:val="bottom"/>
            <w:hideMark/>
          </w:tcPr>
          <w:p w14:paraId="2F8195A8" w14:textId="77777777" w:rsidR="004564D4" w:rsidRPr="00EB4E0E" w:rsidRDefault="004564D4" w:rsidP="001D1BEF">
            <w:pPr>
              <w:jc w:val="center"/>
              <w:rPr>
                <w:rFonts w:eastAsia="Times New Roman"/>
                <w:color w:val="000000"/>
              </w:rPr>
            </w:pPr>
            <w:r w:rsidRPr="00EB4E0E">
              <w:rPr>
                <w:rFonts w:eastAsia="Times New Roman"/>
                <w:color w:val="000000"/>
              </w:rPr>
              <w:t>Major</w:t>
            </w:r>
          </w:p>
        </w:tc>
        <w:tc>
          <w:tcPr>
            <w:tcW w:w="2413" w:type="dxa"/>
            <w:tcBorders>
              <w:top w:val="nil"/>
              <w:left w:val="nil"/>
              <w:bottom w:val="single" w:sz="4" w:space="0" w:color="auto"/>
              <w:right w:val="single" w:sz="4" w:space="0" w:color="auto"/>
            </w:tcBorders>
            <w:shd w:val="clear" w:color="auto" w:fill="auto"/>
            <w:noWrap/>
            <w:vAlign w:val="bottom"/>
            <w:hideMark/>
          </w:tcPr>
          <w:p w14:paraId="19571DD5" w14:textId="77777777" w:rsidR="004564D4" w:rsidRPr="00EB4E0E" w:rsidRDefault="004564D4" w:rsidP="001D1BEF">
            <w:pPr>
              <w:jc w:val="center"/>
              <w:rPr>
                <w:rFonts w:eastAsia="Times New Roman"/>
                <w:color w:val="000000"/>
              </w:rPr>
            </w:pPr>
            <w:r w:rsidRPr="00EB4E0E">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3E203903"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7538109D"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05946B73"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CB5D950" w14:textId="77777777" w:rsidR="004564D4" w:rsidRPr="00EB4E0E" w:rsidRDefault="004564D4" w:rsidP="001D1BEF">
            <w:pPr>
              <w:rPr>
                <w:rFonts w:eastAsia="Times New Roman"/>
                <w:color w:val="000000"/>
              </w:rPr>
            </w:pPr>
            <w:r w:rsidRPr="00EB4E0E">
              <w:rPr>
                <w:rFonts w:eastAsia="Times New Roman"/>
                <w:color w:val="000000"/>
              </w:rPr>
              <w:t>Moncel</w:t>
            </w:r>
          </w:p>
        </w:tc>
        <w:tc>
          <w:tcPr>
            <w:tcW w:w="1123" w:type="dxa"/>
            <w:tcBorders>
              <w:top w:val="nil"/>
              <w:left w:val="nil"/>
              <w:bottom w:val="single" w:sz="4" w:space="0" w:color="auto"/>
              <w:right w:val="single" w:sz="4" w:space="0" w:color="auto"/>
            </w:tcBorders>
            <w:shd w:val="clear" w:color="auto" w:fill="auto"/>
            <w:noWrap/>
            <w:vAlign w:val="bottom"/>
            <w:hideMark/>
          </w:tcPr>
          <w:p w14:paraId="275E9CFF" w14:textId="77777777" w:rsidR="004564D4" w:rsidRPr="00EB4E0E" w:rsidRDefault="004564D4" w:rsidP="001D1BEF">
            <w:pPr>
              <w:jc w:val="center"/>
              <w:rPr>
                <w:rFonts w:eastAsia="Times New Roman"/>
                <w:color w:val="000000"/>
              </w:rPr>
            </w:pPr>
            <w:r w:rsidRPr="00EB4E0E">
              <w:rPr>
                <w:rFonts w:eastAsia="Times New Roman"/>
                <w:color w:val="000000"/>
              </w:rPr>
              <w:t>35</w:t>
            </w:r>
          </w:p>
        </w:tc>
        <w:tc>
          <w:tcPr>
            <w:tcW w:w="1043" w:type="dxa"/>
            <w:tcBorders>
              <w:top w:val="nil"/>
              <w:left w:val="nil"/>
              <w:bottom w:val="single" w:sz="4" w:space="0" w:color="auto"/>
              <w:right w:val="single" w:sz="4" w:space="0" w:color="auto"/>
            </w:tcBorders>
            <w:shd w:val="clear" w:color="auto" w:fill="auto"/>
            <w:noWrap/>
            <w:vAlign w:val="bottom"/>
            <w:hideMark/>
          </w:tcPr>
          <w:p w14:paraId="73B99F53" w14:textId="77777777" w:rsidR="004564D4" w:rsidRPr="00EB4E0E" w:rsidRDefault="004564D4" w:rsidP="001D1BEF">
            <w:pPr>
              <w:jc w:val="center"/>
              <w:rPr>
                <w:rFonts w:eastAsia="Times New Roman"/>
                <w:color w:val="000000"/>
              </w:rPr>
            </w:pPr>
            <w:r w:rsidRPr="00EB4E0E">
              <w:rPr>
                <w:rFonts w:eastAsia="Times New Roman"/>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322384D" w14:textId="77777777" w:rsidR="004564D4" w:rsidRPr="00EB4E0E" w:rsidRDefault="004564D4" w:rsidP="001D1BEF">
            <w:pPr>
              <w:jc w:val="center"/>
              <w:rPr>
                <w:rFonts w:eastAsia="Times New Roman"/>
                <w:color w:val="000000"/>
              </w:rPr>
            </w:pPr>
            <w:r w:rsidRPr="00EB4E0E">
              <w:rPr>
                <w:rFonts w:eastAsia="Times New Roman"/>
                <w:color w:val="000000"/>
              </w:rPr>
              <w:t>7</w:t>
            </w:r>
          </w:p>
        </w:tc>
        <w:tc>
          <w:tcPr>
            <w:tcW w:w="1243" w:type="dxa"/>
            <w:tcBorders>
              <w:top w:val="nil"/>
              <w:left w:val="nil"/>
              <w:bottom w:val="single" w:sz="4" w:space="0" w:color="auto"/>
              <w:right w:val="single" w:sz="4" w:space="0" w:color="auto"/>
            </w:tcBorders>
            <w:shd w:val="clear" w:color="auto" w:fill="auto"/>
            <w:noWrap/>
            <w:vAlign w:val="bottom"/>
            <w:hideMark/>
          </w:tcPr>
          <w:p w14:paraId="42D6B345" w14:textId="77777777" w:rsidR="004564D4" w:rsidRPr="00EB4E0E" w:rsidRDefault="004564D4" w:rsidP="001D1BEF">
            <w:pPr>
              <w:jc w:val="center"/>
              <w:rPr>
                <w:rFonts w:eastAsia="Times New Roman"/>
                <w:color w:val="000000"/>
              </w:rPr>
            </w:pPr>
            <w:r w:rsidRPr="00EB4E0E">
              <w:rPr>
                <w:rFonts w:eastAsia="Times New Roman"/>
                <w:color w:val="000000"/>
              </w:rPr>
              <w:t>Lieutenant</w:t>
            </w:r>
          </w:p>
        </w:tc>
        <w:tc>
          <w:tcPr>
            <w:tcW w:w="2413" w:type="dxa"/>
            <w:tcBorders>
              <w:top w:val="nil"/>
              <w:left w:val="nil"/>
              <w:bottom w:val="single" w:sz="4" w:space="0" w:color="auto"/>
              <w:right w:val="single" w:sz="4" w:space="0" w:color="auto"/>
            </w:tcBorders>
            <w:shd w:val="clear" w:color="auto" w:fill="auto"/>
            <w:noWrap/>
            <w:vAlign w:val="bottom"/>
            <w:hideMark/>
          </w:tcPr>
          <w:p w14:paraId="41A83AFA" w14:textId="77777777" w:rsidR="004564D4" w:rsidRPr="00EB4E0E" w:rsidRDefault="004564D4" w:rsidP="001D1BEF">
            <w:pPr>
              <w:jc w:val="center"/>
              <w:rPr>
                <w:rFonts w:eastAsia="Times New Roman"/>
                <w:color w:val="000000"/>
              </w:rPr>
            </w:pPr>
            <w:r w:rsidRPr="00EB4E0E">
              <w:rPr>
                <w:rFonts w:eastAsia="Times New Roman"/>
                <w:color w:val="000000"/>
              </w:rPr>
              <w:t>Wartime staff college</w:t>
            </w:r>
          </w:p>
        </w:tc>
        <w:tc>
          <w:tcPr>
            <w:tcW w:w="1123" w:type="dxa"/>
            <w:tcBorders>
              <w:top w:val="nil"/>
              <w:left w:val="nil"/>
              <w:bottom w:val="single" w:sz="4" w:space="0" w:color="auto"/>
              <w:right w:val="single" w:sz="4" w:space="0" w:color="auto"/>
            </w:tcBorders>
            <w:shd w:val="clear" w:color="auto" w:fill="auto"/>
            <w:noWrap/>
            <w:vAlign w:val="bottom"/>
            <w:hideMark/>
          </w:tcPr>
          <w:p w14:paraId="6DEB6BA6" w14:textId="77777777" w:rsidR="004564D4" w:rsidRPr="00EB4E0E" w:rsidRDefault="004564D4" w:rsidP="001D1BEF">
            <w:pPr>
              <w:jc w:val="center"/>
              <w:rPr>
                <w:rFonts w:eastAsia="Times New Roman"/>
                <w:color w:val="000000"/>
              </w:rPr>
            </w:pPr>
            <w:r w:rsidRPr="00EB4E0E">
              <w:rPr>
                <w:rFonts w:eastAsia="Times New Roman"/>
                <w:color w:val="000000"/>
              </w:rPr>
              <w:t>0</w:t>
            </w:r>
          </w:p>
        </w:tc>
        <w:tc>
          <w:tcPr>
            <w:tcW w:w="1043" w:type="dxa"/>
            <w:tcBorders>
              <w:top w:val="nil"/>
              <w:left w:val="nil"/>
              <w:bottom w:val="single" w:sz="4" w:space="0" w:color="auto"/>
              <w:right w:val="single" w:sz="4" w:space="0" w:color="auto"/>
            </w:tcBorders>
            <w:shd w:val="clear" w:color="auto" w:fill="auto"/>
            <w:noWrap/>
            <w:vAlign w:val="bottom"/>
            <w:hideMark/>
          </w:tcPr>
          <w:p w14:paraId="7B8DAF8B" w14:textId="77777777" w:rsidR="004564D4" w:rsidRPr="00EB4E0E" w:rsidRDefault="004564D4" w:rsidP="001D1BEF">
            <w:pPr>
              <w:jc w:val="center"/>
              <w:rPr>
                <w:rFonts w:eastAsia="Times New Roman"/>
                <w:color w:val="000000"/>
              </w:rPr>
            </w:pPr>
            <w:r w:rsidRPr="00EB4E0E">
              <w:rPr>
                <w:rFonts w:eastAsia="Times New Roman"/>
                <w:color w:val="000000"/>
              </w:rPr>
              <w:t>0</w:t>
            </w:r>
          </w:p>
        </w:tc>
      </w:tr>
      <w:tr w:rsidR="004564D4" w:rsidRPr="00EB4E0E" w14:paraId="346314A6" w14:textId="77777777" w:rsidTr="000308D2">
        <w:trPr>
          <w:trHeight w:val="320"/>
          <w:jc w:val="center"/>
        </w:trPr>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9EAC94F" w14:textId="77777777" w:rsidR="004564D4" w:rsidRPr="00854197" w:rsidRDefault="004564D4" w:rsidP="001D1BEF">
            <w:pPr>
              <w:rPr>
                <w:rFonts w:eastAsia="Times New Roman"/>
                <w:b/>
                <w:bCs/>
                <w:color w:val="000000"/>
              </w:rPr>
            </w:pPr>
            <w:r w:rsidRPr="00854197">
              <w:rPr>
                <w:rFonts w:eastAsia="Times New Roman"/>
                <w:b/>
                <w:bCs/>
                <w:color w:val="000000"/>
              </w:rPr>
              <w:t>Average</w:t>
            </w:r>
          </w:p>
        </w:tc>
        <w:tc>
          <w:tcPr>
            <w:tcW w:w="1123" w:type="dxa"/>
            <w:tcBorders>
              <w:top w:val="nil"/>
              <w:left w:val="nil"/>
              <w:bottom w:val="single" w:sz="4" w:space="0" w:color="auto"/>
              <w:right w:val="single" w:sz="4" w:space="0" w:color="auto"/>
            </w:tcBorders>
            <w:shd w:val="clear" w:color="auto" w:fill="auto"/>
            <w:noWrap/>
            <w:vAlign w:val="bottom"/>
            <w:hideMark/>
          </w:tcPr>
          <w:p w14:paraId="2F39ADD2" w14:textId="77777777" w:rsidR="004564D4" w:rsidRPr="00EB4E0E" w:rsidRDefault="004564D4" w:rsidP="001D1BEF">
            <w:pPr>
              <w:jc w:val="center"/>
              <w:rPr>
                <w:rFonts w:eastAsia="Times New Roman"/>
                <w:color w:val="000000"/>
              </w:rPr>
            </w:pPr>
            <w:r w:rsidRPr="00EB4E0E">
              <w:rPr>
                <w:rFonts w:eastAsia="Times New Roman"/>
                <w:color w:val="000000"/>
              </w:rPr>
              <w:t>35</w:t>
            </w:r>
          </w:p>
        </w:tc>
        <w:tc>
          <w:tcPr>
            <w:tcW w:w="1043" w:type="dxa"/>
            <w:tcBorders>
              <w:top w:val="nil"/>
              <w:left w:val="nil"/>
              <w:bottom w:val="single" w:sz="4" w:space="0" w:color="auto"/>
              <w:right w:val="single" w:sz="4" w:space="0" w:color="auto"/>
            </w:tcBorders>
            <w:shd w:val="clear" w:color="auto" w:fill="auto"/>
            <w:noWrap/>
            <w:vAlign w:val="bottom"/>
            <w:hideMark/>
          </w:tcPr>
          <w:p w14:paraId="52CE2E20" w14:textId="77777777" w:rsidR="004564D4" w:rsidRPr="00EB4E0E" w:rsidRDefault="004564D4" w:rsidP="001D1BEF">
            <w:pPr>
              <w:jc w:val="center"/>
              <w:rPr>
                <w:rFonts w:eastAsia="Times New Roman"/>
                <w:color w:val="000000"/>
              </w:rPr>
            </w:pPr>
            <w:r w:rsidRPr="00EB4E0E">
              <w:rPr>
                <w:rFonts w:eastAsia="Times New Roman"/>
                <w:color w:val="000000"/>
              </w:rPr>
              <w:t>1.7</w:t>
            </w:r>
          </w:p>
        </w:tc>
        <w:tc>
          <w:tcPr>
            <w:tcW w:w="843" w:type="dxa"/>
            <w:tcBorders>
              <w:top w:val="nil"/>
              <w:left w:val="nil"/>
              <w:bottom w:val="single" w:sz="4" w:space="0" w:color="auto"/>
              <w:right w:val="single" w:sz="4" w:space="0" w:color="auto"/>
            </w:tcBorders>
            <w:shd w:val="clear" w:color="auto" w:fill="auto"/>
            <w:noWrap/>
            <w:vAlign w:val="bottom"/>
            <w:hideMark/>
          </w:tcPr>
          <w:p w14:paraId="4ACC5D7D" w14:textId="77777777" w:rsidR="004564D4" w:rsidRPr="00EB4E0E" w:rsidRDefault="004564D4" w:rsidP="001D1BEF">
            <w:pPr>
              <w:jc w:val="center"/>
              <w:rPr>
                <w:rFonts w:eastAsia="Times New Roman"/>
                <w:color w:val="000000"/>
              </w:rPr>
            </w:pPr>
            <w:r w:rsidRPr="00EB4E0E">
              <w:rPr>
                <w:rFonts w:eastAsia="Times New Roman"/>
                <w:color w:val="000000"/>
              </w:rPr>
              <w:t>6.7</w:t>
            </w:r>
          </w:p>
        </w:tc>
        <w:tc>
          <w:tcPr>
            <w:tcW w:w="1243" w:type="dxa"/>
            <w:tcBorders>
              <w:top w:val="nil"/>
              <w:left w:val="nil"/>
              <w:bottom w:val="single" w:sz="4" w:space="0" w:color="auto"/>
              <w:right w:val="single" w:sz="4" w:space="0" w:color="auto"/>
            </w:tcBorders>
            <w:shd w:val="clear" w:color="000000" w:fill="000000"/>
            <w:noWrap/>
            <w:vAlign w:val="bottom"/>
            <w:hideMark/>
          </w:tcPr>
          <w:p w14:paraId="1D2B526A" w14:textId="77777777" w:rsidR="004564D4" w:rsidRPr="00EB4E0E" w:rsidRDefault="004564D4" w:rsidP="001D1BEF">
            <w:pPr>
              <w:jc w:val="center"/>
              <w:rPr>
                <w:rFonts w:eastAsia="Times New Roman"/>
                <w:color w:val="000000"/>
              </w:rPr>
            </w:pPr>
            <w:r w:rsidRPr="00EB4E0E">
              <w:rPr>
                <w:rFonts w:eastAsia="Times New Roman"/>
                <w:color w:val="000000"/>
              </w:rPr>
              <w:t> </w:t>
            </w:r>
          </w:p>
        </w:tc>
        <w:tc>
          <w:tcPr>
            <w:tcW w:w="2413" w:type="dxa"/>
            <w:tcBorders>
              <w:top w:val="nil"/>
              <w:left w:val="nil"/>
              <w:bottom w:val="single" w:sz="4" w:space="0" w:color="auto"/>
              <w:right w:val="single" w:sz="4" w:space="0" w:color="auto"/>
            </w:tcBorders>
            <w:shd w:val="clear" w:color="000000" w:fill="000000"/>
            <w:noWrap/>
            <w:vAlign w:val="bottom"/>
            <w:hideMark/>
          </w:tcPr>
          <w:p w14:paraId="2205635C" w14:textId="77777777" w:rsidR="004564D4" w:rsidRPr="00EB4E0E" w:rsidRDefault="004564D4" w:rsidP="001D1BEF">
            <w:pPr>
              <w:jc w:val="center"/>
              <w:rPr>
                <w:rFonts w:eastAsia="Times New Roman"/>
                <w:color w:val="000000"/>
              </w:rPr>
            </w:pPr>
            <w:r w:rsidRPr="00EB4E0E">
              <w:rPr>
                <w:rFonts w:eastAsia="Times New Roman"/>
                <w:color w:val="000000"/>
              </w:rPr>
              <w:t> </w:t>
            </w:r>
          </w:p>
        </w:tc>
        <w:tc>
          <w:tcPr>
            <w:tcW w:w="1123" w:type="dxa"/>
            <w:tcBorders>
              <w:top w:val="nil"/>
              <w:left w:val="nil"/>
              <w:bottom w:val="single" w:sz="4" w:space="0" w:color="auto"/>
              <w:right w:val="single" w:sz="4" w:space="0" w:color="auto"/>
            </w:tcBorders>
            <w:shd w:val="clear" w:color="auto" w:fill="auto"/>
            <w:noWrap/>
            <w:vAlign w:val="bottom"/>
            <w:hideMark/>
          </w:tcPr>
          <w:p w14:paraId="43C17266" w14:textId="77777777" w:rsidR="004564D4" w:rsidRPr="00EB4E0E" w:rsidRDefault="004564D4" w:rsidP="001D1BEF">
            <w:pPr>
              <w:jc w:val="center"/>
              <w:rPr>
                <w:rFonts w:eastAsia="Times New Roman"/>
                <w:color w:val="000000"/>
              </w:rPr>
            </w:pPr>
            <w:r w:rsidRPr="00EB4E0E">
              <w:rPr>
                <w:rFonts w:eastAsia="Times New Roman"/>
                <w:color w:val="000000"/>
              </w:rPr>
              <w:t>2.3</w:t>
            </w:r>
          </w:p>
        </w:tc>
        <w:tc>
          <w:tcPr>
            <w:tcW w:w="1043" w:type="dxa"/>
            <w:tcBorders>
              <w:top w:val="nil"/>
              <w:left w:val="nil"/>
              <w:bottom w:val="single" w:sz="4" w:space="0" w:color="auto"/>
              <w:right w:val="single" w:sz="4" w:space="0" w:color="auto"/>
            </w:tcBorders>
            <w:shd w:val="clear" w:color="auto" w:fill="auto"/>
            <w:noWrap/>
            <w:vAlign w:val="bottom"/>
            <w:hideMark/>
          </w:tcPr>
          <w:p w14:paraId="6F4E92CF" w14:textId="77777777" w:rsidR="004564D4" w:rsidRPr="00EB4E0E" w:rsidRDefault="004564D4" w:rsidP="001D1BEF">
            <w:pPr>
              <w:jc w:val="center"/>
              <w:rPr>
                <w:rFonts w:eastAsia="Times New Roman"/>
                <w:color w:val="000000"/>
              </w:rPr>
            </w:pPr>
            <w:r w:rsidRPr="00EB4E0E">
              <w:rPr>
                <w:rFonts w:eastAsia="Times New Roman"/>
                <w:color w:val="000000"/>
              </w:rPr>
              <w:t>0.0</w:t>
            </w:r>
          </w:p>
        </w:tc>
      </w:tr>
    </w:tbl>
    <w:p w14:paraId="581BEB1C" w14:textId="77777777" w:rsidR="004564D4" w:rsidRDefault="004564D4" w:rsidP="001D1BEF">
      <w:pPr>
        <w:ind w:left="1276"/>
        <w:rPr>
          <w:color w:val="000000" w:themeColor="text1"/>
          <w:sz w:val="20"/>
          <w:szCs w:val="20"/>
        </w:rPr>
      </w:pPr>
    </w:p>
    <w:p w14:paraId="421783F6" w14:textId="77777777" w:rsidR="004564D4" w:rsidRPr="00FB3004" w:rsidRDefault="004564D4" w:rsidP="001D1BEF">
      <w:pPr>
        <w:ind w:left="1276"/>
        <w:rPr>
          <w:color w:val="000000" w:themeColor="text1"/>
          <w:sz w:val="20"/>
          <w:szCs w:val="20"/>
        </w:rPr>
        <w:sectPr w:rsidR="004564D4" w:rsidRPr="00FB3004" w:rsidSect="006F0E77">
          <w:footnotePr>
            <w:numRestart w:val="eachSect"/>
          </w:footnotePr>
          <w:pgSz w:w="15840" w:h="12240" w:orient="landscape"/>
          <w:pgMar w:top="1440" w:right="1440" w:bottom="1440" w:left="1440" w:header="709" w:footer="709" w:gutter="0"/>
          <w:cols w:space="708"/>
          <w:docGrid w:linePitch="360"/>
        </w:sectPr>
      </w:pPr>
      <w:r>
        <w:rPr>
          <w:color w:val="000000" w:themeColor="text1"/>
          <w:sz w:val="20"/>
          <w:szCs w:val="20"/>
        </w:rPr>
        <w:t>Sources: APC, Service Files; and LAC, Service Files.</w:t>
      </w:r>
    </w:p>
    <w:p w14:paraId="1B2E58B3" w14:textId="77777777" w:rsidR="004564D4" w:rsidRDefault="004564D4" w:rsidP="001D1BEF"/>
    <w:p w14:paraId="5C0D86D2" w14:textId="77777777" w:rsidR="004564D4" w:rsidRDefault="004564D4" w:rsidP="00830633">
      <w:pPr>
        <w:jc w:val="both"/>
        <w:rPr>
          <w:b/>
          <w:bCs/>
        </w:rPr>
      </w:pPr>
      <w:r w:rsidRPr="00B7012F">
        <w:rPr>
          <w:b/>
          <w:bCs/>
        </w:rPr>
        <w:t>Conclusion</w:t>
      </w:r>
    </w:p>
    <w:p w14:paraId="0DF9FE2F" w14:textId="77777777" w:rsidR="004564D4" w:rsidRPr="004355AF" w:rsidRDefault="004564D4" w:rsidP="00830633">
      <w:pPr>
        <w:jc w:val="both"/>
        <w:rPr>
          <w:b/>
          <w:bCs/>
        </w:rPr>
      </w:pPr>
    </w:p>
    <w:p w14:paraId="4A990706" w14:textId="77777777" w:rsidR="004564D4" w:rsidRDefault="004564D4" w:rsidP="00830633">
      <w:pPr>
        <w:ind w:firstLine="720"/>
        <w:jc w:val="both"/>
      </w:pPr>
      <w:r w:rsidRPr="00DC77A0">
        <w:t xml:space="preserve">While the military experience of Anglo-Canadian brigade commanders varied, they were, by in large, products of the British Empire and a larger Imperial army. British officers overwhelmingly came from the regular army, attended either Sandhurst or Woolwich, served longer, and spent years overseas in Imperial postings. A handful of Canadians came from the permanent force, but most were militia officers who balanced part-time military service with successful civilian careers, had not attended RMC Kingston, and did not serve overseas. </w:t>
      </w:r>
    </w:p>
    <w:p w14:paraId="1BCA3F0F" w14:textId="77777777" w:rsidR="00A373AF" w:rsidRPr="00DC77A0" w:rsidRDefault="00A373AF" w:rsidP="00830633">
      <w:pPr>
        <w:ind w:firstLine="720"/>
        <w:jc w:val="both"/>
      </w:pPr>
    </w:p>
    <w:p w14:paraId="6BAF42A0" w14:textId="77777777" w:rsidR="004564D4" w:rsidRPr="00DC77A0" w:rsidRDefault="004564D4" w:rsidP="00830633">
      <w:pPr>
        <w:ind w:firstLine="720"/>
        <w:jc w:val="both"/>
      </w:pPr>
      <w:r w:rsidRPr="00DC77A0">
        <w:t>Even though British and Canadian officers rose to brigade command from different circumstances, they were bound by a common Imperial system of education and training. English public schools and their Canadian facsimiles took boys and turned them into young men suitable for military service. The foundation of this transformation was character education. From a young age, they learned the importance of leadership, determination, initiative self-control, loyalty, manliness, and confidence. Military service reinforced the importance of character through official doctrine, institutionally at Sandhurst and RMC Kingston, and universal acceptance amongst Anglo-Canadian officers. Even if an officer did not attend an elite school, they would be measured by their definition of character. Character enabled an officer to build his technical and human command skills on the path to brigade command. Without character, an officer had little hope of successful command.</w:t>
      </w:r>
    </w:p>
    <w:p w14:paraId="3D9BDEF9" w14:textId="77777777" w:rsidR="004564D4" w:rsidRPr="00DC77A0" w:rsidRDefault="004564D4" w:rsidP="00830633">
      <w:pPr>
        <w:ind w:firstLine="720"/>
        <w:jc w:val="both"/>
      </w:pPr>
    </w:p>
    <w:p w14:paraId="16234575" w14:textId="77777777" w:rsidR="0073546D" w:rsidRDefault="004564D4" w:rsidP="00830633">
      <w:pPr>
        <w:ind w:firstLine="720"/>
        <w:jc w:val="both"/>
        <w:sectPr w:rsidR="0073546D" w:rsidSect="006F0E77">
          <w:footnotePr>
            <w:numRestart w:val="eachSect"/>
          </w:footnotePr>
          <w:pgSz w:w="12240" w:h="15840"/>
          <w:pgMar w:top="1440" w:right="1440" w:bottom="1440" w:left="1440" w:header="708" w:footer="708" w:gutter="0"/>
          <w:cols w:space="708"/>
          <w:docGrid w:linePitch="360"/>
        </w:sectPr>
      </w:pPr>
      <w:r w:rsidRPr="00DC77A0">
        <w:t xml:space="preserve">Anglo-Canadian officers also followed similar paths to command. And unit command represented an important part of it. Whether in combat or with Home Forces, every Anglo-Canadian infantry and armoured brigade commander, except two, commanded a battalion or a regiment. Command path officers spent most of the war learning the business of unit command and less than a third had wartime staff experience. Those who followed the staff path learned about formation-level operations as brigade majors and general staff officers in brigades, divisions, and corps. Many spent years in staff positions to the detriment of their unit command </w:t>
      </w:r>
      <w:r w:rsidRPr="006F2800">
        <w:t>experience and spent about 50 percent less time commanding units than those who followed the command path. The system</w:t>
      </w:r>
      <w:r w:rsidRPr="00DC77A0">
        <w:t xml:space="preserve"> was not perfect, and few officers had the time or opportunity to gain a perfect balance of staff and unit command experience before reaching brigade command. Apart from the seven British officers who completed operational unit command and staff jobs, Anglo-Canadian officers followed defined paths to brigade command. Turning junior and middle-ranking officers into brigadiers in four to five years meant sacrifices had to be made in their training and experience. Not everyone could follow the ideal path to command.</w:t>
      </w:r>
      <w:r>
        <w:t xml:space="preserve"> </w:t>
      </w:r>
    </w:p>
    <w:p w14:paraId="13CFD2B7" w14:textId="77777777" w:rsidR="0073546D" w:rsidRPr="002340FD" w:rsidRDefault="0073546D" w:rsidP="0073546D">
      <w:pPr>
        <w:ind w:right="4"/>
        <w:jc w:val="center"/>
        <w:rPr>
          <w:b/>
          <w:bCs/>
          <w:u w:val="single"/>
        </w:rPr>
      </w:pPr>
      <w:r w:rsidRPr="002340FD">
        <w:rPr>
          <w:b/>
          <w:bCs/>
          <w:u w:val="single"/>
        </w:rPr>
        <w:lastRenderedPageBreak/>
        <w:t>Chapter 2 – The Role of the Brigade Commander</w:t>
      </w:r>
      <w:r>
        <w:rPr>
          <w:b/>
          <w:bCs/>
          <w:u w:val="single"/>
        </w:rPr>
        <w:t xml:space="preserve"> and the Skills Needed to Fill It</w:t>
      </w:r>
    </w:p>
    <w:p w14:paraId="26D36982" w14:textId="77777777" w:rsidR="0073546D" w:rsidRPr="00EE6B02" w:rsidRDefault="0073546D" w:rsidP="0073546D">
      <w:pPr>
        <w:spacing w:line="480" w:lineRule="auto"/>
        <w:ind w:left="851" w:right="855"/>
        <w:jc w:val="center"/>
        <w:rPr>
          <w:b/>
          <w:bCs/>
          <w:sz w:val="22"/>
          <w:szCs w:val="22"/>
          <w:u w:val="single"/>
        </w:rPr>
      </w:pPr>
    </w:p>
    <w:p w14:paraId="17836E74" w14:textId="77777777" w:rsidR="0073546D" w:rsidRDefault="0073546D" w:rsidP="0073546D">
      <w:pPr>
        <w:ind w:right="4"/>
      </w:pPr>
      <w:r w:rsidRPr="002340FD">
        <w:rPr>
          <w:i/>
          <w:iCs/>
        </w:rPr>
        <w:t>[The brigade commander is] Responsible for all planning, decisions on ops, and questions of policy</w:t>
      </w:r>
      <w:r w:rsidRPr="002340FD">
        <w:t>.</w:t>
      </w:r>
      <w:r w:rsidRPr="002340FD">
        <w:rPr>
          <w:rStyle w:val="FootnoteReference"/>
        </w:rPr>
        <w:footnoteReference w:id="174"/>
      </w:r>
      <w:r w:rsidRPr="002340FD">
        <w:t xml:space="preserve"> </w:t>
      </w:r>
    </w:p>
    <w:p w14:paraId="283123E5" w14:textId="77777777" w:rsidR="0073546D" w:rsidRDefault="0073546D" w:rsidP="0073546D">
      <w:pPr>
        <w:ind w:right="4"/>
      </w:pPr>
    </w:p>
    <w:p w14:paraId="003AD42C" w14:textId="77777777" w:rsidR="0073546D" w:rsidRPr="002340FD" w:rsidRDefault="0073546D" w:rsidP="0073546D">
      <w:pPr>
        <w:ind w:left="1440" w:right="4"/>
      </w:pPr>
      <w:r w:rsidRPr="002340FD">
        <w:t>4</w:t>
      </w:r>
      <w:r w:rsidRPr="002340FD">
        <w:rPr>
          <w:vertAlign w:val="superscript"/>
        </w:rPr>
        <w:t>th</w:t>
      </w:r>
      <w:r w:rsidRPr="002340FD">
        <w:t xml:space="preserve"> Canadian Infantry Brigade Standing Orders Section VI – Duties of Officers – Brigade Headquarters</w:t>
      </w:r>
    </w:p>
    <w:p w14:paraId="18056763" w14:textId="7311A56C" w:rsidR="0073546D" w:rsidRPr="006D2CB5" w:rsidRDefault="0073546D" w:rsidP="0073546D">
      <w:pPr>
        <w:spacing w:line="480" w:lineRule="auto"/>
      </w:pPr>
    </w:p>
    <w:p w14:paraId="225BFEA2" w14:textId="0911B4E8" w:rsidR="0073546D" w:rsidRDefault="0073546D" w:rsidP="00830633">
      <w:pPr>
        <w:ind w:firstLine="720"/>
        <w:jc w:val="both"/>
      </w:pPr>
      <w:r w:rsidRPr="00D67867">
        <w:t>The brigade commander’s business was command.  He had to plan operations, issue orders, manage a small staff, and lead his formation through the various operations of war.  And he needed a commonly accepted set of skills to pull it all off.  This chapter examines what skills Anglo-Canadian infantry and armoured brigade commanders required to command and what they understood their roles to be before the invasion of Northwest Europe in June 1944. Command required skills, both technical and human. Technical skills included planning and issuing orders, understanding combined arms operations, making decisions, managing a staff and the battle, and directing subordinates. These were tangible skills developed over a lifetime of military service. Human skills were less tangible</w:t>
      </w:r>
      <w:r w:rsidR="009D6F77">
        <w:t xml:space="preserve">. </w:t>
      </w:r>
      <w:r w:rsidRPr="00D67867">
        <w:t>Brigade commanders had to be able to inspire confidence in their leadership, to foster loyalty and respect amongst their subordinates, to motivate them to execute their orders, and to coordinate their actions or to command them when necessary. Some were born leaders while others had to work hard to develop their human skills. But strong technical and human skills alone did not a commander make. Character, developed in elite schools and reinforced in British and Canadian military academies and institutions enabled these technical and human skills. Without character, the Anglo-Canadian army establishment believed leadership could not exist.</w:t>
      </w:r>
      <w:r w:rsidRPr="00D67867">
        <w:rPr>
          <w:rStyle w:val="FootnoteReference"/>
        </w:rPr>
        <w:footnoteReference w:id="175"/>
      </w:r>
      <w:r w:rsidRPr="00D67867">
        <w:t xml:space="preserve"> Whether commanding an infantry or an armoured brigade, brigadiers required a common set of technical and human skills, enabled by character, to command.</w:t>
      </w:r>
      <w:r w:rsidRPr="00527F31">
        <w:t xml:space="preserve">  </w:t>
      </w:r>
    </w:p>
    <w:p w14:paraId="0CAD3B66" w14:textId="77777777" w:rsidR="00936287" w:rsidRPr="00527F31" w:rsidRDefault="00936287" w:rsidP="00830633">
      <w:pPr>
        <w:ind w:firstLine="720"/>
        <w:jc w:val="both"/>
      </w:pPr>
    </w:p>
    <w:p w14:paraId="3E445322" w14:textId="77777777" w:rsidR="0073546D" w:rsidRDefault="0073546D" w:rsidP="00830633">
      <w:pPr>
        <w:jc w:val="both"/>
        <w:rPr>
          <w:b/>
          <w:bCs/>
        </w:rPr>
      </w:pPr>
      <w:r w:rsidRPr="00527F31">
        <w:rPr>
          <w:b/>
          <w:bCs/>
        </w:rPr>
        <w:t>Doctrine</w:t>
      </w:r>
    </w:p>
    <w:p w14:paraId="7804208F" w14:textId="77777777" w:rsidR="00936287" w:rsidRPr="00527F31" w:rsidRDefault="00936287" w:rsidP="00830633">
      <w:pPr>
        <w:jc w:val="both"/>
        <w:rPr>
          <w:b/>
          <w:bCs/>
        </w:rPr>
      </w:pPr>
    </w:p>
    <w:p w14:paraId="5E3627BA" w14:textId="180D42D6" w:rsidR="0073546D" w:rsidRDefault="0073546D" w:rsidP="00830633">
      <w:pPr>
        <w:jc w:val="both"/>
      </w:pPr>
      <w:r w:rsidRPr="00527F31">
        <w:tab/>
      </w:r>
      <w:r w:rsidRPr="00D67867">
        <w:t>Tactical doctrine had little influence on the role of brigade commanders</w:t>
      </w:r>
      <w:r w:rsidRPr="00527F31">
        <w:t>. From</w:t>
      </w:r>
      <w:r>
        <w:t xml:space="preserve"> the early 20</w:t>
      </w:r>
      <w:r w:rsidRPr="00D9074A">
        <w:rPr>
          <w:vertAlign w:val="superscript"/>
        </w:rPr>
        <w:t>th</w:t>
      </w:r>
      <w:r>
        <w:t xml:space="preserve"> Century on, British and Canadian armies had used the doctrine promulgated by the United Kingdom’s War Office. Coming out of the Boer War (1899-1902), British political and military authorities recognized the manpower potential of dominions in any future continental conflict. But if London was to harness this resource, dominion forces had to organize and train their forces along the same lines as the British Army. Essentially, British and dominion forces had to be interchangeable so that they could fight together in a larger imperial army.</w:t>
      </w:r>
      <w:r>
        <w:rPr>
          <w:rStyle w:val="FootnoteReference"/>
        </w:rPr>
        <w:footnoteReference w:id="176"/>
      </w:r>
      <w:r>
        <w:t xml:space="preserve"> Canada never relinquished full control of its armed </w:t>
      </w:r>
      <w:proofErr w:type="gramStart"/>
      <w:r>
        <w:t>forces, but</w:t>
      </w:r>
      <w:proofErr w:type="gramEnd"/>
      <w:r>
        <w:t xml:space="preserve"> agreed to fight under the command of the British </w:t>
      </w:r>
      <w:r>
        <w:lastRenderedPageBreak/>
        <w:t>Army in the event of another major conflict. And throughout the first half of the century, War Office doctrine and policy guided how the Canadian Militia trained and organized.</w:t>
      </w:r>
      <w:r>
        <w:rPr>
          <w:rStyle w:val="FootnoteReference"/>
        </w:rPr>
        <w:footnoteReference w:id="177"/>
      </w:r>
      <w:r>
        <w:t xml:space="preserve"> </w:t>
      </w:r>
    </w:p>
    <w:p w14:paraId="5E9EE562" w14:textId="77777777" w:rsidR="0073546D" w:rsidRDefault="0073546D" w:rsidP="00830633">
      <w:pPr>
        <w:jc w:val="both"/>
      </w:pPr>
    </w:p>
    <w:p w14:paraId="2B24CC4A" w14:textId="058E7E5A" w:rsidR="0073546D" w:rsidRDefault="0073546D" w:rsidP="00830633">
      <w:pPr>
        <w:ind w:firstLine="720"/>
        <w:jc w:val="both"/>
      </w:pPr>
      <w:r w:rsidRPr="00434AC1">
        <w:t xml:space="preserve">In general terms, doctrine </w:t>
      </w:r>
      <w:r>
        <w:t>i</w:t>
      </w:r>
      <w:r w:rsidRPr="00434AC1">
        <w:t xml:space="preserve">s a common language </w:t>
      </w:r>
      <w:r>
        <w:t xml:space="preserve">and set of </w:t>
      </w:r>
      <w:r w:rsidRPr="00434AC1">
        <w:t>template</w:t>
      </w:r>
      <w:r>
        <w:t>s</w:t>
      </w:r>
      <w:r w:rsidRPr="00434AC1">
        <w:t xml:space="preserve"> </w:t>
      </w:r>
      <w:r>
        <w:t>that inform</w:t>
      </w:r>
      <w:r w:rsidRPr="00434AC1">
        <w:t xml:space="preserve"> how military forces organize, think</w:t>
      </w:r>
      <w:r>
        <w:t>,</w:t>
      </w:r>
      <w:r w:rsidRPr="00434AC1">
        <w:t xml:space="preserve"> and fight. The British Army codified its doctrine in a series of </w:t>
      </w:r>
      <w:r w:rsidRPr="00434AC1">
        <w:rPr>
          <w:i/>
          <w:iCs/>
        </w:rPr>
        <w:t>Field Service Regulations</w:t>
      </w:r>
      <w:r w:rsidRPr="00434AC1">
        <w:t xml:space="preserve"> (</w:t>
      </w:r>
      <w:r w:rsidRPr="00434AC1">
        <w:rPr>
          <w:i/>
          <w:iCs/>
        </w:rPr>
        <w:t>FSR</w:t>
      </w:r>
      <w:r w:rsidRPr="00434AC1">
        <w:t xml:space="preserve">) and military training pamphlets </w:t>
      </w:r>
      <w:r>
        <w:t xml:space="preserve">updated </w:t>
      </w:r>
      <w:r w:rsidRPr="00434AC1">
        <w:t xml:space="preserve">periodically </w:t>
      </w:r>
      <w:r>
        <w:t>beginning in</w:t>
      </w:r>
      <w:r w:rsidRPr="00434AC1">
        <w:t xml:space="preserve"> 1909. Canadian</w:t>
      </w:r>
      <w:r>
        <w:t xml:space="preserve"> military authorities</w:t>
      </w:r>
      <w:r w:rsidRPr="00434AC1">
        <w:t xml:space="preserve"> were intimately familiar with these </w:t>
      </w:r>
      <w:r>
        <w:t>documents</w:t>
      </w:r>
      <w:r w:rsidRPr="00434AC1">
        <w:t xml:space="preserve"> and based their training and instruction on the</w:t>
      </w:r>
      <w:r>
        <w:t xml:space="preserve">m. </w:t>
      </w:r>
      <w:r w:rsidRPr="00434AC1">
        <w:t xml:space="preserve">The </w:t>
      </w:r>
      <w:r w:rsidRPr="00434AC1">
        <w:rPr>
          <w:i/>
          <w:iCs/>
        </w:rPr>
        <w:t>FSRs</w:t>
      </w:r>
      <w:r>
        <w:t xml:space="preserve"> were intended to</w:t>
      </w:r>
      <w:r w:rsidRPr="00434AC1">
        <w:rPr>
          <w:i/>
          <w:iCs/>
        </w:rPr>
        <w:t xml:space="preserve"> </w:t>
      </w:r>
      <w:r w:rsidRPr="00434AC1">
        <w:t>create a homogen</w:t>
      </w:r>
      <w:r>
        <w:t>e</w:t>
      </w:r>
      <w:r w:rsidRPr="00434AC1">
        <w:t xml:space="preserve">ous </w:t>
      </w:r>
      <w:r>
        <w:t>i</w:t>
      </w:r>
      <w:r w:rsidRPr="00434AC1">
        <w:t xml:space="preserve">mperial </w:t>
      </w:r>
      <w:r>
        <w:t>a</w:t>
      </w:r>
      <w:r w:rsidRPr="00434AC1">
        <w:t>rmy that</w:t>
      </w:r>
      <w:r>
        <w:t xml:space="preserve"> could organize, plan, and fight together</w:t>
      </w:r>
      <w:r w:rsidRPr="00434AC1">
        <w:t>.</w:t>
      </w:r>
      <w:r w:rsidRPr="00434AC1">
        <w:rPr>
          <w:vertAlign w:val="superscript"/>
        </w:rPr>
        <w:footnoteReference w:id="178"/>
      </w:r>
      <w:r w:rsidRPr="00434AC1">
        <w:t xml:space="preserve"> </w:t>
      </w:r>
      <w:r w:rsidRPr="00B14C29">
        <w:t xml:space="preserve">Future </w:t>
      </w:r>
      <w:r>
        <w:t>formation</w:t>
      </w:r>
      <w:r w:rsidRPr="00434AC1">
        <w:t xml:space="preserve"> commanders studied and applied this doctrine </w:t>
      </w:r>
      <w:r>
        <w:t>when they could between the wars</w:t>
      </w:r>
      <w:r w:rsidRPr="00434AC1">
        <w:t xml:space="preserve"> and further developed their understanding of it during the war through </w:t>
      </w:r>
      <w:r>
        <w:t xml:space="preserve">higher </w:t>
      </w:r>
      <w:r w:rsidRPr="00434AC1">
        <w:t xml:space="preserve">military education courses, training, and practical experience in </w:t>
      </w:r>
      <w:r>
        <w:t>combat</w:t>
      </w:r>
      <w:r w:rsidRPr="00434AC1">
        <w:t xml:space="preserve">. Theoretically, this doctrine provided an institutional language that transcended the experience gained by officers as they progressed in their careers. Experience was important and officers gained </w:t>
      </w:r>
      <w:r>
        <w:t>varying</w:t>
      </w:r>
      <w:r w:rsidRPr="00434AC1">
        <w:t xml:space="preserve"> skill sets as they </w:t>
      </w:r>
      <w:r>
        <w:t>advanced</w:t>
      </w:r>
      <w:r w:rsidRPr="00434AC1">
        <w:t xml:space="preserve"> through staff and command billets but did not </w:t>
      </w:r>
      <w:r>
        <w:t xml:space="preserve">displace </w:t>
      </w:r>
      <w:r w:rsidRPr="00434AC1">
        <w:t>their understanding of doctrine</w:t>
      </w:r>
      <w:r>
        <w:t xml:space="preserve"> and the language that went with it</w:t>
      </w:r>
      <w:r w:rsidRPr="00434AC1">
        <w:t xml:space="preserve">. </w:t>
      </w:r>
    </w:p>
    <w:p w14:paraId="3DBDF738" w14:textId="77777777" w:rsidR="0073546D" w:rsidRDefault="0073546D" w:rsidP="00830633">
      <w:pPr>
        <w:ind w:firstLine="720"/>
        <w:jc w:val="both"/>
      </w:pPr>
    </w:p>
    <w:p w14:paraId="3BC1FA62" w14:textId="77777777" w:rsidR="0073546D" w:rsidRDefault="0073546D" w:rsidP="00830633">
      <w:pPr>
        <w:ind w:firstLine="720"/>
        <w:jc w:val="both"/>
      </w:pPr>
      <w:r>
        <w:t>The same could be said of the brigades they commanded. Whether infantry or armoured, its role did not alter the role of its commander, for whom the expectations and responsibilities remained consistent - fighting a complete three-unit formation, plus whatever attachments might have been added from division, in the offence, the defence, the withdrawal, or the pursuit.</w:t>
      </w:r>
      <w:r>
        <w:rPr>
          <w:rStyle w:val="FootnoteReference"/>
        </w:rPr>
        <w:footnoteReference w:id="179"/>
      </w:r>
      <w:r>
        <w:t xml:space="preserve"> Independent armoured/tank brigades were a bit of an exception while in support of an infantry division or brigade, when the brigade commander’s function was basically administrative, tasking out armoured regiments or battalions to support their infantry counterparts. </w:t>
      </w:r>
      <w:r w:rsidRPr="00434AC1">
        <w:t xml:space="preserve">So, regardless of </w:t>
      </w:r>
      <w:r>
        <w:t xml:space="preserve">their </w:t>
      </w:r>
      <w:r w:rsidRPr="00434AC1">
        <w:t xml:space="preserve">staff or command experience, training based on the </w:t>
      </w:r>
      <w:r w:rsidRPr="00434AC1">
        <w:rPr>
          <w:i/>
          <w:iCs/>
        </w:rPr>
        <w:t>FSRs</w:t>
      </w:r>
      <w:r w:rsidRPr="00434AC1">
        <w:t xml:space="preserve"> imbued officers with a common understanding of operations. </w:t>
      </w:r>
      <w:r>
        <w:t xml:space="preserve">British and Canadian armies may have differed slightly in the Second World War, </w:t>
      </w:r>
      <w:r w:rsidRPr="00527F31">
        <w:t>but they generally shared a common understanding of the brigade commander’s role and the skills he needed.</w:t>
      </w:r>
    </w:p>
    <w:p w14:paraId="1BAF4FAE" w14:textId="77777777" w:rsidR="0073546D" w:rsidRDefault="0073546D" w:rsidP="00830633">
      <w:pPr>
        <w:jc w:val="both"/>
      </w:pPr>
    </w:p>
    <w:p w14:paraId="2F908407" w14:textId="77777777" w:rsidR="0073546D" w:rsidRPr="00527F31" w:rsidRDefault="0073546D" w:rsidP="00830633">
      <w:pPr>
        <w:jc w:val="both"/>
        <w:rPr>
          <w:b/>
          <w:bCs/>
        </w:rPr>
      </w:pPr>
      <w:r w:rsidRPr="00527F31">
        <w:rPr>
          <w:b/>
          <w:bCs/>
        </w:rPr>
        <w:t xml:space="preserve">Essential Skills Required by a Brigade Commander. </w:t>
      </w:r>
    </w:p>
    <w:p w14:paraId="5625D4C3" w14:textId="77777777" w:rsidR="0073546D" w:rsidRPr="00527F31" w:rsidRDefault="0073546D" w:rsidP="00830633">
      <w:pPr>
        <w:jc w:val="both"/>
        <w:rPr>
          <w:b/>
          <w:bCs/>
        </w:rPr>
      </w:pPr>
    </w:p>
    <w:p w14:paraId="04601CFA" w14:textId="77777777" w:rsidR="0073546D" w:rsidRDefault="0073546D" w:rsidP="00830633">
      <w:pPr>
        <w:ind w:firstLine="720"/>
        <w:jc w:val="both"/>
      </w:pPr>
      <w:r w:rsidRPr="00527F31">
        <w:t xml:space="preserve">The senior leaders of the post-1918 Anglo-Canadian armies generally concurred on what skills officers required for command, and they talked an awful lot about it. Interwar and wartime doctrine emphasized the technical and human skills needed. In the opening paragraph titled </w:t>
      </w:r>
      <w:r w:rsidRPr="00527F31">
        <w:rPr>
          <w:i/>
          <w:iCs/>
        </w:rPr>
        <w:t>Leadership</w:t>
      </w:r>
      <w:r w:rsidRPr="00527F31">
        <w:t xml:space="preserve"> in </w:t>
      </w:r>
      <w:r w:rsidRPr="00527F31">
        <w:rPr>
          <w:i/>
          <w:iCs/>
        </w:rPr>
        <w:t>Military Training Pamphlet No. 23 Operations, Part 1, 1942 (MTP No. 23 Operations, Part 1)</w:t>
      </w:r>
      <w:r w:rsidRPr="00527F31">
        <w:t>, the War Office specified:</w:t>
      </w:r>
    </w:p>
    <w:p w14:paraId="42B3CD93" w14:textId="77777777" w:rsidR="00E96999" w:rsidRPr="00527F31" w:rsidRDefault="00E96999" w:rsidP="00830633">
      <w:pPr>
        <w:ind w:firstLine="720"/>
        <w:jc w:val="both"/>
      </w:pPr>
    </w:p>
    <w:p w14:paraId="76445804" w14:textId="77777777" w:rsidR="0073546D" w:rsidRPr="00527F31" w:rsidRDefault="0073546D" w:rsidP="00830633">
      <w:pPr>
        <w:ind w:left="851" w:right="855"/>
        <w:jc w:val="both"/>
      </w:pPr>
      <w:r w:rsidRPr="00527F31">
        <w:t xml:space="preserve">Leadership depends on simple and straightforward human qualities. A leader must have the confidence of his men. He will gain it by commanding respect. To </w:t>
      </w:r>
      <w:r w:rsidRPr="00527F31">
        <w:lastRenderedPageBreak/>
        <w:t xml:space="preserve">do so, he must possess intelligence, </w:t>
      </w:r>
      <w:proofErr w:type="spellStart"/>
      <w:r w:rsidRPr="00527F31">
        <w:t>commonsense</w:t>
      </w:r>
      <w:proofErr w:type="spellEnd"/>
      <w:r w:rsidRPr="00527F31">
        <w:t xml:space="preserve"> (sic), determination, enthusiasm, energy, and tact. He must display a sense of justice and a sense of humour; cheerfulness in the face of difficulties; readiness to share his men’s hardships, and indifference to personal danger; initiative, and readiness to accept responsibility; and an obvious pride in his command.</w:t>
      </w:r>
      <w:r w:rsidRPr="00527F31">
        <w:rPr>
          <w:rStyle w:val="FootnoteReference"/>
        </w:rPr>
        <w:footnoteReference w:id="180"/>
      </w:r>
    </w:p>
    <w:p w14:paraId="36F1904F" w14:textId="77777777" w:rsidR="0073546D" w:rsidRPr="00527F31" w:rsidRDefault="0073546D" w:rsidP="00E96999"/>
    <w:p w14:paraId="6C39EE1A" w14:textId="77777777" w:rsidR="0073546D" w:rsidRPr="00527F31" w:rsidRDefault="0073546D" w:rsidP="00830633">
      <w:pPr>
        <w:jc w:val="both"/>
      </w:pPr>
      <w:r w:rsidRPr="00527F31">
        <w:t>While senior officers might define leadership in various ways, they all understood the essential role of human skills. For Montgomery leadership required “…a close study of human nature…”</w:t>
      </w:r>
      <w:r w:rsidRPr="00527F31">
        <w:rPr>
          <w:rStyle w:val="FootnoteReference"/>
        </w:rPr>
        <w:footnoteReference w:id="181"/>
      </w:r>
      <w:r w:rsidRPr="00527F31">
        <w:t xml:space="preserve"> Lieutenant-General Guy Simonds, the commander of II Canadian Corps felt the same way. Simonds believed that leaders had to have an “…understanding of human nature and how to “get at” men.”</w:t>
      </w:r>
      <w:r w:rsidRPr="00527F31">
        <w:rPr>
          <w:rStyle w:val="FootnoteReference"/>
        </w:rPr>
        <w:t xml:space="preserve"> </w:t>
      </w:r>
      <w:r w:rsidRPr="00527F31">
        <w:rPr>
          <w:rStyle w:val="FootnoteReference"/>
        </w:rPr>
        <w:footnoteReference w:id="182"/>
      </w:r>
      <w:r w:rsidRPr="00527F31">
        <w:t xml:space="preserve"> Command in both armies depended on it. For this study, an officer’s human skills include the ability to inspire confidence in his command in both his subordinates and his superiors, to foster loyalty and respect among those he led, to motivate them, and to know when to coordinate their actions and when to command them in battle. Some officers seemed born to lead and these skills came easy to them, while others had to work hard to develop them.</w:t>
      </w:r>
      <w:r w:rsidRPr="00527F31">
        <w:rPr>
          <w:rStyle w:val="FootnoteReference"/>
        </w:rPr>
        <w:footnoteReference w:id="183"/>
      </w:r>
      <w:r w:rsidRPr="00527F31">
        <w:t xml:space="preserve"> Whatever their natural or learned ability, brigade commanders required human skills to rally their subordinates towards a common objective.</w:t>
      </w:r>
    </w:p>
    <w:p w14:paraId="05705F9F" w14:textId="77777777" w:rsidR="0073546D" w:rsidRPr="00527F31" w:rsidRDefault="0073546D" w:rsidP="00830633">
      <w:pPr>
        <w:jc w:val="both"/>
      </w:pPr>
    </w:p>
    <w:p w14:paraId="43111A1F" w14:textId="77777777" w:rsidR="0073546D" w:rsidRPr="00527F31" w:rsidRDefault="0073546D" w:rsidP="00830633">
      <w:pPr>
        <w:ind w:firstLine="720"/>
        <w:jc w:val="both"/>
      </w:pPr>
      <w:r w:rsidRPr="00527F31">
        <w:t>But an officer needed more than charisma or a strong personality: he had to know the business of war. Doctrine stressed the importance of technical skills: “Above all, he must possess confidence in himself. This will be dependent on his having a thorough knowledge of his profession and a sound military judgement. These can be acquired only as the result of study and experience…”</w:t>
      </w:r>
      <w:r w:rsidRPr="00527F31">
        <w:rPr>
          <w:rStyle w:val="FootnoteReference"/>
        </w:rPr>
        <w:footnoteReference w:id="184"/>
      </w:r>
      <w:r w:rsidRPr="00527F31">
        <w:t xml:space="preserve"> Technical skills, such as planning and issuing orders for combined arms operations, making decisions, managing a combined arms battle, and directing his staff and subordinates came from hard study and experience over an officer’s military career. Officers learned many of these technical skills at military academies and in training with their units as subalterns and junior captains. This prepared them for platoon and company command while establishing a foundation for them to build on as they advanced to higher ranks. But for formation commanders, higher military education at staff college or Senior Officers’ School furnished the technical skills necessary to lead a combined arms formation. Technical skills grew through formalized military education and diligent study.</w:t>
      </w:r>
    </w:p>
    <w:p w14:paraId="0223FC6B" w14:textId="77777777" w:rsidR="0073546D" w:rsidRPr="00527F31" w:rsidRDefault="0073546D" w:rsidP="00830633">
      <w:pPr>
        <w:ind w:firstLine="720"/>
        <w:jc w:val="both"/>
      </w:pPr>
    </w:p>
    <w:p w14:paraId="39975097" w14:textId="77777777" w:rsidR="0073546D" w:rsidRDefault="0073546D" w:rsidP="00830633">
      <w:pPr>
        <w:ind w:firstLine="720"/>
        <w:jc w:val="both"/>
      </w:pPr>
      <w:r w:rsidRPr="00527F31">
        <w:t xml:space="preserve">  Technical and human skills were interdependent, as senior officers in both armies agreed. Montgomery reckoned that “soldiers will be more likely to follow a leader in whose military knowledge they have confidence, rather than a man with much greater personality but with not the same obvious knowledge of his job.”</w:t>
      </w:r>
      <w:r w:rsidRPr="00527F31">
        <w:rPr>
          <w:rStyle w:val="FootnoteReference"/>
        </w:rPr>
        <w:footnoteReference w:id="185"/>
      </w:r>
      <w:r w:rsidRPr="00527F31">
        <w:t xml:space="preserve"> Simonds told his subordinates much the same in February </w:t>
      </w:r>
      <w:r w:rsidRPr="00527F31">
        <w:lastRenderedPageBreak/>
        <w:t>1944: “A commander cannot inspire confidence unless he has a thorough knowledge of his job. Without it, he cannot gain the confidence of his superiors or his subordinates.”</w:t>
      </w:r>
      <w:r w:rsidRPr="00527F31">
        <w:rPr>
          <w:rStyle w:val="FootnoteReference"/>
        </w:rPr>
        <w:footnoteReference w:id="186"/>
      </w:r>
      <w:r w:rsidRPr="00527F31">
        <w:t xml:space="preserve"> For a commander to effectively employ human skills, he had to know how to apply his technical skills. And an officer with first-rate technical skills did not have to convince his subordinates or superiors he belonged in command: his actions and decisions did it for him. Knowing the business of war inspired confidence and fostered loyalty and respect up and down the chain of command. It also informed a commander as to when he had to trust his subordinates or when he had to grip them in battle. Technical skills absolutely had to exist for an officer to employ their human skills. </w:t>
      </w:r>
    </w:p>
    <w:p w14:paraId="4CFADE32" w14:textId="77777777" w:rsidR="00A373AF" w:rsidRPr="00527F31" w:rsidRDefault="00A373AF" w:rsidP="00830633">
      <w:pPr>
        <w:ind w:firstLine="720"/>
        <w:jc w:val="both"/>
      </w:pPr>
    </w:p>
    <w:p w14:paraId="7CFB81C7" w14:textId="14E121C6" w:rsidR="0073546D" w:rsidRPr="00527F31" w:rsidRDefault="0073546D" w:rsidP="00830633">
      <w:pPr>
        <w:ind w:firstLine="720"/>
        <w:jc w:val="both"/>
      </w:pPr>
      <w:r w:rsidRPr="00527F31">
        <w:t xml:space="preserve">Knowing the business of war was one thing, but leading subordinates was another. And understanding human nature made it easier to put technical skills into action. A brigade commander who inspired confidence and had the loyalty of his subordinates could manage them and the battle more easily. He could not expect his unit commanders to follow his direction without question in every situation. But if </w:t>
      </w:r>
      <w:r w:rsidR="009D6F77">
        <w:t>he</w:t>
      </w:r>
      <w:r w:rsidRPr="00527F31">
        <w:t xml:space="preserve"> had the trust of his lieutenant-colonels, they were more likely to get on with their tasks than not. Brigade commanders required the respect and loyalty of their subordinates, not necessarily their love. Those who lacked specific technical skills could lean on their subordinates, especially in combined-arms operations and staff procedures. In this way, having subordinates’ respect and motivating them to achieve a common objective enhanced a commander’s technical skills. In most cases, however, no amount of charism</w:t>
      </w:r>
      <w:r w:rsidR="00502BF5">
        <w:t>a</w:t>
      </w:r>
      <w:r w:rsidRPr="00527F31">
        <w:t xml:space="preserve"> will motivate subordinates to execute a poorly conceived plan. Knowing his unit commanders and staff, who had to be gripped and who could be trusted, helped him to manage the battle and to make better decisions. What is certain is that British and Canadian military leaders believed that technical and human skills were interdependent.</w:t>
      </w:r>
    </w:p>
    <w:p w14:paraId="57AEA6BA" w14:textId="77777777" w:rsidR="0073546D" w:rsidRPr="00527F31" w:rsidRDefault="0073546D" w:rsidP="00830633">
      <w:pPr>
        <w:jc w:val="both"/>
      </w:pPr>
    </w:p>
    <w:p w14:paraId="623F1BF0" w14:textId="7227345C" w:rsidR="0073546D" w:rsidRDefault="0073546D" w:rsidP="00830633">
      <w:pPr>
        <w:ind w:firstLine="720"/>
        <w:jc w:val="both"/>
      </w:pPr>
      <w:r w:rsidRPr="00527F31">
        <w:t xml:space="preserve">As central as both types of skills were, no officer could effectively apply them without strong character. (see Figure 2.1). Developed in elite schools Anglo-Canadian senior army leaders, as well as official publications, urged the finding and promotion of officers of high character. The components of character - confidence, determination, initiative, loyalty, manliness, and self-control - strengthened and improved technical and human skills. And senior leadership believed </w:t>
      </w:r>
      <w:r w:rsidRPr="00E74A2F">
        <w:t xml:space="preserve">that. </w:t>
      </w:r>
      <w:r w:rsidR="003A7A9C" w:rsidRPr="00E74A2F">
        <w:t>The epigraph and analysis of character in chapter 1 showed the value British and Canadian armies placed on character in relation to command</w:t>
      </w:r>
      <w:r w:rsidR="000246B7" w:rsidRPr="00E74A2F">
        <w:t xml:space="preserve"> during the interwar period</w:t>
      </w:r>
      <w:r w:rsidR="003A7A9C" w:rsidRPr="00E74A2F">
        <w:t>.</w:t>
      </w:r>
    </w:p>
    <w:p w14:paraId="351169AB" w14:textId="77777777" w:rsidR="00E96999" w:rsidRPr="00527F31" w:rsidRDefault="00E96999" w:rsidP="00830633">
      <w:pPr>
        <w:ind w:firstLine="720"/>
        <w:jc w:val="both"/>
      </w:pPr>
    </w:p>
    <w:p w14:paraId="2A1FB562" w14:textId="77777777" w:rsidR="0073546D" w:rsidRDefault="0073546D" w:rsidP="00830633">
      <w:pPr>
        <w:ind w:firstLine="720"/>
        <w:jc w:val="both"/>
      </w:pPr>
      <w:r w:rsidRPr="00527F31">
        <w:t>The recognition of its value continued into the Second World War. In 1941 Montgomery explained to his division commanders: “An officer who lacks character, drive, energy, and who inspires no confidence, is useless in any form of military employment; he must leave the Army…”</w:t>
      </w:r>
      <w:r w:rsidRPr="00527F31">
        <w:rPr>
          <w:rStyle w:val="FootnoteReference"/>
        </w:rPr>
        <w:footnoteReference w:id="187"/>
      </w:r>
      <w:r w:rsidRPr="00527F31">
        <w:t xml:space="preserve"> Without character, he believed an officer had no potential as an officer, let alone as a leader of men. Simonds accepted this as well, defining character as the “resolution, determination, and drive to get things done.”</w:t>
      </w:r>
      <w:r w:rsidRPr="00527F31">
        <w:rPr>
          <w:rStyle w:val="FootnoteReference"/>
        </w:rPr>
        <w:footnoteReference w:id="188"/>
      </w:r>
      <w:r w:rsidRPr="00527F31">
        <w:t xml:space="preserve"> Men without it had little to offer the army: “A man who originates good ideas and intentions but who is unable to get them put into practice may be useful in pure research or in an advisory capacity; but is quite useless in any executive command.”</w:t>
      </w:r>
      <w:r w:rsidRPr="00527F31">
        <w:rPr>
          <w:rStyle w:val="FootnoteReference"/>
        </w:rPr>
        <w:footnoteReference w:id="189"/>
      </w:r>
      <w:r w:rsidRPr="00527F31">
        <w:t xml:space="preserve"> </w:t>
      </w:r>
    </w:p>
    <w:p w14:paraId="3407B82D" w14:textId="77777777" w:rsidR="00FB3C16" w:rsidRPr="00527F31" w:rsidRDefault="00FB3C16" w:rsidP="00830633">
      <w:pPr>
        <w:ind w:firstLine="720"/>
        <w:jc w:val="both"/>
      </w:pPr>
    </w:p>
    <w:p w14:paraId="41207746" w14:textId="77777777" w:rsidR="00936287" w:rsidRDefault="0073546D" w:rsidP="00830633">
      <w:pPr>
        <w:ind w:firstLine="720"/>
        <w:jc w:val="both"/>
      </w:pPr>
      <w:r w:rsidRPr="00527F31">
        <w:t>Simonds implies that an officer lacking character could not motivate or inspire his subordinates into action: decidedly human skills. And a good idea is useless without the technical skills to create a sound plan, to convey it in clear orders, and to manage the battle to ensure the plan succeeds. If an absence of character rendered an officer unfit for command, strong character helped overcome technical and human shortcomings in Simonds’ eyes: “A man who has character, determination and drive to get things done, even if barren of original ideas, may draw inspiration elsewhere and will be useful as an executive even if his lack of original imagination limits the field of his usefulness.”</w:t>
      </w:r>
      <w:r w:rsidRPr="00527F31">
        <w:rPr>
          <w:rStyle w:val="FootnoteReference"/>
        </w:rPr>
        <w:footnoteReference w:id="190"/>
      </w:r>
      <w:r w:rsidRPr="00527F31">
        <w:t xml:space="preserve"> Montgomery came to the same conclusions after the war, arguing that leadership was based on truth and character, which he defined as “knowing what you want to do and having the determination to do it – and in a way which will inspire confidence in those around you or for whom you are responsible.”</w:t>
      </w:r>
      <w:r w:rsidRPr="00527F31">
        <w:rPr>
          <w:rStyle w:val="FootnoteReference"/>
        </w:rPr>
        <w:footnoteReference w:id="191"/>
      </w:r>
      <w:r w:rsidRPr="00527F31">
        <w:t xml:space="preserve"> It was obvious to senior British and Canadian officers that the connection between technical and human skills in combination with character qualified an officer to command. </w:t>
      </w:r>
    </w:p>
    <w:p w14:paraId="0BA265E9" w14:textId="77777777" w:rsidR="00E96999" w:rsidRDefault="00E96999" w:rsidP="00E96999">
      <w:pPr>
        <w:ind w:firstLine="720"/>
      </w:pPr>
    </w:p>
    <w:p w14:paraId="71510DFF" w14:textId="77777777" w:rsidR="00E96999" w:rsidRDefault="00E96999" w:rsidP="00E96999">
      <w:pPr>
        <w:ind w:firstLine="720"/>
      </w:pPr>
    </w:p>
    <w:p w14:paraId="17CBAB15" w14:textId="77777777" w:rsidR="00E96999" w:rsidRDefault="00E96999" w:rsidP="00E96999">
      <w:pPr>
        <w:ind w:firstLine="720"/>
      </w:pPr>
    </w:p>
    <w:p w14:paraId="6B1CD662" w14:textId="77777777" w:rsidR="00E96999" w:rsidRDefault="00E96999" w:rsidP="00E96999">
      <w:pPr>
        <w:ind w:firstLine="720"/>
      </w:pPr>
    </w:p>
    <w:p w14:paraId="1C5ADAA8" w14:textId="77777777" w:rsidR="00E96999" w:rsidRDefault="00E96999" w:rsidP="00E96999">
      <w:pPr>
        <w:ind w:firstLine="720"/>
      </w:pPr>
    </w:p>
    <w:p w14:paraId="156C5FC1" w14:textId="77777777" w:rsidR="00E96999" w:rsidRDefault="00E96999" w:rsidP="00E96999">
      <w:pPr>
        <w:ind w:firstLine="720"/>
      </w:pPr>
    </w:p>
    <w:p w14:paraId="5AB43C6F" w14:textId="77777777" w:rsidR="00E96999" w:rsidRDefault="00E96999" w:rsidP="00E96999">
      <w:pPr>
        <w:ind w:firstLine="720"/>
      </w:pPr>
    </w:p>
    <w:p w14:paraId="622B377A" w14:textId="77777777" w:rsidR="00E96999" w:rsidRDefault="00E96999" w:rsidP="00E96999">
      <w:pPr>
        <w:ind w:firstLine="720"/>
      </w:pPr>
    </w:p>
    <w:p w14:paraId="1DA90983" w14:textId="77777777" w:rsidR="00E96999" w:rsidRDefault="00E96999" w:rsidP="00E96999">
      <w:pPr>
        <w:ind w:firstLine="720"/>
      </w:pPr>
    </w:p>
    <w:p w14:paraId="0F47CA29" w14:textId="77777777" w:rsidR="00E96999" w:rsidRDefault="00E96999" w:rsidP="00E96999">
      <w:pPr>
        <w:ind w:firstLine="720"/>
      </w:pPr>
    </w:p>
    <w:p w14:paraId="74044EDA" w14:textId="77777777" w:rsidR="00E96999" w:rsidRDefault="00E96999" w:rsidP="00E96999">
      <w:pPr>
        <w:ind w:firstLine="720"/>
      </w:pPr>
    </w:p>
    <w:p w14:paraId="36B692B4" w14:textId="77777777" w:rsidR="00E96999" w:rsidRDefault="00E96999" w:rsidP="00E96999">
      <w:pPr>
        <w:ind w:firstLine="720"/>
      </w:pPr>
    </w:p>
    <w:p w14:paraId="0C363250" w14:textId="77777777" w:rsidR="00E96999" w:rsidRDefault="00E96999" w:rsidP="00E96999">
      <w:pPr>
        <w:ind w:firstLine="720"/>
      </w:pPr>
    </w:p>
    <w:p w14:paraId="032CA345" w14:textId="77777777" w:rsidR="00E96999" w:rsidRDefault="00E96999" w:rsidP="00E96999">
      <w:pPr>
        <w:ind w:firstLine="720"/>
      </w:pPr>
    </w:p>
    <w:p w14:paraId="6A7104EC" w14:textId="77777777" w:rsidR="00E96999" w:rsidRDefault="00E96999" w:rsidP="00E96999">
      <w:pPr>
        <w:ind w:firstLine="720"/>
      </w:pPr>
    </w:p>
    <w:p w14:paraId="2618CEB1" w14:textId="77777777" w:rsidR="00E96999" w:rsidRDefault="00E96999" w:rsidP="00E96999">
      <w:pPr>
        <w:ind w:firstLine="720"/>
      </w:pPr>
    </w:p>
    <w:p w14:paraId="39F6AE5B" w14:textId="77777777" w:rsidR="00E96999" w:rsidRDefault="00E96999" w:rsidP="00E96999">
      <w:pPr>
        <w:ind w:firstLine="720"/>
      </w:pPr>
    </w:p>
    <w:p w14:paraId="56D66228" w14:textId="77777777" w:rsidR="00E96999" w:rsidRDefault="00E96999" w:rsidP="00E96999">
      <w:pPr>
        <w:ind w:firstLine="720"/>
      </w:pPr>
    </w:p>
    <w:p w14:paraId="4E96C4DB" w14:textId="77777777" w:rsidR="00E96999" w:rsidRDefault="00E96999" w:rsidP="00E96999">
      <w:pPr>
        <w:ind w:firstLine="720"/>
      </w:pPr>
    </w:p>
    <w:p w14:paraId="041FFB97" w14:textId="77777777" w:rsidR="00E96999" w:rsidRDefault="00E96999" w:rsidP="00E96999">
      <w:pPr>
        <w:ind w:firstLine="720"/>
      </w:pPr>
    </w:p>
    <w:p w14:paraId="51AFFE1F" w14:textId="77777777" w:rsidR="00E96999" w:rsidRDefault="00E96999" w:rsidP="00E96999">
      <w:pPr>
        <w:ind w:firstLine="720"/>
      </w:pPr>
    </w:p>
    <w:p w14:paraId="1F44ADBD" w14:textId="77777777" w:rsidR="00E96999" w:rsidRDefault="00E96999" w:rsidP="00E96999">
      <w:pPr>
        <w:ind w:firstLine="720"/>
      </w:pPr>
    </w:p>
    <w:p w14:paraId="63EF4E78" w14:textId="77777777" w:rsidR="00E96999" w:rsidRDefault="00E96999" w:rsidP="00E96999">
      <w:pPr>
        <w:ind w:firstLine="720"/>
      </w:pPr>
    </w:p>
    <w:p w14:paraId="639ED6FD" w14:textId="77777777" w:rsidR="00E96999" w:rsidRDefault="00E96999" w:rsidP="00E96999">
      <w:pPr>
        <w:ind w:firstLine="720"/>
      </w:pPr>
    </w:p>
    <w:p w14:paraId="2C152ADA" w14:textId="77777777" w:rsidR="00E96999" w:rsidRDefault="00E96999" w:rsidP="00E96999">
      <w:pPr>
        <w:ind w:firstLine="720"/>
      </w:pPr>
    </w:p>
    <w:p w14:paraId="65A81ED5" w14:textId="77777777" w:rsidR="00830633" w:rsidRDefault="00830633" w:rsidP="00E96999">
      <w:pPr>
        <w:ind w:firstLine="720"/>
      </w:pPr>
    </w:p>
    <w:p w14:paraId="71B32DE1" w14:textId="77777777" w:rsidR="00830633" w:rsidRDefault="00830633" w:rsidP="00E96999">
      <w:pPr>
        <w:ind w:firstLine="720"/>
      </w:pPr>
    </w:p>
    <w:p w14:paraId="097A537A" w14:textId="77777777" w:rsidR="00830633" w:rsidRDefault="00830633" w:rsidP="00E96999">
      <w:pPr>
        <w:ind w:firstLine="720"/>
      </w:pPr>
    </w:p>
    <w:p w14:paraId="4F2EF35B" w14:textId="77777777" w:rsidR="00E96999" w:rsidRDefault="00E96999" w:rsidP="00E96999">
      <w:pPr>
        <w:ind w:firstLine="720"/>
      </w:pPr>
    </w:p>
    <w:p w14:paraId="4AF88993" w14:textId="39E27E9F" w:rsidR="0073546D" w:rsidRPr="00936287" w:rsidRDefault="0073546D" w:rsidP="00E96999">
      <w:pPr>
        <w:ind w:firstLine="720"/>
        <w:jc w:val="center"/>
      </w:pPr>
      <w:r w:rsidRPr="00527F31">
        <w:rPr>
          <w:b/>
          <w:bCs/>
          <w:sz w:val="28"/>
          <w:szCs w:val="28"/>
        </w:rPr>
        <w:lastRenderedPageBreak/>
        <w:t>Figure 2.1 Essential Skills Required of Anglo-Canadian Brigade Commanders in 21</w:t>
      </w:r>
      <w:r w:rsidRPr="00527F31">
        <w:rPr>
          <w:b/>
          <w:bCs/>
          <w:sz w:val="28"/>
          <w:szCs w:val="28"/>
          <w:vertAlign w:val="superscript"/>
        </w:rPr>
        <w:t>st</w:t>
      </w:r>
      <w:r w:rsidRPr="00527F31">
        <w:rPr>
          <w:b/>
          <w:bCs/>
          <w:sz w:val="28"/>
          <w:szCs w:val="28"/>
        </w:rPr>
        <w:t xml:space="preserve"> Army Group</w:t>
      </w:r>
    </w:p>
    <w:p w14:paraId="3BC2BBD2" w14:textId="77777777" w:rsidR="0073546D" w:rsidRPr="00E73654" w:rsidRDefault="0073546D" w:rsidP="00E96999">
      <w:pPr>
        <w:jc w:val="center"/>
        <w:rPr>
          <w:b/>
          <w:bCs/>
          <w:sz w:val="28"/>
          <w:szCs w:val="28"/>
        </w:rPr>
      </w:pPr>
    </w:p>
    <w:p w14:paraId="38AC44F3" w14:textId="77777777" w:rsidR="0073546D" w:rsidRDefault="0073546D" w:rsidP="00E96999">
      <w:r>
        <w:rPr>
          <w:noProof/>
        </w:rPr>
        <w:drawing>
          <wp:inline distT="0" distB="0" distL="0" distR="0" wp14:anchorId="3EFFE52D" wp14:editId="7A07B39B">
            <wp:extent cx="5943600" cy="4699635"/>
            <wp:effectExtent l="0" t="0" r="0" b="0"/>
            <wp:docPr id="855242398" name="Picture 1" descr="A diagram of a person's sk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42398" name="Picture 1" descr="A diagram of a person's skill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699635"/>
                    </a:xfrm>
                    <a:prstGeom prst="rect">
                      <a:avLst/>
                    </a:prstGeom>
                  </pic:spPr>
                </pic:pic>
              </a:graphicData>
            </a:graphic>
          </wp:inline>
        </w:drawing>
      </w:r>
    </w:p>
    <w:p w14:paraId="245AA0B2" w14:textId="77777777" w:rsidR="00936287" w:rsidRDefault="00936287" w:rsidP="00E96999">
      <w:pPr>
        <w:rPr>
          <w:b/>
          <w:bCs/>
        </w:rPr>
      </w:pPr>
    </w:p>
    <w:p w14:paraId="2CF4C6C5" w14:textId="77777777" w:rsidR="00FB3C16" w:rsidRDefault="00FB3C16" w:rsidP="00E96999">
      <w:pPr>
        <w:rPr>
          <w:b/>
          <w:bCs/>
        </w:rPr>
      </w:pPr>
    </w:p>
    <w:p w14:paraId="7C0A4DB7" w14:textId="77777777" w:rsidR="00FB3C16" w:rsidRDefault="00FB3C16" w:rsidP="00E96999">
      <w:pPr>
        <w:rPr>
          <w:b/>
          <w:bCs/>
        </w:rPr>
      </w:pPr>
    </w:p>
    <w:p w14:paraId="43DDFA11" w14:textId="457A332E" w:rsidR="0073546D" w:rsidRDefault="0073546D" w:rsidP="00830633">
      <w:pPr>
        <w:jc w:val="both"/>
        <w:rPr>
          <w:b/>
          <w:bCs/>
        </w:rPr>
      </w:pPr>
      <w:r>
        <w:rPr>
          <w:b/>
          <w:bCs/>
        </w:rPr>
        <w:t>Role of the Brigade Commander</w:t>
      </w:r>
    </w:p>
    <w:p w14:paraId="0BF8B1D4" w14:textId="77777777" w:rsidR="00936287" w:rsidRDefault="00936287" w:rsidP="00830633">
      <w:pPr>
        <w:jc w:val="both"/>
        <w:rPr>
          <w:b/>
          <w:bCs/>
        </w:rPr>
      </w:pPr>
    </w:p>
    <w:p w14:paraId="35CF2535" w14:textId="77777777" w:rsidR="0073546D" w:rsidRPr="00527F31" w:rsidRDefault="0073546D" w:rsidP="00830633">
      <w:pPr>
        <w:jc w:val="both"/>
      </w:pPr>
      <w:r w:rsidRPr="003740C0">
        <w:tab/>
      </w:r>
      <w:r w:rsidRPr="00527F31">
        <w:t>Regardless of what type of brigade they commanded, the role of the brigadier was to apply technical and human skills in battle. Leading up to operations, he had to know how to plan operations and how to issue orders so that his subordinates clearly understood their tasks. In battle, they had to “…understand the technique of handling the various arms and the types of units he may be called upon to control in battle. He must know the technique of how to command – how to delegate to his subordinates and his staff, how to control, how to position himself on the battlefield…”</w:t>
      </w:r>
      <w:r w:rsidRPr="00527F31">
        <w:rPr>
          <w:rStyle w:val="FootnoteReference"/>
        </w:rPr>
        <w:footnoteReference w:id="192"/>
      </w:r>
      <w:r w:rsidRPr="00527F31">
        <w:t xml:space="preserve"> He needed to know the business of war. At the same time, he had to apply his human skills to legitimize his command. He had to inspire confidence in his superiors and subordinates, earn their respect and loyalty (and love, if possible), motivate them towards a </w:t>
      </w:r>
      <w:r w:rsidRPr="00527F31">
        <w:lastRenderedPageBreak/>
        <w:t xml:space="preserve">common purpose, and he had to know when to either grip or trust them in battle. None of this was possible without strong character, which improved technical skills and enabled a brigade commander to put human skills into action. </w:t>
      </w:r>
    </w:p>
    <w:p w14:paraId="66D34395" w14:textId="77777777" w:rsidR="0073546D" w:rsidRPr="00527F31" w:rsidRDefault="0073546D" w:rsidP="00830633">
      <w:pPr>
        <w:jc w:val="both"/>
      </w:pPr>
    </w:p>
    <w:p w14:paraId="51D4A975" w14:textId="77777777" w:rsidR="0073546D" w:rsidRPr="00527F31" w:rsidRDefault="0073546D" w:rsidP="00830633">
      <w:pPr>
        <w:jc w:val="both"/>
        <w:rPr>
          <w:b/>
          <w:bCs/>
        </w:rPr>
      </w:pPr>
      <w:r w:rsidRPr="00527F31">
        <w:rPr>
          <w:b/>
          <w:bCs/>
        </w:rPr>
        <w:t>Technical Skills: Planning</w:t>
      </w:r>
    </w:p>
    <w:p w14:paraId="6675D0C8" w14:textId="77777777" w:rsidR="0073546D" w:rsidRPr="00527F31" w:rsidRDefault="0073546D" w:rsidP="00830633">
      <w:pPr>
        <w:jc w:val="both"/>
      </w:pPr>
    </w:p>
    <w:p w14:paraId="50D77C58" w14:textId="77777777" w:rsidR="0073546D" w:rsidRDefault="0073546D" w:rsidP="00830633">
      <w:pPr>
        <w:ind w:firstLine="720"/>
        <w:jc w:val="both"/>
      </w:pPr>
      <w:r w:rsidRPr="00527F31">
        <w:t>Decision-making in war involved more than just battlefield actions. Leading a brigade and its subordinate units into battle and fighting, as a whole</w:t>
      </w:r>
      <w:r>
        <w:t xml:space="preserve"> and with commonly understood intentions and objectives, were just as important as directing their actions in combat. Before a battle, brigade commanders needed to ensure they understood what their division and corps commanders expected of them. But b</w:t>
      </w:r>
      <w:r w:rsidRPr="00403875">
        <w:t xml:space="preserve">attle procedure </w:t>
      </w:r>
      <w:r>
        <w:t>had</w:t>
      </w:r>
      <w:r w:rsidRPr="00403875">
        <w:t xml:space="preserve"> a definitive purpose and </w:t>
      </w:r>
      <w:r>
        <w:t>was not</w:t>
      </w:r>
      <w:r w:rsidRPr="00403875">
        <w:t xml:space="preserve"> </w:t>
      </w:r>
      <w:r>
        <w:t xml:space="preserve">just </w:t>
      </w:r>
      <w:r w:rsidRPr="00403875">
        <w:t>about getting troops across the start line on time</w:t>
      </w:r>
      <w:r>
        <w:t xml:space="preserve"> (see Table 2.1)</w:t>
      </w:r>
      <w:r w:rsidRPr="00403875">
        <w:t xml:space="preserve">. </w:t>
      </w:r>
      <w:r>
        <w:t xml:space="preserve">After receiving division orders, the brigade commander completed a quick time estimate and ideally issued a warning order to his unit commanders so they could think about the tactical problem and prepare for the operation. A critical part of the warning order indicated when the operation would start. </w:t>
      </w:r>
      <w:r w:rsidRPr="00BE7993">
        <w:t xml:space="preserve">Fixing a </w:t>
      </w:r>
      <w:r>
        <w:t>start time</w:t>
      </w:r>
      <w:r w:rsidRPr="00BE7993">
        <w:t xml:space="preserve"> </w:t>
      </w:r>
      <w:r>
        <w:t>required</w:t>
      </w:r>
      <w:r w:rsidRPr="00BE7993">
        <w:t xml:space="preserve"> an understanding of how early that </w:t>
      </w:r>
      <w:r>
        <w:t xml:space="preserve">time could be, when the division commander wanted to begin operations, and a map reconnaissance of the ground to be traversed. </w:t>
      </w:r>
      <w:r w:rsidRPr="00BE7993">
        <w:t>The brigade commander had to allot time for his units and supporting arms to conduct their battle procedure.</w:t>
      </w:r>
      <w:r>
        <w:rPr>
          <w:rStyle w:val="FootnoteReference"/>
        </w:rPr>
        <w:footnoteReference w:id="193"/>
      </w:r>
      <w:r w:rsidRPr="00BE7993">
        <w:t xml:space="preserve"> </w:t>
      </w:r>
      <w:r>
        <w:t xml:space="preserve">As units </w:t>
      </w:r>
      <w:proofErr w:type="gramStart"/>
      <w:r>
        <w:t>actually fought</w:t>
      </w:r>
      <w:proofErr w:type="gramEnd"/>
      <w:r>
        <w:t xml:space="preserve"> the battles, he had to give them as much time as possible to plan their operations. </w:t>
      </w:r>
    </w:p>
    <w:p w14:paraId="038E6AD6" w14:textId="77777777" w:rsidR="00E96999" w:rsidRDefault="00E96999" w:rsidP="00E96999">
      <w:pPr>
        <w:ind w:firstLine="720"/>
      </w:pPr>
    </w:p>
    <w:p w14:paraId="75CA2730" w14:textId="77777777" w:rsidR="0073546D" w:rsidRPr="00F6196B" w:rsidRDefault="0073546D" w:rsidP="00E96999">
      <w:pPr>
        <w:jc w:val="center"/>
        <w:rPr>
          <w:b/>
          <w:bCs/>
          <w:sz w:val="28"/>
          <w:szCs w:val="28"/>
        </w:rPr>
      </w:pPr>
      <w:r w:rsidRPr="00F6196B">
        <w:rPr>
          <w:b/>
          <w:bCs/>
          <w:sz w:val="28"/>
          <w:szCs w:val="28"/>
        </w:rPr>
        <w:t xml:space="preserve">Table </w:t>
      </w:r>
      <w:r>
        <w:rPr>
          <w:b/>
          <w:bCs/>
          <w:sz w:val="28"/>
          <w:szCs w:val="28"/>
        </w:rPr>
        <w:t>2</w:t>
      </w:r>
      <w:r w:rsidRPr="00F6196B">
        <w:rPr>
          <w:b/>
          <w:bCs/>
          <w:sz w:val="28"/>
          <w:szCs w:val="28"/>
        </w:rPr>
        <w:t>.1 Anglo-Canadian Battle Procedure</w:t>
      </w:r>
    </w:p>
    <w:p w14:paraId="674E59DE" w14:textId="77777777" w:rsidR="0073546D" w:rsidRDefault="0073546D" w:rsidP="00E96999"/>
    <w:tbl>
      <w:tblPr>
        <w:tblStyle w:val="TableGrid"/>
        <w:tblW w:w="0" w:type="auto"/>
        <w:tblLook w:val="04A0" w:firstRow="1" w:lastRow="0" w:firstColumn="1" w:lastColumn="0" w:noHBand="0" w:noVBand="1"/>
      </w:tblPr>
      <w:tblGrid>
        <w:gridCol w:w="4675"/>
        <w:gridCol w:w="4675"/>
      </w:tblGrid>
      <w:tr w:rsidR="0073546D" w14:paraId="2439934E" w14:textId="77777777" w:rsidTr="000308D2">
        <w:tc>
          <w:tcPr>
            <w:tcW w:w="4675" w:type="dxa"/>
          </w:tcPr>
          <w:p w14:paraId="43DA7609" w14:textId="77777777" w:rsidR="0073546D" w:rsidRPr="008D6D45" w:rsidRDefault="0073546D" w:rsidP="00E96999">
            <w:pPr>
              <w:jc w:val="center"/>
              <w:rPr>
                <w:b/>
                <w:bCs/>
              </w:rPr>
            </w:pPr>
            <w:r w:rsidRPr="008D6D45">
              <w:rPr>
                <w:b/>
                <w:bCs/>
              </w:rPr>
              <w:t xml:space="preserve">Battle </w:t>
            </w:r>
            <w:r>
              <w:rPr>
                <w:b/>
                <w:bCs/>
              </w:rPr>
              <w:t>p</w:t>
            </w:r>
            <w:r w:rsidRPr="008D6D45">
              <w:rPr>
                <w:b/>
                <w:bCs/>
              </w:rPr>
              <w:t>rocedure</w:t>
            </w:r>
          </w:p>
        </w:tc>
        <w:tc>
          <w:tcPr>
            <w:tcW w:w="4675" w:type="dxa"/>
          </w:tcPr>
          <w:p w14:paraId="2EEF0FB0" w14:textId="77777777" w:rsidR="0073546D" w:rsidRPr="008D6D45" w:rsidRDefault="0073546D" w:rsidP="00E96999">
            <w:pPr>
              <w:jc w:val="center"/>
              <w:rPr>
                <w:b/>
                <w:bCs/>
              </w:rPr>
            </w:pPr>
            <w:r w:rsidRPr="008D6D45">
              <w:rPr>
                <w:b/>
                <w:bCs/>
              </w:rPr>
              <w:t>Participants</w:t>
            </w:r>
          </w:p>
        </w:tc>
      </w:tr>
      <w:tr w:rsidR="0073546D" w14:paraId="74F38E8B" w14:textId="77777777" w:rsidTr="000308D2">
        <w:tc>
          <w:tcPr>
            <w:tcW w:w="4675" w:type="dxa"/>
          </w:tcPr>
          <w:p w14:paraId="4FD4CBEF" w14:textId="77777777" w:rsidR="0073546D" w:rsidRDefault="0073546D" w:rsidP="00E96999">
            <w:pPr>
              <w:jc w:val="center"/>
            </w:pPr>
            <w:r>
              <w:t>Division orders</w:t>
            </w:r>
          </w:p>
        </w:tc>
        <w:tc>
          <w:tcPr>
            <w:tcW w:w="4675" w:type="dxa"/>
          </w:tcPr>
          <w:p w14:paraId="31A07D4C" w14:textId="77777777" w:rsidR="0073546D" w:rsidRDefault="0073546D" w:rsidP="00E96999">
            <w:pPr>
              <w:jc w:val="center"/>
            </w:pPr>
            <w:r>
              <w:t>Brigade commander and staff officers</w:t>
            </w:r>
          </w:p>
        </w:tc>
      </w:tr>
      <w:tr w:rsidR="0073546D" w14:paraId="71AD4308" w14:textId="77777777" w:rsidTr="000308D2">
        <w:tc>
          <w:tcPr>
            <w:tcW w:w="4675" w:type="dxa"/>
          </w:tcPr>
          <w:p w14:paraId="3EB064B4" w14:textId="77777777" w:rsidR="0073546D" w:rsidRDefault="0073546D" w:rsidP="00E96999">
            <w:pPr>
              <w:jc w:val="center"/>
            </w:pPr>
            <w:r>
              <w:t>Warning order to the brigade</w:t>
            </w:r>
          </w:p>
        </w:tc>
        <w:tc>
          <w:tcPr>
            <w:tcW w:w="4675" w:type="dxa"/>
          </w:tcPr>
          <w:p w14:paraId="10143120" w14:textId="77777777" w:rsidR="0073546D" w:rsidRDefault="0073546D" w:rsidP="00E96999">
            <w:pPr>
              <w:jc w:val="center"/>
            </w:pPr>
            <w:r>
              <w:t>Brigade commander and staff officers</w:t>
            </w:r>
          </w:p>
        </w:tc>
      </w:tr>
      <w:tr w:rsidR="0073546D" w14:paraId="5462FF71" w14:textId="77777777" w:rsidTr="000308D2">
        <w:tc>
          <w:tcPr>
            <w:tcW w:w="4675" w:type="dxa"/>
          </w:tcPr>
          <w:p w14:paraId="1EF182C5" w14:textId="77777777" w:rsidR="0073546D" w:rsidRDefault="0073546D" w:rsidP="00E96999">
            <w:pPr>
              <w:jc w:val="center"/>
            </w:pPr>
            <w:r>
              <w:t>Time estimate/map reconnaissance</w:t>
            </w:r>
          </w:p>
        </w:tc>
        <w:tc>
          <w:tcPr>
            <w:tcW w:w="4675" w:type="dxa"/>
          </w:tcPr>
          <w:p w14:paraId="32327298" w14:textId="77777777" w:rsidR="0073546D" w:rsidRDefault="0073546D" w:rsidP="00E96999">
            <w:pPr>
              <w:jc w:val="center"/>
            </w:pPr>
            <w:r>
              <w:t>Brigade commander</w:t>
            </w:r>
          </w:p>
        </w:tc>
      </w:tr>
      <w:tr w:rsidR="0073546D" w14:paraId="2EE89B77" w14:textId="77777777" w:rsidTr="000308D2">
        <w:tc>
          <w:tcPr>
            <w:tcW w:w="4675" w:type="dxa"/>
          </w:tcPr>
          <w:p w14:paraId="74EE842A" w14:textId="77777777" w:rsidR="0073546D" w:rsidRDefault="0073546D" w:rsidP="00E96999">
            <w:pPr>
              <w:jc w:val="center"/>
            </w:pPr>
            <w:r>
              <w:t>Reconnaissance  and appreciation</w:t>
            </w:r>
          </w:p>
        </w:tc>
        <w:tc>
          <w:tcPr>
            <w:tcW w:w="4675" w:type="dxa"/>
          </w:tcPr>
          <w:p w14:paraId="7D513198" w14:textId="77777777" w:rsidR="0073546D" w:rsidRDefault="0073546D" w:rsidP="00E96999">
            <w:pPr>
              <w:jc w:val="center"/>
            </w:pPr>
            <w:r>
              <w:t>Brigade commander, staff officers, and supporting arms commanders.</w:t>
            </w:r>
          </w:p>
        </w:tc>
      </w:tr>
      <w:tr w:rsidR="0073546D" w14:paraId="7DFC5EA8" w14:textId="77777777" w:rsidTr="000308D2">
        <w:tc>
          <w:tcPr>
            <w:tcW w:w="4675" w:type="dxa"/>
          </w:tcPr>
          <w:p w14:paraId="2CA0F8D3" w14:textId="77777777" w:rsidR="0073546D" w:rsidRDefault="0073546D" w:rsidP="00E96999">
            <w:pPr>
              <w:jc w:val="center"/>
            </w:pPr>
            <w:r>
              <w:t>Issue orders</w:t>
            </w:r>
          </w:p>
        </w:tc>
        <w:tc>
          <w:tcPr>
            <w:tcW w:w="4675" w:type="dxa"/>
          </w:tcPr>
          <w:p w14:paraId="36769344" w14:textId="77777777" w:rsidR="0073546D" w:rsidRDefault="0073546D" w:rsidP="00E96999">
            <w:pPr>
              <w:jc w:val="center"/>
            </w:pPr>
            <w:r>
              <w:t>Brigade commander, staff officers, supporting arms commanders, unit commanders</w:t>
            </w:r>
          </w:p>
        </w:tc>
      </w:tr>
      <w:tr w:rsidR="0073546D" w14:paraId="5F421837" w14:textId="77777777" w:rsidTr="000308D2">
        <w:tc>
          <w:tcPr>
            <w:tcW w:w="4675" w:type="dxa"/>
          </w:tcPr>
          <w:p w14:paraId="55C853C2" w14:textId="77777777" w:rsidR="0073546D" w:rsidRDefault="0073546D" w:rsidP="00E96999">
            <w:pPr>
              <w:jc w:val="center"/>
            </w:pPr>
            <w:r>
              <w:t>Coordinate with division/flanking forces/units</w:t>
            </w:r>
          </w:p>
        </w:tc>
        <w:tc>
          <w:tcPr>
            <w:tcW w:w="4675" w:type="dxa"/>
          </w:tcPr>
          <w:p w14:paraId="01421591" w14:textId="77777777" w:rsidR="0073546D" w:rsidRDefault="0073546D" w:rsidP="00E96999">
            <w:pPr>
              <w:jc w:val="center"/>
            </w:pPr>
            <w:r>
              <w:t>Brigade commander, staff officers</w:t>
            </w:r>
          </w:p>
        </w:tc>
      </w:tr>
      <w:tr w:rsidR="0073546D" w14:paraId="303CB41C" w14:textId="77777777" w:rsidTr="000308D2">
        <w:tc>
          <w:tcPr>
            <w:tcW w:w="4675" w:type="dxa"/>
          </w:tcPr>
          <w:p w14:paraId="05A7ED32" w14:textId="77777777" w:rsidR="0073546D" w:rsidRDefault="0073546D" w:rsidP="00E96999">
            <w:pPr>
              <w:jc w:val="center"/>
            </w:pPr>
            <w:r>
              <w:t>Execute</w:t>
            </w:r>
          </w:p>
        </w:tc>
        <w:tc>
          <w:tcPr>
            <w:tcW w:w="4675" w:type="dxa"/>
          </w:tcPr>
          <w:p w14:paraId="164355BB" w14:textId="77777777" w:rsidR="0073546D" w:rsidRDefault="0073546D" w:rsidP="00E96999">
            <w:pPr>
              <w:jc w:val="center"/>
            </w:pPr>
            <w:r>
              <w:t>Brigade commander</w:t>
            </w:r>
          </w:p>
        </w:tc>
      </w:tr>
    </w:tbl>
    <w:p w14:paraId="23D67376" w14:textId="77777777" w:rsidR="0073546D" w:rsidRDefault="0073546D" w:rsidP="00E96999">
      <w:pPr>
        <w:rPr>
          <w:sz w:val="22"/>
          <w:szCs w:val="22"/>
        </w:rPr>
      </w:pPr>
    </w:p>
    <w:p w14:paraId="75182ECF" w14:textId="77777777" w:rsidR="0073546D" w:rsidRPr="0088707C" w:rsidRDefault="0073546D" w:rsidP="00E96999">
      <w:pPr>
        <w:rPr>
          <w:sz w:val="20"/>
          <w:szCs w:val="20"/>
        </w:rPr>
      </w:pPr>
      <w:r w:rsidRPr="0088707C">
        <w:rPr>
          <w:sz w:val="20"/>
          <w:szCs w:val="20"/>
        </w:rPr>
        <w:t xml:space="preserve">Source: Adapted from </w:t>
      </w:r>
      <w:r w:rsidRPr="008D6D45">
        <w:rPr>
          <w:sz w:val="20"/>
          <w:szCs w:val="20"/>
        </w:rPr>
        <w:t>War Office</w:t>
      </w:r>
      <w:r w:rsidRPr="0088707C">
        <w:rPr>
          <w:i/>
          <w:iCs/>
          <w:sz w:val="20"/>
          <w:szCs w:val="20"/>
        </w:rPr>
        <w:t>, Field Service Regulations Vol. II Operations General 1935</w:t>
      </w:r>
      <w:r w:rsidRPr="0088707C">
        <w:rPr>
          <w:sz w:val="20"/>
          <w:szCs w:val="20"/>
        </w:rPr>
        <w:t xml:space="preserve"> (London: His Majesty's Stationary Office, 1935), 25-26</w:t>
      </w:r>
      <w:r>
        <w:rPr>
          <w:sz w:val="20"/>
          <w:szCs w:val="20"/>
        </w:rPr>
        <w:t>; and War Office</w:t>
      </w:r>
      <w:r w:rsidRPr="0088707C">
        <w:rPr>
          <w:sz w:val="20"/>
          <w:szCs w:val="20"/>
        </w:rPr>
        <w:t xml:space="preserve">, </w:t>
      </w:r>
      <w:r w:rsidRPr="0088707C">
        <w:rPr>
          <w:i/>
          <w:iCs/>
          <w:sz w:val="20"/>
          <w:szCs w:val="20"/>
        </w:rPr>
        <w:t>Operations, Military Training Pamphlet No. 23 Part III – Appreciations, Orders, Intercommunication and Movements 1939</w:t>
      </w:r>
      <w:r w:rsidRPr="0088707C">
        <w:rPr>
          <w:sz w:val="20"/>
          <w:szCs w:val="20"/>
        </w:rPr>
        <w:t xml:space="preserve"> (London: War Office, 1941), 1-6</w:t>
      </w:r>
    </w:p>
    <w:p w14:paraId="3BC8BD33" w14:textId="77777777" w:rsidR="0073546D" w:rsidRDefault="0073546D" w:rsidP="00E96999"/>
    <w:p w14:paraId="686C57BC" w14:textId="77777777" w:rsidR="00FB3C16" w:rsidRDefault="00FB3C16" w:rsidP="00E96999">
      <w:pPr>
        <w:ind w:firstLine="720"/>
      </w:pPr>
    </w:p>
    <w:p w14:paraId="1F0F2D10" w14:textId="325455CD" w:rsidR="0073546D" w:rsidRDefault="0073546D" w:rsidP="00830633">
      <w:pPr>
        <w:ind w:firstLine="720"/>
        <w:jc w:val="both"/>
      </w:pPr>
      <w:r>
        <w:t>The next part of this process was the appreciation. Appreciations involved “…a review of a military problem or situation based on all available information and culminating in a plan of the action to be taken to meet the situation.”</w:t>
      </w:r>
      <w:r>
        <w:rPr>
          <w:rStyle w:val="FootnoteReference"/>
        </w:rPr>
        <w:footnoteReference w:id="194"/>
      </w:r>
      <w:r>
        <w:t xml:space="preserve"> Structurally it consisted of four parts – the object, factors, courses open to both sides, and the plan. Essentially it was a logical process whereby </w:t>
      </w:r>
      <w:r>
        <w:lastRenderedPageBreak/>
        <w:t xml:space="preserve">officers identified their objectives, factors that would either impede or help, and possible ways the two sides would fight. It culminated with a plan and the issue of an operations order. </w:t>
      </w:r>
    </w:p>
    <w:p w14:paraId="7794EEEB" w14:textId="77777777" w:rsidR="00FB3C16" w:rsidRDefault="00FB3C16" w:rsidP="00830633">
      <w:pPr>
        <w:ind w:firstLine="720"/>
        <w:jc w:val="both"/>
      </w:pPr>
    </w:p>
    <w:p w14:paraId="244088FE" w14:textId="77777777" w:rsidR="0073546D" w:rsidRDefault="0073546D" w:rsidP="00830633">
      <w:pPr>
        <w:ind w:firstLine="720"/>
        <w:jc w:val="both"/>
      </w:pPr>
      <w:r>
        <w:t>When time permitted, a brigade commander could go through this process thoroughly and produce a written appreciation. During training in Britain, Brigadier William Megill of the 5</w:t>
      </w:r>
      <w:r w:rsidRPr="00180580">
        <w:rPr>
          <w:vertAlign w:val="superscript"/>
        </w:rPr>
        <w:t>th</w:t>
      </w:r>
      <w:r>
        <w:t xml:space="preserve"> Canadian Infantry Brigade produced an extensive five-page, written appreciation for Exercise Kate II (May 1944), which practised the crossing of a tidal estuary.</w:t>
      </w:r>
      <w:r>
        <w:rPr>
          <w:rStyle w:val="FootnoteReference"/>
        </w:rPr>
        <w:footnoteReference w:id="195"/>
      </w:r>
      <w:r>
        <w:t xml:space="preserve"> After assessing the relative strength of the enemy force, how the ground and river would affect the operation, and the best time of day to launch the river crossing, Megill considered two courses– attacking one battalion up or attacking two battalions up. He then decided on a plan that involved a two-phase operation, with two battalions attacking up and then his third advancing through their firm base.</w:t>
      </w:r>
      <w:r>
        <w:rPr>
          <w:rStyle w:val="FootnoteReference"/>
        </w:rPr>
        <w:footnoteReference w:id="196"/>
      </w:r>
      <w:r>
        <w:t xml:space="preserve"> </w:t>
      </w:r>
    </w:p>
    <w:p w14:paraId="0E0E0B39" w14:textId="77777777" w:rsidR="00FB3C16" w:rsidRDefault="00FB3C16" w:rsidP="00830633">
      <w:pPr>
        <w:ind w:firstLine="720"/>
        <w:jc w:val="both"/>
      </w:pPr>
    </w:p>
    <w:p w14:paraId="5AD44B5E" w14:textId="77777777" w:rsidR="0073546D" w:rsidRDefault="0073546D" w:rsidP="00830633">
      <w:pPr>
        <w:ind w:firstLine="720"/>
        <w:jc w:val="both"/>
      </w:pPr>
      <w:r>
        <w:t>In combat, this process could be abbreviated or completed mentally. Brigadier Hugh Young of the 6</w:t>
      </w:r>
      <w:r w:rsidRPr="00FA009B">
        <w:rPr>
          <w:vertAlign w:val="superscript"/>
        </w:rPr>
        <w:t>th</w:t>
      </w:r>
      <w:r>
        <w:t xml:space="preserve"> Canadian Brigade included his one-paragraph appreciation for Operation Totalize (August 1944) in the brigade war diary (see Map 2.1):</w:t>
      </w:r>
    </w:p>
    <w:p w14:paraId="237F0E78" w14:textId="77777777" w:rsidR="00E96999" w:rsidRDefault="00E96999" w:rsidP="00830633">
      <w:pPr>
        <w:ind w:firstLine="720"/>
        <w:jc w:val="both"/>
      </w:pPr>
    </w:p>
    <w:p w14:paraId="1D5C3FD9" w14:textId="77777777" w:rsidR="0073546D" w:rsidRPr="00C94A02" w:rsidRDefault="0073546D" w:rsidP="00830633">
      <w:pPr>
        <w:ind w:left="851" w:right="855"/>
        <w:jc w:val="both"/>
      </w:pPr>
      <w:r w:rsidRPr="00824BA4">
        <w:rPr>
          <w:sz w:val="22"/>
          <w:szCs w:val="22"/>
        </w:rPr>
        <w:t xml:space="preserve">In appreciating the situation there appeared to be two possible courses. The first, was to capture two of the objectives initially and in a second phase capture the third. This would have meant ROCQUANCOURT and FONTENAY-LE-MARMION or MAY-SUR-ORNE in phase one. The alternate course was to launch each bn on its objective at H hr. The strong disadvantage to the latter course was that I had no reserves in hand to counteract difficulties which may well be expected to arise. … On the other </w:t>
      </w:r>
      <w:proofErr w:type="gramStart"/>
      <w:r w:rsidRPr="00824BA4">
        <w:rPr>
          <w:sz w:val="22"/>
          <w:szCs w:val="22"/>
        </w:rPr>
        <w:t>hand</w:t>
      </w:r>
      <w:proofErr w:type="gramEnd"/>
      <w:r w:rsidRPr="00824BA4">
        <w:rPr>
          <w:sz w:val="22"/>
          <w:szCs w:val="22"/>
        </w:rPr>
        <w:t xml:space="preserve"> there were decided advantages in moving quickly on MAY-SUR-ORNE and FONTENAY-LE-MARMION after the h[</w:t>
      </w:r>
      <w:proofErr w:type="spellStart"/>
      <w:r w:rsidRPr="00824BA4">
        <w:rPr>
          <w:sz w:val="22"/>
          <w:szCs w:val="22"/>
        </w:rPr>
        <w:t>eav</w:t>
      </w:r>
      <w:proofErr w:type="spellEnd"/>
      <w:r w:rsidRPr="00824BA4">
        <w:rPr>
          <w:sz w:val="22"/>
          <w:szCs w:val="22"/>
        </w:rPr>
        <w:t>]y air bombardment. A delay of 3 or 4 h[ou]rs or more would enable those who were still alive after the air attack, time to recuperate from the daze of the blast and be in a pos[</w:t>
      </w:r>
      <w:proofErr w:type="spellStart"/>
      <w:r w:rsidRPr="00824BA4">
        <w:rPr>
          <w:sz w:val="22"/>
          <w:szCs w:val="22"/>
        </w:rPr>
        <w:t>itio</w:t>
      </w:r>
      <w:proofErr w:type="spellEnd"/>
      <w:r w:rsidRPr="00824BA4">
        <w:rPr>
          <w:sz w:val="22"/>
          <w:szCs w:val="22"/>
        </w:rPr>
        <w:t xml:space="preserve">]n to cause considerable trouble. </w:t>
      </w:r>
      <w:proofErr w:type="gramStart"/>
      <w:r w:rsidRPr="00824BA4">
        <w:rPr>
          <w:sz w:val="22"/>
          <w:szCs w:val="22"/>
        </w:rPr>
        <w:t>Consequently</w:t>
      </w:r>
      <w:proofErr w:type="gramEnd"/>
      <w:r w:rsidRPr="00824BA4">
        <w:rPr>
          <w:sz w:val="22"/>
          <w:szCs w:val="22"/>
        </w:rPr>
        <w:t xml:space="preserve"> in considering the courses, the following factors were deemed important: (a) Speed – to assist the gen[</w:t>
      </w:r>
      <w:proofErr w:type="spellStart"/>
      <w:r w:rsidRPr="00824BA4">
        <w:rPr>
          <w:sz w:val="22"/>
          <w:szCs w:val="22"/>
        </w:rPr>
        <w:t>eral</w:t>
      </w:r>
      <w:proofErr w:type="spellEnd"/>
      <w:r w:rsidRPr="00824BA4">
        <w:rPr>
          <w:sz w:val="22"/>
          <w:szCs w:val="22"/>
        </w:rPr>
        <w:t>] breakthrough and increase confusion of the enemy. (b) Darkness – which in the second plan [course of action] would make it possible to reach the areas; artificial moonlight was available if I required it. (c) The importance of a quick attack after the air bombardment. (d) Supporting arms were not strong enough to rush in after air attack.</w:t>
      </w:r>
      <w:r w:rsidRPr="00C94A02">
        <w:rPr>
          <w:rStyle w:val="FootnoteReference"/>
        </w:rPr>
        <w:footnoteReference w:id="197"/>
      </w:r>
    </w:p>
    <w:p w14:paraId="770A347B" w14:textId="77777777" w:rsidR="0073546D" w:rsidRPr="00FA009B" w:rsidRDefault="0073546D" w:rsidP="00830633">
      <w:pPr>
        <w:jc w:val="both"/>
      </w:pPr>
    </w:p>
    <w:p w14:paraId="5D8C4BEB" w14:textId="77777777" w:rsidR="0073546D" w:rsidRDefault="0073546D" w:rsidP="00830633">
      <w:pPr>
        <w:jc w:val="both"/>
      </w:pPr>
      <w:r w:rsidRPr="00FA009B">
        <w:t xml:space="preserve">Young </w:t>
      </w:r>
      <w:r>
        <w:t>concluded that it was</w:t>
      </w:r>
      <w:r w:rsidRPr="00FA009B">
        <w:t xml:space="preserve"> “worth a gamble to commit my three b</w:t>
      </w:r>
      <w:r>
        <w:t>[attalio]</w:t>
      </w:r>
      <w:r w:rsidRPr="00FA009B">
        <w:t>ns, and this formed the basis of my plan.”</w:t>
      </w:r>
      <w:r>
        <w:rPr>
          <w:rStyle w:val="FootnoteReference"/>
        </w:rPr>
        <w:footnoteReference w:id="198"/>
      </w:r>
      <w:r>
        <w:t xml:space="preserve"> Both Megill and Young’s appreciations reveal how they used this process as an aide to develop logical solutions. </w:t>
      </w:r>
    </w:p>
    <w:p w14:paraId="36D71238" w14:textId="77777777" w:rsidR="00FB3C16" w:rsidRDefault="00FB3C16" w:rsidP="00E96999"/>
    <w:p w14:paraId="5CD07422" w14:textId="77777777" w:rsidR="00FB3C16" w:rsidRDefault="00FB3C16" w:rsidP="00E96999"/>
    <w:p w14:paraId="70467442" w14:textId="77777777" w:rsidR="00FB3C16" w:rsidRDefault="00FB3C16" w:rsidP="00E96999"/>
    <w:p w14:paraId="6399EAF9" w14:textId="77777777" w:rsidR="00FB3C16" w:rsidRDefault="00FB3C16" w:rsidP="00E96999"/>
    <w:p w14:paraId="2232CA9C" w14:textId="77777777" w:rsidR="00E96999" w:rsidRPr="004F1FD2" w:rsidRDefault="00E96999" w:rsidP="00E96999"/>
    <w:p w14:paraId="6A494C29" w14:textId="4C5CB54C" w:rsidR="0073546D" w:rsidRDefault="0073546D" w:rsidP="00E96999">
      <w:pPr>
        <w:jc w:val="center"/>
        <w:rPr>
          <w:b/>
          <w:bCs/>
          <w:sz w:val="28"/>
          <w:szCs w:val="28"/>
        </w:rPr>
      </w:pPr>
      <w:r w:rsidRPr="00797395">
        <w:rPr>
          <w:b/>
          <w:bCs/>
          <w:sz w:val="28"/>
          <w:szCs w:val="28"/>
        </w:rPr>
        <w:lastRenderedPageBreak/>
        <w:t xml:space="preserve">Map </w:t>
      </w:r>
      <w:r>
        <w:rPr>
          <w:b/>
          <w:bCs/>
          <w:sz w:val="28"/>
          <w:szCs w:val="28"/>
        </w:rPr>
        <w:t>2</w:t>
      </w:r>
      <w:r w:rsidRPr="00797395">
        <w:rPr>
          <w:b/>
          <w:bCs/>
          <w:sz w:val="28"/>
          <w:szCs w:val="28"/>
        </w:rPr>
        <w:t>.1 Operation Totalize 7-10 August 1944</w:t>
      </w:r>
    </w:p>
    <w:p w14:paraId="099FC9D2" w14:textId="77777777" w:rsidR="00E96999" w:rsidRDefault="00E96999" w:rsidP="00E96999">
      <w:pPr>
        <w:jc w:val="center"/>
        <w:rPr>
          <w:b/>
          <w:bCs/>
          <w:sz w:val="28"/>
          <w:szCs w:val="28"/>
        </w:rPr>
      </w:pPr>
    </w:p>
    <w:p w14:paraId="18FBC046" w14:textId="77777777" w:rsidR="0073546D" w:rsidRPr="00797395" w:rsidRDefault="0073546D" w:rsidP="00E96999">
      <w:pPr>
        <w:jc w:val="center"/>
        <w:rPr>
          <w:b/>
          <w:bCs/>
          <w:sz w:val="28"/>
          <w:szCs w:val="28"/>
        </w:rPr>
      </w:pPr>
      <w:r>
        <w:rPr>
          <w:b/>
          <w:bCs/>
          <w:noProof/>
          <w:sz w:val="28"/>
          <w:szCs w:val="28"/>
        </w:rPr>
        <w:drawing>
          <wp:inline distT="0" distB="0" distL="0" distR="0" wp14:anchorId="14822D5C" wp14:editId="6112D30C">
            <wp:extent cx="4686300" cy="6688215"/>
            <wp:effectExtent l="0" t="0" r="0" b="5080"/>
            <wp:docPr id="108064038" name="Picture 1" descr="A map of a ba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4038" name="Picture 1" descr="A map of a battl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700376" cy="6708304"/>
                    </a:xfrm>
                    <a:prstGeom prst="rect">
                      <a:avLst/>
                    </a:prstGeom>
                  </pic:spPr>
                </pic:pic>
              </a:graphicData>
            </a:graphic>
          </wp:inline>
        </w:drawing>
      </w:r>
    </w:p>
    <w:p w14:paraId="0D0C0F2E" w14:textId="77777777" w:rsidR="0073546D" w:rsidRPr="0088707C" w:rsidRDefault="0073546D" w:rsidP="00E96999">
      <w:pPr>
        <w:ind w:left="993" w:right="855"/>
        <w:rPr>
          <w:sz w:val="20"/>
          <w:szCs w:val="20"/>
        </w:rPr>
      </w:pPr>
      <w:r w:rsidRPr="0088707C">
        <w:rPr>
          <w:sz w:val="20"/>
          <w:szCs w:val="20"/>
        </w:rPr>
        <w:t xml:space="preserve">Source: C.P. Stacey, </w:t>
      </w:r>
      <w:r w:rsidRPr="00B12B8B">
        <w:rPr>
          <w:i/>
          <w:iCs/>
          <w:sz w:val="20"/>
          <w:szCs w:val="20"/>
        </w:rPr>
        <w:t>Official History of the Canadian Army in the Second World War, Vol. III, The</w:t>
      </w:r>
      <w:r w:rsidRPr="0088707C">
        <w:rPr>
          <w:i/>
          <w:iCs/>
          <w:sz w:val="20"/>
          <w:szCs w:val="20"/>
        </w:rPr>
        <w:t xml:space="preserve"> Victory Campaign: The Operations in Northwest Europe, 1944-1945</w:t>
      </w:r>
      <w:r w:rsidRPr="0088707C">
        <w:rPr>
          <w:sz w:val="20"/>
          <w:szCs w:val="20"/>
        </w:rPr>
        <w:t xml:space="preserve"> (Ottawa: The Queen’s Printer and Controller of Station</w:t>
      </w:r>
      <w:r>
        <w:rPr>
          <w:sz w:val="20"/>
          <w:szCs w:val="20"/>
        </w:rPr>
        <w:t>e</w:t>
      </w:r>
      <w:r w:rsidRPr="0088707C">
        <w:rPr>
          <w:sz w:val="20"/>
          <w:szCs w:val="20"/>
        </w:rPr>
        <w:t>ry, 1960)</w:t>
      </w:r>
    </w:p>
    <w:p w14:paraId="22AF11B5" w14:textId="77777777" w:rsidR="0073546D" w:rsidRPr="0096698D" w:rsidRDefault="0073546D" w:rsidP="00E96999">
      <w:pPr>
        <w:ind w:left="993" w:right="855"/>
        <w:rPr>
          <w:sz w:val="22"/>
          <w:szCs w:val="22"/>
        </w:rPr>
      </w:pPr>
    </w:p>
    <w:p w14:paraId="314716DC" w14:textId="77777777" w:rsidR="0073546D" w:rsidRDefault="0073546D" w:rsidP="00830633">
      <w:pPr>
        <w:ind w:firstLine="720"/>
        <w:jc w:val="both"/>
      </w:pPr>
      <w:r>
        <w:t>Whether during set-piece battles or when issuing orders during ongoing operations, brigade commanders relied almost exclusively on either mental or short written appreciations.</w:t>
      </w:r>
      <w:r w:rsidRPr="00B108D3">
        <w:t xml:space="preserve"> </w:t>
      </w:r>
      <w:r>
        <w:t xml:space="preserve">Detailed appreciations like Megill’s were impractical and time-consuming in battle, especially when </w:t>
      </w:r>
      <w:r>
        <w:lastRenderedPageBreak/>
        <w:t>brigade commanders, especially on short notice. During the 146</w:t>
      </w:r>
      <w:r w:rsidRPr="00B108D3">
        <w:rPr>
          <w:vertAlign w:val="superscript"/>
        </w:rPr>
        <w:t>th</w:t>
      </w:r>
      <w:r>
        <w:t xml:space="preserve"> British Infantry Brigade’s attack on Vendes, Brigadier John Walker received division orders on July 15, </w:t>
      </w:r>
      <w:proofErr w:type="gramStart"/>
      <w:r>
        <w:t>1944</w:t>
      </w:r>
      <w:proofErr w:type="gramEnd"/>
      <w:r>
        <w:t xml:space="preserve"> for an operation kicking off the next day. He and his battalion commanders had less than twenty-four hours to plan, and no time to prepare a detailed appreciation. Brigadier Anthony Wingfield of the 22</w:t>
      </w:r>
      <w:r w:rsidRPr="00B5708A">
        <w:rPr>
          <w:vertAlign w:val="superscript"/>
        </w:rPr>
        <w:t>nd</w:t>
      </w:r>
      <w:r>
        <w:t xml:space="preserve"> British Armoured Brigade faced the same time constraints three months later in the southern Netherlands. As the 7</w:t>
      </w:r>
      <w:r w:rsidRPr="0073057E">
        <w:rPr>
          <w:vertAlign w:val="superscript"/>
        </w:rPr>
        <w:t>th</w:t>
      </w:r>
      <w:r>
        <w:t xml:space="preserve"> British Armoured Division prepared to attack west to Loon-Op-</w:t>
      </w:r>
      <w:proofErr w:type="spellStart"/>
      <w:r>
        <w:t>Zand</w:t>
      </w:r>
      <w:proofErr w:type="spellEnd"/>
      <w:r>
        <w:t xml:space="preserve"> to cut off the Fifteenth German Army’s retreat from the Scheldt, Wingfield had just twenty-six hours after division orders to prepare his brigade for Operation Don. He issued a warning order to his battalions less than an hour later and verbal orders seven hours after that. He did not write an appreciation, but almost certainly thought it all through before he issued his warning and verbal orders. Just to the east, as the 4</w:t>
      </w:r>
      <w:r w:rsidRPr="0066559F">
        <w:rPr>
          <w:vertAlign w:val="superscript"/>
        </w:rPr>
        <w:t>th</w:t>
      </w:r>
      <w:r>
        <w:t xml:space="preserve"> Canadian Armoured Brigade attacked north to the Maas River, Brigadiers Robert Moncel and James Jefferson faced tight deadlines as well. After receiving new orders to attack Esschen, they had to revise their existing plans and issue new orders to their brigade groups. Both did so in under five hours, perhaps quickly scribbled on the back of a ration box or a map or done mentally.</w:t>
      </w:r>
      <w:r>
        <w:rPr>
          <w:rStyle w:val="FootnoteReference"/>
        </w:rPr>
        <w:footnoteReference w:id="199"/>
      </w:r>
      <w:r>
        <w:t xml:space="preserve"> </w:t>
      </w:r>
    </w:p>
    <w:p w14:paraId="5B3944FE" w14:textId="77777777" w:rsidR="00FB3C16" w:rsidRDefault="00FB3C16" w:rsidP="00830633">
      <w:pPr>
        <w:ind w:firstLine="720"/>
        <w:jc w:val="both"/>
      </w:pPr>
    </w:p>
    <w:p w14:paraId="0F44C20D" w14:textId="77777777" w:rsidR="0073546D" w:rsidRDefault="0073546D" w:rsidP="00830633">
      <w:pPr>
        <w:ind w:firstLine="720"/>
        <w:jc w:val="both"/>
      </w:pPr>
      <w:r>
        <w:t>Even when large set-piece battles allowed more time, brigadiers placed greater emphasis on getting the outline plan to their units quickly than spending time on extended appreciation. Brigadier Eric Booth codified a quick mental appreciation and orders for the 4</w:t>
      </w:r>
      <w:r w:rsidRPr="00460246">
        <w:rPr>
          <w:vertAlign w:val="superscript"/>
        </w:rPr>
        <w:t>th</w:t>
      </w:r>
      <w:r>
        <w:t xml:space="preserve"> Canadian Armoured Brigade during its training in England, reducing the appreciation down to the bare minimum of factors he and his regimental commanding officers had to consider before developing plans and issuing orders (see Table 2.2). And Booth directed all ranks to practise this abbreviated process until it had become a drill.</w:t>
      </w:r>
      <w:r>
        <w:rPr>
          <w:rStyle w:val="FootnoteReference"/>
        </w:rPr>
        <w:footnoteReference w:id="200"/>
      </w:r>
    </w:p>
    <w:p w14:paraId="32F73C59" w14:textId="77777777" w:rsidR="00FB3C16" w:rsidRDefault="00FB3C16" w:rsidP="00830633">
      <w:pPr>
        <w:ind w:firstLine="720"/>
        <w:jc w:val="both"/>
      </w:pPr>
    </w:p>
    <w:p w14:paraId="0709CE84" w14:textId="77777777" w:rsidR="00E96999" w:rsidRDefault="00E96999" w:rsidP="00E96999">
      <w:pPr>
        <w:jc w:val="center"/>
        <w:rPr>
          <w:b/>
          <w:sz w:val="28"/>
          <w:szCs w:val="28"/>
        </w:rPr>
      </w:pPr>
    </w:p>
    <w:p w14:paraId="3C6DCC39" w14:textId="77777777" w:rsidR="00E96999" w:rsidRDefault="00E96999" w:rsidP="00E96999">
      <w:pPr>
        <w:jc w:val="center"/>
        <w:rPr>
          <w:b/>
          <w:sz w:val="28"/>
          <w:szCs w:val="28"/>
        </w:rPr>
      </w:pPr>
    </w:p>
    <w:p w14:paraId="5240272C" w14:textId="77777777" w:rsidR="00E96999" w:rsidRDefault="00E96999" w:rsidP="00E96999">
      <w:pPr>
        <w:jc w:val="center"/>
        <w:rPr>
          <w:b/>
          <w:sz w:val="28"/>
          <w:szCs w:val="28"/>
        </w:rPr>
      </w:pPr>
    </w:p>
    <w:p w14:paraId="5ED89490" w14:textId="77777777" w:rsidR="00E96999" w:rsidRDefault="00E96999" w:rsidP="00E96999">
      <w:pPr>
        <w:jc w:val="center"/>
        <w:rPr>
          <w:b/>
          <w:sz w:val="28"/>
          <w:szCs w:val="28"/>
        </w:rPr>
      </w:pPr>
    </w:p>
    <w:p w14:paraId="5F5806E3" w14:textId="77777777" w:rsidR="00E96999" w:rsidRDefault="00E96999" w:rsidP="00E96999">
      <w:pPr>
        <w:jc w:val="center"/>
        <w:rPr>
          <w:b/>
          <w:sz w:val="28"/>
          <w:szCs w:val="28"/>
        </w:rPr>
      </w:pPr>
    </w:p>
    <w:p w14:paraId="47B9C32A" w14:textId="77777777" w:rsidR="00E96999" w:rsidRDefault="00E96999" w:rsidP="00E96999">
      <w:pPr>
        <w:jc w:val="center"/>
        <w:rPr>
          <w:b/>
          <w:sz w:val="28"/>
          <w:szCs w:val="28"/>
        </w:rPr>
      </w:pPr>
    </w:p>
    <w:p w14:paraId="3BF7F562" w14:textId="77777777" w:rsidR="00E96999" w:rsidRDefault="00E96999" w:rsidP="00E96999">
      <w:pPr>
        <w:jc w:val="center"/>
        <w:rPr>
          <w:b/>
          <w:sz w:val="28"/>
          <w:szCs w:val="28"/>
        </w:rPr>
      </w:pPr>
    </w:p>
    <w:p w14:paraId="7A3E8BA5" w14:textId="77777777" w:rsidR="00E96999" w:rsidRDefault="00E96999" w:rsidP="00E96999">
      <w:pPr>
        <w:jc w:val="center"/>
        <w:rPr>
          <w:b/>
          <w:sz w:val="28"/>
          <w:szCs w:val="28"/>
        </w:rPr>
      </w:pPr>
    </w:p>
    <w:p w14:paraId="6AAA99D0" w14:textId="77777777" w:rsidR="00E96999" w:rsidRDefault="00E96999" w:rsidP="00E96999">
      <w:pPr>
        <w:jc w:val="center"/>
        <w:rPr>
          <w:b/>
          <w:sz w:val="28"/>
          <w:szCs w:val="28"/>
        </w:rPr>
      </w:pPr>
    </w:p>
    <w:p w14:paraId="624E1312" w14:textId="77777777" w:rsidR="00E96999" w:rsidRDefault="00E96999" w:rsidP="00E96999">
      <w:pPr>
        <w:jc w:val="center"/>
        <w:rPr>
          <w:b/>
          <w:sz w:val="28"/>
          <w:szCs w:val="28"/>
        </w:rPr>
      </w:pPr>
    </w:p>
    <w:p w14:paraId="438BCBFB" w14:textId="77777777" w:rsidR="00E96999" w:rsidRDefault="00E96999" w:rsidP="00E96999">
      <w:pPr>
        <w:jc w:val="center"/>
        <w:rPr>
          <w:b/>
          <w:sz w:val="28"/>
          <w:szCs w:val="28"/>
        </w:rPr>
      </w:pPr>
    </w:p>
    <w:p w14:paraId="2DCAE90D" w14:textId="77777777" w:rsidR="00E96999" w:rsidRDefault="00E96999" w:rsidP="00E96999">
      <w:pPr>
        <w:jc w:val="center"/>
        <w:rPr>
          <w:b/>
          <w:sz w:val="28"/>
          <w:szCs w:val="28"/>
        </w:rPr>
      </w:pPr>
    </w:p>
    <w:p w14:paraId="3768FDCB" w14:textId="77777777" w:rsidR="00E96999" w:rsidRDefault="00E96999" w:rsidP="00E96999">
      <w:pPr>
        <w:jc w:val="center"/>
        <w:rPr>
          <w:b/>
          <w:sz w:val="28"/>
          <w:szCs w:val="28"/>
        </w:rPr>
      </w:pPr>
    </w:p>
    <w:p w14:paraId="2AB3404C" w14:textId="77777777" w:rsidR="00E96999" w:rsidRDefault="00E96999" w:rsidP="00E96999">
      <w:pPr>
        <w:jc w:val="center"/>
        <w:rPr>
          <w:b/>
          <w:sz w:val="28"/>
          <w:szCs w:val="28"/>
        </w:rPr>
      </w:pPr>
    </w:p>
    <w:p w14:paraId="5BD5352D" w14:textId="51DD1D20" w:rsidR="0073546D" w:rsidRPr="0088707C" w:rsidRDefault="0073546D" w:rsidP="00E96999">
      <w:pPr>
        <w:jc w:val="center"/>
        <w:rPr>
          <w:b/>
          <w:sz w:val="28"/>
          <w:szCs w:val="28"/>
        </w:rPr>
      </w:pPr>
      <w:r w:rsidRPr="0088707C">
        <w:rPr>
          <w:b/>
          <w:sz w:val="28"/>
          <w:szCs w:val="28"/>
        </w:rPr>
        <w:lastRenderedPageBreak/>
        <w:t xml:space="preserve">Table </w:t>
      </w:r>
      <w:r>
        <w:rPr>
          <w:b/>
          <w:sz w:val="28"/>
          <w:szCs w:val="28"/>
        </w:rPr>
        <w:t>2</w:t>
      </w:r>
      <w:r w:rsidRPr="0088707C">
        <w:rPr>
          <w:b/>
          <w:sz w:val="28"/>
          <w:szCs w:val="28"/>
        </w:rPr>
        <w:t>.2 4</w:t>
      </w:r>
      <w:r w:rsidR="00936287" w:rsidRPr="00936287">
        <w:rPr>
          <w:b/>
          <w:sz w:val="28"/>
          <w:szCs w:val="28"/>
          <w:vertAlign w:val="superscript"/>
        </w:rPr>
        <w:t>th</w:t>
      </w:r>
      <w:r w:rsidRPr="0088707C">
        <w:rPr>
          <w:b/>
          <w:sz w:val="28"/>
          <w:szCs w:val="28"/>
        </w:rPr>
        <w:t xml:space="preserve"> Canadian Armoured Brigade Pro-forma of Immediate Mental Appreciation and Orders</w:t>
      </w:r>
    </w:p>
    <w:p w14:paraId="1D65F1FE" w14:textId="77777777" w:rsidR="0073546D" w:rsidRDefault="0073546D" w:rsidP="00E96999"/>
    <w:tbl>
      <w:tblPr>
        <w:tblStyle w:val="TableGrid"/>
        <w:tblW w:w="0" w:type="auto"/>
        <w:tblLook w:val="04A0" w:firstRow="1" w:lastRow="0" w:firstColumn="1" w:lastColumn="0" w:noHBand="0" w:noVBand="1"/>
      </w:tblPr>
      <w:tblGrid>
        <w:gridCol w:w="9350"/>
      </w:tblGrid>
      <w:tr w:rsidR="0073546D" w14:paraId="35C3041F" w14:textId="77777777" w:rsidTr="000308D2">
        <w:tc>
          <w:tcPr>
            <w:tcW w:w="9350" w:type="dxa"/>
          </w:tcPr>
          <w:p w14:paraId="6B014D4D" w14:textId="77777777" w:rsidR="0073546D" w:rsidRPr="007D5D04" w:rsidRDefault="0073546D" w:rsidP="00E96999">
            <w:r w:rsidRPr="007D5D04">
              <w:t>1.</w:t>
            </w:r>
            <w:r w:rsidRPr="007D5D04">
              <w:tab/>
            </w:r>
            <w:r w:rsidRPr="007D5D04">
              <w:rPr>
                <w:u w:val="single"/>
              </w:rPr>
              <w:t>OBJECT</w:t>
            </w:r>
          </w:p>
          <w:p w14:paraId="2BFF6D5F" w14:textId="77777777" w:rsidR="0073546D" w:rsidRPr="007D5D04" w:rsidRDefault="0073546D" w:rsidP="00E96999">
            <w:r w:rsidRPr="007D5D04">
              <w:tab/>
            </w:r>
            <w:r w:rsidRPr="007D5D04">
              <w:tab/>
              <w:t>My task is …</w:t>
            </w:r>
          </w:p>
          <w:p w14:paraId="0113ACA8" w14:textId="77777777" w:rsidR="0073546D" w:rsidRPr="007D5D04" w:rsidRDefault="0073546D" w:rsidP="00E96999"/>
          <w:p w14:paraId="6AD36605" w14:textId="77777777" w:rsidR="0073546D" w:rsidRPr="007D5D04" w:rsidRDefault="0073546D" w:rsidP="00E96999">
            <w:r w:rsidRPr="007D5D04">
              <w:t>2.</w:t>
            </w:r>
            <w:r w:rsidRPr="007D5D04">
              <w:tab/>
            </w:r>
            <w:r w:rsidRPr="007D5D04">
              <w:rPr>
                <w:u w:val="single"/>
              </w:rPr>
              <w:t>LOCATION OF ENEMY</w:t>
            </w:r>
          </w:p>
          <w:p w14:paraId="4AFDC87A" w14:textId="77777777" w:rsidR="0073546D" w:rsidRPr="007D5D04" w:rsidRDefault="0073546D" w:rsidP="00E96999">
            <w:r w:rsidRPr="007D5D04">
              <w:tab/>
            </w:r>
            <w:r w:rsidRPr="007D5D04">
              <w:tab/>
              <w:t>Where are his likely pos</w:t>
            </w:r>
            <w:r>
              <w:t>[</w:t>
            </w:r>
            <w:proofErr w:type="spellStart"/>
            <w:r>
              <w:t>itio</w:t>
            </w:r>
            <w:proofErr w:type="spellEnd"/>
            <w:r>
              <w:t>]</w:t>
            </w:r>
            <w:r w:rsidRPr="007D5D04">
              <w:t>ns?</w:t>
            </w:r>
          </w:p>
          <w:p w14:paraId="0500BC87" w14:textId="77777777" w:rsidR="0073546D" w:rsidRPr="007D5D04" w:rsidRDefault="0073546D" w:rsidP="00E96999"/>
          <w:p w14:paraId="084D301B" w14:textId="77777777" w:rsidR="0073546D" w:rsidRPr="007D5D04" w:rsidRDefault="0073546D" w:rsidP="00E96999">
            <w:r w:rsidRPr="007D5D04">
              <w:t>3.</w:t>
            </w:r>
            <w:r w:rsidRPr="007D5D04">
              <w:tab/>
            </w:r>
            <w:r w:rsidRPr="007D5D04">
              <w:rPr>
                <w:u w:val="single"/>
              </w:rPr>
              <w:t>FIREPOWER OF ENEMY</w:t>
            </w:r>
          </w:p>
          <w:p w14:paraId="143B43F8" w14:textId="77777777" w:rsidR="0073546D" w:rsidRPr="007D5D04" w:rsidRDefault="0073546D" w:rsidP="00E96999">
            <w:r w:rsidRPr="007D5D04">
              <w:tab/>
            </w:r>
            <w:r w:rsidRPr="007D5D04">
              <w:tab/>
              <w:t>Tanks, guns or inf</w:t>
            </w:r>
            <w:r>
              <w:t>[antry]</w:t>
            </w:r>
            <w:r w:rsidRPr="007D5D04">
              <w:t>?</w:t>
            </w:r>
          </w:p>
          <w:p w14:paraId="40AB317F" w14:textId="77777777" w:rsidR="0073546D" w:rsidRPr="007D5D04" w:rsidRDefault="0073546D" w:rsidP="00E96999"/>
          <w:p w14:paraId="0296BC04" w14:textId="77777777" w:rsidR="0073546D" w:rsidRPr="007D5D04" w:rsidRDefault="0073546D" w:rsidP="00E96999">
            <w:r w:rsidRPr="007D5D04">
              <w:t>4.</w:t>
            </w:r>
            <w:r w:rsidRPr="007D5D04">
              <w:tab/>
            </w:r>
            <w:r w:rsidRPr="007D5D04">
              <w:rPr>
                <w:u w:val="single"/>
              </w:rPr>
              <w:t>GROUND</w:t>
            </w:r>
          </w:p>
          <w:p w14:paraId="6BB7A7FD" w14:textId="77777777" w:rsidR="0073546D" w:rsidRPr="007D5D04" w:rsidRDefault="0073546D" w:rsidP="00E96999">
            <w:r w:rsidRPr="007D5D04">
              <w:tab/>
            </w:r>
            <w:r w:rsidRPr="007D5D04">
              <w:tab/>
              <w:t>From where can I deal with him best?</w:t>
            </w:r>
          </w:p>
          <w:p w14:paraId="7FB47A23" w14:textId="77777777" w:rsidR="0073546D" w:rsidRPr="007D5D04" w:rsidRDefault="0073546D" w:rsidP="00E96999"/>
          <w:p w14:paraId="49BE90C4" w14:textId="77777777" w:rsidR="0073546D" w:rsidRPr="007D5D04" w:rsidRDefault="0073546D" w:rsidP="00E96999">
            <w:r w:rsidRPr="007D5D04">
              <w:t>5.</w:t>
            </w:r>
            <w:r w:rsidRPr="007D5D04">
              <w:tab/>
            </w:r>
            <w:r w:rsidRPr="007D5D04">
              <w:rPr>
                <w:u w:val="single"/>
              </w:rPr>
              <w:t>COURSES OPEN TO ENEMY</w:t>
            </w:r>
          </w:p>
          <w:p w14:paraId="2EC49961" w14:textId="77777777" w:rsidR="0073546D" w:rsidRPr="007D5D04" w:rsidRDefault="0073546D" w:rsidP="00E96999">
            <w:r w:rsidRPr="007D5D04">
              <w:tab/>
            </w:r>
            <w:r w:rsidRPr="007D5D04">
              <w:tab/>
              <w:t>What is he likely to do if I do so &amp; so?</w:t>
            </w:r>
          </w:p>
          <w:p w14:paraId="473CE07A" w14:textId="77777777" w:rsidR="0073546D" w:rsidRPr="007D5D04" w:rsidRDefault="0073546D" w:rsidP="00E96999"/>
          <w:p w14:paraId="057C71AE" w14:textId="77777777" w:rsidR="0073546D" w:rsidRPr="007D5D04" w:rsidRDefault="0073546D" w:rsidP="00E96999">
            <w:r w:rsidRPr="007D5D04">
              <w:t>6.</w:t>
            </w:r>
            <w:r w:rsidRPr="007D5D04">
              <w:tab/>
            </w:r>
            <w:r w:rsidRPr="007D5D04">
              <w:rPr>
                <w:u w:val="single"/>
              </w:rPr>
              <w:t>PLAN</w:t>
            </w:r>
          </w:p>
          <w:p w14:paraId="1221CD05" w14:textId="77777777" w:rsidR="0073546D" w:rsidRDefault="0073546D" w:rsidP="00E96999">
            <w:r w:rsidRPr="007D5D04">
              <w:tab/>
            </w:r>
            <w:r w:rsidRPr="007D5D04">
              <w:tab/>
              <w:t>My plan is:</w:t>
            </w:r>
          </w:p>
        </w:tc>
      </w:tr>
    </w:tbl>
    <w:p w14:paraId="1581E1CC" w14:textId="77777777" w:rsidR="0073546D" w:rsidRDefault="0073546D" w:rsidP="00E96999">
      <w:pPr>
        <w:rPr>
          <w:sz w:val="20"/>
          <w:szCs w:val="20"/>
        </w:rPr>
      </w:pPr>
    </w:p>
    <w:p w14:paraId="32BFFBFE" w14:textId="77777777" w:rsidR="0073546D" w:rsidRDefault="0073546D" w:rsidP="00E96999">
      <w:pPr>
        <w:rPr>
          <w:sz w:val="20"/>
          <w:szCs w:val="20"/>
        </w:rPr>
      </w:pPr>
      <w:r w:rsidRPr="0088707C">
        <w:rPr>
          <w:sz w:val="20"/>
          <w:szCs w:val="20"/>
        </w:rPr>
        <w:t>Source: LAC</w:t>
      </w:r>
      <w:r>
        <w:rPr>
          <w:sz w:val="20"/>
          <w:szCs w:val="20"/>
        </w:rPr>
        <w:t>,</w:t>
      </w:r>
      <w:r w:rsidRPr="0088707C">
        <w:rPr>
          <w:sz w:val="20"/>
          <w:szCs w:val="20"/>
        </w:rPr>
        <w:t xml:space="preserve"> RG 24, C-3 vol. 14</w:t>
      </w:r>
      <w:r>
        <w:rPr>
          <w:sz w:val="20"/>
          <w:szCs w:val="20"/>
        </w:rPr>
        <w:t>,</w:t>
      </w:r>
      <w:r w:rsidRPr="0088707C">
        <w:rPr>
          <w:sz w:val="20"/>
          <w:szCs w:val="20"/>
        </w:rPr>
        <w:t>051, file 950</w:t>
      </w:r>
      <w:r>
        <w:rPr>
          <w:sz w:val="20"/>
          <w:szCs w:val="20"/>
        </w:rPr>
        <w:t>, War Diaries – Second World War, Headquarters, 4</w:t>
      </w:r>
      <w:r w:rsidRPr="00E0508A">
        <w:rPr>
          <w:sz w:val="20"/>
          <w:szCs w:val="20"/>
          <w:vertAlign w:val="superscript"/>
        </w:rPr>
        <w:t>th</w:t>
      </w:r>
      <w:r>
        <w:rPr>
          <w:sz w:val="20"/>
          <w:szCs w:val="20"/>
        </w:rPr>
        <w:t xml:space="preserve"> Armoured Brigade 1943/11-1944/07, ‘</w:t>
      </w:r>
      <w:r w:rsidRPr="0088707C">
        <w:rPr>
          <w:sz w:val="20"/>
          <w:szCs w:val="20"/>
        </w:rPr>
        <w:t>Proforma of Immediate Mental Appreciation and Orders</w:t>
      </w:r>
      <w:r>
        <w:rPr>
          <w:sz w:val="20"/>
          <w:szCs w:val="20"/>
        </w:rPr>
        <w:t>,</w:t>
      </w:r>
      <w:r w:rsidRPr="0088707C">
        <w:rPr>
          <w:sz w:val="20"/>
          <w:szCs w:val="20"/>
        </w:rPr>
        <w:t xml:space="preserve"> Appendix B to 4 Cdn Armd Bde </w:t>
      </w:r>
      <w:proofErr w:type="spellStart"/>
      <w:r w:rsidRPr="0088707C">
        <w:rPr>
          <w:sz w:val="20"/>
          <w:szCs w:val="20"/>
        </w:rPr>
        <w:t>Trg</w:t>
      </w:r>
      <w:proofErr w:type="spellEnd"/>
      <w:r w:rsidRPr="0088707C">
        <w:rPr>
          <w:sz w:val="20"/>
          <w:szCs w:val="20"/>
        </w:rPr>
        <w:t xml:space="preserve"> Instr No. 28, dated </w:t>
      </w:r>
      <w:r>
        <w:rPr>
          <w:sz w:val="20"/>
          <w:szCs w:val="20"/>
        </w:rPr>
        <w:t>March 23,</w:t>
      </w:r>
      <w:r w:rsidRPr="0088707C">
        <w:rPr>
          <w:sz w:val="20"/>
          <w:szCs w:val="20"/>
        </w:rPr>
        <w:t xml:space="preserve"> </w:t>
      </w:r>
      <w:r>
        <w:rPr>
          <w:sz w:val="20"/>
          <w:szCs w:val="20"/>
        </w:rPr>
        <w:t>19</w:t>
      </w:r>
      <w:r w:rsidRPr="0088707C">
        <w:rPr>
          <w:sz w:val="20"/>
          <w:szCs w:val="20"/>
        </w:rPr>
        <w:t>44</w:t>
      </w:r>
      <w:r>
        <w:rPr>
          <w:sz w:val="20"/>
          <w:szCs w:val="20"/>
        </w:rPr>
        <w:t>.’</w:t>
      </w:r>
    </w:p>
    <w:p w14:paraId="0A33118C" w14:textId="77777777" w:rsidR="0073546D" w:rsidRDefault="0073546D" w:rsidP="00E96999">
      <w:pPr>
        <w:rPr>
          <w:sz w:val="20"/>
          <w:szCs w:val="20"/>
        </w:rPr>
      </w:pPr>
    </w:p>
    <w:p w14:paraId="6434EC44" w14:textId="77777777" w:rsidR="0073546D" w:rsidRPr="0058382B" w:rsidRDefault="0073546D" w:rsidP="00E96999">
      <w:pPr>
        <w:rPr>
          <w:sz w:val="20"/>
          <w:szCs w:val="20"/>
        </w:rPr>
      </w:pPr>
    </w:p>
    <w:p w14:paraId="5D58E6AF" w14:textId="77777777" w:rsidR="0073546D" w:rsidRDefault="0073546D" w:rsidP="00830633">
      <w:pPr>
        <w:ind w:firstLine="720"/>
        <w:jc w:val="both"/>
      </w:pPr>
      <w:r>
        <w:t>Those brigade commanders who issued orders rapidly must have done likewise. Brigadier John Rockingham of the 9</w:t>
      </w:r>
      <w:r w:rsidRPr="00E0508A">
        <w:rPr>
          <w:vertAlign w:val="superscript"/>
        </w:rPr>
        <w:t>th</w:t>
      </w:r>
      <w:r>
        <w:t xml:space="preserve"> Canadian Infantry Brigade was one. Six hours after receiving division orders for Operation Wellhit at Boulogne in September 1944, he issued his warning order and then spent the next five days in collaborative planning sessions and coordination conferences with his battalion and supporting arms commanders. Moncel was another. He issued his full outline plan for Operation Blockbuster (February-March 1945) less than five hours after receiving division orders, leaving his units six days to develop and coordinate their plans. For British and Canadian officers, mastering the appreciation process required “constant practice, until, as a matter of habit, a rapid review of all the facts leads logically to the formulation of a sound plan,” much of which officers completed through individual and unit-level training as well as combat experience.</w:t>
      </w:r>
      <w:r>
        <w:rPr>
          <w:rStyle w:val="CommentReference"/>
        </w:rPr>
        <w:t xml:space="preserve"> </w:t>
      </w:r>
      <w:r>
        <w:rPr>
          <w:rStyle w:val="FootnoteReference"/>
        </w:rPr>
        <w:footnoteReference w:id="201"/>
      </w:r>
    </w:p>
    <w:p w14:paraId="3696BCB0" w14:textId="77777777" w:rsidR="0073546D" w:rsidRDefault="0073546D" w:rsidP="00830633">
      <w:pPr>
        <w:jc w:val="both"/>
      </w:pPr>
    </w:p>
    <w:p w14:paraId="4FD1821B" w14:textId="77777777" w:rsidR="0073546D" w:rsidRDefault="0073546D" w:rsidP="00830633">
      <w:pPr>
        <w:ind w:firstLine="720"/>
        <w:jc w:val="both"/>
      </w:pPr>
      <w:r>
        <w:t xml:space="preserve">While planning for brigade operations resembled unit-level planning, it had to factor </w:t>
      </w:r>
      <w:proofErr w:type="gramStart"/>
      <w:r>
        <w:t>in formation</w:t>
      </w:r>
      <w:proofErr w:type="gramEnd"/>
      <w:r>
        <w:t xml:space="preserve"> resources. Leading a combined-arms formation, the brigadier normally had some combination of anti-aircraft, anti-tank, armour, artillery, engineer, and infantry resources. Not only did he have to organize and fight the attachments to maximize the combat power of his brigade, but in many </w:t>
      </w:r>
      <w:proofErr w:type="gramStart"/>
      <w:r>
        <w:t>cases</w:t>
      </w:r>
      <w:proofErr w:type="gramEnd"/>
      <w:r>
        <w:t xml:space="preserve"> he needed to employ them in support of division plans as well. He had to balance the needs of his units with the demands of brigade and division plans.  With limited doctrine available, brigade commanders had to rely heavily on their professional knowledge and practical experience when determining the best way to handle a specific tactical problem.  In some respects, </w:t>
      </w:r>
      <w:r>
        <w:lastRenderedPageBreak/>
        <w:t xml:space="preserve">this lack of doctrine allowed brigade commanders to develop plans as they saw fit. Staff college, Senior Officers’ School, and the Anglo-Canadian approach to training and military operations taught officers what each of the respective arms could do, leaving it to commanders and staffs to figure out how to employ them in their plan.  </w:t>
      </w:r>
    </w:p>
    <w:p w14:paraId="33791B4E" w14:textId="77777777" w:rsidR="0073546D" w:rsidRDefault="0073546D" w:rsidP="00830633">
      <w:pPr>
        <w:ind w:firstLine="720"/>
        <w:jc w:val="both"/>
      </w:pPr>
      <w:r>
        <w:t>Staffs and supporting arms commanders were major players in planning. The brigade commander laid out the plan, but he could accept advice or devolve certain responsibilities down to staff officers or specialists. For example, when Brigadier Alexander Stanier planned operations for the 231</w:t>
      </w:r>
      <w:r w:rsidRPr="00555EE0">
        <w:rPr>
          <w:vertAlign w:val="superscript"/>
        </w:rPr>
        <w:t>st</w:t>
      </w:r>
      <w:r>
        <w:t xml:space="preserve"> British Infantry Brigade, he asked each of his battalion and supporting arms commanders for his opinion and advice on future operations and considered them.</w:t>
      </w:r>
      <w:r>
        <w:rPr>
          <w:rStyle w:val="FootnoteReference"/>
        </w:rPr>
        <w:footnoteReference w:id="202"/>
      </w:r>
      <w:r>
        <w:t xml:space="preserve"> </w:t>
      </w:r>
    </w:p>
    <w:p w14:paraId="48193C7A" w14:textId="77777777" w:rsidR="0073546D" w:rsidRDefault="0073546D" w:rsidP="00830633">
      <w:pPr>
        <w:ind w:firstLine="720"/>
        <w:jc w:val="both"/>
      </w:pPr>
    </w:p>
    <w:p w14:paraId="0B31F68E" w14:textId="77777777" w:rsidR="0073546D" w:rsidRDefault="0073546D" w:rsidP="00830633">
      <w:pPr>
        <w:ind w:firstLine="720"/>
        <w:jc w:val="both"/>
      </w:pPr>
      <w:r>
        <w:t>Commanders of affiliated artillery regiments provided advice to brigade commanders and developed fire plans in conjunction with unit commanders and the division Commander Royal Artillery (CRA). Megill relied heavily on the commanding officer of the 5</w:t>
      </w:r>
      <w:r w:rsidRPr="00555EE0">
        <w:rPr>
          <w:vertAlign w:val="superscript"/>
        </w:rPr>
        <w:t>th</w:t>
      </w:r>
      <w:r>
        <w:t xml:space="preserve"> Field Regiment Royal Canadian Artillery to develop artillery support plans and to manage artillery during operations. Most brigade commanders had such relationships.</w:t>
      </w:r>
      <w:r>
        <w:rPr>
          <w:rStyle w:val="FootnoteReference"/>
        </w:rPr>
        <w:footnoteReference w:id="203"/>
      </w:r>
      <w:r>
        <w:t xml:space="preserve"> Other supporting arms commanders, such as anti-tank and medium machine gun units played similar roles. During Operation Windsor (July 1944) Brigadier Kenneth Blackader of the 8</w:t>
      </w:r>
      <w:r w:rsidRPr="009B34F9">
        <w:rPr>
          <w:vertAlign w:val="superscript"/>
        </w:rPr>
        <w:t>th</w:t>
      </w:r>
      <w:r>
        <w:t xml:space="preserve"> Canadian Infantry Brigade provided M-10 tank destroyers to his advancing battalions and used his 17-pounder anti-tank guns to form a firm base for the attack on Carpiquet Airfield, while the overarching anti-tank plan was developed by the commanding officers of the 62</w:t>
      </w:r>
      <w:r w:rsidRPr="00A03068">
        <w:rPr>
          <w:vertAlign w:val="superscript"/>
        </w:rPr>
        <w:t>nd</w:t>
      </w:r>
      <w:r>
        <w:t xml:space="preserve"> Anti-Tank Regiment Royal Artillery.</w:t>
      </w:r>
      <w:r>
        <w:rPr>
          <w:rStyle w:val="FootnoteReference"/>
        </w:rPr>
        <w:footnoteReference w:id="204"/>
      </w:r>
      <w:r>
        <w:t xml:space="preserve">  It did not guarantee success either. Windsor was a costly failure. </w:t>
      </w:r>
    </w:p>
    <w:p w14:paraId="16CC5E16" w14:textId="77777777" w:rsidR="0073546D" w:rsidRDefault="0073546D" w:rsidP="00830633">
      <w:pPr>
        <w:ind w:firstLine="720"/>
        <w:jc w:val="both"/>
      </w:pPr>
    </w:p>
    <w:p w14:paraId="394223D2" w14:textId="4DFF05DC" w:rsidR="0073546D" w:rsidRDefault="0073546D" w:rsidP="00830633">
      <w:pPr>
        <w:ind w:firstLine="720"/>
        <w:jc w:val="both"/>
      </w:pPr>
      <w:r>
        <w:t xml:space="preserve">But operational planning involved a level of complexity, in a short time, that was beyond the capability of the brigadier and certainly that of the attacking battalions. Brigade commanders had to tap into their staff and their arms advisers for advice or guidance on subjects outside their expertise or if the additional planning burden took them away from command. They were fighting a combined-arms battle and had to plan with this foremost in mind. They made the overarching brigade plan, but if they were </w:t>
      </w:r>
      <w:proofErr w:type="gramStart"/>
      <w:r>
        <w:t>smart</w:t>
      </w:r>
      <w:proofErr w:type="gramEnd"/>
      <w:r>
        <w:t xml:space="preserve"> they listened to their advisers. </w:t>
      </w:r>
    </w:p>
    <w:p w14:paraId="72E8767F" w14:textId="77777777" w:rsidR="0073546D" w:rsidRPr="004A5D60" w:rsidRDefault="0073546D" w:rsidP="00830633">
      <w:pPr>
        <w:jc w:val="both"/>
      </w:pPr>
    </w:p>
    <w:p w14:paraId="5B16D27B" w14:textId="2875F97A" w:rsidR="0073546D" w:rsidRDefault="0073546D" w:rsidP="00830633">
      <w:pPr>
        <w:ind w:firstLine="720"/>
        <w:jc w:val="both"/>
      </w:pPr>
      <w:r>
        <w:t>Collaborative planning also depended on the personality of the brigade commander. Some, like Stanier and Rockingham, fully engaged their unit commanders in developing the brigade plan.</w:t>
      </w:r>
      <w:r w:rsidRPr="004A5D60">
        <w:t xml:space="preserve"> In the </w:t>
      </w:r>
      <w:r>
        <w:t>lead-up</w:t>
      </w:r>
      <w:r w:rsidRPr="004A5D60">
        <w:t xml:space="preserve"> to major set-piece battles</w:t>
      </w:r>
      <w:r>
        <w:t>,</w:t>
      </w:r>
      <w:r w:rsidRPr="004A5D60">
        <w:t xml:space="preserve"> </w:t>
      </w:r>
      <w:r>
        <w:t>Stanier</w:t>
      </w:r>
      <w:r w:rsidRPr="004A5D60">
        <w:t xml:space="preserve"> held what could be </w:t>
      </w:r>
      <w:r>
        <w:t>called</w:t>
      </w:r>
      <w:r w:rsidRPr="004A5D60">
        <w:t xml:space="preserve"> councils of war. During “ad hoc brigade conferences</w:t>
      </w:r>
      <w:r>
        <w:t>,”</w:t>
      </w:r>
      <w:r w:rsidRPr="004A5D60">
        <w:t xml:space="preserve"> </w:t>
      </w:r>
      <w:r>
        <w:t>he asked his</w:t>
      </w:r>
      <w:r w:rsidRPr="004A5D60">
        <w:t xml:space="preserve"> battalion commanders, supporting arms commanders, </w:t>
      </w:r>
      <w:r w:rsidRPr="004A5D60">
        <w:lastRenderedPageBreak/>
        <w:t xml:space="preserve">and senior staff officers </w:t>
      </w:r>
      <w:r>
        <w:t>for</w:t>
      </w:r>
      <w:r w:rsidRPr="004A5D60">
        <w:t xml:space="preserve"> their opinions on the upcoming operation. Only then did </w:t>
      </w:r>
      <w:r>
        <w:t>he</w:t>
      </w:r>
      <w:r w:rsidRPr="004A5D60">
        <w:t xml:space="preserve"> decide on a plan and issue orders.</w:t>
      </w:r>
      <w:r w:rsidRPr="004A5D60">
        <w:rPr>
          <w:rStyle w:val="FootnoteReference"/>
        </w:rPr>
        <w:footnoteReference w:id="205"/>
      </w:r>
      <w:r w:rsidRPr="004A5D60">
        <w:t xml:space="preserve"> </w:t>
      </w:r>
      <w:r>
        <w:t>He</w:t>
      </w:r>
      <w:r w:rsidRPr="004A5D60">
        <w:t xml:space="preserve"> played a decisive role</w:t>
      </w:r>
      <w:r>
        <w:t xml:space="preserve"> while </w:t>
      </w:r>
      <w:r w:rsidRPr="004A5D60">
        <w:t>work</w:t>
      </w:r>
      <w:r>
        <w:t>ing</w:t>
      </w:r>
      <w:r w:rsidRPr="004A5D60">
        <w:t xml:space="preserve"> with his subordinates. </w:t>
      </w:r>
      <w:r>
        <w:t>And the</w:t>
      </w:r>
      <w:r w:rsidRPr="004A5D60">
        <w:t xml:space="preserve"> plan was as much theirs as it was </w:t>
      </w:r>
      <w:r>
        <w:t>his as they were part of its creation. Rockingham did likewise. In every major operation, he held a coordination conference where his battalion and supporting arms commanders provided input.</w:t>
      </w:r>
      <w:r>
        <w:rPr>
          <w:rStyle w:val="FootnoteReference"/>
        </w:rPr>
        <w:footnoteReference w:id="206"/>
      </w:r>
      <w:r>
        <w:t xml:space="preserve"> Team planning fit well with both the public </w:t>
      </w:r>
      <w:proofErr w:type="spellStart"/>
      <w:r>
        <w:t>school’s</w:t>
      </w:r>
      <w:proofErr w:type="spellEnd"/>
      <w:r>
        <w:t xml:space="preserve"> and the Anglo-Canadian philosophy of leadership. Public school encouraged consensus and a light touch when in a position of authority while staff college and Senior Officer’s School encouraged discussion when faced with tactical problems.</w:t>
      </w:r>
      <w:r>
        <w:rPr>
          <w:rStyle w:val="FootnoteReference"/>
        </w:rPr>
        <w:footnoteReference w:id="207"/>
      </w:r>
      <w:r>
        <w:t xml:space="preserve"> </w:t>
      </w:r>
    </w:p>
    <w:p w14:paraId="1595AB8D" w14:textId="77777777" w:rsidR="0073546D" w:rsidRDefault="0073546D" w:rsidP="00830633">
      <w:pPr>
        <w:ind w:firstLine="720"/>
        <w:jc w:val="both"/>
      </w:pPr>
    </w:p>
    <w:p w14:paraId="29E30529" w14:textId="77777777" w:rsidR="0073546D" w:rsidRDefault="0073546D" w:rsidP="00830633">
      <w:pPr>
        <w:ind w:firstLine="720"/>
        <w:jc w:val="both"/>
      </w:pPr>
      <w:r w:rsidRPr="009F57BC">
        <w:t>Not all brigade commanders led by consensus and discussion, however</w:t>
      </w:r>
      <w:r>
        <w:t xml:space="preserve">. Some, such as </w:t>
      </w:r>
      <w:r w:rsidRPr="004A5D60">
        <w:t xml:space="preserve">Brigadier </w:t>
      </w:r>
      <w:r>
        <w:t>Henry</w:t>
      </w:r>
      <w:r w:rsidRPr="004A5D60">
        <w:t xml:space="preserve"> Wood of the 147</w:t>
      </w:r>
      <w:r w:rsidRPr="004A5D60">
        <w:rPr>
          <w:vertAlign w:val="superscript"/>
        </w:rPr>
        <w:t>th</w:t>
      </w:r>
      <w:r w:rsidRPr="004A5D60">
        <w:t xml:space="preserve"> </w:t>
      </w:r>
      <w:r>
        <w:t xml:space="preserve">British Infantry </w:t>
      </w:r>
      <w:r w:rsidRPr="004A5D60">
        <w:t>Brigade</w:t>
      </w:r>
      <w:r>
        <w:t>, and Moncel of the 4</w:t>
      </w:r>
      <w:r w:rsidRPr="005F4F75">
        <w:rPr>
          <w:vertAlign w:val="superscript"/>
        </w:rPr>
        <w:t>th</w:t>
      </w:r>
      <w:r>
        <w:t xml:space="preserve"> Canadian Armoured Brigade planned by themselves. Wood</w:t>
      </w:r>
      <w:r w:rsidRPr="004A5D60">
        <w:t xml:space="preserve"> adopted Montgomery</w:t>
      </w:r>
      <w:r>
        <w:t>’s</w:t>
      </w:r>
      <w:r w:rsidRPr="004A5D60">
        <w:t xml:space="preserve"> approach to orders and</w:t>
      </w:r>
      <w:r>
        <w:t>,</w:t>
      </w:r>
      <w:r w:rsidRPr="004A5D60">
        <w:t xml:space="preserve"> instead of holding a council of war, sequestered himself while creating the outline plan.</w:t>
      </w:r>
      <w:r>
        <w:rPr>
          <w:rStyle w:val="FootnoteReference"/>
        </w:rPr>
        <w:footnoteReference w:id="208"/>
      </w:r>
      <w:r w:rsidRPr="004A5D60">
        <w:t xml:space="preserve"> Once </w:t>
      </w:r>
      <w:r>
        <w:t>it was ready</w:t>
      </w:r>
      <w:r w:rsidRPr="004A5D60">
        <w:t xml:space="preserve">, </w:t>
      </w:r>
      <w:r>
        <w:t>he let</w:t>
      </w:r>
      <w:r w:rsidRPr="004A5D60">
        <w:t xml:space="preserve"> </w:t>
      </w:r>
      <w:r>
        <w:t>his</w:t>
      </w:r>
      <w:r w:rsidRPr="004A5D60">
        <w:t xml:space="preserve"> brigade major fill in the coordinating instructions, issue the warning order, and </w:t>
      </w:r>
      <w:r>
        <w:t xml:space="preserve">complete </w:t>
      </w:r>
      <w:r w:rsidRPr="004A5D60">
        <w:t xml:space="preserve">the written instruction. By the time of verbal orders, Wood simply had to confirm that his battalion commanders understood what he expected of them. That’s not to say that Wood did not listen to </w:t>
      </w:r>
      <w:r>
        <w:t>them</w:t>
      </w:r>
      <w:r w:rsidRPr="004A5D60">
        <w:t xml:space="preserve"> or rely upon his staff to work out elements of the plan, but </w:t>
      </w:r>
      <w:r>
        <w:t xml:space="preserve">their </w:t>
      </w:r>
      <w:r w:rsidRPr="004A5D60">
        <w:t xml:space="preserve">input </w:t>
      </w:r>
      <w:proofErr w:type="gramStart"/>
      <w:r>
        <w:t>really only</w:t>
      </w:r>
      <w:proofErr w:type="gramEnd"/>
      <w:r>
        <w:t xml:space="preserve"> tweaked it</w:t>
      </w:r>
      <w:r w:rsidRPr="004A5D60">
        <w:t>.</w:t>
      </w:r>
      <w:r w:rsidRPr="004A5D60">
        <w:rPr>
          <w:rStyle w:val="FootnoteReference"/>
        </w:rPr>
        <w:footnoteReference w:id="209"/>
      </w:r>
      <w:r w:rsidRPr="004A5D60">
        <w:t xml:space="preserve"> </w:t>
      </w:r>
      <w:r>
        <w:t>Moncel too developed his own plans, but instead of writing out orders, he issued only verbal orders.</w:t>
      </w:r>
      <w:r>
        <w:rPr>
          <w:rStyle w:val="FootnoteReference"/>
        </w:rPr>
        <w:footnoteReference w:id="210"/>
      </w:r>
      <w:r>
        <w:t xml:space="preserve"> </w:t>
      </w:r>
    </w:p>
    <w:p w14:paraId="18286F56" w14:textId="77777777" w:rsidR="00FB3C16" w:rsidRPr="004A5D60" w:rsidRDefault="00FB3C16" w:rsidP="00830633">
      <w:pPr>
        <w:ind w:firstLine="720"/>
        <w:jc w:val="both"/>
      </w:pPr>
    </w:p>
    <w:p w14:paraId="76946BF0" w14:textId="77777777" w:rsidR="0073546D" w:rsidRPr="004A5D60" w:rsidRDefault="0073546D" w:rsidP="00830633">
      <w:pPr>
        <w:jc w:val="both"/>
        <w:rPr>
          <w:b/>
          <w:bCs/>
        </w:rPr>
      </w:pPr>
      <w:r>
        <w:rPr>
          <w:b/>
          <w:bCs/>
        </w:rPr>
        <w:t xml:space="preserve">Technical Skills: </w:t>
      </w:r>
      <w:r w:rsidRPr="004A5D60">
        <w:rPr>
          <w:b/>
          <w:bCs/>
        </w:rPr>
        <w:t>Orders</w:t>
      </w:r>
    </w:p>
    <w:p w14:paraId="36FDD557" w14:textId="77777777" w:rsidR="0073546D" w:rsidRDefault="0073546D" w:rsidP="00830633">
      <w:pPr>
        <w:jc w:val="both"/>
      </w:pPr>
    </w:p>
    <w:p w14:paraId="42EE4DE3" w14:textId="77777777" w:rsidR="0073546D" w:rsidRDefault="0073546D" w:rsidP="00830633">
      <w:pPr>
        <w:ind w:firstLine="720"/>
        <w:jc w:val="both"/>
      </w:pPr>
      <w:r>
        <w:t>The issuing of orders was central to the process. Doctrine instructed brigade commanders to issue them verbally</w:t>
      </w:r>
      <w:r w:rsidRPr="005F4F75">
        <w:t>, unless</w:t>
      </w:r>
      <w:r>
        <w:t xml:space="preserve"> that was</w:t>
      </w:r>
      <w:r w:rsidRPr="005F4F75">
        <w:t xml:space="preserve"> impractical or tactically unsoun</w:t>
      </w:r>
      <w:r>
        <w:t>d, so they</w:t>
      </w:r>
      <w:r w:rsidRPr="005F4F75">
        <w:t xml:space="preserve"> could impress </w:t>
      </w:r>
      <w:r>
        <w:t xml:space="preserve">their </w:t>
      </w:r>
      <w:r w:rsidRPr="005F4F75">
        <w:t xml:space="preserve">will </w:t>
      </w:r>
      <w:r>
        <w:t>on</w:t>
      </w:r>
      <w:r w:rsidRPr="005F4F75">
        <w:t xml:space="preserve"> and inspire confidence in </w:t>
      </w:r>
      <w:r>
        <w:t>their</w:t>
      </w:r>
      <w:r w:rsidRPr="005F4F75">
        <w:t xml:space="preserve"> subordinates.</w:t>
      </w:r>
      <w:r w:rsidRPr="005F4F75">
        <w:rPr>
          <w:vertAlign w:val="superscript"/>
        </w:rPr>
        <w:footnoteReference w:id="211"/>
      </w:r>
      <w:r w:rsidRPr="005F4F75">
        <w:t xml:space="preserve"> </w:t>
      </w:r>
      <w:r>
        <w:t>And b</w:t>
      </w:r>
      <w:r w:rsidRPr="005F4F75">
        <w:t xml:space="preserve">rigade </w:t>
      </w:r>
      <w:r>
        <w:t>commanders</w:t>
      </w:r>
      <w:r w:rsidRPr="005F4F75">
        <w:t xml:space="preserve"> </w:t>
      </w:r>
      <w:r>
        <w:t>decided how to issue orders</w:t>
      </w:r>
      <w:r w:rsidRPr="005F4F75">
        <w:t xml:space="preserve">. Some </w:t>
      </w:r>
      <w:r>
        <w:t>did so</w:t>
      </w:r>
      <w:r w:rsidRPr="005F4F75">
        <w:t xml:space="preserve"> verbal</w:t>
      </w:r>
      <w:r>
        <w:t>ly</w:t>
      </w:r>
      <w:r w:rsidRPr="005F4F75">
        <w:t xml:space="preserve"> and </w:t>
      </w:r>
      <w:r>
        <w:t>followed</w:t>
      </w:r>
      <w:r w:rsidRPr="005F4F75">
        <w:t xml:space="preserve"> up with a set of written confirmatory orders. </w:t>
      </w:r>
      <w:r>
        <w:t xml:space="preserve">Wood did that. </w:t>
      </w:r>
      <w:r w:rsidRPr="005F4F75">
        <w:t xml:space="preserve">Others issued warning orders, </w:t>
      </w:r>
      <w:r>
        <w:t>planned individually and collaboratively</w:t>
      </w:r>
      <w:r w:rsidRPr="005F4F75">
        <w:t xml:space="preserve">, held </w:t>
      </w:r>
      <w:r w:rsidRPr="005F4F75">
        <w:lastRenderedPageBreak/>
        <w:t xml:space="preserve">coordination conferences, and then </w:t>
      </w:r>
      <w:r>
        <w:t>sent out</w:t>
      </w:r>
      <w:r w:rsidRPr="005F4F75">
        <w:t xml:space="preserve"> verbal orders. </w:t>
      </w:r>
      <w:r>
        <w:t xml:space="preserve">That was Rockingham’s practice.  Others, such as Moncel, </w:t>
      </w:r>
      <w:r w:rsidRPr="005F4F75">
        <w:t>issue</w:t>
      </w:r>
      <w:r>
        <w:t>d</w:t>
      </w:r>
      <w:r w:rsidRPr="005F4F75">
        <w:t xml:space="preserve"> verbal orders</w:t>
      </w:r>
      <w:r>
        <w:t xml:space="preserve"> exclusively</w:t>
      </w:r>
      <w:r w:rsidRPr="005F4F75">
        <w:t xml:space="preserve">. </w:t>
      </w:r>
    </w:p>
    <w:p w14:paraId="66D0D6D1" w14:textId="77777777" w:rsidR="00FB3C16" w:rsidRDefault="00FB3C16" w:rsidP="00830633">
      <w:pPr>
        <w:ind w:firstLine="720"/>
        <w:jc w:val="both"/>
      </w:pPr>
    </w:p>
    <w:p w14:paraId="4B2ECACA" w14:textId="77777777" w:rsidR="0073546D" w:rsidRPr="005F4F75" w:rsidRDefault="0073546D" w:rsidP="00830633">
      <w:pPr>
        <w:ind w:firstLine="720"/>
        <w:jc w:val="both"/>
      </w:pPr>
      <w:r>
        <w:t>Orders</w:t>
      </w:r>
      <w:r w:rsidRPr="005F4F75">
        <w:t xml:space="preserve"> did not have a pr</w:t>
      </w:r>
      <w:r>
        <w:t>e</w:t>
      </w:r>
      <w:r w:rsidRPr="005F4F75">
        <w:t>scribed list of attendees</w:t>
      </w:r>
      <w:r>
        <w:t xml:space="preserve"> and </w:t>
      </w:r>
      <w:r w:rsidRPr="005F4F75">
        <w:t xml:space="preserve">they normally included personnel </w:t>
      </w:r>
      <w:r>
        <w:t>whom</w:t>
      </w:r>
      <w:r w:rsidRPr="005F4F75">
        <w:t xml:space="preserve"> the brigade commander deemed necessary</w:t>
      </w:r>
      <w:r>
        <w:t>.</w:t>
      </w:r>
      <w:r w:rsidRPr="005F4F75">
        <w:t xml:space="preserve"> </w:t>
      </w:r>
      <w:r>
        <w:t xml:space="preserve">This included </w:t>
      </w:r>
      <w:r w:rsidRPr="005F4F75">
        <w:t xml:space="preserve">unit commanders, senior brigade staff officers, and </w:t>
      </w:r>
      <w:r>
        <w:t>supporting arms</w:t>
      </w:r>
      <w:r w:rsidRPr="005F4F75">
        <w:t xml:space="preserve"> commanders. The general idea was to keep the numbers in attendance to a minimum and get the information to those who needed it. </w:t>
      </w:r>
      <w:r>
        <w:t>For example, Brigadier William Clarke of the 34</w:t>
      </w:r>
      <w:r w:rsidRPr="00B572CF">
        <w:rPr>
          <w:vertAlign w:val="superscript"/>
        </w:rPr>
        <w:t>th</w:t>
      </w:r>
      <w:r>
        <w:t xml:space="preserve"> Tank Brigade directed that brigade orders included his unit and supporting arms commanders and staff principals (See Table 2.3).</w:t>
      </w:r>
      <w:r w:rsidRPr="005F4F75">
        <w:t xml:space="preserve"> For major set-piece battles, order</w:t>
      </w:r>
      <w:r>
        <w:t>s</w:t>
      </w:r>
      <w:r w:rsidRPr="005F4F75">
        <w:t xml:space="preserve"> normally occurred at the </w:t>
      </w:r>
      <w:r>
        <w:t>brigade's</w:t>
      </w:r>
      <w:r w:rsidRPr="005F4F75">
        <w:t xml:space="preserve"> main </w:t>
      </w:r>
      <w:r>
        <w:t>headquarters.  I</w:t>
      </w:r>
      <w:r w:rsidRPr="005F4F75">
        <w:t xml:space="preserve">n more fluid operations, </w:t>
      </w:r>
      <w:r>
        <w:t>brigade commanders</w:t>
      </w:r>
      <w:r w:rsidRPr="005F4F75">
        <w:t xml:space="preserve"> could </w:t>
      </w:r>
      <w:r>
        <w:t>use the</w:t>
      </w:r>
      <w:r w:rsidRPr="005F4F75">
        <w:t xml:space="preserve"> radio, especially when </w:t>
      </w:r>
      <w:r>
        <w:t>time was short</w:t>
      </w:r>
      <w:r w:rsidRPr="005F4F75">
        <w:t xml:space="preserve"> or when doing</w:t>
      </w:r>
      <w:r>
        <w:t xml:space="preserve"> otherwise would</w:t>
      </w:r>
      <w:r w:rsidRPr="005F4F75">
        <w:t xml:space="preserve"> </w:t>
      </w:r>
      <w:r>
        <w:t>interfere</w:t>
      </w:r>
      <w:r w:rsidRPr="005F4F75">
        <w:t xml:space="preserve"> with operations.</w:t>
      </w:r>
      <w:r w:rsidRPr="005F4F75">
        <w:rPr>
          <w:vertAlign w:val="superscript"/>
        </w:rPr>
        <w:footnoteReference w:id="212"/>
      </w:r>
      <w:r w:rsidRPr="005F4F75">
        <w:t xml:space="preserve"> Once </w:t>
      </w:r>
      <w:r>
        <w:t>they</w:t>
      </w:r>
      <w:r w:rsidRPr="005F4F75">
        <w:t xml:space="preserve"> had issued orders, questions, points of contention, and alterations could all be discussed</w:t>
      </w:r>
      <w:r>
        <w:t>, if that is how the brigade commander operated</w:t>
      </w:r>
      <w:r w:rsidRPr="005F4F75">
        <w:t xml:space="preserve">. Following the </w:t>
      </w:r>
      <w:r>
        <w:t xml:space="preserve">completion </w:t>
      </w:r>
      <w:r w:rsidRPr="005F4F75">
        <w:t>of</w:t>
      </w:r>
      <w:r>
        <w:t xml:space="preserve"> orders,</w:t>
      </w:r>
      <w:r w:rsidRPr="005F4F75">
        <w:t xml:space="preserve"> th</w:t>
      </w:r>
      <w:r>
        <w:t xml:space="preserve">e </w:t>
      </w:r>
      <w:r w:rsidRPr="005F4F75">
        <w:t xml:space="preserve">brigade major, with members of the brigade staff, </w:t>
      </w:r>
      <w:r>
        <w:t xml:space="preserve">might issue </w:t>
      </w:r>
      <w:r w:rsidRPr="005F4F75">
        <w:t xml:space="preserve">written confirmatory orders. This formalized </w:t>
      </w:r>
      <w:r>
        <w:t>the brigade commander’s verbal orders</w:t>
      </w:r>
      <w:r w:rsidRPr="005F4F75">
        <w:t>, incorporated any changes</w:t>
      </w:r>
      <w:r>
        <w:t>, and guided</w:t>
      </w:r>
      <w:r w:rsidRPr="005F4F75">
        <w:t xml:space="preserve"> </w:t>
      </w:r>
      <w:r>
        <w:t>logistic and administrative support (See Table 2.4).</w:t>
      </w:r>
      <w:r w:rsidRPr="005F4F75">
        <w:t xml:space="preserve"> At this point, everyone </w:t>
      </w:r>
      <w:r>
        <w:t>in the</w:t>
      </w:r>
      <w:r w:rsidRPr="005F4F75">
        <w:t xml:space="preserve"> orders group should have full</w:t>
      </w:r>
      <w:r>
        <w:t>y</w:t>
      </w:r>
      <w:r w:rsidRPr="005F4F75">
        <w:t xml:space="preserve"> </w:t>
      </w:r>
      <w:r>
        <w:t>understood the coming operation.</w:t>
      </w:r>
      <w:r w:rsidRPr="005F4F75">
        <w:t xml:space="preserve"> </w:t>
      </w:r>
    </w:p>
    <w:p w14:paraId="4824EAD7" w14:textId="77777777" w:rsidR="0073546D" w:rsidRDefault="0073546D" w:rsidP="00E96999"/>
    <w:p w14:paraId="4B521511" w14:textId="77777777" w:rsidR="0073546D" w:rsidRPr="005F4F75" w:rsidRDefault="0073546D" w:rsidP="00E96999">
      <w:pPr>
        <w:jc w:val="center"/>
      </w:pPr>
      <w:r w:rsidRPr="00022C1D">
        <w:rPr>
          <w:b/>
          <w:bCs/>
          <w:sz w:val="28"/>
          <w:szCs w:val="28"/>
        </w:rPr>
        <w:t xml:space="preserve">Table </w:t>
      </w:r>
      <w:r>
        <w:rPr>
          <w:b/>
          <w:bCs/>
          <w:sz w:val="28"/>
          <w:szCs w:val="28"/>
        </w:rPr>
        <w:t>2</w:t>
      </w:r>
      <w:r w:rsidRPr="00022C1D">
        <w:rPr>
          <w:b/>
          <w:bCs/>
          <w:sz w:val="28"/>
          <w:szCs w:val="28"/>
        </w:rPr>
        <w:t>.</w:t>
      </w:r>
      <w:r>
        <w:rPr>
          <w:b/>
          <w:bCs/>
          <w:sz w:val="28"/>
          <w:szCs w:val="28"/>
        </w:rPr>
        <w:t>3</w:t>
      </w:r>
      <w:r w:rsidRPr="00022C1D">
        <w:rPr>
          <w:b/>
          <w:bCs/>
          <w:sz w:val="28"/>
          <w:szCs w:val="28"/>
        </w:rPr>
        <w:t xml:space="preserve"> Written and Verbal Orders </w:t>
      </w:r>
      <w:r>
        <w:rPr>
          <w:b/>
          <w:bCs/>
          <w:sz w:val="28"/>
          <w:szCs w:val="28"/>
        </w:rPr>
        <w:t>F</w:t>
      </w:r>
      <w:r w:rsidRPr="00022C1D">
        <w:rPr>
          <w:b/>
          <w:bCs/>
          <w:sz w:val="28"/>
          <w:szCs w:val="28"/>
        </w:rPr>
        <w:t>ormat</w:t>
      </w:r>
    </w:p>
    <w:p w14:paraId="26FF1AA6" w14:textId="77777777" w:rsidR="0073546D" w:rsidRPr="005F4F75" w:rsidRDefault="0073546D" w:rsidP="00E96999"/>
    <w:tbl>
      <w:tblPr>
        <w:tblStyle w:val="TableGrid"/>
        <w:tblW w:w="0" w:type="auto"/>
        <w:tblLook w:val="04A0" w:firstRow="1" w:lastRow="0" w:firstColumn="1" w:lastColumn="0" w:noHBand="0" w:noVBand="1"/>
      </w:tblPr>
      <w:tblGrid>
        <w:gridCol w:w="3114"/>
        <w:gridCol w:w="6236"/>
      </w:tblGrid>
      <w:tr w:rsidR="0073546D" w:rsidRPr="005F4F75" w14:paraId="2F0993CE" w14:textId="77777777" w:rsidTr="000308D2">
        <w:tc>
          <w:tcPr>
            <w:tcW w:w="3114" w:type="dxa"/>
          </w:tcPr>
          <w:p w14:paraId="23AE143E" w14:textId="77777777" w:rsidR="0073546D" w:rsidRPr="005F4F75" w:rsidRDefault="0073546D" w:rsidP="00E96999">
            <w:r w:rsidRPr="005F4F75">
              <w:t>Heading</w:t>
            </w:r>
          </w:p>
        </w:tc>
        <w:tc>
          <w:tcPr>
            <w:tcW w:w="6236" w:type="dxa"/>
          </w:tcPr>
          <w:p w14:paraId="684B625E" w14:textId="77777777" w:rsidR="0073546D" w:rsidRPr="005F4F75" w:rsidRDefault="0073546D" w:rsidP="00E96999">
            <w:r w:rsidRPr="005F4F75">
              <w:t>Information</w:t>
            </w:r>
          </w:p>
        </w:tc>
      </w:tr>
      <w:tr w:rsidR="0073546D" w:rsidRPr="005F4F75" w14:paraId="7CBEA01A" w14:textId="77777777" w:rsidTr="000308D2">
        <w:tc>
          <w:tcPr>
            <w:tcW w:w="3114" w:type="dxa"/>
          </w:tcPr>
          <w:p w14:paraId="1D780FA5" w14:textId="77777777" w:rsidR="0073546D" w:rsidRPr="005F4F75" w:rsidRDefault="0073546D" w:rsidP="00E96999">
            <w:r w:rsidRPr="005F4F75">
              <w:t>Information</w:t>
            </w:r>
          </w:p>
        </w:tc>
        <w:tc>
          <w:tcPr>
            <w:tcW w:w="6236" w:type="dxa"/>
          </w:tcPr>
          <w:p w14:paraId="21FCDD33" w14:textId="77777777" w:rsidR="0073546D" w:rsidRPr="005F4F75" w:rsidRDefault="0073546D" w:rsidP="00E96999">
            <w:r w:rsidRPr="005F4F75">
              <w:t>Enemy and Own Troops</w:t>
            </w:r>
          </w:p>
        </w:tc>
      </w:tr>
      <w:tr w:rsidR="0073546D" w:rsidRPr="005F4F75" w14:paraId="4BEE6630" w14:textId="77777777" w:rsidTr="000308D2">
        <w:tc>
          <w:tcPr>
            <w:tcW w:w="3114" w:type="dxa"/>
          </w:tcPr>
          <w:p w14:paraId="3810F696" w14:textId="77777777" w:rsidR="0073546D" w:rsidRPr="005F4F75" w:rsidRDefault="0073546D" w:rsidP="00E96999">
            <w:r w:rsidRPr="005F4F75">
              <w:t>Intention</w:t>
            </w:r>
          </w:p>
        </w:tc>
        <w:tc>
          <w:tcPr>
            <w:tcW w:w="6236" w:type="dxa"/>
          </w:tcPr>
          <w:p w14:paraId="7DD0BCF8" w14:textId="77777777" w:rsidR="0073546D" w:rsidRPr="005F4F75" w:rsidRDefault="0073546D" w:rsidP="00E96999">
            <w:r w:rsidRPr="005F4F75">
              <w:t>A clear concise statement of what the commander intends to achieve</w:t>
            </w:r>
          </w:p>
        </w:tc>
      </w:tr>
      <w:tr w:rsidR="0073546D" w:rsidRPr="005F4F75" w14:paraId="69CD8F7D" w14:textId="77777777" w:rsidTr="000308D2">
        <w:tc>
          <w:tcPr>
            <w:tcW w:w="3114" w:type="dxa"/>
          </w:tcPr>
          <w:p w14:paraId="13D30F17" w14:textId="77777777" w:rsidR="0073546D" w:rsidRPr="005F4F75" w:rsidRDefault="0073546D" w:rsidP="00E96999">
            <w:r w:rsidRPr="005F4F75">
              <w:t>Method</w:t>
            </w:r>
          </w:p>
        </w:tc>
        <w:tc>
          <w:tcPr>
            <w:tcW w:w="6236" w:type="dxa"/>
          </w:tcPr>
          <w:p w14:paraId="22F69C0E" w14:textId="77777777" w:rsidR="0073546D" w:rsidRPr="005F4F75" w:rsidRDefault="0073546D" w:rsidP="00E96999">
            <w:r w:rsidRPr="005F4F75">
              <w:t>A statement of tasks allotted to the formation or units in sufficient detail to ensure cooperation.</w:t>
            </w:r>
          </w:p>
        </w:tc>
      </w:tr>
      <w:tr w:rsidR="0073546D" w:rsidRPr="005F4F75" w14:paraId="7D48F475" w14:textId="77777777" w:rsidTr="000308D2">
        <w:tc>
          <w:tcPr>
            <w:tcW w:w="3114" w:type="dxa"/>
          </w:tcPr>
          <w:p w14:paraId="0E06966A" w14:textId="77777777" w:rsidR="0073546D" w:rsidRPr="005F4F75" w:rsidRDefault="0073546D" w:rsidP="00E96999">
            <w:r w:rsidRPr="005F4F75">
              <w:t>Administrative Arrangements</w:t>
            </w:r>
          </w:p>
        </w:tc>
        <w:tc>
          <w:tcPr>
            <w:tcW w:w="6236" w:type="dxa"/>
          </w:tcPr>
          <w:p w14:paraId="2DC5187B" w14:textId="77777777" w:rsidR="0073546D" w:rsidRPr="005F4F75" w:rsidRDefault="0073546D" w:rsidP="00E96999">
            <w:r w:rsidRPr="005F4F75">
              <w:t>A statement of the general administrative arrangements so far as all recipients of the order require to know.</w:t>
            </w:r>
          </w:p>
        </w:tc>
      </w:tr>
      <w:tr w:rsidR="0073546D" w:rsidRPr="005F4F75" w14:paraId="74795D84" w14:textId="77777777" w:rsidTr="000308D2">
        <w:tc>
          <w:tcPr>
            <w:tcW w:w="3114" w:type="dxa"/>
          </w:tcPr>
          <w:p w14:paraId="72D71B2C" w14:textId="77777777" w:rsidR="0073546D" w:rsidRPr="005F4F75" w:rsidRDefault="0073546D" w:rsidP="00E96999">
            <w:r w:rsidRPr="005F4F75">
              <w:t>Intercommunication</w:t>
            </w:r>
          </w:p>
        </w:tc>
        <w:tc>
          <w:tcPr>
            <w:tcW w:w="6236" w:type="dxa"/>
          </w:tcPr>
          <w:p w14:paraId="413A4BC3" w14:textId="77777777" w:rsidR="0073546D" w:rsidRPr="005F4F75" w:rsidRDefault="0073546D" w:rsidP="00E96999">
            <w:r w:rsidRPr="005F4F75">
              <w:t>Location of HQ, routes, LO duties, orders for wireless silence, passwords, signals, etc.</w:t>
            </w:r>
          </w:p>
        </w:tc>
      </w:tr>
    </w:tbl>
    <w:p w14:paraId="40AA7F37" w14:textId="77777777" w:rsidR="0073546D" w:rsidRDefault="0073546D" w:rsidP="00E96999"/>
    <w:p w14:paraId="67DF441C" w14:textId="77777777" w:rsidR="0073546D" w:rsidRPr="00456A83" w:rsidRDefault="0073546D" w:rsidP="00E96999">
      <w:pPr>
        <w:rPr>
          <w:sz w:val="20"/>
          <w:szCs w:val="20"/>
        </w:rPr>
      </w:pPr>
      <w:r>
        <w:rPr>
          <w:sz w:val="20"/>
          <w:szCs w:val="20"/>
        </w:rPr>
        <w:t>Source</w:t>
      </w:r>
      <w:r w:rsidRPr="00C016C3">
        <w:rPr>
          <w:sz w:val="20"/>
          <w:szCs w:val="20"/>
        </w:rPr>
        <w:t xml:space="preserve">: </w:t>
      </w:r>
      <w:r w:rsidRPr="00456A83">
        <w:rPr>
          <w:sz w:val="20"/>
          <w:szCs w:val="20"/>
        </w:rPr>
        <w:t>Adapted from</w:t>
      </w:r>
      <w:r>
        <w:rPr>
          <w:sz w:val="20"/>
          <w:szCs w:val="20"/>
        </w:rPr>
        <w:t xml:space="preserve"> War Office</w:t>
      </w:r>
      <w:r w:rsidRPr="00456A83">
        <w:rPr>
          <w:sz w:val="20"/>
          <w:szCs w:val="20"/>
        </w:rPr>
        <w:t xml:space="preserve">, </w:t>
      </w:r>
      <w:r w:rsidRPr="00456A83">
        <w:rPr>
          <w:i/>
          <w:iCs/>
          <w:sz w:val="20"/>
          <w:szCs w:val="20"/>
        </w:rPr>
        <w:t>Field Service Regulations Vol. II</w:t>
      </w:r>
      <w:r>
        <w:rPr>
          <w:i/>
          <w:iCs/>
          <w:sz w:val="20"/>
          <w:szCs w:val="20"/>
        </w:rPr>
        <w:t xml:space="preserve">, </w:t>
      </w:r>
      <w:r w:rsidRPr="00456A83">
        <w:rPr>
          <w:i/>
          <w:iCs/>
          <w:sz w:val="20"/>
          <w:szCs w:val="20"/>
        </w:rPr>
        <w:t>1935</w:t>
      </w:r>
      <w:r w:rsidRPr="00456A83">
        <w:rPr>
          <w:sz w:val="20"/>
          <w:szCs w:val="20"/>
        </w:rPr>
        <w:t>, 30-31.</w:t>
      </w:r>
    </w:p>
    <w:p w14:paraId="168EEC97" w14:textId="77777777" w:rsidR="00FB3C16" w:rsidRDefault="00FB3C16" w:rsidP="00E96999"/>
    <w:p w14:paraId="41FF33AC" w14:textId="77777777" w:rsidR="003F4807" w:rsidRDefault="003F4807" w:rsidP="00E96999"/>
    <w:p w14:paraId="7C34DDD2" w14:textId="77777777" w:rsidR="003F4807" w:rsidRDefault="003F4807" w:rsidP="00E96999"/>
    <w:p w14:paraId="010A2FD2" w14:textId="77777777" w:rsidR="003F4807" w:rsidRDefault="003F4807" w:rsidP="00E96999"/>
    <w:p w14:paraId="703E0BE1" w14:textId="77777777" w:rsidR="003F4807" w:rsidRDefault="003F4807" w:rsidP="00E96999"/>
    <w:p w14:paraId="0F0F02F4" w14:textId="77777777" w:rsidR="003F4807" w:rsidRDefault="003F4807" w:rsidP="00E96999"/>
    <w:p w14:paraId="3B96798F" w14:textId="77777777" w:rsidR="00830633" w:rsidRDefault="00830633" w:rsidP="00E96999"/>
    <w:p w14:paraId="34A1906C" w14:textId="77777777" w:rsidR="003F4807" w:rsidRDefault="003F4807" w:rsidP="00E96999"/>
    <w:p w14:paraId="4A140E00" w14:textId="77777777" w:rsidR="003F4807" w:rsidRDefault="003F4807" w:rsidP="00E96999"/>
    <w:p w14:paraId="4450582E" w14:textId="77777777" w:rsidR="003F4807" w:rsidRDefault="003F4807" w:rsidP="00E96999"/>
    <w:p w14:paraId="79336C0D" w14:textId="77777777" w:rsidR="003F4807" w:rsidRPr="005F4F75" w:rsidRDefault="003F4807" w:rsidP="00E96999"/>
    <w:p w14:paraId="2F8A4AEC" w14:textId="00567192" w:rsidR="0073546D" w:rsidRPr="005F4F75" w:rsidRDefault="0073546D" w:rsidP="00E96999">
      <w:pPr>
        <w:jc w:val="center"/>
      </w:pPr>
      <w:r w:rsidRPr="00022C1D">
        <w:rPr>
          <w:b/>
          <w:bCs/>
          <w:sz w:val="28"/>
          <w:szCs w:val="28"/>
        </w:rPr>
        <w:lastRenderedPageBreak/>
        <w:t xml:space="preserve">Table </w:t>
      </w:r>
      <w:r>
        <w:rPr>
          <w:b/>
          <w:bCs/>
          <w:sz w:val="28"/>
          <w:szCs w:val="28"/>
        </w:rPr>
        <w:t>2</w:t>
      </w:r>
      <w:r w:rsidRPr="00022C1D">
        <w:rPr>
          <w:b/>
          <w:bCs/>
          <w:sz w:val="28"/>
          <w:szCs w:val="28"/>
        </w:rPr>
        <w:t>.</w:t>
      </w:r>
      <w:r>
        <w:rPr>
          <w:b/>
          <w:bCs/>
          <w:sz w:val="28"/>
          <w:szCs w:val="28"/>
        </w:rPr>
        <w:t>4</w:t>
      </w:r>
      <w:r w:rsidRPr="00022C1D">
        <w:rPr>
          <w:b/>
          <w:bCs/>
          <w:sz w:val="28"/>
          <w:szCs w:val="28"/>
        </w:rPr>
        <w:t xml:space="preserve"> Groups </w:t>
      </w:r>
      <w:r>
        <w:rPr>
          <w:b/>
          <w:bCs/>
          <w:sz w:val="28"/>
          <w:szCs w:val="28"/>
        </w:rPr>
        <w:t>I</w:t>
      </w:r>
      <w:r w:rsidRPr="00022C1D">
        <w:rPr>
          <w:b/>
          <w:bCs/>
          <w:sz w:val="28"/>
          <w:szCs w:val="28"/>
        </w:rPr>
        <w:t xml:space="preserve">nvolved in the </w:t>
      </w:r>
      <w:r>
        <w:rPr>
          <w:b/>
          <w:bCs/>
          <w:sz w:val="28"/>
          <w:szCs w:val="28"/>
        </w:rPr>
        <w:t>O</w:t>
      </w:r>
      <w:r w:rsidRPr="00022C1D">
        <w:rPr>
          <w:b/>
          <w:bCs/>
          <w:sz w:val="28"/>
          <w:szCs w:val="28"/>
        </w:rPr>
        <w:t xml:space="preserve">rders </w:t>
      </w:r>
      <w:r>
        <w:rPr>
          <w:b/>
          <w:bCs/>
          <w:sz w:val="28"/>
          <w:szCs w:val="28"/>
        </w:rPr>
        <w:t>P</w:t>
      </w:r>
      <w:r w:rsidRPr="00022C1D">
        <w:rPr>
          <w:b/>
          <w:bCs/>
          <w:sz w:val="28"/>
          <w:szCs w:val="28"/>
        </w:rPr>
        <w:t>rocess</w:t>
      </w:r>
    </w:p>
    <w:p w14:paraId="676903C4" w14:textId="77777777" w:rsidR="0073546D" w:rsidRPr="005F4F75" w:rsidRDefault="0073546D" w:rsidP="00E96999"/>
    <w:tbl>
      <w:tblPr>
        <w:tblW w:w="9398" w:type="dxa"/>
        <w:tblCellMar>
          <w:top w:w="15" w:type="dxa"/>
          <w:left w:w="15" w:type="dxa"/>
          <w:bottom w:w="15" w:type="dxa"/>
          <w:right w:w="15" w:type="dxa"/>
        </w:tblCellMar>
        <w:tblLook w:val="04A0" w:firstRow="1" w:lastRow="0" w:firstColumn="1" w:lastColumn="0" w:noHBand="0" w:noVBand="1"/>
      </w:tblPr>
      <w:tblGrid>
        <w:gridCol w:w="1993"/>
        <w:gridCol w:w="7405"/>
      </w:tblGrid>
      <w:tr w:rsidR="0073546D" w:rsidRPr="005F4F75" w14:paraId="2F9F6878" w14:textId="77777777" w:rsidTr="000308D2">
        <w:tc>
          <w:tcPr>
            <w:tcW w:w="1410"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42C273B5" w14:textId="77777777" w:rsidR="0073546D" w:rsidRPr="005F4F75" w:rsidRDefault="0073546D" w:rsidP="00E96999">
            <w:r w:rsidRPr="005F4F75">
              <w:t>R</w:t>
            </w:r>
            <w:r>
              <w:t>[</w:t>
            </w:r>
            <w:proofErr w:type="spellStart"/>
            <w:r>
              <w:t>econnaissance</w:t>
            </w:r>
            <w:proofErr w:type="spellEnd"/>
            <w:r>
              <w:t xml:space="preserve">] </w:t>
            </w:r>
            <w:r w:rsidRPr="005F4F75">
              <w:t xml:space="preserve"> Group </w:t>
            </w:r>
          </w:p>
        </w:tc>
        <w:tc>
          <w:tcPr>
            <w:tcW w:w="7988"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38DDCA1C" w14:textId="77777777" w:rsidR="0073546D" w:rsidRPr="005F4F75" w:rsidRDefault="0073546D" w:rsidP="00E96999">
            <w:r w:rsidRPr="005F4F75">
              <w:t>Brigade Commander, Intelligence Officer, Signals Officer, and Supporting Arms Commanders.</w:t>
            </w:r>
          </w:p>
        </w:tc>
      </w:tr>
      <w:tr w:rsidR="0073546D" w:rsidRPr="005F4F75" w14:paraId="2439AAB5" w14:textId="77777777" w:rsidTr="000308D2">
        <w:tc>
          <w:tcPr>
            <w:tcW w:w="1410"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11778456" w14:textId="77777777" w:rsidR="0073546D" w:rsidRPr="005F4F75" w:rsidRDefault="0073546D" w:rsidP="00E96999">
            <w:r w:rsidRPr="005F4F75">
              <w:t>O</w:t>
            </w:r>
            <w:r>
              <w:t>[rders]</w:t>
            </w:r>
            <w:r w:rsidRPr="005F4F75">
              <w:t xml:space="preserve"> Group</w:t>
            </w:r>
          </w:p>
        </w:tc>
        <w:tc>
          <w:tcPr>
            <w:tcW w:w="7988"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311C8852" w14:textId="77777777" w:rsidR="0073546D" w:rsidRPr="005F4F75" w:rsidRDefault="0073546D" w:rsidP="00E96999">
            <w:r w:rsidRPr="005F4F75">
              <w:t>R Group personnel</w:t>
            </w:r>
          </w:p>
          <w:p w14:paraId="2EA68AA8" w14:textId="77777777" w:rsidR="0073546D" w:rsidRPr="005F4F75" w:rsidRDefault="0073546D" w:rsidP="00E96999">
            <w:r w:rsidRPr="005F4F75">
              <w:t xml:space="preserve">Brigade staff to include some combination of the bridge major, DAA&amp;QMG, or staff </w:t>
            </w:r>
            <w:proofErr w:type="gramStart"/>
            <w:r w:rsidRPr="005F4F75">
              <w:t>captain</w:t>
            </w:r>
            <w:proofErr w:type="gramEnd"/>
          </w:p>
          <w:p w14:paraId="462212D7" w14:textId="77777777" w:rsidR="0073546D" w:rsidRPr="005F4F75" w:rsidRDefault="0073546D" w:rsidP="00E96999">
            <w:r w:rsidRPr="005F4F75">
              <w:t>Unit commanding officers (potentially all unit officers)</w:t>
            </w:r>
          </w:p>
        </w:tc>
      </w:tr>
      <w:tr w:rsidR="0073546D" w:rsidRPr="005F4F75" w14:paraId="17D9B81D" w14:textId="77777777" w:rsidTr="000308D2">
        <w:tc>
          <w:tcPr>
            <w:tcW w:w="1410"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5356AB1C" w14:textId="77777777" w:rsidR="0073546D" w:rsidRPr="005F4F75" w:rsidRDefault="0073546D" w:rsidP="00E96999">
            <w:r w:rsidRPr="005F4F75">
              <w:t>F</w:t>
            </w:r>
            <w:r>
              <w:t>[</w:t>
            </w:r>
            <w:proofErr w:type="spellStart"/>
            <w:r>
              <w:t>ighting</w:t>
            </w:r>
            <w:proofErr w:type="spellEnd"/>
            <w:r>
              <w:t>]</w:t>
            </w:r>
            <w:r w:rsidRPr="005F4F75">
              <w:t xml:space="preserve"> Group</w:t>
            </w:r>
          </w:p>
        </w:tc>
        <w:tc>
          <w:tcPr>
            <w:tcW w:w="7988"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3EEF2458" w14:textId="77777777" w:rsidR="0073546D" w:rsidRPr="005F4F75" w:rsidRDefault="0073546D" w:rsidP="00E96999">
            <w:r w:rsidRPr="005F4F75">
              <w:t>Brigade Major</w:t>
            </w:r>
          </w:p>
          <w:p w14:paraId="77520F45" w14:textId="77777777" w:rsidR="0073546D" w:rsidRPr="005F4F75" w:rsidRDefault="0073546D" w:rsidP="00E96999">
            <w:r w:rsidRPr="005F4F75">
              <w:t>Brigade Main HQ Staff</w:t>
            </w:r>
          </w:p>
          <w:p w14:paraId="2220B8F6" w14:textId="77777777" w:rsidR="0073546D" w:rsidRPr="005F4F75" w:rsidRDefault="0073546D" w:rsidP="00E96999">
            <w:r w:rsidRPr="005F4F75">
              <w:t>Ground Defence Platoon</w:t>
            </w:r>
          </w:p>
          <w:p w14:paraId="5C64889C" w14:textId="77777777" w:rsidR="0073546D" w:rsidRPr="005F4F75" w:rsidRDefault="0073546D" w:rsidP="00E96999">
            <w:r w:rsidRPr="005F4F75">
              <w:t>Units</w:t>
            </w:r>
          </w:p>
          <w:p w14:paraId="17D9C14F" w14:textId="77777777" w:rsidR="0073546D" w:rsidRPr="005F4F75" w:rsidRDefault="0073546D" w:rsidP="00E96999">
            <w:r w:rsidRPr="005F4F75">
              <w:t xml:space="preserve">Supporting Arms </w:t>
            </w:r>
          </w:p>
        </w:tc>
      </w:tr>
      <w:tr w:rsidR="0073546D" w:rsidRPr="005F4F75" w14:paraId="407DD685" w14:textId="77777777" w:rsidTr="000308D2">
        <w:tc>
          <w:tcPr>
            <w:tcW w:w="1410"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1678DDCB" w14:textId="77777777" w:rsidR="0073546D" w:rsidRPr="005F4F75" w:rsidRDefault="0073546D" w:rsidP="00E96999">
            <w:r w:rsidRPr="005F4F75">
              <w:t>Rear Group</w:t>
            </w:r>
          </w:p>
        </w:tc>
        <w:tc>
          <w:tcPr>
            <w:tcW w:w="7988" w:type="dxa"/>
            <w:tcBorders>
              <w:top w:val="single" w:sz="6" w:space="0" w:color="CCCCCC"/>
              <w:left w:val="single" w:sz="6" w:space="0" w:color="CCCCCC"/>
              <w:bottom w:val="single" w:sz="6" w:space="0" w:color="CCCCCC"/>
              <w:right w:val="single" w:sz="6" w:space="0" w:color="CCCCCC"/>
            </w:tcBorders>
            <w:tcMar>
              <w:top w:w="150" w:type="dxa"/>
              <w:left w:w="150" w:type="dxa"/>
              <w:bottom w:w="150" w:type="dxa"/>
              <w:right w:w="150" w:type="dxa"/>
            </w:tcMar>
            <w:vAlign w:val="center"/>
            <w:hideMark/>
          </w:tcPr>
          <w:p w14:paraId="35E1837F" w14:textId="77777777" w:rsidR="0073546D" w:rsidRPr="005F4F75" w:rsidRDefault="0073546D" w:rsidP="00E96999">
            <w:r w:rsidRPr="005F4F75">
              <w:t>DAA&amp;QMG and Staff Captain</w:t>
            </w:r>
          </w:p>
          <w:p w14:paraId="277E754E" w14:textId="77777777" w:rsidR="0073546D" w:rsidRPr="005F4F75" w:rsidRDefault="0073546D" w:rsidP="00E96999">
            <w:r w:rsidRPr="005F4F75">
              <w:t>Brigade Royal Electrical Mechanical Engineer Officer</w:t>
            </w:r>
          </w:p>
          <w:p w14:paraId="396706D4" w14:textId="77777777" w:rsidR="0073546D" w:rsidRPr="005F4F75" w:rsidRDefault="0073546D" w:rsidP="00E96999">
            <w:r w:rsidRPr="005F4F75">
              <w:t xml:space="preserve">Brigade Royal Army Service Corps Officer </w:t>
            </w:r>
          </w:p>
        </w:tc>
      </w:tr>
    </w:tbl>
    <w:p w14:paraId="369B8E8C" w14:textId="77777777" w:rsidR="0073546D" w:rsidRPr="005F4F75" w:rsidRDefault="0073546D" w:rsidP="00E96999"/>
    <w:p w14:paraId="08B86FB9" w14:textId="77777777" w:rsidR="0073546D" w:rsidRPr="00022C1D" w:rsidRDefault="0073546D" w:rsidP="00E96999">
      <w:pPr>
        <w:rPr>
          <w:sz w:val="20"/>
          <w:szCs w:val="20"/>
        </w:rPr>
      </w:pPr>
    </w:p>
    <w:p w14:paraId="26A2BE09" w14:textId="0F4F9B86" w:rsidR="0073546D" w:rsidRPr="00022C1D" w:rsidRDefault="0073546D" w:rsidP="00E96999">
      <w:pPr>
        <w:rPr>
          <w:sz w:val="20"/>
          <w:szCs w:val="20"/>
        </w:rPr>
      </w:pPr>
      <w:r w:rsidRPr="00022C1D">
        <w:rPr>
          <w:sz w:val="20"/>
          <w:szCs w:val="20"/>
        </w:rPr>
        <w:t xml:space="preserve">Source: </w:t>
      </w:r>
      <w:r w:rsidRPr="00456A83">
        <w:rPr>
          <w:sz w:val="20"/>
          <w:szCs w:val="20"/>
        </w:rPr>
        <w:t>Adapted from TNA</w:t>
      </w:r>
      <w:r>
        <w:rPr>
          <w:sz w:val="20"/>
          <w:szCs w:val="20"/>
        </w:rPr>
        <w:t xml:space="preserve">, </w:t>
      </w:r>
      <w:r w:rsidRPr="00456A83">
        <w:rPr>
          <w:sz w:val="20"/>
          <w:szCs w:val="20"/>
        </w:rPr>
        <w:t>WO 171/643</w:t>
      </w:r>
      <w:r>
        <w:rPr>
          <w:sz w:val="20"/>
          <w:szCs w:val="20"/>
        </w:rPr>
        <w:t xml:space="preserve">, War Diaries, Second World War,  </w:t>
      </w:r>
      <w:r w:rsidRPr="00456A83">
        <w:rPr>
          <w:sz w:val="20"/>
          <w:szCs w:val="20"/>
        </w:rPr>
        <w:t>No. 34 Tank Brigade</w:t>
      </w:r>
      <w:r>
        <w:rPr>
          <w:sz w:val="20"/>
          <w:szCs w:val="20"/>
        </w:rPr>
        <w:t>, 1944 ‘</w:t>
      </w:r>
      <w:r w:rsidRPr="00456A83">
        <w:rPr>
          <w:sz w:val="20"/>
          <w:szCs w:val="20"/>
        </w:rPr>
        <w:t>Appendix F to 34</w:t>
      </w:r>
      <w:r w:rsidRPr="00456A83">
        <w:rPr>
          <w:sz w:val="20"/>
          <w:szCs w:val="20"/>
          <w:vertAlign w:val="superscript"/>
        </w:rPr>
        <w:t>th</w:t>
      </w:r>
      <w:r w:rsidRPr="00456A83">
        <w:rPr>
          <w:sz w:val="20"/>
          <w:szCs w:val="20"/>
        </w:rPr>
        <w:t xml:space="preserve"> Tank Brigade Standing Operations Instructions, dated May 1944</w:t>
      </w:r>
      <w:r>
        <w:rPr>
          <w:sz w:val="20"/>
          <w:szCs w:val="20"/>
        </w:rPr>
        <w:t>.’</w:t>
      </w:r>
    </w:p>
    <w:p w14:paraId="4C613117" w14:textId="77777777" w:rsidR="0073546D" w:rsidRDefault="0073546D" w:rsidP="00E96999"/>
    <w:p w14:paraId="47A526AE" w14:textId="77777777" w:rsidR="0073546D" w:rsidRPr="004A5D60" w:rsidRDefault="0073546D" w:rsidP="00830633">
      <w:pPr>
        <w:jc w:val="both"/>
      </w:pPr>
      <w:r w:rsidRPr="009F57BC">
        <w:t>Megill felt that his orders groups were:</w:t>
      </w:r>
      <w:r w:rsidRPr="004A5D60">
        <w:t xml:space="preserve"> </w:t>
      </w:r>
    </w:p>
    <w:p w14:paraId="25C9CD8F" w14:textId="77777777" w:rsidR="0073546D" w:rsidRPr="004A5D60" w:rsidRDefault="0073546D" w:rsidP="00830633">
      <w:pPr>
        <w:jc w:val="both"/>
      </w:pPr>
    </w:p>
    <w:p w14:paraId="49DFB373" w14:textId="77777777" w:rsidR="0073546D" w:rsidRPr="00B3787F" w:rsidRDefault="0073546D" w:rsidP="00830633">
      <w:pPr>
        <w:ind w:left="851" w:right="855"/>
        <w:jc w:val="both"/>
        <w:rPr>
          <w:sz w:val="22"/>
          <w:szCs w:val="22"/>
        </w:rPr>
      </w:pPr>
      <w:proofErr w:type="gramStart"/>
      <w:r w:rsidRPr="00022C1D">
        <w:rPr>
          <w:sz w:val="22"/>
          <w:szCs w:val="22"/>
        </w:rPr>
        <w:t>basically</w:t>
      </w:r>
      <w:proofErr w:type="gramEnd"/>
      <w:r w:rsidRPr="00022C1D">
        <w:rPr>
          <w:sz w:val="22"/>
          <w:szCs w:val="22"/>
        </w:rPr>
        <w:t xml:space="preserve"> pretty well done; they were clear as to the objective, as to how I expected the battalion to move. They were no more detailed than was necessary for the battalion commanders and the supporting people who were there. I don’t recall ever telling the battalion commanders exactly how to put their battalions into action, but you give them their </w:t>
      </w:r>
      <w:proofErr w:type="spellStart"/>
      <w:r w:rsidRPr="00022C1D">
        <w:rPr>
          <w:sz w:val="22"/>
          <w:szCs w:val="22"/>
        </w:rPr>
        <w:t>startline</w:t>
      </w:r>
      <w:proofErr w:type="spellEnd"/>
      <w:r w:rsidRPr="00022C1D">
        <w:rPr>
          <w:sz w:val="22"/>
          <w:szCs w:val="22"/>
        </w:rPr>
        <w:t xml:space="preserve"> and whether they were going to be ‘one up’, two up or something like that.</w:t>
      </w:r>
      <w:r w:rsidRPr="00B3787F">
        <w:rPr>
          <w:rStyle w:val="FootnoteReference"/>
          <w:sz w:val="22"/>
          <w:szCs w:val="22"/>
        </w:rPr>
        <w:footnoteReference w:id="213"/>
      </w:r>
    </w:p>
    <w:p w14:paraId="25F42E14" w14:textId="77777777" w:rsidR="0073546D" w:rsidRPr="00B3787F" w:rsidRDefault="0073546D" w:rsidP="00830633">
      <w:pPr>
        <w:jc w:val="both"/>
      </w:pPr>
    </w:p>
    <w:p w14:paraId="23986CF0" w14:textId="77777777" w:rsidR="0073546D" w:rsidRPr="004A5D60" w:rsidRDefault="0073546D" w:rsidP="00830633">
      <w:pPr>
        <w:jc w:val="both"/>
      </w:pPr>
      <w:r w:rsidRPr="004A5D60">
        <w:t xml:space="preserve">Major P. Crook, Wood’s brigade major echoed </w:t>
      </w:r>
      <w:r>
        <w:t>this</w:t>
      </w:r>
      <w:r w:rsidRPr="004A5D60">
        <w:t xml:space="preserve"> assessment. When discussing Operation Astonia, I British Corps</w:t>
      </w:r>
      <w:r>
        <w:t>’</w:t>
      </w:r>
      <w:r w:rsidRPr="004A5D60">
        <w:t xml:space="preserve"> attack on Le Havre in September 1944, Crook outlined how he and Wood streamlined orders:</w:t>
      </w:r>
    </w:p>
    <w:p w14:paraId="29980B74" w14:textId="77777777" w:rsidR="0073546D" w:rsidRPr="004A5D60" w:rsidRDefault="0073546D" w:rsidP="00830633">
      <w:pPr>
        <w:jc w:val="both"/>
      </w:pPr>
    </w:p>
    <w:p w14:paraId="48FC39EE" w14:textId="77777777" w:rsidR="0073546D" w:rsidRPr="00B3787F" w:rsidRDefault="0073546D" w:rsidP="00830633">
      <w:pPr>
        <w:ind w:left="851" w:right="855"/>
        <w:jc w:val="both"/>
        <w:rPr>
          <w:sz w:val="22"/>
          <w:szCs w:val="22"/>
        </w:rPr>
      </w:pPr>
      <w:r w:rsidRPr="00022C1D">
        <w:rPr>
          <w:sz w:val="22"/>
          <w:szCs w:val="22"/>
        </w:rPr>
        <w:t xml:space="preserve">inevitably there is a great deal of bumf. The Divisional Operation Order ran into nearly twenty pages. The Brigade Commander, Henry Wood, and I developed a technique which endeavoured to cut down the </w:t>
      </w:r>
      <w:proofErr w:type="gramStart"/>
      <w:r w:rsidRPr="00022C1D">
        <w:rPr>
          <w:sz w:val="22"/>
          <w:szCs w:val="22"/>
        </w:rPr>
        <w:t>paper work</w:t>
      </w:r>
      <w:proofErr w:type="gramEnd"/>
      <w:r w:rsidRPr="00022C1D">
        <w:rPr>
          <w:sz w:val="22"/>
          <w:szCs w:val="22"/>
        </w:rPr>
        <w:t xml:space="preserve"> (sic) and at the same time give the Battalion Commander as much time as possible. The object always in mind was to </w:t>
      </w:r>
      <w:r w:rsidRPr="00022C1D">
        <w:rPr>
          <w:sz w:val="22"/>
          <w:szCs w:val="22"/>
        </w:rPr>
        <w:lastRenderedPageBreak/>
        <w:t>minimize the burden on the small Battalion staff and to help the soldier as much as possible.</w:t>
      </w:r>
      <w:r w:rsidRPr="00B3787F">
        <w:rPr>
          <w:rStyle w:val="FootnoteReference"/>
          <w:sz w:val="22"/>
          <w:szCs w:val="22"/>
        </w:rPr>
        <w:footnoteReference w:id="214"/>
      </w:r>
    </w:p>
    <w:p w14:paraId="0F4742AB" w14:textId="77777777" w:rsidR="0073546D" w:rsidRPr="004A5D60" w:rsidRDefault="0073546D" w:rsidP="00830633">
      <w:pPr>
        <w:jc w:val="both"/>
      </w:pPr>
    </w:p>
    <w:p w14:paraId="3BD5607B" w14:textId="77777777" w:rsidR="0073546D" w:rsidRDefault="0073546D" w:rsidP="00830633">
      <w:pPr>
        <w:jc w:val="both"/>
      </w:pPr>
      <w:r w:rsidRPr="004A5D60">
        <w:t>The 147</w:t>
      </w:r>
      <w:r w:rsidRPr="004A5D60">
        <w:rPr>
          <w:vertAlign w:val="superscript"/>
        </w:rPr>
        <w:t>th</w:t>
      </w:r>
      <w:r w:rsidRPr="004A5D60">
        <w:t xml:space="preserve"> </w:t>
      </w:r>
      <w:r>
        <w:t>British Infantry B</w:t>
      </w:r>
      <w:r w:rsidRPr="004A5D60">
        <w:t xml:space="preserve">rigade’s operation order for </w:t>
      </w:r>
      <w:r>
        <w:t>Astonia</w:t>
      </w:r>
      <w:r w:rsidRPr="004A5D60">
        <w:t xml:space="preserve"> still ran seven pages, but it clearly identified the groupings, tasks, and coordinating instructions. The order was detailed but without, in Crook’s words, </w:t>
      </w:r>
      <w:r>
        <w:t>“</w:t>
      </w:r>
      <w:r w:rsidRPr="004A5D60">
        <w:t>the bumf.</w:t>
      </w:r>
      <w:r>
        <w:t>”</w:t>
      </w:r>
      <w:r w:rsidRPr="004A5D60">
        <w:t xml:space="preserve"> </w:t>
      </w:r>
    </w:p>
    <w:p w14:paraId="3A0FAB73" w14:textId="04170E03" w:rsidR="0073546D" w:rsidRDefault="0073546D" w:rsidP="00830633">
      <w:pPr>
        <w:jc w:val="both"/>
      </w:pPr>
      <w:r>
        <w:tab/>
      </w:r>
    </w:p>
    <w:p w14:paraId="06313AB0" w14:textId="77777777" w:rsidR="0073546D" w:rsidRDefault="0073546D" w:rsidP="00830633">
      <w:pPr>
        <w:ind w:firstLine="720"/>
        <w:jc w:val="both"/>
      </w:pPr>
      <w:r w:rsidRPr="00527F31">
        <w:t xml:space="preserve">Planning and orders helped prepare the brigade for battle, but they enabled human skills too. Collaborative planning allowed the brigade commander to show his subordinates that he knew the business of war. This technical competence in turn inspired confidence in his command: he “knew his stuff.”  And engaging his subordinates revealed that he valued their opinions, which fostered respect for and loyalty to his command. For those who created plans themselves, a solid plan followed by clear and concise orders could inspire confidence and foster loyalty. What unit commanders needed was achievable tasks and the resources to complete them, awareness of what the brigade commander expected of them, and confidence that he knew what he was doing. Working for these results put his human skills into action. </w:t>
      </w:r>
    </w:p>
    <w:p w14:paraId="10E34E01" w14:textId="77777777" w:rsidR="00FB3C16" w:rsidRPr="00527F31" w:rsidRDefault="00FB3C16" w:rsidP="00830633">
      <w:pPr>
        <w:ind w:firstLine="720"/>
        <w:jc w:val="both"/>
      </w:pPr>
    </w:p>
    <w:p w14:paraId="29A53899" w14:textId="77777777" w:rsidR="0073546D" w:rsidRPr="00527F31" w:rsidRDefault="0073546D" w:rsidP="00830633">
      <w:pPr>
        <w:ind w:firstLine="720"/>
        <w:jc w:val="both"/>
      </w:pPr>
      <w:r w:rsidRPr="00527F31">
        <w:t>Brigade commanders who could not create logical plans or issue clear orders had quite the opposite effect. Brigadier Maurice Ekins of the 56</w:t>
      </w:r>
      <w:r w:rsidRPr="00527F31">
        <w:rPr>
          <w:vertAlign w:val="superscript"/>
        </w:rPr>
        <w:t>th</w:t>
      </w:r>
      <w:r w:rsidRPr="00527F31">
        <w:t xml:space="preserve"> British Infantry Brigade issued “confused and conflicting orders” in Normandy that undermined confidence in his command. One example was the 2</w:t>
      </w:r>
      <w:r w:rsidRPr="00527F31">
        <w:rPr>
          <w:vertAlign w:val="superscript"/>
        </w:rPr>
        <w:t>nd</w:t>
      </w:r>
      <w:r w:rsidRPr="00527F31">
        <w:t xml:space="preserve"> Battalion of the Essex Regiment’s attack on Launay Ridge on July 31, 1944. With orders at 1600hrs and the attack scheduled for 1800hrs, the battalion commander, Lieutenant-Colonel G. Elliott, refused to attack without additional time for planning and coordination. Ekins agreed to push the attack to 2000hrs, which proved fortuitous for Elliot as it gave him barely enough time to assemble his battalion and supporting arms before the attack (see Map 2.2). Even though the attack succeeded, Elliot and his fellow battalion commanders had so little confidence in Ekins from this and previous operations that they conspired to have him removed.</w:t>
      </w:r>
      <w:r w:rsidRPr="00527F31">
        <w:rPr>
          <w:rStyle w:val="FootnoteReference"/>
        </w:rPr>
        <w:footnoteReference w:id="215"/>
      </w:r>
      <w:r w:rsidRPr="00527F31">
        <w:t xml:space="preserve"> While their attempt failed, the example shows how quickly a brigade commander with deficient technical skills could lose the confidence and loyalty of his unit commanders. </w:t>
      </w:r>
    </w:p>
    <w:p w14:paraId="054CDEB4" w14:textId="77777777" w:rsidR="0073546D" w:rsidRDefault="0073546D" w:rsidP="00E96999"/>
    <w:p w14:paraId="590B29D9" w14:textId="77777777" w:rsidR="003F4807" w:rsidRDefault="003F4807" w:rsidP="00E96999"/>
    <w:p w14:paraId="75250913" w14:textId="77777777" w:rsidR="003F4807" w:rsidRDefault="003F4807" w:rsidP="00E96999"/>
    <w:p w14:paraId="5268A77D" w14:textId="77777777" w:rsidR="003F4807" w:rsidRPr="00527F31" w:rsidRDefault="003F4807" w:rsidP="00E96999"/>
    <w:p w14:paraId="7108582F" w14:textId="7C0E20F8" w:rsidR="0073546D" w:rsidRPr="00936287" w:rsidRDefault="0073546D" w:rsidP="00E96999">
      <w:pPr>
        <w:ind w:firstLine="720"/>
        <w:jc w:val="center"/>
        <w:rPr>
          <w:b/>
          <w:bCs/>
          <w:sz w:val="28"/>
          <w:szCs w:val="28"/>
        </w:rPr>
      </w:pPr>
      <w:r w:rsidRPr="00936287">
        <w:rPr>
          <w:b/>
          <w:bCs/>
          <w:sz w:val="28"/>
          <w:szCs w:val="28"/>
        </w:rPr>
        <w:lastRenderedPageBreak/>
        <w:t>Map 2.2 Sketch by Colonel G. Elliott of the 2</w:t>
      </w:r>
      <w:r w:rsidRPr="00936287">
        <w:rPr>
          <w:b/>
          <w:bCs/>
          <w:sz w:val="28"/>
          <w:szCs w:val="28"/>
          <w:vertAlign w:val="superscript"/>
        </w:rPr>
        <w:t>nd</w:t>
      </w:r>
      <w:r w:rsidRPr="00936287">
        <w:rPr>
          <w:b/>
          <w:bCs/>
          <w:sz w:val="28"/>
          <w:szCs w:val="28"/>
        </w:rPr>
        <w:t xml:space="preserve"> Battalion the Essex Regiment’s Attack on Launay Ridge July 31, 1944</w:t>
      </w:r>
    </w:p>
    <w:p w14:paraId="682BF723" w14:textId="77777777" w:rsidR="0073546D" w:rsidRPr="00BD285D" w:rsidRDefault="0073546D" w:rsidP="00E96999">
      <w:pPr>
        <w:ind w:firstLine="720"/>
        <w:jc w:val="center"/>
        <w:rPr>
          <w:b/>
          <w:bCs/>
        </w:rPr>
      </w:pPr>
    </w:p>
    <w:p w14:paraId="79B4E17D" w14:textId="77777777" w:rsidR="0073546D" w:rsidRDefault="0073546D" w:rsidP="00E96999">
      <w:pPr>
        <w:jc w:val="center"/>
      </w:pPr>
      <w:r>
        <w:rPr>
          <w:noProof/>
        </w:rPr>
        <w:drawing>
          <wp:inline distT="0" distB="0" distL="0" distR="0" wp14:anchorId="2A376F24" wp14:editId="2BAF949E">
            <wp:extent cx="3640667" cy="3924817"/>
            <wp:effectExtent l="0" t="0" r="4445" b="0"/>
            <wp:docPr id="516085515" name="Picture 1" descr="A paper with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85515" name="Picture 1" descr="A paper with a map&#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3661201" cy="3946954"/>
                    </a:xfrm>
                    <a:prstGeom prst="rect">
                      <a:avLst/>
                    </a:prstGeom>
                  </pic:spPr>
                </pic:pic>
              </a:graphicData>
            </a:graphic>
          </wp:inline>
        </w:drawing>
      </w:r>
    </w:p>
    <w:p w14:paraId="2B3B6834" w14:textId="77777777" w:rsidR="0073546D" w:rsidRDefault="0073546D" w:rsidP="00E96999"/>
    <w:p w14:paraId="1E9DE722" w14:textId="77777777" w:rsidR="00936287" w:rsidRDefault="00936287" w:rsidP="00E96999">
      <w:pPr>
        <w:rPr>
          <w:b/>
          <w:bCs/>
        </w:rPr>
      </w:pPr>
    </w:p>
    <w:p w14:paraId="21196D08" w14:textId="554A4DF7" w:rsidR="0073546D" w:rsidRDefault="0073546D" w:rsidP="00830633">
      <w:pPr>
        <w:jc w:val="both"/>
        <w:rPr>
          <w:b/>
          <w:bCs/>
        </w:rPr>
      </w:pPr>
      <w:r>
        <w:rPr>
          <w:b/>
          <w:bCs/>
        </w:rPr>
        <w:t>Exercising Command in Battle</w:t>
      </w:r>
    </w:p>
    <w:p w14:paraId="0E4056B0" w14:textId="77777777" w:rsidR="00936287" w:rsidRPr="004A5D60" w:rsidRDefault="00936287" w:rsidP="00830633">
      <w:pPr>
        <w:jc w:val="both"/>
        <w:rPr>
          <w:b/>
          <w:bCs/>
        </w:rPr>
      </w:pPr>
    </w:p>
    <w:p w14:paraId="67789316" w14:textId="77777777" w:rsidR="0073546D" w:rsidRPr="004A5D60" w:rsidRDefault="0073546D" w:rsidP="00830633">
      <w:pPr>
        <w:jc w:val="both"/>
      </w:pPr>
    </w:p>
    <w:p w14:paraId="17AFA243" w14:textId="77777777" w:rsidR="0073546D" w:rsidRPr="004A5D60" w:rsidRDefault="0073546D" w:rsidP="00830633">
      <w:pPr>
        <w:ind w:firstLine="720"/>
        <w:jc w:val="both"/>
      </w:pPr>
      <w:r>
        <w:t>The</w:t>
      </w:r>
      <w:r w:rsidRPr="004A5D60">
        <w:t xml:space="preserve"> </w:t>
      </w:r>
      <w:r>
        <w:t xml:space="preserve">brigade commander’s </w:t>
      </w:r>
      <w:r w:rsidRPr="004A5D60">
        <w:t xml:space="preserve">command and coordination responsibilities meant </w:t>
      </w:r>
      <w:r>
        <w:t xml:space="preserve">he </w:t>
      </w:r>
      <w:r w:rsidRPr="004A5D60">
        <w:t xml:space="preserve">had to be close to the front lines of operations. Ideally, </w:t>
      </w:r>
      <w:r>
        <w:t>he controlled</w:t>
      </w:r>
      <w:r w:rsidRPr="004A5D60">
        <w:t xml:space="preserve"> the battle from the </w:t>
      </w:r>
      <w:r>
        <w:t xml:space="preserve">brigade’s </w:t>
      </w:r>
      <w:r w:rsidRPr="004A5D60">
        <w:t>main headquarters</w:t>
      </w:r>
      <w:r>
        <w:t>,</w:t>
      </w:r>
      <w:r w:rsidRPr="004A5D60">
        <w:t xml:space="preserve"> </w:t>
      </w:r>
      <w:r>
        <w:t>which had the</w:t>
      </w:r>
      <w:r w:rsidRPr="004A5D60">
        <w:t xml:space="preserve"> infrastructure to communicate with </w:t>
      </w:r>
      <w:r>
        <w:t xml:space="preserve">the </w:t>
      </w:r>
      <w:r w:rsidRPr="004A5D60">
        <w:t xml:space="preserve">division and his units. The </w:t>
      </w:r>
      <w:r>
        <w:t xml:space="preserve">General Officer Commanding (GOC) </w:t>
      </w:r>
      <w:r w:rsidRPr="004A5D60">
        <w:t>15th Scottish Division expected as much</w:t>
      </w:r>
      <w:r>
        <w:t>:</w:t>
      </w:r>
    </w:p>
    <w:p w14:paraId="47F0B410" w14:textId="77777777" w:rsidR="0073546D" w:rsidRPr="004A5D60" w:rsidRDefault="0073546D" w:rsidP="00830633">
      <w:pPr>
        <w:ind w:firstLine="720"/>
        <w:jc w:val="both"/>
      </w:pPr>
    </w:p>
    <w:p w14:paraId="7838ADD7" w14:textId="77777777" w:rsidR="0073546D" w:rsidRPr="004A5D60" w:rsidRDefault="0073546D" w:rsidP="00830633">
      <w:pPr>
        <w:ind w:left="851" w:right="855"/>
        <w:jc w:val="both"/>
        <w:rPr>
          <w:sz w:val="22"/>
          <w:szCs w:val="22"/>
        </w:rPr>
      </w:pPr>
      <w:r w:rsidRPr="004A5D60">
        <w:rPr>
          <w:sz w:val="22"/>
          <w:szCs w:val="22"/>
        </w:rPr>
        <w:t>B</w:t>
      </w:r>
      <w:r>
        <w:rPr>
          <w:sz w:val="22"/>
          <w:szCs w:val="22"/>
        </w:rPr>
        <w:t>[riga]</w:t>
      </w:r>
      <w:r w:rsidRPr="004A5D60">
        <w:rPr>
          <w:sz w:val="22"/>
          <w:szCs w:val="22"/>
        </w:rPr>
        <w:t>de Com</w:t>
      </w:r>
      <w:r>
        <w:rPr>
          <w:sz w:val="22"/>
          <w:szCs w:val="22"/>
        </w:rPr>
        <w:t>[man]</w:t>
      </w:r>
      <w:r w:rsidRPr="004A5D60">
        <w:rPr>
          <w:sz w:val="22"/>
          <w:szCs w:val="22"/>
        </w:rPr>
        <w:t>d</w:t>
      </w:r>
      <w:r>
        <w:rPr>
          <w:sz w:val="22"/>
          <w:szCs w:val="22"/>
        </w:rPr>
        <w:t>[er]</w:t>
      </w:r>
      <w:r w:rsidRPr="004A5D60">
        <w:rPr>
          <w:sz w:val="22"/>
          <w:szCs w:val="22"/>
        </w:rPr>
        <w:t>s should com</w:t>
      </w:r>
      <w:r>
        <w:rPr>
          <w:sz w:val="22"/>
          <w:szCs w:val="22"/>
        </w:rPr>
        <w:t>[man]</w:t>
      </w:r>
      <w:r w:rsidRPr="004A5D60">
        <w:rPr>
          <w:sz w:val="22"/>
          <w:szCs w:val="22"/>
        </w:rPr>
        <w:t xml:space="preserve">d from their Main HQ. Normally they should rove with not more than two </w:t>
      </w:r>
      <w:proofErr w:type="spellStart"/>
      <w:r w:rsidRPr="004A5D60">
        <w:rPr>
          <w:sz w:val="22"/>
          <w:szCs w:val="22"/>
        </w:rPr>
        <w:t>veh</w:t>
      </w:r>
      <w:proofErr w:type="spellEnd"/>
      <w:r>
        <w:rPr>
          <w:sz w:val="22"/>
          <w:szCs w:val="22"/>
        </w:rPr>
        <w:t>[</w:t>
      </w:r>
      <w:proofErr w:type="spellStart"/>
      <w:r>
        <w:rPr>
          <w:sz w:val="22"/>
          <w:szCs w:val="22"/>
        </w:rPr>
        <w:t>ical</w:t>
      </w:r>
      <w:proofErr w:type="spellEnd"/>
      <w:r>
        <w:rPr>
          <w:sz w:val="22"/>
          <w:szCs w:val="22"/>
        </w:rPr>
        <w:t>]</w:t>
      </w:r>
      <w:r w:rsidRPr="004A5D60">
        <w:rPr>
          <w:sz w:val="22"/>
          <w:szCs w:val="22"/>
        </w:rPr>
        <w:t>s incl</w:t>
      </w:r>
      <w:r>
        <w:rPr>
          <w:sz w:val="22"/>
          <w:szCs w:val="22"/>
        </w:rPr>
        <w:t>[</w:t>
      </w:r>
      <w:proofErr w:type="spellStart"/>
      <w:r>
        <w:rPr>
          <w:sz w:val="22"/>
          <w:szCs w:val="22"/>
        </w:rPr>
        <w:t>uding</w:t>
      </w:r>
      <w:proofErr w:type="spellEnd"/>
      <w:r>
        <w:rPr>
          <w:sz w:val="22"/>
          <w:szCs w:val="22"/>
        </w:rPr>
        <w:t>]</w:t>
      </w:r>
      <w:r w:rsidRPr="004A5D60">
        <w:rPr>
          <w:sz w:val="22"/>
          <w:szCs w:val="22"/>
        </w:rPr>
        <w:t xml:space="preserve"> a LO and No 19 set. When roving they can speak to the Div</w:t>
      </w:r>
      <w:r>
        <w:rPr>
          <w:sz w:val="22"/>
          <w:szCs w:val="22"/>
        </w:rPr>
        <w:t>[</w:t>
      </w:r>
      <w:proofErr w:type="spellStart"/>
      <w:r>
        <w:rPr>
          <w:sz w:val="22"/>
          <w:szCs w:val="22"/>
        </w:rPr>
        <w:t>ision</w:t>
      </w:r>
      <w:proofErr w:type="spellEnd"/>
      <w:r>
        <w:rPr>
          <w:sz w:val="22"/>
          <w:szCs w:val="22"/>
        </w:rPr>
        <w:t>]</w:t>
      </w:r>
      <w:r w:rsidRPr="004A5D60">
        <w:rPr>
          <w:sz w:val="22"/>
          <w:szCs w:val="22"/>
        </w:rPr>
        <w:t xml:space="preserve"> Com</w:t>
      </w:r>
      <w:r>
        <w:rPr>
          <w:sz w:val="22"/>
          <w:szCs w:val="22"/>
        </w:rPr>
        <w:t>[man]</w:t>
      </w:r>
      <w:r w:rsidRPr="004A5D60">
        <w:rPr>
          <w:sz w:val="22"/>
          <w:szCs w:val="22"/>
        </w:rPr>
        <w:t>d</w:t>
      </w:r>
      <w:r>
        <w:rPr>
          <w:sz w:val="22"/>
          <w:szCs w:val="22"/>
        </w:rPr>
        <w:t>[er]</w:t>
      </w:r>
      <w:r w:rsidRPr="004A5D60">
        <w:rPr>
          <w:sz w:val="22"/>
          <w:szCs w:val="22"/>
        </w:rPr>
        <w:t xml:space="preserve"> using the flick frequency. If the Div</w:t>
      </w:r>
      <w:r>
        <w:rPr>
          <w:sz w:val="22"/>
          <w:szCs w:val="22"/>
        </w:rPr>
        <w:t>[</w:t>
      </w:r>
      <w:proofErr w:type="spellStart"/>
      <w:r>
        <w:rPr>
          <w:sz w:val="22"/>
          <w:szCs w:val="22"/>
        </w:rPr>
        <w:t>ision</w:t>
      </w:r>
      <w:proofErr w:type="spellEnd"/>
      <w:r>
        <w:rPr>
          <w:sz w:val="22"/>
          <w:szCs w:val="22"/>
        </w:rPr>
        <w:t>]</w:t>
      </w:r>
      <w:r w:rsidRPr="004A5D60">
        <w:rPr>
          <w:sz w:val="22"/>
          <w:szCs w:val="22"/>
        </w:rPr>
        <w:t xml:space="preserve"> Com</w:t>
      </w:r>
      <w:r>
        <w:rPr>
          <w:sz w:val="22"/>
          <w:szCs w:val="22"/>
        </w:rPr>
        <w:t>[man]</w:t>
      </w:r>
      <w:r w:rsidRPr="004A5D60">
        <w:rPr>
          <w:sz w:val="22"/>
          <w:szCs w:val="22"/>
        </w:rPr>
        <w:t>d</w:t>
      </w:r>
      <w:r>
        <w:rPr>
          <w:sz w:val="22"/>
          <w:szCs w:val="22"/>
        </w:rPr>
        <w:t>[er]</w:t>
      </w:r>
      <w:r w:rsidRPr="004A5D60">
        <w:rPr>
          <w:sz w:val="22"/>
          <w:szCs w:val="22"/>
        </w:rPr>
        <w:t xml:space="preserve"> wishes to speak to a B</w:t>
      </w:r>
      <w:r>
        <w:rPr>
          <w:sz w:val="22"/>
          <w:szCs w:val="22"/>
        </w:rPr>
        <w:t>[riga]</w:t>
      </w:r>
      <w:r w:rsidRPr="004A5D60">
        <w:rPr>
          <w:sz w:val="22"/>
          <w:szCs w:val="22"/>
        </w:rPr>
        <w:t>de Com</w:t>
      </w:r>
      <w:r>
        <w:rPr>
          <w:sz w:val="22"/>
          <w:szCs w:val="22"/>
        </w:rPr>
        <w:t>[man]</w:t>
      </w:r>
      <w:r w:rsidRPr="004A5D60">
        <w:rPr>
          <w:sz w:val="22"/>
          <w:szCs w:val="22"/>
        </w:rPr>
        <w:t>d</w:t>
      </w:r>
      <w:r>
        <w:rPr>
          <w:sz w:val="22"/>
          <w:szCs w:val="22"/>
        </w:rPr>
        <w:t>[er]</w:t>
      </w:r>
      <w:r w:rsidRPr="004A5D60">
        <w:rPr>
          <w:sz w:val="22"/>
          <w:szCs w:val="22"/>
        </w:rPr>
        <w:t>, the B</w:t>
      </w:r>
      <w:r>
        <w:rPr>
          <w:sz w:val="22"/>
          <w:szCs w:val="22"/>
        </w:rPr>
        <w:t>[riga]</w:t>
      </w:r>
      <w:r w:rsidRPr="004A5D60">
        <w:rPr>
          <w:sz w:val="22"/>
          <w:szCs w:val="22"/>
        </w:rPr>
        <w:t>de HQ will tell their rover set to flick to the Div</w:t>
      </w:r>
      <w:r>
        <w:rPr>
          <w:sz w:val="22"/>
          <w:szCs w:val="22"/>
        </w:rPr>
        <w:t>[</w:t>
      </w:r>
      <w:proofErr w:type="spellStart"/>
      <w:r>
        <w:rPr>
          <w:sz w:val="22"/>
          <w:szCs w:val="22"/>
        </w:rPr>
        <w:t>ision</w:t>
      </w:r>
      <w:proofErr w:type="spellEnd"/>
      <w:r>
        <w:rPr>
          <w:sz w:val="22"/>
          <w:szCs w:val="22"/>
        </w:rPr>
        <w:t>]</w:t>
      </w:r>
      <w:r w:rsidRPr="004A5D60">
        <w:rPr>
          <w:sz w:val="22"/>
          <w:szCs w:val="22"/>
        </w:rPr>
        <w:t xml:space="preserve"> Com</w:t>
      </w:r>
      <w:r>
        <w:rPr>
          <w:sz w:val="22"/>
          <w:szCs w:val="22"/>
        </w:rPr>
        <w:t>[man]</w:t>
      </w:r>
      <w:r w:rsidRPr="004A5D60">
        <w:rPr>
          <w:sz w:val="22"/>
          <w:szCs w:val="22"/>
        </w:rPr>
        <w:t>d</w:t>
      </w:r>
      <w:r>
        <w:rPr>
          <w:sz w:val="22"/>
          <w:szCs w:val="22"/>
        </w:rPr>
        <w:t>[er]</w:t>
      </w:r>
      <w:r w:rsidRPr="004A5D60">
        <w:rPr>
          <w:sz w:val="22"/>
          <w:szCs w:val="22"/>
        </w:rPr>
        <w:t xml:space="preserve"> frequency. Bde HQ must NOT be sited so far f</w:t>
      </w:r>
      <w:r>
        <w:rPr>
          <w:sz w:val="22"/>
          <w:szCs w:val="22"/>
        </w:rPr>
        <w:t>[or]</w:t>
      </w:r>
      <w:r w:rsidRPr="004A5D60">
        <w:rPr>
          <w:sz w:val="22"/>
          <w:szCs w:val="22"/>
        </w:rPr>
        <w:t>w</w:t>
      </w:r>
      <w:r>
        <w:rPr>
          <w:sz w:val="22"/>
          <w:szCs w:val="22"/>
        </w:rPr>
        <w:t>[</w:t>
      </w:r>
      <w:proofErr w:type="spellStart"/>
      <w:r>
        <w:rPr>
          <w:sz w:val="22"/>
          <w:szCs w:val="22"/>
        </w:rPr>
        <w:t>ar</w:t>
      </w:r>
      <w:proofErr w:type="spellEnd"/>
      <w:r>
        <w:rPr>
          <w:sz w:val="22"/>
          <w:szCs w:val="22"/>
        </w:rPr>
        <w:t>]</w:t>
      </w:r>
      <w:r w:rsidRPr="004A5D60">
        <w:rPr>
          <w:sz w:val="22"/>
          <w:szCs w:val="22"/>
        </w:rPr>
        <w:t>d as to become involved in the battle.</w:t>
      </w:r>
      <w:r w:rsidRPr="004A5D60">
        <w:rPr>
          <w:rStyle w:val="FootnoteReference"/>
          <w:sz w:val="22"/>
          <w:szCs w:val="22"/>
        </w:rPr>
        <w:footnoteReference w:id="216"/>
      </w:r>
      <w:r w:rsidRPr="004A5D60">
        <w:rPr>
          <w:sz w:val="22"/>
          <w:szCs w:val="22"/>
        </w:rPr>
        <w:t xml:space="preserve"> </w:t>
      </w:r>
    </w:p>
    <w:p w14:paraId="3171FDC1" w14:textId="77777777" w:rsidR="0073546D" w:rsidRPr="004A5D60" w:rsidRDefault="0073546D" w:rsidP="00830633">
      <w:pPr>
        <w:ind w:left="851" w:right="855"/>
        <w:jc w:val="both"/>
        <w:rPr>
          <w:sz w:val="22"/>
          <w:szCs w:val="22"/>
        </w:rPr>
      </w:pPr>
    </w:p>
    <w:p w14:paraId="7D20971F" w14:textId="0AD90EAF" w:rsidR="0073546D" w:rsidRPr="004A5D60" w:rsidRDefault="0073546D" w:rsidP="00830633">
      <w:pPr>
        <w:jc w:val="both"/>
      </w:pPr>
      <w:r>
        <w:t xml:space="preserve">Major-General </w:t>
      </w:r>
      <w:r w:rsidR="001941A9">
        <w:t xml:space="preserve">G.H.A. </w:t>
      </w:r>
      <w:r>
        <w:t>MacMillan</w:t>
      </w:r>
      <w:r w:rsidRPr="004A5D60">
        <w:t xml:space="preserve"> accepted that his brigadiers would </w:t>
      </w:r>
      <w:r>
        <w:t xml:space="preserve">occasionally </w:t>
      </w:r>
      <w:r w:rsidRPr="004A5D60">
        <w:t>have to move forward</w:t>
      </w:r>
      <w:r>
        <w:t>,</w:t>
      </w:r>
      <w:r w:rsidRPr="004A5D60">
        <w:t xml:space="preserve"> but </w:t>
      </w:r>
      <w:r>
        <w:t>he reminded</w:t>
      </w:r>
      <w:r w:rsidRPr="004A5D60">
        <w:t xml:space="preserve"> them that this was not an excuse to lose contact with brigade or division </w:t>
      </w:r>
      <w:r w:rsidRPr="004A5D60">
        <w:lastRenderedPageBreak/>
        <w:t>headquarters. Simonds</w:t>
      </w:r>
      <w:r>
        <w:t xml:space="preserve"> </w:t>
      </w:r>
      <w:r w:rsidRPr="004A5D60">
        <w:t>felt the same</w:t>
      </w:r>
      <w:r>
        <w:t>:</w:t>
      </w:r>
      <w:r w:rsidRPr="004A5D60">
        <w:t xml:space="preserve"> “The key was</w:t>
      </w:r>
      <w:r>
        <w:t xml:space="preserve"> </w:t>
      </w:r>
      <w:r w:rsidRPr="004A5D60">
        <w:t>to have [your] HQ in a safe place with good communications; then the CO could go forward while his HQ stayed in touch.”</w:t>
      </w:r>
      <w:r w:rsidRPr="004A5D60">
        <w:rPr>
          <w:rStyle w:val="FootnoteReference"/>
        </w:rPr>
        <w:footnoteReference w:id="217"/>
      </w:r>
      <w:r w:rsidRPr="004A5D60">
        <w:t xml:space="preserve"> Situated comfortably </w:t>
      </w:r>
      <w:r>
        <w:t>in the</w:t>
      </w:r>
      <w:r w:rsidRPr="004A5D60">
        <w:t xml:space="preserve"> brigade</w:t>
      </w:r>
      <w:r>
        <w:t>’s</w:t>
      </w:r>
      <w:r w:rsidRPr="004A5D60">
        <w:t xml:space="preserve"> </w:t>
      </w:r>
      <w:r>
        <w:t>main</w:t>
      </w:r>
      <w:r w:rsidRPr="004A5D60">
        <w:t xml:space="preserve"> </w:t>
      </w:r>
      <w:r>
        <w:t>headquarters,</w:t>
      </w:r>
      <w:r w:rsidRPr="004A5D60">
        <w:t xml:space="preserve"> the </w:t>
      </w:r>
      <w:r>
        <w:t>brigade commander</w:t>
      </w:r>
      <w:r w:rsidRPr="004A5D60">
        <w:t xml:space="preserve"> </w:t>
      </w:r>
      <w:r>
        <w:t>could</w:t>
      </w:r>
      <w:r w:rsidRPr="004A5D60">
        <w:t xml:space="preserve"> maintain contact with division and </w:t>
      </w:r>
      <w:r>
        <w:t xml:space="preserve">with </w:t>
      </w:r>
      <w:r w:rsidRPr="004A5D60">
        <w:t>brigade units</w:t>
      </w:r>
      <w:r>
        <w:t>, all</w:t>
      </w:r>
      <w:r w:rsidRPr="004A5D60">
        <w:t xml:space="preserve"> while having his staff close at hand to coordinate support. </w:t>
      </w:r>
    </w:p>
    <w:p w14:paraId="66528170" w14:textId="77777777" w:rsidR="0073546D" w:rsidRPr="004A5D60" w:rsidRDefault="0073546D" w:rsidP="00830633">
      <w:pPr>
        <w:jc w:val="both"/>
      </w:pPr>
    </w:p>
    <w:p w14:paraId="063C853A" w14:textId="77777777" w:rsidR="0073546D" w:rsidRPr="004A5D60" w:rsidRDefault="0073546D" w:rsidP="00830633">
      <w:pPr>
        <w:ind w:firstLine="720"/>
        <w:jc w:val="both"/>
      </w:pPr>
      <w:r>
        <w:t>But t</w:t>
      </w:r>
      <w:r w:rsidRPr="004A5D60">
        <w:t xml:space="preserve">he reality of operations </w:t>
      </w:r>
      <w:r>
        <w:t>often kept him away from the</w:t>
      </w:r>
      <w:r w:rsidRPr="004A5D60">
        <w:t xml:space="preserve"> main </w:t>
      </w:r>
      <w:r>
        <w:t>headquarters</w:t>
      </w:r>
      <w:r w:rsidRPr="004A5D60">
        <w:t xml:space="preserve">. </w:t>
      </w:r>
      <w:r>
        <w:t>Its c</w:t>
      </w:r>
      <w:r w:rsidRPr="004A5D60">
        <w:t>ommunication</w:t>
      </w:r>
      <w:r>
        <w:t>s</w:t>
      </w:r>
      <w:r w:rsidRPr="004A5D60">
        <w:t xml:space="preserve"> </w:t>
      </w:r>
      <w:r>
        <w:t>with</w:t>
      </w:r>
      <w:r w:rsidRPr="004A5D60">
        <w:t xml:space="preserve"> unit</w:t>
      </w:r>
      <w:r>
        <w:t>s</w:t>
      </w:r>
      <w:r w:rsidRPr="004A5D60">
        <w:t xml:space="preserve"> frequently broke down</w:t>
      </w:r>
      <w:r>
        <w:t>, as Megill</w:t>
      </w:r>
      <w:r w:rsidRPr="004A5D60">
        <w:t xml:space="preserve"> </w:t>
      </w:r>
      <w:r>
        <w:t>found during</w:t>
      </w:r>
      <w:r w:rsidRPr="004A5D60">
        <w:t xml:space="preserve"> Operation </w:t>
      </w:r>
      <w:r>
        <w:t>Spring (July 1944)</w:t>
      </w:r>
      <w:r w:rsidRPr="004A5D60">
        <w:t>:</w:t>
      </w:r>
    </w:p>
    <w:p w14:paraId="5ACFA5E2" w14:textId="77777777" w:rsidR="0073546D" w:rsidRPr="004A5D60" w:rsidRDefault="0073546D" w:rsidP="00830633">
      <w:pPr>
        <w:ind w:firstLine="720"/>
        <w:jc w:val="both"/>
      </w:pPr>
    </w:p>
    <w:p w14:paraId="6B1BC88F" w14:textId="77777777" w:rsidR="0073546D" w:rsidRPr="003564EF" w:rsidRDefault="0073546D" w:rsidP="00830633">
      <w:pPr>
        <w:ind w:left="851" w:right="855"/>
        <w:jc w:val="both"/>
        <w:rPr>
          <w:sz w:val="22"/>
          <w:szCs w:val="22"/>
        </w:rPr>
      </w:pPr>
      <w:r w:rsidRPr="003564EF">
        <w:rPr>
          <w:sz w:val="22"/>
          <w:szCs w:val="22"/>
        </w:rPr>
        <w:t>The main reason that I was always up forward at [battalion] headquarters if I could possibly be there was my experience with Spring. I will never forget the night when I sat on the side trying to get information and couldn’t get anything over the wireless, I couldn’t get it from a Liaison Officer…so I finally came forward. I determined that I would never again be caught that way because I felt that if I had been up right in the action where I could have known myself where the battalion headquarters were, which I couldn’t even find out, then I would have gone forward and talked to people at the time and probably given some orders at a critical time, perhaps an hour or an hour-and-a-half faster.</w:t>
      </w:r>
      <w:r w:rsidRPr="003564EF">
        <w:rPr>
          <w:rStyle w:val="FootnoteReference"/>
          <w:sz w:val="22"/>
          <w:szCs w:val="22"/>
        </w:rPr>
        <w:footnoteReference w:id="218"/>
      </w:r>
      <w:r w:rsidRPr="003564EF">
        <w:rPr>
          <w:sz w:val="22"/>
          <w:szCs w:val="22"/>
        </w:rPr>
        <w:t xml:space="preserve"> </w:t>
      </w:r>
    </w:p>
    <w:p w14:paraId="23EA00A6" w14:textId="77777777" w:rsidR="0073546D" w:rsidRPr="004A5D60" w:rsidRDefault="0073546D" w:rsidP="00830633">
      <w:pPr>
        <w:jc w:val="both"/>
      </w:pPr>
    </w:p>
    <w:p w14:paraId="6327ACF4" w14:textId="77777777" w:rsidR="0073546D" w:rsidRDefault="0073546D" w:rsidP="00830633">
      <w:pPr>
        <w:jc w:val="both"/>
      </w:pPr>
      <w:r w:rsidRPr="004A5D60">
        <w:t xml:space="preserve">As Megill recounted, brigade commanders </w:t>
      </w:r>
      <w:r>
        <w:t>could</w:t>
      </w:r>
      <w:r w:rsidRPr="004A5D60">
        <w:t xml:space="preserve"> deploy liaison officers if </w:t>
      </w:r>
      <w:r>
        <w:t>contact was lost</w:t>
      </w:r>
      <w:r w:rsidRPr="004A5D60">
        <w:t xml:space="preserve">. Unless their radios worked, the timely receipt and issue of direction </w:t>
      </w:r>
      <w:r>
        <w:t>depended on</w:t>
      </w:r>
      <w:r w:rsidRPr="004A5D60">
        <w:t xml:space="preserve"> how quickly the </w:t>
      </w:r>
      <w:r>
        <w:t>liaison officers</w:t>
      </w:r>
      <w:r w:rsidRPr="004A5D60">
        <w:t xml:space="preserve"> could </w:t>
      </w:r>
      <w:r>
        <w:t>travel between units</w:t>
      </w:r>
      <w:r w:rsidRPr="004A5D60">
        <w:t xml:space="preserve">. Moreover, </w:t>
      </w:r>
      <w:r>
        <w:t xml:space="preserve">their visits </w:t>
      </w:r>
      <w:r w:rsidRPr="004A5D60">
        <w:t xml:space="preserve">did not have the same influence </w:t>
      </w:r>
      <w:r>
        <w:t xml:space="preserve">as </w:t>
      </w:r>
      <w:r w:rsidRPr="004A5D60">
        <w:t>face</w:t>
      </w:r>
      <w:r>
        <w:t>-</w:t>
      </w:r>
      <w:r w:rsidRPr="004A5D60">
        <w:t>to</w:t>
      </w:r>
      <w:r>
        <w:t>-</w:t>
      </w:r>
      <w:r w:rsidRPr="004A5D60">
        <w:t>face</w:t>
      </w:r>
      <w:r>
        <w:t xml:space="preserve"> meetings with brigade commanders</w:t>
      </w:r>
      <w:r w:rsidRPr="004A5D60">
        <w:t xml:space="preserve">. </w:t>
      </w:r>
    </w:p>
    <w:p w14:paraId="41872084" w14:textId="77777777" w:rsidR="00FB3C16" w:rsidRDefault="00FB3C16" w:rsidP="00830633">
      <w:pPr>
        <w:jc w:val="both"/>
      </w:pPr>
    </w:p>
    <w:p w14:paraId="042305E1" w14:textId="77777777" w:rsidR="0073546D" w:rsidRDefault="0073546D" w:rsidP="00830633">
      <w:pPr>
        <w:ind w:firstLine="720"/>
        <w:jc w:val="both"/>
      </w:pPr>
      <w:r w:rsidRPr="004A5D60">
        <w:t xml:space="preserve">In most cases, the </w:t>
      </w:r>
      <w:r>
        <w:t xml:space="preserve">brigade commanders had </w:t>
      </w:r>
      <w:r w:rsidRPr="004A5D60">
        <w:t xml:space="preserve">to deploy forward with </w:t>
      </w:r>
      <w:r>
        <w:t>their</w:t>
      </w:r>
      <w:r w:rsidRPr="004A5D60">
        <w:t xml:space="preserve"> </w:t>
      </w:r>
      <w:r>
        <w:t>tactical</w:t>
      </w:r>
      <w:r w:rsidRPr="004A5D60">
        <w:t xml:space="preserve"> </w:t>
      </w:r>
      <w:r>
        <w:t>headquarters</w:t>
      </w:r>
      <w:r w:rsidRPr="004A5D60">
        <w:t>.</w:t>
      </w:r>
      <w:r>
        <w:t xml:space="preserve"> This way</w:t>
      </w:r>
      <w:r w:rsidRPr="004A5D60">
        <w:t>, the</w:t>
      </w:r>
      <w:r>
        <w:t xml:space="preserve">y </w:t>
      </w:r>
      <w:r w:rsidRPr="004A5D60">
        <w:t xml:space="preserve">could provide </w:t>
      </w:r>
      <w:r>
        <w:t xml:space="preserve">immediate </w:t>
      </w:r>
      <w:r w:rsidRPr="004A5D60">
        <w:t>direction</w:t>
      </w:r>
      <w:r>
        <w:t xml:space="preserve"> while keeping</w:t>
      </w:r>
      <w:r w:rsidRPr="004A5D60">
        <w:t xml:space="preserve"> a grip on </w:t>
      </w:r>
      <w:r>
        <w:t>their</w:t>
      </w:r>
      <w:r w:rsidRPr="004A5D60">
        <w:t xml:space="preserve"> brigade’s operations. Remaining in the brigade</w:t>
      </w:r>
      <w:r>
        <w:t>’s</w:t>
      </w:r>
      <w:r w:rsidRPr="004A5D60">
        <w:t xml:space="preserve"> </w:t>
      </w:r>
      <w:r>
        <w:t xml:space="preserve">main </w:t>
      </w:r>
      <w:r w:rsidRPr="004A5D60">
        <w:t xml:space="preserve">headquarters </w:t>
      </w:r>
      <w:r>
        <w:t xml:space="preserve">often left them uncertain </w:t>
      </w:r>
      <w:r w:rsidRPr="004A5D60">
        <w:t>of how operations</w:t>
      </w:r>
      <w:r>
        <w:t xml:space="preserve"> were unfolding. Megill found this out the hard way during Spring on 25 July 1944.</w:t>
      </w:r>
      <w:r w:rsidRPr="004A5D60">
        <w:t xml:space="preserve"> </w:t>
      </w:r>
      <w:r>
        <w:t>Brigade commanders could situate their tactical headquarters during battles</w:t>
      </w:r>
      <w:r w:rsidRPr="004A5D60">
        <w:t xml:space="preserve"> </w:t>
      </w:r>
      <w:r>
        <w:t>as they chose</w:t>
      </w:r>
      <w:r w:rsidRPr="004A5D60">
        <w:t xml:space="preserve">. Simonds argued </w:t>
      </w:r>
      <w:r>
        <w:t xml:space="preserve">for going down to the </w:t>
      </w:r>
      <w:r w:rsidRPr="004A5D60">
        <w:t xml:space="preserve">company level to effectively command </w:t>
      </w:r>
      <w:r>
        <w:t>a</w:t>
      </w:r>
      <w:r w:rsidRPr="004A5D60">
        <w:t xml:space="preserve"> brigade.</w:t>
      </w:r>
      <w:r w:rsidRPr="004A5D60">
        <w:rPr>
          <w:rStyle w:val="FootnoteReference"/>
        </w:rPr>
        <w:footnoteReference w:id="219"/>
      </w:r>
      <w:r w:rsidRPr="004A5D60">
        <w:t xml:space="preserve"> Moncel </w:t>
      </w:r>
      <w:r>
        <w:t>did this during</w:t>
      </w:r>
      <w:r w:rsidRPr="004A5D60">
        <w:t xml:space="preserve"> Operation </w:t>
      </w:r>
      <w:r>
        <w:t>Suitcase</w:t>
      </w:r>
      <w:r w:rsidRPr="004A5D60">
        <w:t xml:space="preserve"> </w:t>
      </w:r>
      <w:r>
        <w:t xml:space="preserve">(October 1944) </w:t>
      </w:r>
      <w:r w:rsidRPr="004A5D60">
        <w:t xml:space="preserve">and maintained a tight grip on the progress of companies and squadrons, even providing direct orders during the battle. However, brigade commanders more frequently coordinated with battalion commanders or their headquarters. </w:t>
      </w:r>
    </w:p>
    <w:p w14:paraId="62CC441E" w14:textId="77777777" w:rsidR="00FB3C16" w:rsidRDefault="00FB3C16" w:rsidP="00830633">
      <w:pPr>
        <w:ind w:firstLine="720"/>
        <w:jc w:val="both"/>
      </w:pPr>
    </w:p>
    <w:p w14:paraId="4EA5382B" w14:textId="77777777" w:rsidR="0073546D" w:rsidRDefault="0073546D" w:rsidP="00830633">
      <w:pPr>
        <w:ind w:firstLine="720"/>
        <w:jc w:val="both"/>
      </w:pPr>
      <w:r w:rsidRPr="004A5D60">
        <w:t>Brigadier H</w:t>
      </w:r>
      <w:r>
        <w:t xml:space="preserve">oratius </w:t>
      </w:r>
      <w:r w:rsidRPr="004A5D60">
        <w:t xml:space="preserve">Murray </w:t>
      </w:r>
      <w:r>
        <w:t xml:space="preserve">of the </w:t>
      </w:r>
      <w:r w:rsidRPr="004A5D60">
        <w:t>153</w:t>
      </w:r>
      <w:r w:rsidRPr="004A5D60">
        <w:rPr>
          <w:vertAlign w:val="superscript"/>
        </w:rPr>
        <w:t>rd</w:t>
      </w:r>
      <w:r w:rsidRPr="004A5D60">
        <w:t xml:space="preserve"> </w:t>
      </w:r>
      <w:r>
        <w:t>British Infantry B</w:t>
      </w:r>
      <w:r w:rsidRPr="004A5D60">
        <w:t xml:space="preserve">rigade preferred to co-locate his </w:t>
      </w:r>
      <w:r>
        <w:t>tactical</w:t>
      </w:r>
      <w:r w:rsidRPr="004A5D60">
        <w:t xml:space="preserve"> </w:t>
      </w:r>
      <w:r>
        <w:t xml:space="preserve">headquarters </w:t>
      </w:r>
      <w:r w:rsidRPr="004A5D60">
        <w:t>with his lead</w:t>
      </w:r>
      <w:r>
        <w:t>ing</w:t>
      </w:r>
      <w:r w:rsidRPr="004A5D60">
        <w:t xml:space="preserve"> battalion during set-piece</w:t>
      </w:r>
      <w:r>
        <w:t xml:space="preserve"> attacks</w:t>
      </w:r>
      <w:r w:rsidRPr="004A5D60">
        <w:t>.</w:t>
      </w:r>
      <w:r w:rsidRPr="004A5D60">
        <w:rPr>
          <w:rStyle w:val="FootnoteReference"/>
        </w:rPr>
        <w:footnoteReference w:id="220"/>
      </w:r>
      <w:r w:rsidRPr="004A5D60">
        <w:t xml:space="preserve"> </w:t>
      </w:r>
      <w:r>
        <w:t>His</w:t>
      </w:r>
      <w:r w:rsidRPr="004A5D60">
        <w:t xml:space="preserve"> movement</w:t>
      </w:r>
      <w:r>
        <w:t>s</w:t>
      </w:r>
      <w:r w:rsidRPr="004A5D60">
        <w:t xml:space="preserve"> in mid-June </w:t>
      </w:r>
      <w:r>
        <w:t>1944 revealed</w:t>
      </w:r>
      <w:r w:rsidRPr="004A5D60">
        <w:t xml:space="preserve"> his preference </w:t>
      </w:r>
      <w:r>
        <w:t xml:space="preserve">for </w:t>
      </w:r>
      <w:r w:rsidRPr="004A5D60">
        <w:t>remain</w:t>
      </w:r>
      <w:r>
        <w:t>ing</w:t>
      </w:r>
      <w:r w:rsidRPr="004A5D60">
        <w:t xml:space="preserve"> close to the front. After landing in Normandy</w:t>
      </w:r>
      <w:r>
        <w:t>, his brigade</w:t>
      </w:r>
      <w:r w:rsidRPr="004A5D60">
        <w:t xml:space="preserve"> occupied defensive positions east of the Orne. On </w:t>
      </w:r>
      <w:r>
        <w:t>July 16</w:t>
      </w:r>
      <w:r w:rsidRPr="004A5D60">
        <w:t xml:space="preserve">, </w:t>
      </w:r>
      <w:r>
        <w:t>it</w:t>
      </w:r>
      <w:r w:rsidRPr="004A5D60">
        <w:t xml:space="preserve"> faced a determined </w:t>
      </w:r>
      <w:r>
        <w:t>counter</w:t>
      </w:r>
      <w:r w:rsidRPr="004A5D60">
        <w:t xml:space="preserve">attack by German forces and the situation remained obscure </w:t>
      </w:r>
      <w:r>
        <w:t>all</w:t>
      </w:r>
      <w:r w:rsidRPr="004A5D60">
        <w:t xml:space="preserve"> day.</w:t>
      </w:r>
      <w:r w:rsidRPr="004A5D60">
        <w:rPr>
          <w:rStyle w:val="FootnoteReference"/>
        </w:rPr>
        <w:footnoteReference w:id="221"/>
      </w:r>
      <w:r w:rsidRPr="004A5D60">
        <w:t xml:space="preserve"> Already deployed forward, Murray visited his battalion commanders, coordinated tank support, and</w:t>
      </w:r>
      <w:r>
        <w:t>,</w:t>
      </w:r>
      <w:r w:rsidRPr="004A5D60">
        <w:t xml:space="preserve"> when reports </w:t>
      </w:r>
      <w:r w:rsidRPr="004A5D60">
        <w:lastRenderedPageBreak/>
        <w:t xml:space="preserve">indicated </w:t>
      </w:r>
      <w:r>
        <w:t>a critical situation for</w:t>
      </w:r>
      <w:r w:rsidRPr="004A5D60">
        <w:t xml:space="preserve"> one of his battalions, </w:t>
      </w:r>
      <w:r>
        <w:t xml:space="preserve">he </w:t>
      </w:r>
      <w:r w:rsidRPr="004A5D60">
        <w:t>“left on foot and moved across country to the HQ of 5/7 GORDONS which was about a mile and half away.”</w:t>
      </w:r>
      <w:r w:rsidRPr="004A5D60">
        <w:rPr>
          <w:rStyle w:val="FootnoteReference"/>
        </w:rPr>
        <w:footnoteReference w:id="222"/>
      </w:r>
      <w:r w:rsidRPr="004A5D60">
        <w:t xml:space="preserve"> Murray instinctively knew where he needed to be</w:t>
      </w:r>
      <w:r>
        <w:t>.</w:t>
      </w:r>
      <w:r w:rsidRPr="004A5D60">
        <w:t xml:space="preserve"> </w:t>
      </w:r>
    </w:p>
    <w:p w14:paraId="20607D3B" w14:textId="77777777" w:rsidR="00FB3C16" w:rsidRDefault="00FB3C16" w:rsidP="00830633">
      <w:pPr>
        <w:ind w:firstLine="720"/>
        <w:jc w:val="both"/>
      </w:pPr>
    </w:p>
    <w:p w14:paraId="3368A2A3" w14:textId="77777777" w:rsidR="0073546D" w:rsidRDefault="0073546D" w:rsidP="00830633">
      <w:pPr>
        <w:ind w:firstLine="720"/>
        <w:jc w:val="both"/>
      </w:pPr>
      <w:r>
        <w:t>A</w:t>
      </w:r>
      <w:r w:rsidRPr="004A5D60">
        <w:t>rmoured brigade commanders also deployed forward</w:t>
      </w:r>
      <w:r>
        <w:t xml:space="preserve"> for all the same reasons</w:t>
      </w:r>
      <w:r w:rsidRPr="004A5D60">
        <w:t>. During Operation</w:t>
      </w:r>
      <w:r>
        <w:t>s</w:t>
      </w:r>
      <w:r w:rsidRPr="004A5D60">
        <w:t xml:space="preserve"> </w:t>
      </w:r>
      <w:r>
        <w:t>Goodwood (July 1944)</w:t>
      </w:r>
      <w:r w:rsidRPr="004A5D60">
        <w:t xml:space="preserve">, </w:t>
      </w:r>
      <w:r>
        <w:t>Supercharge</w:t>
      </w:r>
      <w:r w:rsidRPr="004A5D60">
        <w:t xml:space="preserve"> II</w:t>
      </w:r>
      <w:r>
        <w:t xml:space="preserve"> (August 1944)</w:t>
      </w:r>
      <w:r w:rsidRPr="004A5D60">
        <w:t xml:space="preserve">, and </w:t>
      </w:r>
      <w:r>
        <w:t>Garden (September 1944)</w:t>
      </w:r>
      <w:r w:rsidRPr="004A5D60">
        <w:t>, Brigadier N</w:t>
      </w:r>
      <w:r>
        <w:t>orman</w:t>
      </w:r>
      <w:r w:rsidRPr="004A5D60">
        <w:t xml:space="preserve"> Gwatkin </w:t>
      </w:r>
      <w:r>
        <w:t>of the 5</w:t>
      </w:r>
      <w:r w:rsidRPr="000B5DC0">
        <w:rPr>
          <w:vertAlign w:val="superscript"/>
        </w:rPr>
        <w:t>th</w:t>
      </w:r>
      <w:r>
        <w:t xml:space="preserve"> Guards Armoured Brigade </w:t>
      </w:r>
      <w:r w:rsidRPr="004A5D60">
        <w:t xml:space="preserve">deployed his </w:t>
      </w:r>
      <w:r>
        <w:t>tactical</w:t>
      </w:r>
      <w:r w:rsidRPr="004A5D60">
        <w:t xml:space="preserve"> </w:t>
      </w:r>
      <w:r>
        <w:t>headquarters</w:t>
      </w:r>
      <w:r w:rsidRPr="004A5D60">
        <w:t xml:space="preserve"> behind the lead</w:t>
      </w:r>
      <w:r>
        <w:t>ing</w:t>
      </w:r>
      <w:r w:rsidRPr="004A5D60">
        <w:t xml:space="preserve"> regimental group</w:t>
      </w:r>
      <w:r w:rsidRPr="004A5D60">
        <w:rPr>
          <w:rStyle w:val="FootnoteReference"/>
        </w:rPr>
        <w:footnoteReference w:id="223"/>
      </w:r>
      <w:r w:rsidRPr="004A5D60">
        <w:t xml:space="preserve"> Much like Murray, </w:t>
      </w:r>
      <w:r>
        <w:t>he wanted to be</w:t>
      </w:r>
      <w:r w:rsidRPr="004A5D60">
        <w:t xml:space="preserve"> close to his forward units so that he could </w:t>
      </w:r>
      <w:r>
        <w:t>act quickly</w:t>
      </w:r>
      <w:r w:rsidRPr="004A5D60">
        <w:t xml:space="preserve">. </w:t>
      </w:r>
      <w:r>
        <w:t xml:space="preserve">Being near the action and seeing what was happening speeded up his decisions. </w:t>
      </w:r>
    </w:p>
    <w:p w14:paraId="11E5A829" w14:textId="77777777" w:rsidR="00FB3C16" w:rsidRDefault="00FB3C16" w:rsidP="00830633">
      <w:pPr>
        <w:ind w:firstLine="720"/>
        <w:jc w:val="both"/>
      </w:pPr>
    </w:p>
    <w:p w14:paraId="503418F6" w14:textId="77777777" w:rsidR="0073546D" w:rsidRPr="004A5D60" w:rsidRDefault="0073546D" w:rsidP="00830633">
      <w:pPr>
        <w:ind w:firstLine="720"/>
        <w:jc w:val="both"/>
      </w:pPr>
      <w:r>
        <w:t>But there were limits</w:t>
      </w:r>
      <w:r w:rsidRPr="004A5D60">
        <w:t xml:space="preserve">. Brigadier </w:t>
      </w:r>
      <w:r>
        <w:t>William</w:t>
      </w:r>
      <w:r w:rsidRPr="004A5D60">
        <w:t xml:space="preserve"> Clarke of the 34</w:t>
      </w:r>
      <w:r w:rsidRPr="004A5D60">
        <w:rPr>
          <w:vertAlign w:val="superscript"/>
        </w:rPr>
        <w:t>th</w:t>
      </w:r>
      <w:r w:rsidRPr="004A5D60">
        <w:t xml:space="preserve"> Tank/Armoured Brigade, frequently took risks that many </w:t>
      </w:r>
      <w:r>
        <w:t xml:space="preserve">thought </w:t>
      </w:r>
      <w:r w:rsidRPr="004A5D60">
        <w:t>unreasonable</w:t>
      </w:r>
      <w:r>
        <w:t>, leading to the</w:t>
      </w:r>
      <w:r w:rsidRPr="004A5D60">
        <w:t xml:space="preserve"> nickname “Wahoo” </w:t>
      </w:r>
      <w:r>
        <w:t>-</w:t>
      </w:r>
      <w:r w:rsidRPr="004A5D60">
        <w:t xml:space="preserve"> a reference </w:t>
      </w:r>
      <w:r>
        <w:t>to his cowboy approach</w:t>
      </w:r>
      <w:r w:rsidRPr="004A5D60">
        <w:t xml:space="preserve">. During Operation </w:t>
      </w:r>
      <w:r>
        <w:t>Greenline (July 1944)</w:t>
      </w:r>
      <w:r w:rsidRPr="004A5D60">
        <w:t xml:space="preserve">, he insisted that he and his second-in-command walk with their supported infantry as </w:t>
      </w:r>
      <w:r>
        <w:t>the latter</w:t>
      </w:r>
      <w:r w:rsidRPr="004A5D60">
        <w:t xml:space="preserve"> crossed the start line.</w:t>
      </w:r>
      <w:r>
        <w:t xml:space="preserve"> This made coordinating tank support, his primary function as the supporting tank brigade commander, difficult. </w:t>
      </w:r>
      <w:r w:rsidRPr="004A5D60">
        <w:t xml:space="preserve"> Later, during Operation </w:t>
      </w:r>
      <w:r>
        <w:t>Astonia (September 1944)</w:t>
      </w:r>
      <w:r w:rsidRPr="004A5D60">
        <w:t xml:space="preserve">, </w:t>
      </w:r>
      <w:r>
        <w:t xml:space="preserve">Clarke </w:t>
      </w:r>
      <w:r w:rsidRPr="004A5D60">
        <w:t xml:space="preserve">led the attack from the front of a column of tanks and infantry. When snipers </w:t>
      </w:r>
      <w:r>
        <w:t>fired</w:t>
      </w:r>
      <w:r w:rsidRPr="004A5D60">
        <w:t xml:space="preserve"> at him later in the battle, he sought to </w:t>
      </w:r>
      <w:r>
        <w:t>dissuade</w:t>
      </w:r>
      <w:r w:rsidRPr="004A5D60">
        <w:t xml:space="preserve"> them by firing his revolve</w:t>
      </w:r>
      <w:r>
        <w:t>r</w:t>
      </w:r>
      <w:r w:rsidRPr="004A5D60">
        <w:t xml:space="preserve"> over the heads of recently captured German prisoners. Brigadier H</w:t>
      </w:r>
      <w:r>
        <w:t>enry</w:t>
      </w:r>
      <w:r w:rsidRPr="004A5D60">
        <w:t xml:space="preserve"> Scott </w:t>
      </w:r>
      <w:r>
        <w:t>of the 33</w:t>
      </w:r>
      <w:r w:rsidRPr="000B5DC0">
        <w:rPr>
          <w:vertAlign w:val="superscript"/>
        </w:rPr>
        <w:t>rd</w:t>
      </w:r>
      <w:r>
        <w:t xml:space="preserve"> British Armoured Brigade </w:t>
      </w:r>
      <w:r w:rsidRPr="004A5D60">
        <w:t xml:space="preserve">later confessed to </w:t>
      </w:r>
      <w:r>
        <w:t>Clarke’s second-in-command</w:t>
      </w:r>
      <w:r w:rsidRPr="004A5D60">
        <w:t xml:space="preserve"> that he thought </w:t>
      </w:r>
      <w:r>
        <w:t>Clarke</w:t>
      </w:r>
      <w:r w:rsidRPr="004A5D60">
        <w:t xml:space="preserve"> a raving lunatic.</w:t>
      </w:r>
      <w:r w:rsidRPr="004A5D60">
        <w:rPr>
          <w:rStyle w:val="FootnoteReference"/>
        </w:rPr>
        <w:footnoteReference w:id="224"/>
      </w:r>
      <w:r w:rsidRPr="004A5D60">
        <w:t xml:space="preserve"> Deploying forward was a necessary part of brigade command</w:t>
      </w:r>
      <w:r>
        <w:t>,</w:t>
      </w:r>
      <w:r w:rsidRPr="004A5D60">
        <w:t xml:space="preserve"> but an appropriate balance </w:t>
      </w:r>
      <w:r>
        <w:t>was essential</w:t>
      </w:r>
      <w:r w:rsidRPr="004A5D60">
        <w:t xml:space="preserve">. </w:t>
      </w:r>
    </w:p>
    <w:p w14:paraId="79AE75B9" w14:textId="77777777" w:rsidR="0073546D" w:rsidRDefault="0073546D" w:rsidP="00830633">
      <w:pPr>
        <w:jc w:val="both"/>
      </w:pPr>
    </w:p>
    <w:p w14:paraId="34E72AAD" w14:textId="77777777" w:rsidR="0073546D" w:rsidRDefault="0073546D" w:rsidP="00830633">
      <w:pPr>
        <w:ind w:firstLine="720"/>
        <w:jc w:val="both"/>
      </w:pPr>
      <w:r w:rsidRPr="004A5D60">
        <w:t xml:space="preserve">Roving from unit to unit close to the front </w:t>
      </w:r>
      <w:r>
        <w:t>was risky</w:t>
      </w:r>
      <w:r w:rsidRPr="004A5D60">
        <w:t>. Simply put, brigad</w:t>
      </w:r>
      <w:r>
        <w:t>e commanders were in a dangerous occupation</w:t>
      </w:r>
      <w:r w:rsidRPr="004A5D60">
        <w:t>. At least seven Anglo-Canadian brigade commanders were killed during the campaign</w:t>
      </w:r>
      <w:r>
        <w:t xml:space="preserve"> in Northwest Europe</w:t>
      </w:r>
      <w:r w:rsidRPr="004A5D60">
        <w:t xml:space="preserve"> </w:t>
      </w:r>
      <w:r>
        <w:t>and</w:t>
      </w:r>
      <w:r w:rsidRPr="004A5D60">
        <w:t xml:space="preserve"> eight </w:t>
      </w:r>
      <w:r>
        <w:t xml:space="preserve">were </w:t>
      </w:r>
      <w:r w:rsidRPr="004A5D60">
        <w:t xml:space="preserve">wounded so badly they had to relinquish command. Brigadier </w:t>
      </w:r>
      <w:r>
        <w:t>Eric</w:t>
      </w:r>
      <w:r w:rsidRPr="004A5D60">
        <w:t xml:space="preserve"> Booth, the first commander of </w:t>
      </w:r>
      <w:r>
        <w:t xml:space="preserve">the </w:t>
      </w:r>
      <w:r w:rsidRPr="004A5D60">
        <w:t>4</w:t>
      </w:r>
      <w:r w:rsidRPr="004A5D60">
        <w:rPr>
          <w:vertAlign w:val="superscript"/>
        </w:rPr>
        <w:t>th</w:t>
      </w:r>
      <w:r w:rsidRPr="004A5D60">
        <w:t xml:space="preserve"> Canadian Armoured Brigade</w:t>
      </w:r>
      <w:r>
        <w:t>,</w:t>
      </w:r>
      <w:r w:rsidRPr="004A5D60">
        <w:t xml:space="preserve"> died during Operation </w:t>
      </w:r>
      <w:r>
        <w:t>Tractable (August 1944)</w:t>
      </w:r>
      <w:r w:rsidRPr="004A5D60">
        <w:t xml:space="preserve"> while forward deployed in his </w:t>
      </w:r>
      <w:r>
        <w:t>tactical</w:t>
      </w:r>
      <w:r w:rsidRPr="004A5D60">
        <w:t xml:space="preserve"> </w:t>
      </w:r>
      <w:r>
        <w:t>headquarters</w:t>
      </w:r>
      <w:r w:rsidRPr="004A5D60">
        <w:t xml:space="preserve">. </w:t>
      </w:r>
      <w:r>
        <w:t>During his inspection</w:t>
      </w:r>
      <w:r w:rsidRPr="004A5D60">
        <w:t xml:space="preserve"> tour of his units, Brigadier W</w:t>
      </w:r>
      <w:r>
        <w:t xml:space="preserve">alter </w:t>
      </w:r>
      <w:proofErr w:type="spellStart"/>
      <w:r w:rsidRPr="004A5D60">
        <w:t>Bartellot’s</w:t>
      </w:r>
      <w:proofErr w:type="spellEnd"/>
      <w:r w:rsidRPr="004A5D60">
        <w:t xml:space="preserve"> command jeep drove over two Teller</w:t>
      </w:r>
      <w:r>
        <w:t xml:space="preserve"> </w:t>
      </w:r>
      <w:r w:rsidRPr="004A5D60">
        <w:t xml:space="preserve">mines, killing him less than two weeks after he </w:t>
      </w:r>
      <w:r>
        <w:t>took over</w:t>
      </w:r>
      <w:r w:rsidRPr="004A5D60">
        <w:t xml:space="preserve"> the 6</w:t>
      </w:r>
      <w:r w:rsidRPr="004A5D60">
        <w:rPr>
          <w:vertAlign w:val="superscript"/>
        </w:rPr>
        <w:t>th</w:t>
      </w:r>
      <w:r w:rsidRPr="004A5D60">
        <w:t xml:space="preserve"> Guards Tank Brigade. Brigadier </w:t>
      </w:r>
      <w:r>
        <w:t>Joseph</w:t>
      </w:r>
      <w:r w:rsidRPr="004A5D60">
        <w:t xml:space="preserve"> Gauvreau of the 6</w:t>
      </w:r>
      <w:r w:rsidRPr="004A5D60">
        <w:rPr>
          <w:vertAlign w:val="superscript"/>
        </w:rPr>
        <w:t>th</w:t>
      </w:r>
      <w:r w:rsidRPr="004A5D60">
        <w:t xml:space="preserve"> Canadian </w:t>
      </w:r>
      <w:r>
        <w:t xml:space="preserve">Infantry </w:t>
      </w:r>
      <w:r w:rsidRPr="004A5D60">
        <w:t xml:space="preserve">Brigade suffered the same fate in the Scheldt </w:t>
      </w:r>
      <w:r>
        <w:t xml:space="preserve">in October 1944 </w:t>
      </w:r>
      <w:r w:rsidRPr="004A5D60">
        <w:t xml:space="preserve">but </w:t>
      </w:r>
      <w:r>
        <w:t>lived</w:t>
      </w:r>
      <w:r w:rsidRPr="004A5D60">
        <w:t xml:space="preserve">. </w:t>
      </w:r>
      <w:r>
        <w:t xml:space="preserve">And Brigadier John </w:t>
      </w:r>
      <w:r w:rsidRPr="004A5D60">
        <w:t xml:space="preserve">Currie, who had survived </w:t>
      </w:r>
      <w:r>
        <w:t xml:space="preserve">service in </w:t>
      </w:r>
      <w:r w:rsidRPr="004A5D60">
        <w:t xml:space="preserve">the First World War, the </w:t>
      </w:r>
      <w:r>
        <w:t>British Expeditionary Force’s</w:t>
      </w:r>
      <w:r w:rsidRPr="004A5D60">
        <w:t xml:space="preserve"> evacuation of Dunkirk, and North Africa, </w:t>
      </w:r>
      <w:r>
        <w:t xml:space="preserve">died when </w:t>
      </w:r>
      <w:r w:rsidRPr="004A5D60">
        <w:t xml:space="preserve">German artillery fell on </w:t>
      </w:r>
      <w:r>
        <w:t>the 4</w:t>
      </w:r>
      <w:r w:rsidRPr="00DB4464">
        <w:rPr>
          <w:vertAlign w:val="superscript"/>
        </w:rPr>
        <w:t>th</w:t>
      </w:r>
      <w:r>
        <w:t xml:space="preserve"> British Armoured Brigade’s tactical</w:t>
      </w:r>
      <w:r w:rsidRPr="004A5D60">
        <w:t xml:space="preserve"> </w:t>
      </w:r>
      <w:r>
        <w:t>headquarters just before the start of Operation Epsom (June 1944)</w:t>
      </w:r>
      <w:r w:rsidRPr="004A5D60">
        <w:t xml:space="preserve">. The </w:t>
      </w:r>
      <w:r>
        <w:t>losses</w:t>
      </w:r>
      <w:r w:rsidRPr="004A5D60">
        <w:t xml:space="preserve"> could have been much higher. In the middle of </w:t>
      </w:r>
      <w:r>
        <w:t>the 153</w:t>
      </w:r>
      <w:r w:rsidRPr="003811F8">
        <w:rPr>
          <w:vertAlign w:val="superscript"/>
        </w:rPr>
        <w:t>rd</w:t>
      </w:r>
      <w:r>
        <w:t xml:space="preserve"> British Infantry Br</w:t>
      </w:r>
      <w:r w:rsidRPr="004A5D60">
        <w:t>igade</w:t>
      </w:r>
      <w:r>
        <w:t>’s</w:t>
      </w:r>
      <w:r w:rsidRPr="004A5D60">
        <w:t xml:space="preserve"> orders at Benouville in Normandy</w:t>
      </w:r>
      <w:r>
        <w:t>,</w:t>
      </w:r>
      <w:r w:rsidRPr="004A5D60">
        <w:t xml:space="preserve"> “there was a sudden swish and a </w:t>
      </w:r>
      <w:proofErr w:type="gramStart"/>
      <w:r w:rsidRPr="004A5D60">
        <w:t>ban</w:t>
      </w:r>
      <w:r>
        <w:t>g</w:t>
      </w:r>
      <w:proofErr w:type="gramEnd"/>
      <w:r w:rsidRPr="004A5D60">
        <w:t xml:space="preserve"> and a shell landed right in the middle of the orchard, causing nine casualties. </w:t>
      </w:r>
      <w:r w:rsidRPr="004A5D60">
        <w:lastRenderedPageBreak/>
        <w:t xml:space="preserve">Every three or four minutes for the next half hour something landed </w:t>
      </w:r>
      <w:proofErr w:type="gramStart"/>
      <w:r w:rsidRPr="004A5D60">
        <w:t>pretty close</w:t>
      </w:r>
      <w:proofErr w:type="gramEnd"/>
      <w:r w:rsidRPr="004A5D60">
        <w:t>.”</w:t>
      </w:r>
      <w:r w:rsidRPr="004A5D60">
        <w:rPr>
          <w:rStyle w:val="FootnoteReference"/>
        </w:rPr>
        <w:footnoteReference w:id="225"/>
      </w:r>
      <w:r w:rsidRPr="004A5D60">
        <w:t xml:space="preserve"> Murray </w:t>
      </w:r>
      <w:r>
        <w:t xml:space="preserve">survived, but he </w:t>
      </w:r>
      <w:r w:rsidRPr="004A5D60">
        <w:t>lost half his headquarters.</w:t>
      </w:r>
      <w:r w:rsidRPr="004A5D60">
        <w:rPr>
          <w:rStyle w:val="FootnoteReference"/>
        </w:rPr>
        <w:footnoteReference w:id="226"/>
      </w:r>
      <w:r w:rsidRPr="004A5D60">
        <w:t xml:space="preserve"> </w:t>
      </w:r>
      <w:r>
        <w:t>Brigadiers</w:t>
      </w:r>
      <w:r w:rsidRPr="004A5D60">
        <w:t xml:space="preserve"> faced </w:t>
      </w:r>
      <w:r>
        <w:t>risks in N</w:t>
      </w:r>
      <w:r w:rsidRPr="004A5D60">
        <w:t xml:space="preserve">orthwest Europe, </w:t>
      </w:r>
      <w:r>
        <w:t xml:space="preserve">and </w:t>
      </w:r>
      <w:r w:rsidRPr="004A5D60">
        <w:t xml:space="preserve">their frequent brushes with death and minor wounds were </w:t>
      </w:r>
      <w:r>
        <w:t>costs of commanding effectively.</w:t>
      </w:r>
      <w:r w:rsidRPr="004A5D60">
        <w:t xml:space="preserve"> </w:t>
      </w:r>
    </w:p>
    <w:p w14:paraId="37F833D8" w14:textId="77777777" w:rsidR="003F4807" w:rsidRPr="00347E4D" w:rsidRDefault="003F4807" w:rsidP="00830633">
      <w:pPr>
        <w:ind w:firstLine="720"/>
        <w:jc w:val="both"/>
      </w:pPr>
    </w:p>
    <w:p w14:paraId="235CFB0D" w14:textId="77777777" w:rsidR="0073546D" w:rsidRDefault="0073546D" w:rsidP="00830633">
      <w:pPr>
        <w:ind w:firstLine="720"/>
        <w:jc w:val="both"/>
      </w:pPr>
      <w:r>
        <w:t>Exercising command was more than just a process. It required character, in particular self-control, determination, initiative, loyalty, and manliness. Qualities such as courage, composure, imperturbability, and restraint found common roots in the idea of self-control. Montgomery felt that “Self-Control is a vital component of his [a commander’s] make-up.”</w:t>
      </w:r>
      <w:r>
        <w:rPr>
          <w:rStyle w:val="FootnoteReference"/>
        </w:rPr>
        <w:footnoteReference w:id="227"/>
      </w:r>
      <w:r>
        <w:t xml:space="preserve"> The British concept of a “stiff upper lip” again began in elite schools, which taught students how to control their emotions before developing their intellects.</w:t>
      </w:r>
      <w:r>
        <w:rPr>
          <w:rStyle w:val="FootnoteReference"/>
        </w:rPr>
        <w:footnoteReference w:id="228"/>
      </w:r>
      <w:r>
        <w:t xml:space="preserve"> Emotional control was expected of officers. According to the </w:t>
      </w:r>
      <w:r w:rsidRPr="00D13B0C">
        <w:rPr>
          <w:i/>
          <w:iCs/>
        </w:rPr>
        <w:t>FSRs</w:t>
      </w:r>
      <w:r>
        <w:rPr>
          <w:i/>
          <w:iCs/>
        </w:rPr>
        <w:t>,</w:t>
      </w:r>
      <w:r>
        <w:t xml:space="preserve"> an officer required “a temperament which is not liable to become unduly elated by success or depressed by failure”</w:t>
      </w:r>
      <w:r>
        <w:rPr>
          <w:rStyle w:val="FootnoteReference"/>
        </w:rPr>
        <w:footnoteReference w:id="229"/>
      </w:r>
      <w:r>
        <w:t xml:space="preserve"> Regardless of the pace of operations, the rapidly changing situation, or the danger of the enemy, a brigade commander had to present himself as a calming figure in a chaotic battle. Situated much closer to the battle than other formation commanders, he needed self-control because he was much more likely to face enemy fire. His forward presence and</w:t>
      </w:r>
      <w:r w:rsidRPr="00976E63">
        <w:t xml:space="preserve"> high level of </w:t>
      </w:r>
      <w:r>
        <w:t>self-control</w:t>
      </w:r>
      <w:r w:rsidRPr="00976E63">
        <w:t xml:space="preserve"> helped </w:t>
      </w:r>
      <w:r>
        <w:t xml:space="preserve">him </w:t>
      </w:r>
      <w:r w:rsidRPr="00976E63">
        <w:t>build effective relationship</w:t>
      </w:r>
      <w:r>
        <w:t>s</w:t>
      </w:r>
      <w:r w:rsidRPr="00976E63">
        <w:t xml:space="preserve"> </w:t>
      </w:r>
      <w:r>
        <w:t xml:space="preserve">with </w:t>
      </w:r>
      <w:r w:rsidRPr="00976E63">
        <w:t xml:space="preserve">his unit </w:t>
      </w:r>
      <w:r>
        <w:t xml:space="preserve">commanders. Deploying forward, Stanier accepted substantial risk to </w:t>
      </w:r>
      <w:r w:rsidRPr="00976E63">
        <w:t>set an example of his steadiness</w:t>
      </w:r>
      <w:r>
        <w:t xml:space="preserve"> in battle</w:t>
      </w:r>
      <w:r w:rsidRPr="00976E63">
        <w:t>.</w:t>
      </w:r>
      <w:r w:rsidRPr="00976E63">
        <w:rPr>
          <w:vertAlign w:val="superscript"/>
        </w:rPr>
        <w:footnoteReference w:id="230"/>
      </w:r>
      <w:r w:rsidRPr="00976E63">
        <w:t xml:space="preserve"> Brigadier </w:t>
      </w:r>
      <w:r>
        <w:t>Ernest</w:t>
      </w:r>
      <w:r w:rsidRPr="00976E63">
        <w:t xml:space="preserve"> Pepper of the 56</w:t>
      </w:r>
      <w:r w:rsidRPr="00976E63">
        <w:rPr>
          <w:vertAlign w:val="superscript"/>
        </w:rPr>
        <w:t>th</w:t>
      </w:r>
      <w:r w:rsidRPr="00976E63">
        <w:t xml:space="preserve"> and 131</w:t>
      </w:r>
      <w:r w:rsidRPr="00976E63">
        <w:rPr>
          <w:vertAlign w:val="superscript"/>
        </w:rPr>
        <w:t>st</w:t>
      </w:r>
      <w:r w:rsidRPr="00976E63">
        <w:t xml:space="preserve"> </w:t>
      </w:r>
      <w:r>
        <w:t xml:space="preserve">British Infantry </w:t>
      </w:r>
      <w:r w:rsidRPr="00976E63">
        <w:t xml:space="preserve">Brigades </w:t>
      </w:r>
      <w:r>
        <w:t>did the same</w:t>
      </w:r>
      <w:r w:rsidRPr="00976E63">
        <w:t>. According to a brigade signaller:</w:t>
      </w:r>
    </w:p>
    <w:p w14:paraId="6A5D8DE6" w14:textId="77777777" w:rsidR="003F4807" w:rsidRPr="00976E63" w:rsidRDefault="003F4807" w:rsidP="00830633">
      <w:pPr>
        <w:ind w:firstLine="720"/>
        <w:jc w:val="both"/>
      </w:pPr>
    </w:p>
    <w:p w14:paraId="4117F126" w14:textId="77777777" w:rsidR="0073546D" w:rsidRPr="00C94A02" w:rsidRDefault="0073546D" w:rsidP="00830633">
      <w:pPr>
        <w:ind w:left="851" w:right="855"/>
        <w:jc w:val="both"/>
        <w:rPr>
          <w:sz w:val="22"/>
          <w:szCs w:val="22"/>
        </w:rPr>
      </w:pPr>
      <w:r w:rsidRPr="00B11E1C">
        <w:rPr>
          <w:sz w:val="22"/>
          <w:szCs w:val="22"/>
        </w:rPr>
        <w:t xml:space="preserve">Brigadier Pepper was rather a lively nice fellow, who had to do a lot of dashing about, usually without his helmet, as a lot of people with red tabs did, I don't know if they thought they were specially </w:t>
      </w:r>
      <w:proofErr w:type="gramStart"/>
      <w:r w:rsidRPr="00B11E1C">
        <w:rPr>
          <w:sz w:val="22"/>
          <w:szCs w:val="22"/>
        </w:rPr>
        <w:t>protected</w:t>
      </w:r>
      <w:proofErr w:type="gramEnd"/>
      <w:r w:rsidRPr="00B11E1C">
        <w:rPr>
          <w:sz w:val="22"/>
          <w:szCs w:val="22"/>
        </w:rPr>
        <w:t xml:space="preserve"> or people wouldn't be able to shoot at them! I didn't see a lot of him, but sometimes at Brigade HQ he was usually talking to Colonels and went swanning off again. </w:t>
      </w:r>
      <w:proofErr w:type="gramStart"/>
      <w:r w:rsidRPr="00B11E1C">
        <w:rPr>
          <w:sz w:val="22"/>
          <w:szCs w:val="22"/>
        </w:rPr>
        <w:t>So</w:t>
      </w:r>
      <w:proofErr w:type="gramEnd"/>
      <w:r w:rsidRPr="00B11E1C">
        <w:rPr>
          <w:sz w:val="22"/>
          <w:szCs w:val="22"/>
        </w:rPr>
        <w:t xml:space="preserve"> I think he spent his time zooming around the battalion HQs and presumably back to Div. sometimes. He probably didn't even carry a sidearm or anything. You felt he thought he was invincible, a </w:t>
      </w:r>
      <w:proofErr w:type="gramStart"/>
      <w:r w:rsidRPr="00B11E1C">
        <w:rPr>
          <w:sz w:val="22"/>
          <w:szCs w:val="22"/>
        </w:rPr>
        <w:t>really likeable</w:t>
      </w:r>
      <w:proofErr w:type="gramEnd"/>
      <w:r w:rsidRPr="00B11E1C">
        <w:rPr>
          <w:sz w:val="22"/>
          <w:szCs w:val="22"/>
        </w:rPr>
        <w:t xml:space="preserve"> character.</w:t>
      </w:r>
      <w:r w:rsidRPr="00C94A02">
        <w:rPr>
          <w:sz w:val="22"/>
          <w:szCs w:val="22"/>
          <w:vertAlign w:val="superscript"/>
        </w:rPr>
        <w:footnoteReference w:id="231"/>
      </w:r>
    </w:p>
    <w:p w14:paraId="4E8B06F6" w14:textId="77777777" w:rsidR="0073546D" w:rsidRPr="00976E63" w:rsidRDefault="0073546D" w:rsidP="00830633">
      <w:pPr>
        <w:ind w:left="851" w:right="855"/>
        <w:jc w:val="both"/>
      </w:pPr>
    </w:p>
    <w:p w14:paraId="4696E222" w14:textId="77777777" w:rsidR="0073546D" w:rsidRDefault="0073546D" w:rsidP="00830633">
      <w:pPr>
        <w:jc w:val="both"/>
      </w:pPr>
      <w:r>
        <w:t xml:space="preserve">Regardless of the situation, a brigade commander was expected to exude calm and optimism, which would in turn foster loyalty and respect from those under his command and engender confidence from both his superiors and subordinates. This self-composure on the front lines enabled him to better manage the battle as well. </w:t>
      </w:r>
    </w:p>
    <w:p w14:paraId="256E193B" w14:textId="77777777" w:rsidR="0073546D" w:rsidRDefault="0073546D" w:rsidP="00830633">
      <w:pPr>
        <w:ind w:firstLine="720"/>
        <w:jc w:val="both"/>
      </w:pPr>
    </w:p>
    <w:p w14:paraId="0BCAAEF9" w14:textId="3270F0DB" w:rsidR="0073546D" w:rsidRDefault="0073546D" w:rsidP="00830633">
      <w:pPr>
        <w:ind w:firstLine="720"/>
        <w:jc w:val="both"/>
      </w:pPr>
      <w:r>
        <w:t>Lack of such self-restraint had quite the</w:t>
      </w:r>
      <w:r w:rsidRPr="00976E63">
        <w:t xml:space="preserve"> opposite effect. Brigadier </w:t>
      </w:r>
      <w:r>
        <w:t>John</w:t>
      </w:r>
      <w:r w:rsidRPr="00976E63">
        <w:t xml:space="preserve"> Sandie of the 159</w:t>
      </w:r>
      <w:r w:rsidRPr="00976E63">
        <w:rPr>
          <w:vertAlign w:val="superscript"/>
        </w:rPr>
        <w:t>th</w:t>
      </w:r>
      <w:r w:rsidRPr="00976E63">
        <w:t xml:space="preserve"> </w:t>
      </w:r>
      <w:r>
        <w:t xml:space="preserve">British Infantry </w:t>
      </w:r>
      <w:r w:rsidRPr="00976E63">
        <w:t>Brigade</w:t>
      </w:r>
      <w:r>
        <w:t xml:space="preserve"> lacked it</w:t>
      </w:r>
      <w:r w:rsidRPr="00976E63">
        <w:t xml:space="preserve">. During Operation </w:t>
      </w:r>
      <w:r>
        <w:t>Epsom (June 1944)</w:t>
      </w:r>
      <w:r w:rsidRPr="00976E63">
        <w:t xml:space="preserve"> his division commander found him</w:t>
      </w:r>
      <w:r w:rsidR="00FB3C16">
        <w:t>:</w:t>
      </w:r>
    </w:p>
    <w:p w14:paraId="4CB90A01" w14:textId="77777777" w:rsidR="003F4807" w:rsidRDefault="003F4807" w:rsidP="00830633">
      <w:pPr>
        <w:ind w:firstLine="720"/>
        <w:jc w:val="both"/>
      </w:pPr>
    </w:p>
    <w:p w14:paraId="79A74552" w14:textId="77777777" w:rsidR="0073546D" w:rsidRPr="00C94A02" w:rsidRDefault="0073546D" w:rsidP="00830633">
      <w:pPr>
        <w:ind w:left="851" w:right="855"/>
        <w:jc w:val="both"/>
      </w:pPr>
      <w:r w:rsidRPr="00B11E1C">
        <w:rPr>
          <w:sz w:val="22"/>
          <w:szCs w:val="22"/>
        </w:rPr>
        <w:t xml:space="preserve">in a sorry state, quite over-wrought. He was standing in a slit trench with just his head and steel helmet showing above it…Said the brigadier (Sandy), or more correctly </w:t>
      </w:r>
      <w:r w:rsidRPr="00B11E1C">
        <w:rPr>
          <w:sz w:val="22"/>
          <w:szCs w:val="22"/>
        </w:rPr>
        <w:lastRenderedPageBreak/>
        <w:t xml:space="preserve">shouted, ‘We can’t possibly stay here with this quantity of shelling – it really is ghastly – we must withdraw.’ On enquiry of the Brigade </w:t>
      </w:r>
      <w:proofErr w:type="gramStart"/>
      <w:r w:rsidRPr="00B11E1C">
        <w:rPr>
          <w:sz w:val="22"/>
          <w:szCs w:val="22"/>
        </w:rPr>
        <w:t>Major</w:t>
      </w:r>
      <w:proofErr w:type="gramEnd"/>
      <w:r w:rsidRPr="00B11E1C">
        <w:rPr>
          <w:sz w:val="22"/>
          <w:szCs w:val="22"/>
        </w:rPr>
        <w:t xml:space="preserve"> I found there had not, as yet been any casualties in Brigade HQ.</w:t>
      </w:r>
      <w:r w:rsidRPr="00C94A02">
        <w:rPr>
          <w:rStyle w:val="FootnoteReference"/>
          <w:sz w:val="22"/>
          <w:szCs w:val="22"/>
        </w:rPr>
        <w:footnoteReference w:id="232"/>
      </w:r>
      <w:r w:rsidRPr="00C94A02">
        <w:t xml:space="preserve"> </w:t>
      </w:r>
    </w:p>
    <w:p w14:paraId="211B43D7" w14:textId="77777777" w:rsidR="0073546D" w:rsidRPr="00C94A02" w:rsidRDefault="0073546D" w:rsidP="00830633">
      <w:pPr>
        <w:jc w:val="both"/>
      </w:pPr>
    </w:p>
    <w:p w14:paraId="2E065BE9" w14:textId="77777777" w:rsidR="0073546D" w:rsidRDefault="0073546D" w:rsidP="00830633">
      <w:pPr>
        <w:jc w:val="both"/>
      </w:pPr>
      <w:r w:rsidRPr="00527F31">
        <w:t>Being safe in a trench well behind the front lines made managing the battle near impossible and would have brought Sandie’s manliness into question. To make matters</w:t>
      </w:r>
      <w:r>
        <w:t xml:space="preserve"> worse, when one of his battalion commanders arrived at brigade headquarters to complain about the lack of direction he had received during Epsom, he found Sandie “fast asleep in a semi-intoxicated state on a pew in a local chapel.”</w:t>
      </w:r>
      <w:r>
        <w:rPr>
          <w:rStyle w:val="FootnoteReference"/>
        </w:rPr>
        <w:footnoteReference w:id="233"/>
      </w:r>
      <w:r>
        <w:t xml:space="preserve"> Sandie lacked self-control, not only in the face of fire but also with alcohol, and his tenure as a brigade commander ended shortly thereafter. </w:t>
      </w:r>
    </w:p>
    <w:p w14:paraId="4500B417" w14:textId="77777777" w:rsidR="0073546D" w:rsidRDefault="0073546D" w:rsidP="00830633">
      <w:pPr>
        <w:jc w:val="both"/>
      </w:pPr>
    </w:p>
    <w:p w14:paraId="4709A3E8" w14:textId="77777777" w:rsidR="0073546D" w:rsidRDefault="0073546D" w:rsidP="00830633">
      <w:pPr>
        <w:ind w:firstLine="720"/>
        <w:jc w:val="both"/>
      </w:pPr>
      <w:r>
        <w:t>Brigadier Edmund Mahoney suffered from the same lack of self-control. After just one month with the 147</w:t>
      </w:r>
      <w:r w:rsidRPr="00982101">
        <w:rPr>
          <w:vertAlign w:val="superscript"/>
        </w:rPr>
        <w:t>th</w:t>
      </w:r>
      <w:r>
        <w:t xml:space="preserve"> British Infantry Brigade, the burdens of command overwhelmed Mahoney and he had a mental breakdown, forcing the commander of the 49</w:t>
      </w:r>
      <w:r w:rsidRPr="00982101">
        <w:rPr>
          <w:vertAlign w:val="superscript"/>
        </w:rPr>
        <w:t>th</w:t>
      </w:r>
      <w:r>
        <w:t xml:space="preserve"> West Riding Division to invalid him home.</w:t>
      </w:r>
      <w:r>
        <w:rPr>
          <w:rStyle w:val="FootnoteReference"/>
        </w:rPr>
        <w:footnoteReference w:id="234"/>
      </w:r>
      <w:r>
        <w:t xml:space="preserve"> The ability to control one’s emotions and focus on the task at hand proved to be a critical character trait for brigade commanders. Without it, they could not lead in battle. </w:t>
      </w:r>
    </w:p>
    <w:p w14:paraId="57E1D50B" w14:textId="77777777" w:rsidR="0073546D" w:rsidRDefault="0073546D" w:rsidP="00830633">
      <w:pPr>
        <w:jc w:val="both"/>
      </w:pPr>
    </w:p>
    <w:p w14:paraId="0DB6F811" w14:textId="4A14FC66" w:rsidR="0073546D" w:rsidRDefault="0073546D" w:rsidP="00830633">
      <w:pPr>
        <w:ind w:firstLine="720"/>
        <w:jc w:val="both"/>
      </w:pPr>
      <w:r>
        <w:t xml:space="preserve">Effective command also depended on an officer’s determination and loyalty. Brigade commanders had to exhibit the determination to solve problems, to execute the tasks assigned to them, and their division, and sometimes corps commanders expected them to be loyal to </w:t>
      </w:r>
      <w:r w:rsidRPr="00B42655">
        <w:rPr>
          <w:i/>
          <w:iCs/>
        </w:rPr>
        <w:t>their</w:t>
      </w:r>
      <w:r>
        <w:t xml:space="preserve"> intention and direction. This was not unique to brigade commanders, of course. Like elite schools, the army establishment inculcated the need for determination in the face of adversity and loyalty to superiors.</w:t>
      </w:r>
      <w:r>
        <w:rPr>
          <w:rStyle w:val="FootnoteReference"/>
        </w:rPr>
        <w:footnoteReference w:id="235"/>
      </w:r>
      <w:r>
        <w:t xml:space="preserve">  Without those qualities, military operations would invariably break down. As the formation commander with the greatest influence over the lowest level of the tactical battle, the brigade commander </w:t>
      </w:r>
      <w:r w:rsidR="00D14962">
        <w:t xml:space="preserve">had </w:t>
      </w:r>
      <w:r>
        <w:t>to drive the battalion or regimental commanding officers to complete their tasks and to accept the resulting casualties. Brigade commanders who lacked determination or had divided loyalties were harder to correct.  Insufficient determination at this level to see an operation through level left a division commander with little time and resources to recover the operation, which in turn could disrupt division or corps operations.</w:t>
      </w:r>
      <w:r>
        <w:rPr>
          <w:rStyle w:val="FootnoteReference"/>
        </w:rPr>
        <w:footnoteReference w:id="236"/>
      </w:r>
      <w:r>
        <w:t xml:space="preserve"> </w:t>
      </w:r>
      <w:r w:rsidRPr="00C20357">
        <w:t xml:space="preserve"> </w:t>
      </w:r>
    </w:p>
    <w:p w14:paraId="4C7EDA69" w14:textId="77777777" w:rsidR="00FB3C16" w:rsidRDefault="00FB3C16" w:rsidP="00830633">
      <w:pPr>
        <w:ind w:firstLine="720"/>
        <w:jc w:val="both"/>
      </w:pPr>
    </w:p>
    <w:p w14:paraId="3F575B53" w14:textId="77777777" w:rsidR="0073546D" w:rsidRDefault="0073546D" w:rsidP="00830633">
      <w:pPr>
        <w:ind w:firstLine="720"/>
        <w:jc w:val="both"/>
      </w:pPr>
      <w:r>
        <w:t xml:space="preserve">A textbook example was </w:t>
      </w:r>
      <w:r w:rsidRPr="00C20357">
        <w:t xml:space="preserve">Brigadier </w:t>
      </w:r>
      <w:r>
        <w:t>Douglas</w:t>
      </w:r>
      <w:r w:rsidRPr="00C20357">
        <w:t xml:space="preserve"> Cunningham of the 9</w:t>
      </w:r>
      <w:r w:rsidRPr="00C20357">
        <w:rPr>
          <w:vertAlign w:val="superscript"/>
        </w:rPr>
        <w:t>th</w:t>
      </w:r>
      <w:r w:rsidRPr="00C20357">
        <w:t xml:space="preserve"> Canadian </w:t>
      </w:r>
      <w:r>
        <w:t xml:space="preserve">Infantry </w:t>
      </w:r>
      <w:r w:rsidRPr="00C20357">
        <w:t xml:space="preserve">Brigade. During Operation </w:t>
      </w:r>
      <w:r>
        <w:t>Spring</w:t>
      </w:r>
      <w:r w:rsidRPr="00C20357">
        <w:t>,</w:t>
      </w:r>
      <w:r>
        <w:t xml:space="preserve"> the 3</w:t>
      </w:r>
      <w:r w:rsidRPr="00C20357">
        <w:rPr>
          <w:vertAlign w:val="superscript"/>
        </w:rPr>
        <w:t>rd</w:t>
      </w:r>
      <w:r>
        <w:t xml:space="preserve"> Canadian Infantry Division tasked him to advance </w:t>
      </w:r>
      <w:r w:rsidRPr="00C20357">
        <w:t>along the left flank of II Canadian Corps</w:t>
      </w:r>
      <w:r>
        <w:t xml:space="preserve"> and capture </w:t>
      </w:r>
      <w:r w:rsidRPr="00C20357">
        <w:t xml:space="preserve">Tilly-la-Campagne </w:t>
      </w:r>
      <w:r>
        <w:t xml:space="preserve">and </w:t>
      </w:r>
      <w:r w:rsidRPr="00C20357">
        <w:t>Gaucelles</w:t>
      </w:r>
      <w:r>
        <w:t xml:space="preserve">. When the attack broke down in Tilly and his battalion commanders refused to continue the attack, he sided with </w:t>
      </w:r>
      <w:r>
        <w:lastRenderedPageBreak/>
        <w:t xml:space="preserve">them despite direction to the contrary from his division commander. He certainly </w:t>
      </w:r>
      <w:r w:rsidRPr="00C20357">
        <w:t xml:space="preserve">had a responsibility to listen to and bring </w:t>
      </w:r>
      <w:r>
        <w:t>forward the</w:t>
      </w:r>
      <w:r w:rsidRPr="00C20357">
        <w:t xml:space="preserve"> concerns of his battalion commanders</w:t>
      </w:r>
      <w:r>
        <w:t>,</w:t>
      </w:r>
      <w:r w:rsidRPr="00C20357">
        <w:t xml:space="preserve"> </w:t>
      </w:r>
      <w:r>
        <w:t>but</w:t>
      </w:r>
      <w:r w:rsidRPr="00C20357">
        <w:t xml:space="preserve"> once the division and corps commander had directed the attack to occur, </w:t>
      </w:r>
      <w:r>
        <w:t xml:space="preserve">he </w:t>
      </w:r>
      <w:r w:rsidRPr="00C20357">
        <w:t xml:space="preserve">had to get on with </w:t>
      </w:r>
      <w:r>
        <w:t>the</w:t>
      </w:r>
      <w:r w:rsidRPr="00C20357">
        <w:t xml:space="preserve"> task</w:t>
      </w:r>
      <w:r>
        <w:t xml:space="preserve">. Cunningham failed to demonstrate determination and loyalty, which is why he was soon fired. Because he was the link between formation and unit-level operations, the brigade commander’s determination and loyalty of the brigade commander were vital to the success of division and at times corps-level </w:t>
      </w:r>
      <w:r w:rsidRPr="00924E9A">
        <w:t xml:space="preserve">operations. And </w:t>
      </w:r>
      <w:r>
        <w:t>these characteristics inspired his superior’s confidence.</w:t>
      </w:r>
    </w:p>
    <w:p w14:paraId="15574D01" w14:textId="77777777" w:rsidR="0073546D" w:rsidRDefault="0073546D" w:rsidP="00830633">
      <w:pPr>
        <w:ind w:firstLine="720"/>
        <w:jc w:val="both"/>
      </w:pPr>
    </w:p>
    <w:p w14:paraId="5131EEA3" w14:textId="77777777" w:rsidR="0073546D" w:rsidRDefault="0073546D" w:rsidP="00830633">
      <w:pPr>
        <w:jc w:val="both"/>
        <w:rPr>
          <w:b/>
          <w:bCs/>
        </w:rPr>
      </w:pPr>
      <w:r w:rsidRPr="00B41055">
        <w:rPr>
          <w:b/>
          <w:bCs/>
        </w:rPr>
        <w:t>Making Decisions in Battle</w:t>
      </w:r>
    </w:p>
    <w:p w14:paraId="0AE33959" w14:textId="77777777" w:rsidR="00936287" w:rsidRDefault="00936287" w:rsidP="00830633">
      <w:pPr>
        <w:jc w:val="both"/>
        <w:rPr>
          <w:b/>
          <w:bCs/>
        </w:rPr>
      </w:pPr>
    </w:p>
    <w:p w14:paraId="039CC3CD" w14:textId="77777777" w:rsidR="0073546D" w:rsidRDefault="0073546D" w:rsidP="00830633">
      <w:pPr>
        <w:ind w:firstLine="720"/>
        <w:jc w:val="both"/>
      </w:pPr>
      <w:r>
        <w:t>Brigade commanders making decisions in battle relied heavily on their professional knowledge and experience. And the British and Canadian armies expected them to know how to do their jobs.  Most officers who rose to that level began the war as junior officers and majors.  They had a huge technical skill gap to make up - and quickly. Nearly all the officers in our sample group went through accelerated study, training, and experience. According to Simonds, technical skills could come only from “…hard study and harder thought.”</w:t>
      </w:r>
      <w:r>
        <w:rPr>
          <w:rStyle w:val="FootnoteReference"/>
        </w:rPr>
        <w:footnoteReference w:id="237"/>
      </w:r>
      <w:r>
        <w:t xml:space="preserve"> Between the wars, such training and study involved regimental instruction and higher military education courses, collective training exercises, and for the British, imperial wars and postings. As well, officers had to study the </w:t>
      </w:r>
      <w:r w:rsidRPr="00EE6B02">
        <w:rPr>
          <w:i/>
          <w:iCs/>
        </w:rPr>
        <w:t>FSR</w:t>
      </w:r>
      <w:r>
        <w:t>s and other doctrinal or arm-specific pamphlets, pass promotion exams, and learn about combined arms operations.</w:t>
      </w:r>
      <w:r>
        <w:rPr>
          <w:rStyle w:val="FootnoteReference"/>
        </w:rPr>
        <w:footnoteReference w:id="238"/>
      </w:r>
      <w:r>
        <w:t xml:space="preserve"> During the war, this process had to be greatly condensed. </w:t>
      </w:r>
    </w:p>
    <w:p w14:paraId="3010481F" w14:textId="77777777" w:rsidR="0073546D" w:rsidRDefault="0073546D" w:rsidP="00830633">
      <w:pPr>
        <w:ind w:firstLine="720"/>
        <w:jc w:val="both"/>
      </w:pPr>
    </w:p>
    <w:p w14:paraId="7BAB8D06" w14:textId="77777777" w:rsidR="0073546D" w:rsidRDefault="0073546D" w:rsidP="00830633">
      <w:pPr>
        <w:ind w:firstLine="720"/>
        <w:jc w:val="both"/>
      </w:pPr>
      <w:r>
        <w:t xml:space="preserve"> Decision-making in battle rested on sound judgement -  “only as the result of sound military knowledge built up by study and practice until it has become an instinct.”</w:t>
      </w:r>
      <w:r>
        <w:rPr>
          <w:rStyle w:val="FootnoteReference"/>
        </w:rPr>
        <w:footnoteReference w:id="239"/>
      </w:r>
      <w:r>
        <w:t xml:space="preserve"> Clausewitz described this as the </w:t>
      </w:r>
      <w:r w:rsidRPr="00F94434">
        <w:rPr>
          <w:i/>
          <w:iCs/>
        </w:rPr>
        <w:t>coup d’oeil</w:t>
      </w:r>
      <w:r>
        <w:t xml:space="preserve"> or the ability to recognize “…a truth that the mind would ordinarily miss or would perceive only after long study and reflection.”</w:t>
      </w:r>
      <w:r>
        <w:rPr>
          <w:rStyle w:val="FootnoteReference"/>
        </w:rPr>
        <w:footnoteReference w:id="240"/>
      </w:r>
      <w:r>
        <w:t xml:space="preserve"> If the principal duty of the commander was to make decisions, his actions had to be based on his professional knowledge.  So, making decisions required a good foundation of theoretical knowledge and practical experience, the combination of which provided officers with the skill to plan and execute operations and adapt to the tactical situation. It also allowed a brigade commander to determine where and when he had to accept risks based on his understanding of military operations and his experience. This applied as much to planning and execution as it did to reacting to battlefield events. Making sound decisions was essential at all levels of formation command, but for brigade commanders, the need for quick decisions made time more critical. They directly led the units in contact with the enemy. And unlike their superiors, they could influence the battle directly so not only required sound judgement but had to apply their knowledge much faster when making decisions in combat.</w:t>
      </w:r>
    </w:p>
    <w:p w14:paraId="7F4E0F1E" w14:textId="77777777" w:rsidR="0073546D" w:rsidRDefault="0073546D" w:rsidP="00830633">
      <w:pPr>
        <w:ind w:firstLine="720"/>
        <w:jc w:val="both"/>
      </w:pPr>
    </w:p>
    <w:p w14:paraId="70A70056" w14:textId="22239F89" w:rsidR="0073546D" w:rsidRDefault="0073546D" w:rsidP="00830633">
      <w:pPr>
        <w:ind w:firstLine="720"/>
        <w:jc w:val="both"/>
      </w:pPr>
      <w:r>
        <w:t>In many cases, British and Canadian officers were able to make sound decisions in combat. Brigadier Gwynne Sugden of the 158</w:t>
      </w:r>
      <w:r w:rsidRPr="00F627CD">
        <w:rPr>
          <w:vertAlign w:val="superscript"/>
        </w:rPr>
        <w:t>th</w:t>
      </w:r>
      <w:r>
        <w:t xml:space="preserve"> British Infantry Brigade was typical. XII British Corps’s Operation Pheasant (October 20 – November 4, 1944) sought to liberate North Brabant in the </w:t>
      </w:r>
      <w:r>
        <w:lastRenderedPageBreak/>
        <w:t xml:space="preserve">southern Netherlands, and within it, </w:t>
      </w:r>
      <w:r w:rsidRPr="00F627CD">
        <w:t xml:space="preserve">Operation </w:t>
      </w:r>
      <w:r>
        <w:t>Alan (October 24-27, 1944)</w:t>
      </w:r>
      <w:r w:rsidRPr="00F627CD">
        <w:t xml:space="preserve">, </w:t>
      </w:r>
      <w:r>
        <w:t xml:space="preserve">involved </w:t>
      </w:r>
      <w:r w:rsidRPr="00F627CD">
        <w:t>the 53</w:t>
      </w:r>
      <w:r w:rsidRPr="00F627CD">
        <w:rPr>
          <w:vertAlign w:val="superscript"/>
        </w:rPr>
        <w:t>rd</w:t>
      </w:r>
      <w:r w:rsidRPr="00F627CD">
        <w:t xml:space="preserve"> Welsh Division’s operation to capture S’Hertogenbosch on the Maas River</w:t>
      </w:r>
      <w:r>
        <w:t>. On the third day of Alan,</w:t>
      </w:r>
      <w:r w:rsidRPr="00F627CD">
        <w:t xml:space="preserve"> Sugden held a conference with his </w:t>
      </w:r>
      <w:r>
        <w:t>commanding officers</w:t>
      </w:r>
      <w:r w:rsidRPr="00F627CD">
        <w:t xml:space="preserve"> to determine future operations</w:t>
      </w:r>
      <w:r>
        <w:t xml:space="preserve"> (See Map 2.3)</w:t>
      </w:r>
      <w:r w:rsidRPr="00F627CD">
        <w:t>. Upon learning that two bridges over a canal on his axis of advance</w:t>
      </w:r>
      <w:r>
        <w:t xml:space="preserve"> were still standing</w:t>
      </w:r>
      <w:r w:rsidRPr="00F627CD">
        <w:t>, he immediately ordered the 1/5</w:t>
      </w:r>
      <w:r w:rsidRPr="00F627CD">
        <w:rPr>
          <w:vertAlign w:val="superscript"/>
        </w:rPr>
        <w:t>th</w:t>
      </w:r>
      <w:r w:rsidRPr="00F627CD">
        <w:t xml:space="preserve"> Battalion the Welch Regiment</w:t>
      </w:r>
      <w:r>
        <w:t>,</w:t>
      </w:r>
      <w:r w:rsidRPr="00F627CD">
        <w:t xml:space="preserve"> and the 1</w:t>
      </w:r>
      <w:r w:rsidRPr="00F627CD">
        <w:rPr>
          <w:vertAlign w:val="superscript"/>
        </w:rPr>
        <w:t>st</w:t>
      </w:r>
      <w:r w:rsidRPr="00F627CD">
        <w:t xml:space="preserve"> Battalion the East Lancashire Regiment</w:t>
      </w:r>
      <w:r>
        <w:t>,</w:t>
      </w:r>
      <w:r w:rsidRPr="00F627CD">
        <w:t xml:space="preserve"> to rush the bridges while his third regiment, the 7</w:t>
      </w:r>
      <w:r w:rsidRPr="00F627CD">
        <w:rPr>
          <w:vertAlign w:val="superscript"/>
        </w:rPr>
        <w:t>th</w:t>
      </w:r>
      <w:r w:rsidRPr="00F627CD">
        <w:t xml:space="preserve"> Battalion the Royal Welch Fusiliers</w:t>
      </w:r>
      <w:r>
        <w:t>,</w:t>
      </w:r>
      <w:r w:rsidRPr="00F627CD">
        <w:t xml:space="preserve"> prepared to pass through whichever bridge </w:t>
      </w:r>
      <w:r>
        <w:t>they secured first</w:t>
      </w:r>
      <w:r w:rsidRPr="00F627CD">
        <w:t xml:space="preserve">. </w:t>
      </w:r>
      <w:r>
        <w:t>Sugden balanced the potential reward in rushing the bridges against the risks of staying where he was – in effect, risking a rapid advance to capture the bridges against preparing a set-piece battle, before which the Germans might better prepare their defensive positions. Sugden’s decision proved sound – 1/5</w:t>
      </w:r>
      <w:r w:rsidRPr="00064E0C">
        <w:rPr>
          <w:vertAlign w:val="superscript"/>
        </w:rPr>
        <w:t>th</w:t>
      </w:r>
      <w:r>
        <w:t xml:space="preserve"> Welch achieved complete surprise, captured the bridge, and established a firm base on the opposite bank. And when that bridgehead faced a heavy attack, he shifted his forces to the second bridge, captured by the 1</w:t>
      </w:r>
      <w:r w:rsidRPr="00064E0C">
        <w:rPr>
          <w:vertAlign w:val="superscript"/>
        </w:rPr>
        <w:t>st</w:t>
      </w:r>
      <w:r>
        <w:t xml:space="preserve"> East Lancashire’s, and outflanked the Germans counter-attacking his initial bridgehead.</w:t>
      </w:r>
      <w:r>
        <w:rPr>
          <w:rStyle w:val="FootnoteReference"/>
        </w:rPr>
        <w:footnoteReference w:id="241"/>
      </w:r>
      <w:r>
        <w:t xml:space="preserve"> Character helped here too. Sugden carried on despite heavy enemy opposition and seized crossing points without being told to do so. He could judge how to fight his brigade and how to adapt it to the changing tactical situation.</w:t>
      </w:r>
    </w:p>
    <w:p w14:paraId="51C4C89F" w14:textId="77777777" w:rsidR="0073546D" w:rsidRDefault="0073546D" w:rsidP="00830633">
      <w:pPr>
        <w:ind w:firstLine="720"/>
        <w:jc w:val="both"/>
      </w:pPr>
    </w:p>
    <w:p w14:paraId="05514C77" w14:textId="77777777" w:rsidR="0073546D" w:rsidRDefault="0073546D" w:rsidP="00E96999">
      <w:pPr>
        <w:ind w:firstLine="720"/>
      </w:pPr>
    </w:p>
    <w:p w14:paraId="4C7569FD" w14:textId="77777777" w:rsidR="0073546D" w:rsidRDefault="0073546D" w:rsidP="00E96999">
      <w:pPr>
        <w:ind w:firstLine="720"/>
      </w:pPr>
    </w:p>
    <w:p w14:paraId="2D4A4D20" w14:textId="77777777" w:rsidR="003F4807" w:rsidRDefault="003F4807" w:rsidP="00E96999">
      <w:pPr>
        <w:ind w:firstLine="720"/>
      </w:pPr>
    </w:p>
    <w:p w14:paraId="674FC549" w14:textId="77777777" w:rsidR="003F4807" w:rsidRDefault="003F4807" w:rsidP="00E96999">
      <w:pPr>
        <w:ind w:firstLine="720"/>
      </w:pPr>
    </w:p>
    <w:p w14:paraId="7C8AB384" w14:textId="77777777" w:rsidR="003F4807" w:rsidRDefault="003F4807" w:rsidP="00E96999">
      <w:pPr>
        <w:ind w:firstLine="720"/>
      </w:pPr>
    </w:p>
    <w:p w14:paraId="0DBF1A0B" w14:textId="77777777" w:rsidR="003F4807" w:rsidRDefault="003F4807" w:rsidP="00E96999">
      <w:pPr>
        <w:ind w:firstLine="720"/>
      </w:pPr>
    </w:p>
    <w:p w14:paraId="583BAD74" w14:textId="77777777" w:rsidR="003F4807" w:rsidRDefault="003F4807" w:rsidP="00E96999">
      <w:pPr>
        <w:ind w:firstLine="720"/>
      </w:pPr>
    </w:p>
    <w:p w14:paraId="5E7D4513" w14:textId="77777777" w:rsidR="003F4807" w:rsidRDefault="003F4807" w:rsidP="00E96999">
      <w:pPr>
        <w:ind w:firstLine="720"/>
      </w:pPr>
    </w:p>
    <w:p w14:paraId="6B5BA448" w14:textId="77777777" w:rsidR="003F4807" w:rsidRDefault="003F4807" w:rsidP="00E96999">
      <w:pPr>
        <w:ind w:firstLine="720"/>
      </w:pPr>
    </w:p>
    <w:p w14:paraId="44CC3A55" w14:textId="77777777" w:rsidR="003F4807" w:rsidRDefault="003F4807" w:rsidP="00E96999">
      <w:pPr>
        <w:ind w:firstLine="720"/>
      </w:pPr>
    </w:p>
    <w:p w14:paraId="4EE0E3AA" w14:textId="77777777" w:rsidR="003F4807" w:rsidRDefault="003F4807" w:rsidP="00E96999">
      <w:pPr>
        <w:ind w:firstLine="720"/>
      </w:pPr>
    </w:p>
    <w:p w14:paraId="7CCA32E5" w14:textId="77777777" w:rsidR="003F4807" w:rsidRDefault="003F4807" w:rsidP="00E96999">
      <w:pPr>
        <w:ind w:firstLine="720"/>
      </w:pPr>
    </w:p>
    <w:p w14:paraId="36873D4D" w14:textId="77777777" w:rsidR="00830633" w:rsidRDefault="00830633" w:rsidP="00E96999">
      <w:pPr>
        <w:ind w:firstLine="720"/>
      </w:pPr>
    </w:p>
    <w:p w14:paraId="3CD23AA8" w14:textId="77777777" w:rsidR="00830633" w:rsidRDefault="00830633" w:rsidP="00E96999">
      <w:pPr>
        <w:ind w:firstLine="720"/>
      </w:pPr>
    </w:p>
    <w:p w14:paraId="59C0E94D" w14:textId="77777777" w:rsidR="00830633" w:rsidRDefault="00830633" w:rsidP="00E96999">
      <w:pPr>
        <w:ind w:firstLine="720"/>
      </w:pPr>
    </w:p>
    <w:p w14:paraId="504981CC" w14:textId="77777777" w:rsidR="00830633" w:rsidRDefault="00830633" w:rsidP="00E96999">
      <w:pPr>
        <w:ind w:firstLine="720"/>
      </w:pPr>
    </w:p>
    <w:p w14:paraId="7BFCBF38" w14:textId="77777777" w:rsidR="00830633" w:rsidRDefault="00830633" w:rsidP="00E96999">
      <w:pPr>
        <w:ind w:firstLine="720"/>
      </w:pPr>
    </w:p>
    <w:p w14:paraId="0F377A03" w14:textId="77777777" w:rsidR="00830633" w:rsidRDefault="00830633" w:rsidP="00E96999">
      <w:pPr>
        <w:ind w:firstLine="720"/>
      </w:pPr>
    </w:p>
    <w:p w14:paraId="4EB5954A" w14:textId="77777777" w:rsidR="00830633" w:rsidRDefault="00830633" w:rsidP="00E96999">
      <w:pPr>
        <w:ind w:firstLine="720"/>
      </w:pPr>
    </w:p>
    <w:p w14:paraId="115C7F19" w14:textId="77777777" w:rsidR="003F4807" w:rsidRDefault="003F4807" w:rsidP="00E96999">
      <w:pPr>
        <w:ind w:firstLine="720"/>
      </w:pPr>
    </w:p>
    <w:p w14:paraId="0FF9C323" w14:textId="77777777" w:rsidR="003F4807" w:rsidRDefault="003F4807" w:rsidP="00E96999">
      <w:pPr>
        <w:ind w:firstLine="720"/>
      </w:pPr>
    </w:p>
    <w:p w14:paraId="0A704DA1" w14:textId="77777777" w:rsidR="003F4807" w:rsidRDefault="003F4807" w:rsidP="00E96999">
      <w:pPr>
        <w:ind w:firstLine="720"/>
      </w:pPr>
    </w:p>
    <w:p w14:paraId="7B35050E" w14:textId="77777777" w:rsidR="003F4807" w:rsidRDefault="003F4807" w:rsidP="00E96999">
      <w:pPr>
        <w:ind w:firstLine="720"/>
      </w:pPr>
    </w:p>
    <w:p w14:paraId="4B6D95AE" w14:textId="77777777" w:rsidR="003F4807" w:rsidRDefault="003F4807" w:rsidP="00E96999">
      <w:pPr>
        <w:ind w:firstLine="720"/>
      </w:pPr>
    </w:p>
    <w:p w14:paraId="0915C9CA" w14:textId="77777777" w:rsidR="003F4807" w:rsidRDefault="003F4807" w:rsidP="00E96999">
      <w:pPr>
        <w:ind w:firstLine="720"/>
      </w:pPr>
    </w:p>
    <w:p w14:paraId="4F6FF171" w14:textId="4513C8A1" w:rsidR="0073546D" w:rsidRDefault="0073546D" w:rsidP="00E96999">
      <w:pPr>
        <w:jc w:val="center"/>
        <w:rPr>
          <w:b/>
          <w:bCs/>
          <w:sz w:val="28"/>
          <w:szCs w:val="28"/>
        </w:rPr>
      </w:pPr>
      <w:r w:rsidRPr="008E5559">
        <w:rPr>
          <w:b/>
          <w:bCs/>
          <w:sz w:val="28"/>
          <w:szCs w:val="28"/>
        </w:rPr>
        <w:lastRenderedPageBreak/>
        <w:t xml:space="preserve">Map </w:t>
      </w:r>
      <w:r>
        <w:rPr>
          <w:b/>
          <w:bCs/>
          <w:sz w:val="28"/>
          <w:szCs w:val="28"/>
        </w:rPr>
        <w:t>2</w:t>
      </w:r>
      <w:r w:rsidRPr="008E5559">
        <w:rPr>
          <w:b/>
          <w:bCs/>
          <w:sz w:val="28"/>
          <w:szCs w:val="28"/>
        </w:rPr>
        <w:t>.</w:t>
      </w:r>
      <w:r>
        <w:rPr>
          <w:b/>
          <w:bCs/>
          <w:sz w:val="28"/>
          <w:szCs w:val="28"/>
        </w:rPr>
        <w:t>3</w:t>
      </w:r>
      <w:r w:rsidRPr="008E5559">
        <w:rPr>
          <w:b/>
          <w:bCs/>
          <w:sz w:val="28"/>
          <w:szCs w:val="28"/>
        </w:rPr>
        <w:t xml:space="preserve"> 53</w:t>
      </w:r>
      <w:r w:rsidRPr="008E5559">
        <w:rPr>
          <w:b/>
          <w:bCs/>
          <w:sz w:val="28"/>
          <w:szCs w:val="28"/>
          <w:vertAlign w:val="superscript"/>
        </w:rPr>
        <w:t>rd</w:t>
      </w:r>
      <w:r w:rsidRPr="008E5559">
        <w:rPr>
          <w:b/>
          <w:bCs/>
          <w:sz w:val="28"/>
          <w:szCs w:val="28"/>
        </w:rPr>
        <w:t xml:space="preserve"> Welsh Division</w:t>
      </w:r>
      <w:r>
        <w:rPr>
          <w:b/>
          <w:bCs/>
          <w:sz w:val="28"/>
          <w:szCs w:val="28"/>
        </w:rPr>
        <w:t>’s</w:t>
      </w:r>
      <w:r w:rsidRPr="008E5559">
        <w:rPr>
          <w:b/>
          <w:bCs/>
          <w:sz w:val="28"/>
          <w:szCs w:val="28"/>
        </w:rPr>
        <w:t xml:space="preserve"> Attac</w:t>
      </w:r>
      <w:r>
        <w:rPr>
          <w:b/>
          <w:bCs/>
          <w:sz w:val="28"/>
          <w:szCs w:val="28"/>
        </w:rPr>
        <w:t>k</w:t>
      </w:r>
      <w:r w:rsidRPr="008E5559">
        <w:rPr>
          <w:b/>
          <w:bCs/>
          <w:sz w:val="28"/>
          <w:szCs w:val="28"/>
        </w:rPr>
        <w:t xml:space="preserve"> on S’Hertogenbosch October</w:t>
      </w:r>
      <w:r>
        <w:rPr>
          <w:b/>
          <w:bCs/>
          <w:sz w:val="28"/>
          <w:szCs w:val="28"/>
        </w:rPr>
        <w:t xml:space="preserve"> 24-27,</w:t>
      </w:r>
      <w:r w:rsidRPr="008E5559">
        <w:rPr>
          <w:b/>
          <w:bCs/>
          <w:sz w:val="28"/>
          <w:szCs w:val="28"/>
        </w:rPr>
        <w:t xml:space="preserve"> 1944</w:t>
      </w:r>
    </w:p>
    <w:p w14:paraId="148E506C" w14:textId="77777777" w:rsidR="0073546D" w:rsidRPr="008E5559" w:rsidRDefault="0073546D" w:rsidP="00E96999">
      <w:pPr>
        <w:jc w:val="center"/>
        <w:rPr>
          <w:b/>
          <w:bCs/>
          <w:sz w:val="28"/>
          <w:szCs w:val="28"/>
        </w:rPr>
      </w:pPr>
    </w:p>
    <w:p w14:paraId="32B006F1" w14:textId="77777777" w:rsidR="0073546D" w:rsidRDefault="0073546D" w:rsidP="00E96999">
      <w:pPr>
        <w:jc w:val="center"/>
      </w:pPr>
      <w:r>
        <w:rPr>
          <w:noProof/>
          <w14:ligatures w14:val="standardContextual"/>
        </w:rPr>
        <w:drawing>
          <wp:inline distT="0" distB="0" distL="0" distR="0" wp14:anchorId="09E53164" wp14:editId="38A48173">
            <wp:extent cx="5943600" cy="4636770"/>
            <wp:effectExtent l="0" t="0" r="0" b="0"/>
            <wp:docPr id="1348721123" name="Picture 2" descr="A black and white map of a ba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21123" name="Picture 2" descr="A black and white map of a batt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636770"/>
                    </a:xfrm>
                    <a:prstGeom prst="rect">
                      <a:avLst/>
                    </a:prstGeom>
                  </pic:spPr>
                </pic:pic>
              </a:graphicData>
            </a:graphic>
          </wp:inline>
        </w:drawing>
      </w:r>
    </w:p>
    <w:p w14:paraId="07C961BB" w14:textId="77777777" w:rsidR="003F4807" w:rsidRDefault="003F4807" w:rsidP="00E96999">
      <w:pPr>
        <w:rPr>
          <w:sz w:val="20"/>
          <w:szCs w:val="20"/>
        </w:rPr>
      </w:pPr>
    </w:p>
    <w:p w14:paraId="26071EDF" w14:textId="23EAF518" w:rsidR="0073546D" w:rsidRDefault="0073546D" w:rsidP="00E96999">
      <w:pPr>
        <w:rPr>
          <w:sz w:val="20"/>
          <w:szCs w:val="20"/>
        </w:rPr>
      </w:pPr>
      <w:r>
        <w:rPr>
          <w:sz w:val="20"/>
          <w:szCs w:val="20"/>
        </w:rPr>
        <w:t xml:space="preserve">Source: Brigadier C.N. Barclay, CBE, DSO, </w:t>
      </w:r>
      <w:r w:rsidRPr="006B4D46">
        <w:rPr>
          <w:i/>
          <w:iCs/>
          <w:sz w:val="20"/>
          <w:szCs w:val="20"/>
        </w:rPr>
        <w:t>The History of the 53</w:t>
      </w:r>
      <w:r w:rsidRPr="006B4D46">
        <w:rPr>
          <w:i/>
          <w:iCs/>
          <w:sz w:val="20"/>
          <w:szCs w:val="20"/>
          <w:vertAlign w:val="superscript"/>
        </w:rPr>
        <w:t>rd</w:t>
      </w:r>
      <w:r w:rsidRPr="006B4D46">
        <w:rPr>
          <w:i/>
          <w:iCs/>
          <w:sz w:val="20"/>
          <w:szCs w:val="20"/>
        </w:rPr>
        <w:t xml:space="preserve"> (Welsh) Division in the Second World War</w:t>
      </w:r>
      <w:r>
        <w:rPr>
          <w:sz w:val="20"/>
          <w:szCs w:val="20"/>
        </w:rPr>
        <w:t xml:space="preserve"> (London: William Clowes and Sons, Limited, 1955), 82.</w:t>
      </w:r>
    </w:p>
    <w:p w14:paraId="7A382A40" w14:textId="77777777" w:rsidR="0073546D" w:rsidRPr="008E5559" w:rsidRDefault="0073546D" w:rsidP="00E96999">
      <w:pPr>
        <w:rPr>
          <w:sz w:val="20"/>
          <w:szCs w:val="20"/>
        </w:rPr>
      </w:pPr>
    </w:p>
    <w:p w14:paraId="0E5ACA70" w14:textId="77777777" w:rsidR="00FB3C16" w:rsidRDefault="00FB3C16" w:rsidP="00E96999">
      <w:pPr>
        <w:ind w:firstLine="720"/>
      </w:pPr>
    </w:p>
    <w:p w14:paraId="57B9BFE7" w14:textId="398DC211" w:rsidR="0073546D" w:rsidRDefault="0073546D" w:rsidP="00830633">
      <w:pPr>
        <w:ind w:firstLine="720"/>
        <w:jc w:val="both"/>
      </w:pPr>
      <w:r>
        <w:t>Brigadier John Walker employed similar decision-making skills during the 146</w:t>
      </w:r>
      <w:r w:rsidRPr="00EA673E">
        <w:rPr>
          <w:vertAlign w:val="superscript"/>
        </w:rPr>
        <w:t>th</w:t>
      </w:r>
      <w:r>
        <w:t xml:space="preserve"> British Infantry Brigade’s attack on Vendes, Normandy, on July 16, 1944 (See Map 2.4). The commander of the 49</w:t>
      </w:r>
      <w:r w:rsidRPr="009B7149">
        <w:rPr>
          <w:vertAlign w:val="superscript"/>
        </w:rPr>
        <w:t>th</w:t>
      </w:r>
      <w:r>
        <w:t xml:space="preserve"> West Riding Division tasked Walker to capture the town as part of Operation Pomegranate (July 16-17, 1944), XXX British Corps’s attempt to divert German attention away from Operation Goodwood.</w:t>
      </w:r>
      <w:r>
        <w:rPr>
          <w:rStyle w:val="FootnoteReference"/>
        </w:rPr>
        <w:footnoteReference w:id="242"/>
      </w:r>
      <w:r>
        <w:t xml:space="preserve"> Walker, on a narrow frontage, attacked one battalion up, with his second battalion forming a firm base for the attack and the third in reserve, ready to respond to a German counter-attack. Although his leading battalion was able to secure an intermediate objective short of Vendes, the supporting attack by the 59</w:t>
      </w:r>
      <w:r w:rsidRPr="009B7149">
        <w:rPr>
          <w:vertAlign w:val="superscript"/>
        </w:rPr>
        <w:t>th</w:t>
      </w:r>
      <w:r>
        <w:t xml:space="preserve"> Staffordshire Division on the brigade’s left failed, exposing its flank. With German tanks advancing to exploit this vulnerability, Walker sensibly pulled his leading battalion back to the start line to defend against the tanks from the existing firm </w:t>
      </w:r>
      <w:r>
        <w:lastRenderedPageBreak/>
        <w:t xml:space="preserve">base. When it was clear that his leading battalion could not secure its objectives, he pulled it back to avoid undue casualties. Balancing risk with potential reward, Walker's decision fell in line with the casualty mitigation policy set by Montgomery, as enshrined in tactical doctrine.  His decision was sound.  Theoretical and practical knowledge did not guarantee sound decision-making but made it possible. </w:t>
      </w:r>
    </w:p>
    <w:p w14:paraId="0C03D4EB" w14:textId="77777777" w:rsidR="0073546D" w:rsidRDefault="0073546D" w:rsidP="00830633">
      <w:pPr>
        <w:ind w:firstLine="720"/>
        <w:jc w:val="both"/>
      </w:pPr>
    </w:p>
    <w:p w14:paraId="0A0BE03D" w14:textId="77777777" w:rsidR="0073546D" w:rsidRDefault="0073546D" w:rsidP="00830633">
      <w:pPr>
        <w:ind w:firstLine="720"/>
        <w:jc w:val="both"/>
      </w:pPr>
    </w:p>
    <w:p w14:paraId="04A645BA" w14:textId="77777777" w:rsidR="0073546D" w:rsidRDefault="0073546D" w:rsidP="00E96999">
      <w:pPr>
        <w:ind w:firstLine="720"/>
      </w:pPr>
    </w:p>
    <w:p w14:paraId="79CDA192" w14:textId="77777777" w:rsidR="0073546D" w:rsidRDefault="0073546D" w:rsidP="00E96999">
      <w:pPr>
        <w:ind w:firstLine="720"/>
      </w:pPr>
    </w:p>
    <w:p w14:paraId="60BC564C" w14:textId="77777777" w:rsidR="0073546D" w:rsidRDefault="0073546D" w:rsidP="00E96999">
      <w:pPr>
        <w:ind w:firstLine="720"/>
      </w:pPr>
    </w:p>
    <w:p w14:paraId="34478FFB" w14:textId="77777777" w:rsidR="0073546D" w:rsidRDefault="0073546D" w:rsidP="00E96999">
      <w:pPr>
        <w:ind w:firstLine="720"/>
      </w:pPr>
    </w:p>
    <w:p w14:paraId="386B5904" w14:textId="77777777" w:rsidR="0073546D" w:rsidRDefault="0073546D" w:rsidP="00E96999">
      <w:pPr>
        <w:ind w:firstLine="720"/>
      </w:pPr>
    </w:p>
    <w:p w14:paraId="0942B736" w14:textId="77777777" w:rsidR="0073546D" w:rsidRDefault="0073546D" w:rsidP="00E96999">
      <w:pPr>
        <w:ind w:firstLine="720"/>
      </w:pPr>
    </w:p>
    <w:p w14:paraId="2A8B692D" w14:textId="77777777" w:rsidR="003F4807" w:rsidRDefault="003F4807" w:rsidP="00E96999">
      <w:pPr>
        <w:ind w:firstLine="720"/>
      </w:pPr>
    </w:p>
    <w:p w14:paraId="0121F5A1" w14:textId="77777777" w:rsidR="003F4807" w:rsidRDefault="003F4807" w:rsidP="00E96999">
      <w:pPr>
        <w:ind w:firstLine="720"/>
      </w:pPr>
    </w:p>
    <w:p w14:paraId="2C63DC74" w14:textId="77777777" w:rsidR="003F4807" w:rsidRDefault="003F4807" w:rsidP="00E96999">
      <w:pPr>
        <w:ind w:firstLine="720"/>
      </w:pPr>
    </w:p>
    <w:p w14:paraId="264FB1A0" w14:textId="77777777" w:rsidR="003F4807" w:rsidRDefault="003F4807" w:rsidP="00E96999">
      <w:pPr>
        <w:ind w:firstLine="720"/>
      </w:pPr>
    </w:p>
    <w:p w14:paraId="6561C526" w14:textId="77777777" w:rsidR="003F4807" w:rsidRDefault="003F4807" w:rsidP="00E96999">
      <w:pPr>
        <w:ind w:firstLine="720"/>
      </w:pPr>
    </w:p>
    <w:p w14:paraId="79AC5E94" w14:textId="77777777" w:rsidR="003F4807" w:rsidRDefault="003F4807" w:rsidP="00E96999">
      <w:pPr>
        <w:ind w:firstLine="720"/>
      </w:pPr>
    </w:p>
    <w:p w14:paraId="192FBC31" w14:textId="77777777" w:rsidR="003F4807" w:rsidRDefault="003F4807" w:rsidP="00E96999">
      <w:pPr>
        <w:ind w:firstLine="720"/>
      </w:pPr>
    </w:p>
    <w:p w14:paraId="3492A198" w14:textId="77777777" w:rsidR="003F4807" w:rsidRDefault="003F4807" w:rsidP="00E96999">
      <w:pPr>
        <w:ind w:firstLine="720"/>
      </w:pPr>
    </w:p>
    <w:p w14:paraId="65CA6F4E" w14:textId="77777777" w:rsidR="003F4807" w:rsidRDefault="003F4807" w:rsidP="00E96999">
      <w:pPr>
        <w:ind w:firstLine="720"/>
      </w:pPr>
    </w:p>
    <w:p w14:paraId="48D0D3D9" w14:textId="77777777" w:rsidR="003F4807" w:rsidRDefault="003F4807" w:rsidP="00E96999">
      <w:pPr>
        <w:ind w:firstLine="720"/>
      </w:pPr>
    </w:p>
    <w:p w14:paraId="798C3D96" w14:textId="77777777" w:rsidR="003F4807" w:rsidRDefault="003F4807" w:rsidP="00E96999">
      <w:pPr>
        <w:ind w:firstLine="720"/>
      </w:pPr>
    </w:p>
    <w:p w14:paraId="36123800" w14:textId="77777777" w:rsidR="003F4807" w:rsidRDefault="003F4807" w:rsidP="00E96999">
      <w:pPr>
        <w:ind w:firstLine="720"/>
      </w:pPr>
    </w:p>
    <w:p w14:paraId="02C8A3EB" w14:textId="77777777" w:rsidR="003F4807" w:rsidRDefault="003F4807" w:rsidP="00E96999">
      <w:pPr>
        <w:ind w:firstLine="720"/>
      </w:pPr>
    </w:p>
    <w:p w14:paraId="0233B5E9" w14:textId="77777777" w:rsidR="003F4807" w:rsidRDefault="003F4807" w:rsidP="00E96999">
      <w:pPr>
        <w:ind w:firstLine="720"/>
      </w:pPr>
    </w:p>
    <w:p w14:paraId="7FFA8F33" w14:textId="77777777" w:rsidR="003F4807" w:rsidRDefault="003F4807" w:rsidP="00E96999">
      <w:pPr>
        <w:ind w:firstLine="720"/>
      </w:pPr>
    </w:p>
    <w:p w14:paraId="286AC869" w14:textId="77777777" w:rsidR="003F4807" w:rsidRDefault="003F4807" w:rsidP="00E96999">
      <w:pPr>
        <w:ind w:firstLine="720"/>
      </w:pPr>
    </w:p>
    <w:p w14:paraId="77B11213" w14:textId="77777777" w:rsidR="003F4807" w:rsidRDefault="003F4807" w:rsidP="00E96999">
      <w:pPr>
        <w:ind w:firstLine="720"/>
      </w:pPr>
    </w:p>
    <w:p w14:paraId="6CB8B036" w14:textId="77777777" w:rsidR="003F4807" w:rsidRDefault="003F4807" w:rsidP="00E96999">
      <w:pPr>
        <w:ind w:firstLine="720"/>
      </w:pPr>
    </w:p>
    <w:p w14:paraId="16FE99D2" w14:textId="77777777" w:rsidR="003F4807" w:rsidRDefault="003F4807" w:rsidP="00E96999">
      <w:pPr>
        <w:ind w:firstLine="720"/>
      </w:pPr>
    </w:p>
    <w:p w14:paraId="37EB28EA" w14:textId="77777777" w:rsidR="003F4807" w:rsidRDefault="003F4807" w:rsidP="00E96999">
      <w:pPr>
        <w:ind w:firstLine="720"/>
      </w:pPr>
    </w:p>
    <w:p w14:paraId="734DEE15" w14:textId="77777777" w:rsidR="003F4807" w:rsidRDefault="003F4807" w:rsidP="00E96999">
      <w:pPr>
        <w:ind w:firstLine="720"/>
      </w:pPr>
    </w:p>
    <w:p w14:paraId="74381C8C" w14:textId="77777777" w:rsidR="003F4807" w:rsidRDefault="003F4807" w:rsidP="00E96999">
      <w:pPr>
        <w:ind w:firstLine="720"/>
      </w:pPr>
    </w:p>
    <w:p w14:paraId="0E3332BA" w14:textId="77777777" w:rsidR="003F4807" w:rsidRDefault="003F4807" w:rsidP="00E96999">
      <w:pPr>
        <w:ind w:firstLine="720"/>
      </w:pPr>
    </w:p>
    <w:p w14:paraId="3F0DA348" w14:textId="77777777" w:rsidR="003F4807" w:rsidRDefault="003F4807" w:rsidP="00E96999">
      <w:pPr>
        <w:ind w:firstLine="720"/>
      </w:pPr>
    </w:p>
    <w:p w14:paraId="244C62B7" w14:textId="77777777" w:rsidR="003F4807" w:rsidRDefault="003F4807" w:rsidP="00E96999">
      <w:pPr>
        <w:ind w:firstLine="720"/>
      </w:pPr>
    </w:p>
    <w:p w14:paraId="75465D66" w14:textId="77777777" w:rsidR="003F4807" w:rsidRDefault="003F4807" w:rsidP="00E96999">
      <w:pPr>
        <w:ind w:firstLine="720"/>
      </w:pPr>
    </w:p>
    <w:p w14:paraId="0ECDFA2A" w14:textId="77777777" w:rsidR="003F4807" w:rsidRDefault="003F4807" w:rsidP="00E96999">
      <w:pPr>
        <w:ind w:firstLine="720"/>
      </w:pPr>
    </w:p>
    <w:p w14:paraId="7A1CED52" w14:textId="77777777" w:rsidR="003F4807" w:rsidRDefault="003F4807" w:rsidP="00E96999">
      <w:pPr>
        <w:ind w:firstLine="720"/>
      </w:pPr>
    </w:p>
    <w:p w14:paraId="3FBFC049" w14:textId="77777777" w:rsidR="003F4807" w:rsidRDefault="003F4807" w:rsidP="00E96999">
      <w:pPr>
        <w:ind w:firstLine="720"/>
      </w:pPr>
    </w:p>
    <w:p w14:paraId="5A089195" w14:textId="77777777" w:rsidR="003F4807" w:rsidRDefault="003F4807" w:rsidP="00E96999">
      <w:pPr>
        <w:ind w:firstLine="720"/>
      </w:pPr>
    </w:p>
    <w:p w14:paraId="64E3B171" w14:textId="77777777" w:rsidR="003F4807" w:rsidRDefault="003F4807" w:rsidP="00E96999">
      <w:pPr>
        <w:ind w:firstLine="720"/>
      </w:pPr>
    </w:p>
    <w:p w14:paraId="42CCDEDA" w14:textId="77777777" w:rsidR="003F4807" w:rsidRDefault="003F4807" w:rsidP="00E96999">
      <w:pPr>
        <w:ind w:firstLine="720"/>
      </w:pPr>
    </w:p>
    <w:p w14:paraId="2E2CDFC5" w14:textId="77777777" w:rsidR="0073546D" w:rsidRDefault="0073546D" w:rsidP="00E96999"/>
    <w:p w14:paraId="0A91645B" w14:textId="77777777" w:rsidR="0073546D" w:rsidRPr="00763E63" w:rsidRDefault="0073546D" w:rsidP="00E96999">
      <w:pPr>
        <w:jc w:val="center"/>
        <w:rPr>
          <w:b/>
          <w:bCs/>
          <w:sz w:val="28"/>
          <w:szCs w:val="28"/>
        </w:rPr>
      </w:pPr>
      <w:r w:rsidRPr="00763E63">
        <w:rPr>
          <w:b/>
          <w:bCs/>
          <w:sz w:val="28"/>
          <w:szCs w:val="28"/>
        </w:rPr>
        <w:lastRenderedPageBreak/>
        <w:t xml:space="preserve">Map </w:t>
      </w:r>
      <w:r>
        <w:rPr>
          <w:b/>
          <w:bCs/>
          <w:sz w:val="28"/>
          <w:szCs w:val="28"/>
        </w:rPr>
        <w:t>2</w:t>
      </w:r>
      <w:r w:rsidRPr="00763E63">
        <w:rPr>
          <w:b/>
          <w:bCs/>
          <w:sz w:val="28"/>
          <w:szCs w:val="28"/>
        </w:rPr>
        <w:t>.</w:t>
      </w:r>
      <w:r>
        <w:rPr>
          <w:b/>
          <w:bCs/>
          <w:sz w:val="28"/>
          <w:szCs w:val="28"/>
        </w:rPr>
        <w:t>4</w:t>
      </w:r>
      <w:r w:rsidRPr="00763E63">
        <w:rPr>
          <w:b/>
          <w:bCs/>
          <w:sz w:val="28"/>
          <w:szCs w:val="28"/>
        </w:rPr>
        <w:t xml:space="preserve"> 146</w:t>
      </w:r>
      <w:r w:rsidRPr="00763E63">
        <w:rPr>
          <w:b/>
          <w:bCs/>
          <w:sz w:val="28"/>
          <w:szCs w:val="28"/>
          <w:vertAlign w:val="superscript"/>
        </w:rPr>
        <w:t>th</w:t>
      </w:r>
      <w:r w:rsidRPr="00763E63">
        <w:rPr>
          <w:b/>
          <w:bCs/>
          <w:sz w:val="28"/>
          <w:szCs w:val="28"/>
        </w:rPr>
        <w:t xml:space="preserve"> British Infantry Brigade</w:t>
      </w:r>
      <w:r>
        <w:rPr>
          <w:b/>
          <w:bCs/>
          <w:sz w:val="28"/>
          <w:szCs w:val="28"/>
        </w:rPr>
        <w:t>’s</w:t>
      </w:r>
      <w:r w:rsidRPr="00763E63">
        <w:rPr>
          <w:b/>
          <w:bCs/>
          <w:sz w:val="28"/>
          <w:szCs w:val="28"/>
        </w:rPr>
        <w:t xml:space="preserve"> Disposition </w:t>
      </w:r>
      <w:r>
        <w:rPr>
          <w:b/>
          <w:bCs/>
          <w:sz w:val="28"/>
          <w:szCs w:val="28"/>
        </w:rPr>
        <w:t>before</w:t>
      </w:r>
      <w:r w:rsidRPr="00763E63">
        <w:rPr>
          <w:b/>
          <w:bCs/>
          <w:sz w:val="28"/>
          <w:szCs w:val="28"/>
        </w:rPr>
        <w:t xml:space="preserve"> </w:t>
      </w:r>
      <w:r>
        <w:rPr>
          <w:b/>
          <w:bCs/>
          <w:sz w:val="28"/>
          <w:szCs w:val="28"/>
        </w:rPr>
        <w:t xml:space="preserve">the </w:t>
      </w:r>
      <w:r w:rsidRPr="00763E63">
        <w:rPr>
          <w:b/>
          <w:bCs/>
          <w:sz w:val="28"/>
          <w:szCs w:val="28"/>
        </w:rPr>
        <w:t>Attack on Vende</w:t>
      </w:r>
      <w:r>
        <w:rPr>
          <w:b/>
          <w:bCs/>
          <w:sz w:val="28"/>
          <w:szCs w:val="28"/>
        </w:rPr>
        <w:t>s, July 16, 1944</w:t>
      </w:r>
    </w:p>
    <w:p w14:paraId="06C3BE18" w14:textId="77777777" w:rsidR="0073546D" w:rsidRDefault="0073546D" w:rsidP="00E96999">
      <w:r>
        <w:rPr>
          <w:noProof/>
        </w:rPr>
        <w:drawing>
          <wp:inline distT="0" distB="0" distL="0" distR="0" wp14:anchorId="1A06F47E" wp14:editId="17DE45D7">
            <wp:extent cx="5943600" cy="5292725"/>
            <wp:effectExtent l="0" t="0" r="0" b="3175"/>
            <wp:docPr id="940412458" name="Picture 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12458" name="Picture 1" descr="A map of a tow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5292725"/>
                    </a:xfrm>
                    <a:prstGeom prst="rect">
                      <a:avLst/>
                    </a:prstGeom>
                  </pic:spPr>
                </pic:pic>
              </a:graphicData>
            </a:graphic>
          </wp:inline>
        </w:drawing>
      </w:r>
    </w:p>
    <w:p w14:paraId="1E6059B1" w14:textId="77777777" w:rsidR="0073546D" w:rsidRDefault="0073546D" w:rsidP="00E96999">
      <w:pPr>
        <w:rPr>
          <w:sz w:val="20"/>
          <w:szCs w:val="20"/>
        </w:rPr>
      </w:pPr>
      <w:r w:rsidRPr="00763E63">
        <w:rPr>
          <w:sz w:val="20"/>
          <w:szCs w:val="20"/>
        </w:rPr>
        <w:t>Source</w:t>
      </w:r>
      <w:r>
        <w:rPr>
          <w:sz w:val="20"/>
          <w:szCs w:val="20"/>
        </w:rPr>
        <w:t xml:space="preserve">: Patrick Delaforce, </w:t>
      </w:r>
      <w:r w:rsidRPr="00912E98">
        <w:rPr>
          <w:i/>
          <w:iCs/>
          <w:sz w:val="20"/>
          <w:szCs w:val="20"/>
        </w:rPr>
        <w:t>The Polar Bears: Monty’s Left Flank from Normandy to the Relief of Holland with the 49</w:t>
      </w:r>
      <w:r w:rsidRPr="00912E98">
        <w:rPr>
          <w:i/>
          <w:iCs/>
          <w:sz w:val="20"/>
          <w:szCs w:val="20"/>
          <w:vertAlign w:val="superscript"/>
        </w:rPr>
        <w:t>th</w:t>
      </w:r>
      <w:r w:rsidRPr="00912E98">
        <w:rPr>
          <w:i/>
          <w:iCs/>
          <w:sz w:val="20"/>
          <w:szCs w:val="20"/>
        </w:rPr>
        <w:t xml:space="preserve"> Division</w:t>
      </w:r>
      <w:r>
        <w:rPr>
          <w:sz w:val="20"/>
          <w:szCs w:val="20"/>
        </w:rPr>
        <w:t xml:space="preserve"> (Wiltshire, UK: Chancellor Press, 1995), 91.</w:t>
      </w:r>
    </w:p>
    <w:p w14:paraId="715D8CE7" w14:textId="77777777" w:rsidR="0073546D" w:rsidRPr="00763E63" w:rsidRDefault="0073546D" w:rsidP="00E96999">
      <w:pPr>
        <w:rPr>
          <w:sz w:val="20"/>
          <w:szCs w:val="20"/>
        </w:rPr>
      </w:pPr>
    </w:p>
    <w:p w14:paraId="2CF35D33" w14:textId="77777777" w:rsidR="0073546D" w:rsidRDefault="0073546D" w:rsidP="00E96999">
      <w:pPr>
        <w:rPr>
          <w:b/>
          <w:bCs/>
        </w:rPr>
      </w:pPr>
    </w:p>
    <w:p w14:paraId="09650EC8" w14:textId="77777777" w:rsidR="0073546D" w:rsidRDefault="0073546D" w:rsidP="00E96999">
      <w:pPr>
        <w:rPr>
          <w:b/>
          <w:bCs/>
        </w:rPr>
      </w:pPr>
    </w:p>
    <w:p w14:paraId="04F4BD31" w14:textId="77777777" w:rsidR="0073546D" w:rsidRDefault="0073546D" w:rsidP="00830633">
      <w:pPr>
        <w:jc w:val="both"/>
        <w:rPr>
          <w:b/>
          <w:bCs/>
        </w:rPr>
      </w:pPr>
      <w:r>
        <w:rPr>
          <w:b/>
          <w:bCs/>
        </w:rPr>
        <w:t xml:space="preserve">How to Manage a </w:t>
      </w:r>
      <w:r w:rsidRPr="00955281">
        <w:rPr>
          <w:b/>
          <w:bCs/>
        </w:rPr>
        <w:t>Brigade Staff</w:t>
      </w:r>
    </w:p>
    <w:p w14:paraId="249F2671" w14:textId="77777777" w:rsidR="00936287" w:rsidRPr="00955281" w:rsidRDefault="00936287" w:rsidP="00830633">
      <w:pPr>
        <w:jc w:val="both"/>
        <w:rPr>
          <w:b/>
          <w:bCs/>
        </w:rPr>
      </w:pPr>
    </w:p>
    <w:p w14:paraId="3C0AAC8F" w14:textId="77777777" w:rsidR="0073546D" w:rsidRDefault="0073546D" w:rsidP="00830633">
      <w:pPr>
        <w:jc w:val="both"/>
      </w:pPr>
      <w:r>
        <w:tab/>
        <w:t>The brigade staff helped the commander run the brigade. With all the personnel, units, and supporting arms under his command, he required more than a unit second-in-command and an adjutant. According to the standing orders of the 7</w:t>
      </w:r>
      <w:r w:rsidRPr="00384A80">
        <w:rPr>
          <w:vertAlign w:val="superscript"/>
        </w:rPr>
        <w:t>th</w:t>
      </w:r>
      <w:r>
        <w:t xml:space="preserve"> Canadian Infantry Brigade, the staff were:</w:t>
      </w:r>
    </w:p>
    <w:p w14:paraId="64511171" w14:textId="77777777" w:rsidR="003F4807" w:rsidRDefault="003F4807" w:rsidP="00830633">
      <w:pPr>
        <w:jc w:val="both"/>
      </w:pPr>
    </w:p>
    <w:p w14:paraId="008AC6CA" w14:textId="77777777" w:rsidR="0073546D" w:rsidRPr="00C94A02" w:rsidRDefault="0073546D" w:rsidP="00830633">
      <w:pPr>
        <w:ind w:left="851" w:right="855"/>
        <w:jc w:val="both"/>
        <w:rPr>
          <w:sz w:val="22"/>
          <w:szCs w:val="22"/>
        </w:rPr>
      </w:pPr>
      <w:r w:rsidRPr="00384A80">
        <w:rPr>
          <w:sz w:val="22"/>
          <w:szCs w:val="22"/>
        </w:rPr>
        <w:t>the servants of the B[riga]de Com[man]d[er] and the t[</w:t>
      </w:r>
      <w:proofErr w:type="spellStart"/>
      <w:r w:rsidRPr="00384A80">
        <w:rPr>
          <w:sz w:val="22"/>
          <w:szCs w:val="22"/>
        </w:rPr>
        <w:t>roo</w:t>
      </w:r>
      <w:proofErr w:type="spellEnd"/>
      <w:r w:rsidRPr="00384A80">
        <w:rPr>
          <w:sz w:val="22"/>
          <w:szCs w:val="22"/>
        </w:rPr>
        <w:t>]</w:t>
      </w:r>
      <w:proofErr w:type="spellStart"/>
      <w:r w:rsidRPr="00384A80">
        <w:rPr>
          <w:sz w:val="22"/>
          <w:szCs w:val="22"/>
        </w:rPr>
        <w:t>ps</w:t>
      </w:r>
      <w:proofErr w:type="spellEnd"/>
      <w:r w:rsidRPr="00384A80">
        <w:rPr>
          <w:sz w:val="22"/>
          <w:szCs w:val="22"/>
        </w:rPr>
        <w:t xml:space="preserve"> under his com[man]d. Their duties are to advise the B[riga]de Com[man]d[er], implement his orders, see that they are carried out, and to do everything in their power to assist the t[</w:t>
      </w:r>
      <w:proofErr w:type="spellStart"/>
      <w:r w:rsidRPr="00384A80">
        <w:rPr>
          <w:sz w:val="22"/>
          <w:szCs w:val="22"/>
        </w:rPr>
        <w:t>roo</w:t>
      </w:r>
      <w:proofErr w:type="spellEnd"/>
      <w:r w:rsidRPr="00384A80">
        <w:rPr>
          <w:sz w:val="22"/>
          <w:szCs w:val="22"/>
        </w:rPr>
        <w:t>]</w:t>
      </w:r>
      <w:proofErr w:type="spellStart"/>
      <w:r w:rsidRPr="00384A80">
        <w:rPr>
          <w:sz w:val="22"/>
          <w:szCs w:val="22"/>
        </w:rPr>
        <w:t>ps</w:t>
      </w:r>
      <w:proofErr w:type="spellEnd"/>
      <w:r w:rsidRPr="00384A80">
        <w:rPr>
          <w:sz w:val="22"/>
          <w:szCs w:val="22"/>
        </w:rPr>
        <w:t xml:space="preserve"> in attaining their objective. The B[riga]de Com[man]d[er] must NOT become immersed in mass of </w:t>
      </w:r>
      <w:r w:rsidRPr="00384A80">
        <w:rPr>
          <w:sz w:val="22"/>
          <w:szCs w:val="22"/>
        </w:rPr>
        <w:lastRenderedPageBreak/>
        <w:t xml:space="preserve">detail. The staff is responsible for avoiding this, but a f[or]m[atio]n must NOT be 'staff run'. Only the </w:t>
      </w:r>
      <w:proofErr w:type="spellStart"/>
      <w:proofErr w:type="gramStart"/>
      <w:r w:rsidRPr="00384A80">
        <w:rPr>
          <w:sz w:val="22"/>
          <w:szCs w:val="22"/>
        </w:rPr>
        <w:t>The</w:t>
      </w:r>
      <w:proofErr w:type="spellEnd"/>
      <w:proofErr w:type="gramEnd"/>
      <w:r w:rsidRPr="00384A80">
        <w:rPr>
          <w:sz w:val="22"/>
          <w:szCs w:val="22"/>
        </w:rPr>
        <w:t xml:space="preserve"> B[riga]de Com[man]d[er] has the power to say "NO". A request from a unit will never be refused by any other off[ice]r</w:t>
      </w:r>
      <w:r w:rsidRPr="00C94A02">
        <w:rPr>
          <w:sz w:val="22"/>
          <w:szCs w:val="22"/>
        </w:rPr>
        <w:t>.</w:t>
      </w:r>
      <w:r w:rsidRPr="00C94A02">
        <w:rPr>
          <w:rStyle w:val="FootnoteReference"/>
          <w:sz w:val="22"/>
          <w:szCs w:val="22"/>
        </w:rPr>
        <w:footnoteReference w:id="243"/>
      </w:r>
    </w:p>
    <w:p w14:paraId="66F8E8E1" w14:textId="77777777" w:rsidR="0073546D" w:rsidRDefault="0073546D" w:rsidP="00830633">
      <w:pPr>
        <w:jc w:val="both"/>
      </w:pPr>
      <w:r>
        <w:t xml:space="preserve"> </w:t>
      </w:r>
    </w:p>
    <w:p w14:paraId="760AF41A" w14:textId="77777777" w:rsidR="0073546D" w:rsidRDefault="0073546D" w:rsidP="00830633">
      <w:pPr>
        <w:jc w:val="both"/>
      </w:pPr>
      <w:r>
        <w:t xml:space="preserve">The principal staff officer was the brigade major. He was the primary coordinator of all staff </w:t>
      </w:r>
      <w:proofErr w:type="gramStart"/>
      <w:r>
        <w:t>activities</w:t>
      </w:r>
      <w:proofErr w:type="gramEnd"/>
      <w:r>
        <w:t xml:space="preserve"> and he could speak for his boss if the latter was away from the headquarters. In essence, he functioned as a </w:t>
      </w:r>
      <w:r w:rsidRPr="00EE6B02">
        <w:rPr>
          <w:i/>
          <w:iCs/>
        </w:rPr>
        <w:t>de facto</w:t>
      </w:r>
      <w:r>
        <w:t xml:space="preserve"> chief of staff</w:t>
      </w:r>
      <w:r w:rsidRPr="002C6A48">
        <w:t xml:space="preserve">. </w:t>
      </w:r>
      <w:r w:rsidRPr="004A5D60">
        <w:t xml:space="preserve">Brigadier </w:t>
      </w:r>
      <w:r>
        <w:t>Harold</w:t>
      </w:r>
      <w:r w:rsidRPr="004A5D60">
        <w:t xml:space="preserve"> Money </w:t>
      </w:r>
      <w:r>
        <w:t>of the 44</w:t>
      </w:r>
      <w:r w:rsidRPr="00384A80">
        <w:rPr>
          <w:vertAlign w:val="superscript"/>
        </w:rPr>
        <w:t>th</w:t>
      </w:r>
      <w:r>
        <w:t xml:space="preserve"> Lowland Infantry Brigade </w:t>
      </w:r>
      <w:r w:rsidRPr="004A5D60">
        <w:t>codif</w:t>
      </w:r>
      <w:r>
        <w:t>ied</w:t>
      </w:r>
      <w:r w:rsidRPr="004A5D60">
        <w:t xml:space="preserve"> this </w:t>
      </w:r>
      <w:r>
        <w:t xml:space="preserve">by deputizing </w:t>
      </w:r>
      <w:r w:rsidRPr="004A5D60">
        <w:t xml:space="preserve">his </w:t>
      </w:r>
      <w:r>
        <w:t>brigade major</w:t>
      </w:r>
      <w:r w:rsidRPr="004A5D60">
        <w:t xml:space="preserve"> to act in his stead.</w:t>
      </w:r>
      <w:r>
        <w:rPr>
          <w:rStyle w:val="FootnoteReference"/>
        </w:rPr>
        <w:footnoteReference w:id="244"/>
      </w:r>
      <w:r w:rsidRPr="004A5D60">
        <w:t xml:space="preserve"> </w:t>
      </w:r>
      <w:r>
        <w:t>Money’s policy</w:t>
      </w:r>
      <w:r w:rsidRPr="004A5D60">
        <w:t xml:space="preserve"> fell in line with standard practices in </w:t>
      </w:r>
      <w:r>
        <w:t xml:space="preserve">the </w:t>
      </w:r>
      <w:r w:rsidRPr="004A5D60">
        <w:t>21</w:t>
      </w:r>
      <w:r w:rsidRPr="004A5D60">
        <w:rPr>
          <w:vertAlign w:val="superscript"/>
        </w:rPr>
        <w:t>st</w:t>
      </w:r>
      <w:r w:rsidRPr="004A5D60">
        <w:t xml:space="preserve"> Army Group. When Montgomery left his headquarters</w:t>
      </w:r>
      <w:r>
        <w:t>,</w:t>
      </w:r>
      <w:r w:rsidRPr="004A5D60">
        <w:t xml:space="preserve"> he trusted his chief of staff, Major-General F.W. de Guingand</w:t>
      </w:r>
      <w:r>
        <w:t>,</w:t>
      </w:r>
      <w:r w:rsidRPr="004A5D60">
        <w:t xml:space="preserve"> to manage the battle in his absence. </w:t>
      </w:r>
      <w:r>
        <w:t>As a ‘</w:t>
      </w:r>
      <w:r w:rsidRPr="004A5D60">
        <w:t>chief of staff,</w:t>
      </w:r>
      <w:r>
        <w:t>’</w:t>
      </w:r>
      <w:r w:rsidRPr="004A5D60">
        <w:t xml:space="preserve"> </w:t>
      </w:r>
      <w:r>
        <w:t>the brigade major</w:t>
      </w:r>
      <w:r w:rsidRPr="004A5D60">
        <w:t xml:space="preserve"> ensure</w:t>
      </w:r>
      <w:r>
        <w:t>d</w:t>
      </w:r>
      <w:r w:rsidRPr="004A5D60">
        <w:t xml:space="preserve"> the brigade headquarters</w:t>
      </w:r>
      <w:r>
        <w:t xml:space="preserve"> ran smoothly</w:t>
      </w:r>
      <w:r w:rsidRPr="004A5D60">
        <w:t xml:space="preserve">, including </w:t>
      </w:r>
      <w:r>
        <w:t>its</w:t>
      </w:r>
      <w:r w:rsidRPr="004A5D60">
        <w:t xml:space="preserve"> organization, </w:t>
      </w:r>
      <w:r>
        <w:t>its production and issue of written orders</w:t>
      </w:r>
      <w:r w:rsidRPr="004A5D60">
        <w:t xml:space="preserve">, and </w:t>
      </w:r>
      <w:r>
        <w:t>coordination</w:t>
      </w:r>
      <w:r w:rsidRPr="004A5D60">
        <w:t xml:space="preserve"> with division headquarters and flanking formations or units. </w:t>
      </w:r>
    </w:p>
    <w:p w14:paraId="5A564381" w14:textId="77777777" w:rsidR="00FB3C16" w:rsidRDefault="00FB3C16" w:rsidP="00830633">
      <w:pPr>
        <w:jc w:val="both"/>
      </w:pPr>
    </w:p>
    <w:p w14:paraId="1D43721F" w14:textId="77777777" w:rsidR="0073546D" w:rsidRDefault="0073546D" w:rsidP="00830633">
      <w:pPr>
        <w:ind w:firstLine="720"/>
        <w:jc w:val="both"/>
      </w:pPr>
      <w:r>
        <w:t>Brigade commanders who lacked staff training really needed a solid brigade major. As they were not familiar with formation-level planning, the brigade major compensated, as Mahony’s brigade major noted:</w:t>
      </w:r>
    </w:p>
    <w:p w14:paraId="2DC71349" w14:textId="77777777" w:rsidR="003F4807" w:rsidRDefault="003F4807" w:rsidP="00830633">
      <w:pPr>
        <w:ind w:firstLine="720"/>
        <w:jc w:val="both"/>
      </w:pPr>
    </w:p>
    <w:p w14:paraId="3F7DDFA9" w14:textId="77777777" w:rsidR="0073546D" w:rsidRDefault="0073546D" w:rsidP="00830633">
      <w:pPr>
        <w:ind w:left="851" w:right="855"/>
        <w:jc w:val="both"/>
        <w:rPr>
          <w:sz w:val="22"/>
          <w:szCs w:val="22"/>
        </w:rPr>
      </w:pPr>
      <w:r w:rsidRPr="00BB39C6">
        <w:rPr>
          <w:sz w:val="22"/>
          <w:szCs w:val="22"/>
        </w:rPr>
        <w:t xml:space="preserve">an excellent infantry </w:t>
      </w:r>
      <w:r>
        <w:rPr>
          <w:sz w:val="22"/>
          <w:szCs w:val="22"/>
        </w:rPr>
        <w:t>soldier (Mahoney)</w:t>
      </w:r>
      <w:r w:rsidRPr="00BB39C6">
        <w:rPr>
          <w:sz w:val="22"/>
          <w:szCs w:val="22"/>
        </w:rPr>
        <w:t xml:space="preserve"> and a very efficient trainer of infantry but had little knowledge of, or interest in, the capabilities of other units which came to make up a brigade group such as anti-tank artillery, engineers, and all the supporting administrative units. During many exercises in which we took part he left their employment mainly to me [the brigade major].</w:t>
      </w:r>
      <w:r>
        <w:rPr>
          <w:rStyle w:val="FootnoteReference"/>
          <w:sz w:val="22"/>
          <w:szCs w:val="22"/>
        </w:rPr>
        <w:footnoteReference w:id="245"/>
      </w:r>
    </w:p>
    <w:p w14:paraId="5AFA2C69" w14:textId="77777777" w:rsidR="0073546D" w:rsidRDefault="0073546D" w:rsidP="00830633">
      <w:pPr>
        <w:ind w:right="4"/>
        <w:jc w:val="both"/>
      </w:pPr>
    </w:p>
    <w:p w14:paraId="4A86A610" w14:textId="77777777" w:rsidR="0073546D" w:rsidRDefault="0073546D" w:rsidP="00830633">
      <w:pPr>
        <w:ind w:right="4"/>
        <w:jc w:val="both"/>
      </w:pPr>
      <w:r>
        <w:t>Even good brigade majors could not solve everything, however.  Mahoney’s deficiencies caught up with him after three weeks in Normandy. Overwhelmed by the vast array of units under his command, he “could not cope with the complexities of handling a brigade group and armour in action” and had a mental breakdown before being invalided back to Britain.</w:t>
      </w:r>
      <w:r>
        <w:rPr>
          <w:rStyle w:val="FootnoteReference"/>
        </w:rPr>
        <w:footnoteReference w:id="246"/>
      </w:r>
      <w:r>
        <w:t xml:space="preserve">   A good brigade major could overcome some of a brigade commander’s deficiencies, but only to a point.</w:t>
      </w:r>
    </w:p>
    <w:p w14:paraId="563483B1" w14:textId="77777777" w:rsidR="00FB3C16" w:rsidRPr="00BB39C6" w:rsidRDefault="00FB3C16" w:rsidP="00830633">
      <w:pPr>
        <w:ind w:right="4"/>
        <w:jc w:val="both"/>
      </w:pPr>
    </w:p>
    <w:p w14:paraId="2A9D9F90" w14:textId="77777777" w:rsidR="0073546D" w:rsidRDefault="0073546D" w:rsidP="00830633">
      <w:pPr>
        <w:ind w:firstLine="720"/>
        <w:jc w:val="both"/>
      </w:pPr>
      <w:r>
        <w:t>As the principal operations officer, the brigade major had to maintain</w:t>
      </w:r>
      <w:r w:rsidRPr="004A5D60">
        <w:t xml:space="preserve"> situational awareness of the battle</w:t>
      </w:r>
      <w:r>
        <w:t>,</w:t>
      </w:r>
      <w:r w:rsidRPr="004A5D60">
        <w:t xml:space="preserve"> especially </w:t>
      </w:r>
      <w:r>
        <w:t>in his boss’s absence. Sometimes he had to provide</w:t>
      </w:r>
      <w:r w:rsidRPr="004A5D60">
        <w:t xml:space="preserve"> direction </w:t>
      </w:r>
      <w:r>
        <w:t>or</w:t>
      </w:r>
      <w:r w:rsidRPr="004A5D60">
        <w:t xml:space="preserve"> </w:t>
      </w:r>
      <w:r>
        <w:t xml:space="preserve">coordinate </w:t>
      </w:r>
      <w:r w:rsidRPr="004A5D60">
        <w:t>support</w:t>
      </w:r>
      <w:r>
        <w:t>ing units all while keeping the brigade commander informed of major developments.</w:t>
      </w:r>
      <w:r w:rsidRPr="004A5D60">
        <w:rPr>
          <w:rStyle w:val="FootnoteReference"/>
        </w:rPr>
        <w:footnoteReference w:id="247"/>
      </w:r>
      <w:r w:rsidRPr="004A5D60">
        <w:t xml:space="preserve"> </w:t>
      </w:r>
      <w:r>
        <w:t xml:space="preserve">So, while the latter may have directed operations and demanded additional support for units, either from his small tactical headquarters or from the main headquarters, it was the brigade major who made it happen. </w:t>
      </w:r>
    </w:p>
    <w:p w14:paraId="7BFF126D" w14:textId="77777777" w:rsidR="0073546D" w:rsidRDefault="0073546D" w:rsidP="00830633">
      <w:pPr>
        <w:jc w:val="both"/>
      </w:pPr>
    </w:p>
    <w:p w14:paraId="0372EBDE" w14:textId="77777777" w:rsidR="0073546D" w:rsidRDefault="0073546D" w:rsidP="00830633">
      <w:pPr>
        <w:ind w:firstLine="720"/>
        <w:jc w:val="both"/>
      </w:pPr>
      <w:r>
        <w:lastRenderedPageBreak/>
        <w:t>Such trust required more than just a professional relationship. When Montgomery asked Brigadier James Cunningham of the 9</w:t>
      </w:r>
      <w:r w:rsidRPr="00384A80">
        <w:rPr>
          <w:vertAlign w:val="superscript"/>
        </w:rPr>
        <w:t>th</w:t>
      </w:r>
      <w:r>
        <w:t xml:space="preserve"> British Infantry Brigade about his relationship with his brigade major just before D-Day, he responded that they were great friends, and he was excellent. The general replied:</w:t>
      </w:r>
    </w:p>
    <w:p w14:paraId="0F32E913" w14:textId="77777777" w:rsidR="003F4807" w:rsidRDefault="003F4807" w:rsidP="00830633">
      <w:pPr>
        <w:ind w:firstLine="720"/>
        <w:jc w:val="both"/>
      </w:pPr>
    </w:p>
    <w:p w14:paraId="6ACF5852" w14:textId="77777777" w:rsidR="0073546D" w:rsidRPr="00C94A02" w:rsidRDefault="0073546D" w:rsidP="00830633">
      <w:pPr>
        <w:ind w:left="851" w:right="855"/>
        <w:jc w:val="both"/>
        <w:rPr>
          <w:sz w:val="22"/>
          <w:szCs w:val="22"/>
        </w:rPr>
      </w:pPr>
      <w:r w:rsidRPr="00384A80">
        <w:rPr>
          <w:sz w:val="22"/>
          <w:szCs w:val="22"/>
        </w:rPr>
        <w:t xml:space="preserve">Of course he is. I saw to that…what I required to know was whether he was also a good friend. A Brigadier is the </w:t>
      </w:r>
      <w:proofErr w:type="gramStart"/>
      <w:r w:rsidRPr="00384A80">
        <w:rPr>
          <w:sz w:val="22"/>
          <w:szCs w:val="22"/>
        </w:rPr>
        <w:t>most lonely</w:t>
      </w:r>
      <w:proofErr w:type="gramEnd"/>
      <w:r w:rsidRPr="00384A80">
        <w:rPr>
          <w:sz w:val="22"/>
          <w:szCs w:val="22"/>
        </w:rPr>
        <w:t xml:space="preserve"> man in a Division. In all other formations there is someone of about his own age who he can become friendly with but in a </w:t>
      </w:r>
      <w:proofErr w:type="gramStart"/>
      <w:r w:rsidRPr="00384A80">
        <w:rPr>
          <w:sz w:val="22"/>
          <w:szCs w:val="22"/>
        </w:rPr>
        <w:t>Brigade</w:t>
      </w:r>
      <w:proofErr w:type="gramEnd"/>
      <w:r w:rsidRPr="00384A80">
        <w:rPr>
          <w:sz w:val="22"/>
          <w:szCs w:val="22"/>
        </w:rPr>
        <w:t xml:space="preserve"> he is probably older and entirely alone. I am glad that that part is alright in your case</w:t>
      </w:r>
      <w:r w:rsidRPr="00C94A02">
        <w:rPr>
          <w:sz w:val="22"/>
          <w:szCs w:val="22"/>
        </w:rPr>
        <w:t>.</w:t>
      </w:r>
      <w:r w:rsidRPr="00C94A02">
        <w:rPr>
          <w:rStyle w:val="FootnoteReference"/>
          <w:sz w:val="22"/>
          <w:szCs w:val="22"/>
        </w:rPr>
        <w:footnoteReference w:id="248"/>
      </w:r>
      <w:r w:rsidRPr="00C94A02">
        <w:rPr>
          <w:sz w:val="22"/>
          <w:szCs w:val="22"/>
        </w:rPr>
        <w:t xml:space="preserve"> </w:t>
      </w:r>
    </w:p>
    <w:p w14:paraId="2F7C363B" w14:textId="77777777" w:rsidR="0073546D" w:rsidRDefault="0073546D" w:rsidP="00830633">
      <w:pPr>
        <w:jc w:val="both"/>
      </w:pPr>
    </w:p>
    <w:p w14:paraId="4B393340" w14:textId="77777777" w:rsidR="0073546D" w:rsidRDefault="0073546D" w:rsidP="00830633">
      <w:pPr>
        <w:jc w:val="both"/>
      </w:pPr>
      <w:r>
        <w:t>Stanier felt much the same way when he led the 183</w:t>
      </w:r>
      <w:r w:rsidRPr="001C3129">
        <w:rPr>
          <w:vertAlign w:val="superscript"/>
        </w:rPr>
        <w:t>rd</w:t>
      </w:r>
      <w:r>
        <w:t xml:space="preserve"> British Infantry Brigade: “Peter Hadley became a close friend for the rest of my life but sadly, our training throughout 1943 was never translated into active service under my command.”</w:t>
      </w:r>
      <w:r>
        <w:rPr>
          <w:rStyle w:val="FootnoteReference"/>
        </w:rPr>
        <w:footnoteReference w:id="249"/>
      </w:r>
      <w:r>
        <w:t xml:space="preserve"> A brigade major could be as much a friend as a chief-of-staff for some brigade commanders.</w:t>
      </w:r>
    </w:p>
    <w:p w14:paraId="6C6FF278" w14:textId="77777777" w:rsidR="0073546D" w:rsidRDefault="0073546D" w:rsidP="00830633">
      <w:pPr>
        <w:jc w:val="both"/>
      </w:pPr>
    </w:p>
    <w:p w14:paraId="1DB5C5BB" w14:textId="77777777" w:rsidR="0073546D" w:rsidRPr="004A5D60" w:rsidRDefault="0073546D" w:rsidP="00830633">
      <w:pPr>
        <w:ind w:firstLine="720"/>
        <w:jc w:val="both"/>
      </w:pPr>
      <w:r>
        <w:t xml:space="preserve">Sometimes brigade commanders did not find a friend in their brigade majors, or even a competent officer. </w:t>
      </w:r>
      <w:r w:rsidRPr="004A5D60">
        <w:t xml:space="preserve">After taking over </w:t>
      </w:r>
      <w:r>
        <w:t xml:space="preserve">the </w:t>
      </w:r>
      <w:r w:rsidRPr="004A5D60">
        <w:t>5</w:t>
      </w:r>
      <w:r w:rsidRPr="004A5D60">
        <w:rPr>
          <w:vertAlign w:val="superscript"/>
        </w:rPr>
        <w:t>th</w:t>
      </w:r>
      <w:r w:rsidRPr="004A5D60">
        <w:t xml:space="preserve"> Canadian </w:t>
      </w:r>
      <w:r>
        <w:t xml:space="preserve">Infantry </w:t>
      </w:r>
      <w:r w:rsidRPr="004A5D60">
        <w:t>Brigade, Megill quickly fired his</w:t>
      </w:r>
      <w:r>
        <w:t xml:space="preserve">, </w:t>
      </w:r>
      <w:r w:rsidRPr="004A5D60">
        <w:t xml:space="preserve">“not impressed with [him] at all…I moved him quickly as I </w:t>
      </w:r>
      <w:proofErr w:type="gramStart"/>
      <w:r w:rsidRPr="004A5D60">
        <w:t>could</w:t>
      </w:r>
      <w:proofErr w:type="gramEnd"/>
      <w:r w:rsidRPr="004A5D60">
        <w:t xml:space="preserve"> and I was offered [Major R.G.] Slater from the Black Watch. It was the first appointment for him, I think, and he was bright, and sound, and I never regretted it. That got the headquarters settled.”</w:t>
      </w:r>
      <w:r w:rsidRPr="004A5D60">
        <w:rPr>
          <w:rStyle w:val="FootnoteReference"/>
        </w:rPr>
        <w:footnoteReference w:id="250"/>
      </w:r>
      <w:r w:rsidRPr="004A5D60">
        <w:t xml:space="preserve"> </w:t>
      </w:r>
      <w:r>
        <w:t>And just because a brigade major had worked for one brigade commander did not mean he would fit with another. The 4</w:t>
      </w:r>
      <w:r w:rsidRPr="002317FF">
        <w:rPr>
          <w:vertAlign w:val="superscript"/>
        </w:rPr>
        <w:t>th</w:t>
      </w:r>
      <w:r>
        <w:t xml:space="preserve"> British Armoured Brigade’s had worked well under Currie, but after his death, his replacement, Brigadier Michael </w:t>
      </w:r>
      <w:r w:rsidRPr="004A5D60">
        <w:t>Carver</w:t>
      </w:r>
      <w:r>
        <w:t>,</w:t>
      </w:r>
      <w:r w:rsidRPr="004A5D60">
        <w:t xml:space="preserve"> </w:t>
      </w:r>
      <w:r>
        <w:t>found he</w:t>
      </w:r>
      <w:r w:rsidRPr="004A5D60">
        <w:t xml:space="preserve"> “was not up to the job</w:t>
      </w:r>
      <w:r>
        <w:t>.</w:t>
      </w:r>
      <w:r w:rsidRPr="004A5D60">
        <w:t xml:space="preserve">” Carver </w:t>
      </w:r>
      <w:r>
        <w:t>called in a</w:t>
      </w:r>
      <w:r w:rsidRPr="004A5D60">
        <w:t xml:space="preserve"> veteran major </w:t>
      </w:r>
      <w:r>
        <w:t>with a high reputation as a squadron commander</w:t>
      </w:r>
      <w:r w:rsidRPr="004A5D60">
        <w:t xml:space="preserve"> in </w:t>
      </w:r>
      <w:r>
        <w:t>the Eighth British</w:t>
      </w:r>
      <w:r w:rsidRPr="004A5D60">
        <w:t xml:space="preserve"> Army.</w:t>
      </w:r>
      <w:r w:rsidRPr="004A5D60">
        <w:rPr>
          <w:rStyle w:val="FootnoteReference"/>
        </w:rPr>
        <w:footnoteReference w:id="251"/>
      </w:r>
      <w:r>
        <w:t xml:space="preserve"> Brigade majors</w:t>
      </w:r>
      <w:r w:rsidRPr="004A5D60">
        <w:t xml:space="preserve"> regularly shuffled in and out of brigade headquarters</w:t>
      </w:r>
      <w:r>
        <w:t xml:space="preserve"> as well</w:t>
      </w:r>
      <w:r w:rsidRPr="004A5D60">
        <w:t xml:space="preserve">. </w:t>
      </w:r>
      <w:r>
        <w:t xml:space="preserve">The </w:t>
      </w:r>
      <w:r w:rsidRPr="004A5D60">
        <w:t>5</w:t>
      </w:r>
      <w:r w:rsidRPr="004A5D60">
        <w:rPr>
          <w:vertAlign w:val="superscript"/>
        </w:rPr>
        <w:t>th</w:t>
      </w:r>
      <w:r w:rsidRPr="004A5D60">
        <w:t xml:space="preserve"> Guards Armoured Brigade went through three brigade majors before the end of the war</w:t>
      </w:r>
      <w:r>
        <w:t>, making it difficult to form the type of relationship Montgomery considered so important</w:t>
      </w:r>
      <w:r w:rsidRPr="004A5D60">
        <w:t>.</w:t>
      </w:r>
      <w:r w:rsidRPr="004A5D60">
        <w:rPr>
          <w:rStyle w:val="FootnoteReference"/>
        </w:rPr>
        <w:footnoteReference w:id="252"/>
      </w:r>
      <w:r w:rsidRPr="004A5D60">
        <w:t xml:space="preserve"> </w:t>
      </w:r>
      <w:r>
        <w:t xml:space="preserve">Some brigade commanders likely developed a strong relationship with their brigade majors, but this was not always the case. </w:t>
      </w:r>
    </w:p>
    <w:p w14:paraId="616F4C35" w14:textId="77777777" w:rsidR="0073546D" w:rsidRDefault="0073546D" w:rsidP="00830633">
      <w:pPr>
        <w:jc w:val="both"/>
      </w:pPr>
    </w:p>
    <w:p w14:paraId="05CB6CB7" w14:textId="77777777" w:rsidR="0073546D" w:rsidRDefault="0073546D" w:rsidP="00830633">
      <w:pPr>
        <w:ind w:firstLine="720"/>
        <w:jc w:val="both"/>
      </w:pPr>
      <w:r>
        <w:t xml:space="preserve">Whether strictly professional or more friendly, the two men had to bridge the gap between brigade headquarters and the units as a team. </w:t>
      </w:r>
      <w:r w:rsidRPr="009F58C4">
        <w:t xml:space="preserve">The </w:t>
      </w:r>
      <w:r>
        <w:t xml:space="preserve">brigade </w:t>
      </w:r>
      <w:r w:rsidRPr="009F58C4">
        <w:t xml:space="preserve">commander of course had to maintain a close relationship with his </w:t>
      </w:r>
      <w:r>
        <w:t xml:space="preserve">commanding officers, </w:t>
      </w:r>
      <w:r w:rsidRPr="009F58C4">
        <w:t xml:space="preserve">but </w:t>
      </w:r>
      <w:r>
        <w:t xml:space="preserve">the brigade major played a part in this </w:t>
      </w:r>
      <w:r w:rsidRPr="009F58C4">
        <w:t>as well.</w:t>
      </w:r>
      <w:r>
        <w:rPr>
          <w:rStyle w:val="FootnoteReference"/>
        </w:rPr>
        <w:footnoteReference w:id="253"/>
      </w:r>
      <w:r>
        <w:t xml:space="preserve"> Units had to have confidence that the brigade staff had their best interests constantly in mind and that they would do their best to support their operations. </w:t>
      </w:r>
      <w:r w:rsidRPr="004A5D60">
        <w:t xml:space="preserve">The </w:t>
      </w:r>
      <w:r>
        <w:t>brigade major</w:t>
      </w:r>
      <w:r w:rsidRPr="004A5D60">
        <w:t xml:space="preserve"> of the 146</w:t>
      </w:r>
      <w:r w:rsidRPr="004A5D60">
        <w:rPr>
          <w:vertAlign w:val="superscript"/>
        </w:rPr>
        <w:t>th</w:t>
      </w:r>
      <w:r w:rsidRPr="004A5D60">
        <w:t xml:space="preserve"> </w:t>
      </w:r>
      <w:r>
        <w:t xml:space="preserve">British Infantry </w:t>
      </w:r>
      <w:r w:rsidRPr="004A5D60">
        <w:t xml:space="preserve">Brigade visited the units nightly which gave him “a chance to get away from the headquarters, find out how the troops were faring, and have a chat with the commanding officers, </w:t>
      </w:r>
      <w:r w:rsidRPr="004A5D60">
        <w:lastRenderedPageBreak/>
        <w:t>who were glad of an opportunity to unburden themselves.”</w:t>
      </w:r>
      <w:r w:rsidRPr="004A5D60">
        <w:rPr>
          <w:rStyle w:val="FootnoteReference"/>
        </w:rPr>
        <w:footnoteReference w:id="254"/>
      </w:r>
      <w:r w:rsidRPr="004A5D60">
        <w:t xml:space="preserve"> </w:t>
      </w:r>
      <w:r>
        <w:t>I</w:t>
      </w:r>
      <w:r w:rsidRPr="004A5D60">
        <w:t xml:space="preserve">t helped the </w:t>
      </w:r>
      <w:r>
        <w:t>brigade major</w:t>
      </w:r>
      <w:r w:rsidRPr="004A5D60">
        <w:t xml:space="preserve"> </w:t>
      </w:r>
      <w:r>
        <w:t xml:space="preserve">monitor the </w:t>
      </w:r>
      <w:r w:rsidRPr="004A5D60">
        <w:t xml:space="preserve">pulse </w:t>
      </w:r>
      <w:r>
        <w:t>of</w:t>
      </w:r>
      <w:r w:rsidRPr="004A5D60">
        <w:t xml:space="preserve"> operations, </w:t>
      </w:r>
      <w:r>
        <w:t xml:space="preserve">but also showed </w:t>
      </w:r>
      <w:r w:rsidRPr="004A5D60">
        <w:t xml:space="preserve">unit commanders that both he and, by default, </w:t>
      </w:r>
      <w:r>
        <w:t>his boss</w:t>
      </w:r>
      <w:r w:rsidRPr="004A5D60">
        <w:t xml:space="preserve">, </w:t>
      </w:r>
      <w:r>
        <w:t>cared about</w:t>
      </w:r>
      <w:r w:rsidRPr="004A5D60">
        <w:t xml:space="preserve"> their well-being. </w:t>
      </w:r>
      <w:r>
        <w:t>And knowing the brigade commander and his staff had their backs inspired confidence and fostered loyalty and respect.</w:t>
      </w:r>
    </w:p>
    <w:p w14:paraId="68166BB0" w14:textId="77777777" w:rsidR="0073546D" w:rsidRDefault="0073546D" w:rsidP="00830633">
      <w:pPr>
        <w:ind w:firstLine="720"/>
        <w:jc w:val="both"/>
      </w:pPr>
    </w:p>
    <w:p w14:paraId="0371FC28" w14:textId="77777777" w:rsidR="00FB3C16" w:rsidRDefault="00FB3C16" w:rsidP="00830633">
      <w:pPr>
        <w:ind w:firstLine="720"/>
        <w:jc w:val="both"/>
      </w:pPr>
    </w:p>
    <w:p w14:paraId="3F2E3C85" w14:textId="77777777" w:rsidR="0073546D" w:rsidRPr="00203355" w:rsidRDefault="0073546D" w:rsidP="00830633">
      <w:pPr>
        <w:jc w:val="both"/>
        <w:rPr>
          <w:b/>
          <w:bCs/>
        </w:rPr>
      </w:pPr>
      <w:r w:rsidRPr="00203355">
        <w:rPr>
          <w:b/>
          <w:bCs/>
        </w:rPr>
        <w:t>Conclusion</w:t>
      </w:r>
    </w:p>
    <w:p w14:paraId="6BD47E46" w14:textId="77777777" w:rsidR="0073546D" w:rsidRDefault="0073546D" w:rsidP="00830633">
      <w:pPr>
        <w:jc w:val="both"/>
      </w:pPr>
    </w:p>
    <w:p w14:paraId="51FD39F7" w14:textId="77777777" w:rsidR="0073546D" w:rsidRDefault="0073546D" w:rsidP="00830633">
      <w:pPr>
        <w:ind w:firstLine="720"/>
        <w:jc w:val="both"/>
      </w:pPr>
      <w:r>
        <w:t xml:space="preserve">For the most part, the British and Canadian armies shared a common understanding of the role and skills required of the brigade commander. Even though infantry and armoured brigades may have performed different functions, his role remained relatively consistent (except for commander of an independent army tank brigade). He had to know the business of war and the human nature of command. His ability in either could vary, but he needed both technical and human skills. To use either, an officer required strong character. Developed in elite schools and reinforced in their armies, their character allowed them to put both into action. Without character, command could not exist. </w:t>
      </w:r>
    </w:p>
    <w:p w14:paraId="1716812B" w14:textId="77777777" w:rsidR="00FB3C16" w:rsidRDefault="00FB3C16" w:rsidP="00830633">
      <w:pPr>
        <w:ind w:firstLine="720"/>
        <w:jc w:val="both"/>
      </w:pPr>
    </w:p>
    <w:p w14:paraId="19F1CF50" w14:textId="77777777" w:rsidR="006414EA" w:rsidRDefault="0073546D" w:rsidP="00830633">
      <w:pPr>
        <w:ind w:firstLine="720"/>
        <w:jc w:val="both"/>
        <w:sectPr w:rsidR="006414EA" w:rsidSect="006F0E77">
          <w:footnotePr>
            <w:numRestart w:val="eachSect"/>
          </w:footnotePr>
          <w:pgSz w:w="12240" w:h="15840"/>
          <w:pgMar w:top="1440" w:right="1440" w:bottom="1440" w:left="1440" w:header="708" w:footer="708" w:gutter="0"/>
          <w:cols w:space="708"/>
          <w:docGrid w:linePitch="360"/>
        </w:sectPr>
      </w:pPr>
      <w:r>
        <w:t>All brigade commanders had to take the direction from division and develop it into a logical and achievable plan. Whether they did so collaboratively or on their own was their choice. They also had to know how to fight as combined arms commanders, while being aware of when they had to rely upon their staff and their supporting arms commanders. In that regard, no one was more important than the brigade major, who acted as a sort of chief of staff.  Once a plan was put into action, the brigade commander had to remain close to units, maintain situational awareness, and intervene when necessary. This meant being much closer to the frontlines than higher formation commanders and accepting the inherent risks. They understood this. By the time a British or Canadian officer reached brigade command, they had a common understanding of the role they played in operations as well as the skills expected of them.</w:t>
      </w:r>
    </w:p>
    <w:p w14:paraId="65D24411" w14:textId="77777777" w:rsidR="006414EA" w:rsidRPr="00E45268" w:rsidRDefault="006414EA" w:rsidP="006414EA">
      <w:pPr>
        <w:ind w:right="4"/>
        <w:jc w:val="center"/>
        <w:rPr>
          <w:b/>
          <w:bCs/>
          <w:u w:val="single"/>
        </w:rPr>
      </w:pPr>
      <w:r w:rsidRPr="00E45268">
        <w:rPr>
          <w:b/>
          <w:bCs/>
          <w:u w:val="single"/>
        </w:rPr>
        <w:lastRenderedPageBreak/>
        <w:t xml:space="preserve">Chapter 3 – </w:t>
      </w:r>
      <w:r>
        <w:rPr>
          <w:b/>
          <w:bCs/>
          <w:u w:val="single"/>
        </w:rPr>
        <w:t>British and Canadian</w:t>
      </w:r>
      <w:r w:rsidRPr="00E45268">
        <w:rPr>
          <w:b/>
          <w:bCs/>
          <w:u w:val="single"/>
        </w:rPr>
        <w:t xml:space="preserve"> Brigade Commanders </w:t>
      </w:r>
      <w:r>
        <w:rPr>
          <w:b/>
          <w:bCs/>
          <w:u w:val="single"/>
        </w:rPr>
        <w:t>Between the Wars</w:t>
      </w:r>
    </w:p>
    <w:p w14:paraId="4E8A34C3" w14:textId="77777777" w:rsidR="006414EA" w:rsidRDefault="006414EA" w:rsidP="006414EA">
      <w:pPr>
        <w:ind w:left="1134" w:right="1138"/>
        <w:rPr>
          <w:i/>
          <w:iCs/>
        </w:rPr>
      </w:pPr>
    </w:p>
    <w:p w14:paraId="27170EF5" w14:textId="77777777" w:rsidR="006414EA" w:rsidRDefault="006414EA" w:rsidP="00830633">
      <w:pPr>
        <w:ind w:right="4"/>
        <w:jc w:val="both"/>
      </w:pPr>
      <w:r w:rsidRPr="009128E4">
        <w:rPr>
          <w:i/>
          <w:iCs/>
        </w:rPr>
        <w:t>“I thought it was splendid, excellent. Thinking back the only thing they didn’t teach us much about was soldiering</w:t>
      </w:r>
      <w:r>
        <w:rPr>
          <w:i/>
          <w:iCs/>
        </w:rPr>
        <w:t>”</w:t>
      </w:r>
      <w:r>
        <w:rPr>
          <w:rStyle w:val="FootnoteReference"/>
        </w:rPr>
        <w:footnoteReference w:id="255"/>
      </w:r>
      <w:r>
        <w:t xml:space="preserve"> </w:t>
      </w:r>
    </w:p>
    <w:p w14:paraId="3AA598FB" w14:textId="77777777" w:rsidR="006414EA" w:rsidRDefault="006414EA" w:rsidP="00830633">
      <w:pPr>
        <w:ind w:right="4"/>
        <w:jc w:val="both"/>
      </w:pPr>
    </w:p>
    <w:p w14:paraId="7DEAB610" w14:textId="77777777" w:rsidR="006414EA" w:rsidRDefault="006414EA" w:rsidP="006414EA">
      <w:pPr>
        <w:ind w:right="4"/>
        <w:jc w:val="right"/>
      </w:pPr>
      <w:r>
        <w:t>Lieutenant-Colonel M.R.L. Grove</w:t>
      </w:r>
    </w:p>
    <w:p w14:paraId="30577EB2" w14:textId="77777777" w:rsidR="006414EA" w:rsidRDefault="006414EA" w:rsidP="006414EA">
      <w:pPr>
        <w:ind w:right="4"/>
      </w:pPr>
    </w:p>
    <w:p w14:paraId="27A4484F" w14:textId="77777777" w:rsidR="006414EA" w:rsidRDefault="006414EA" w:rsidP="00830633">
      <w:pPr>
        <w:ind w:right="4"/>
        <w:jc w:val="both"/>
        <w:rPr>
          <w:i/>
          <w:iCs/>
        </w:rPr>
      </w:pPr>
      <w:r>
        <w:t>“…</w:t>
      </w:r>
      <w:r>
        <w:rPr>
          <w:i/>
          <w:iCs/>
        </w:rPr>
        <w:t>the Canadian military were not soldiers, although we had many experts on the King’s dress regulations.”</w:t>
      </w:r>
      <w:r>
        <w:rPr>
          <w:rStyle w:val="FootnoteReference"/>
          <w:i/>
          <w:iCs/>
        </w:rPr>
        <w:footnoteReference w:id="256"/>
      </w:r>
      <w:r>
        <w:rPr>
          <w:i/>
          <w:iCs/>
        </w:rPr>
        <w:t xml:space="preserve"> </w:t>
      </w:r>
    </w:p>
    <w:p w14:paraId="6476C9C7" w14:textId="77777777" w:rsidR="006414EA" w:rsidRDefault="006414EA" w:rsidP="006414EA">
      <w:pPr>
        <w:ind w:right="4"/>
        <w:rPr>
          <w:i/>
          <w:iCs/>
        </w:rPr>
      </w:pPr>
    </w:p>
    <w:p w14:paraId="3C27B148" w14:textId="77777777" w:rsidR="006414EA" w:rsidRDefault="006414EA" w:rsidP="006414EA">
      <w:pPr>
        <w:ind w:right="4"/>
        <w:jc w:val="right"/>
      </w:pPr>
      <w:r>
        <w:t>Lieutenant-General M.A. Pope</w:t>
      </w:r>
    </w:p>
    <w:p w14:paraId="0DAF8E5B" w14:textId="4BE24D2B" w:rsidR="006414EA" w:rsidRDefault="006414EA" w:rsidP="006414EA">
      <w:pPr>
        <w:spacing w:line="480" w:lineRule="auto"/>
        <w:ind w:right="4"/>
      </w:pPr>
    </w:p>
    <w:p w14:paraId="22F4E1AC" w14:textId="77777777" w:rsidR="006414EA" w:rsidRDefault="006414EA" w:rsidP="00830633">
      <w:pPr>
        <w:ind w:right="4" w:firstLine="720"/>
        <w:jc w:val="both"/>
      </w:pPr>
      <w:r w:rsidRPr="007C6D3F">
        <w:t>These recollections of the interwar period by British and Canadian officers speak to the difficulties facing subalterns, captains, and junior majors as they transitioned from a peacetime to a wartime army. Many historians have largely criticized both armies for their lack of effective individual and collective training between the wars, which left men unprepared for war in 1939.</w:t>
      </w:r>
      <w:r w:rsidRPr="007C6D3F">
        <w:rPr>
          <w:rStyle w:val="FootnoteReference"/>
        </w:rPr>
        <w:footnoteReference w:id="257"/>
      </w:r>
      <w:r w:rsidRPr="007C6D3F">
        <w:t xml:space="preserve"> They have a point. At all levels of command, officers required basic technical skills. They had to be able to plan operations and issue orders, to make decisions, and to manage and direct subordinates. As an officer rose in rank, he learned how to apply these skills as platoon, company, and battalion commanders in increasingly complex operations. However, the skills essential to command changed at the formation level. In addition to basic technical skills, brigade commanders had to know how to fight a combined arms formation and manage a staff. </w:t>
      </w:r>
    </w:p>
    <w:p w14:paraId="660419A1" w14:textId="77777777" w:rsidR="00692749" w:rsidRPr="007C6D3F" w:rsidRDefault="00692749" w:rsidP="00830633">
      <w:pPr>
        <w:ind w:right="4" w:firstLine="720"/>
        <w:jc w:val="both"/>
      </w:pPr>
    </w:p>
    <w:p w14:paraId="27824832" w14:textId="77777777" w:rsidR="006414EA" w:rsidRDefault="006414EA" w:rsidP="00830633">
      <w:pPr>
        <w:ind w:right="4" w:firstLine="720"/>
        <w:jc w:val="both"/>
      </w:pPr>
      <w:r w:rsidRPr="007C6D3F">
        <w:t>Come 1939, most of the officers in our sample group - the future brigade commanders of the 21</w:t>
      </w:r>
      <w:r w:rsidRPr="007C6D3F">
        <w:rPr>
          <w:vertAlign w:val="superscript"/>
        </w:rPr>
        <w:t>st</w:t>
      </w:r>
      <w:r w:rsidRPr="007C6D3F">
        <w:t xml:space="preserve"> Army Group – were deficient here. Some were better off than others. Brigadiers Hugh Cracroft and Harry Foster had completed staff college at Camberley, acquiring the basics of combined arms formation operations and how staffs functioned. Such </w:t>
      </w:r>
      <w:r w:rsidRPr="007C6D3F">
        <w:rPr>
          <w:i/>
          <w:iCs/>
        </w:rPr>
        <w:t>psc</w:t>
      </w:r>
      <w:r w:rsidRPr="007C6D3F">
        <w:t xml:space="preserve">-qualified (passed staff college) officers put those technical skills to use early in the war. But only a minority of 1944 brigade commanders completed a higher military education course between the wars. Twenty-seven British and three Canadians completed staff college, while another two British officers attended Senior Officers’ School. </w:t>
      </w:r>
    </w:p>
    <w:p w14:paraId="75E34D91" w14:textId="77777777" w:rsidR="006E4ECD" w:rsidRPr="007C6D3F" w:rsidRDefault="006E4ECD" w:rsidP="00830633">
      <w:pPr>
        <w:ind w:right="4" w:firstLine="720"/>
        <w:jc w:val="both"/>
      </w:pPr>
    </w:p>
    <w:p w14:paraId="4C186F4B" w14:textId="77777777" w:rsidR="006414EA" w:rsidRPr="007C6D3F" w:rsidRDefault="006414EA" w:rsidP="00830633">
      <w:pPr>
        <w:ind w:right="4" w:firstLine="720"/>
        <w:jc w:val="both"/>
      </w:pPr>
      <w:r w:rsidRPr="007C6D3F">
        <w:t xml:space="preserve">This left sixty-three officers without higher military education. Their interwar experience consisted of unit-level operations and below. There were good reasons for that. With most officers </w:t>
      </w:r>
      <w:r w:rsidRPr="007C6D3F">
        <w:lastRenderedPageBreak/>
        <w:t>of the sample group holding the rank of captain or major, many did not have sufficient seniority to attend a higher military education course. Moreover, the British Army had a limited capacity to produce staff college and Senior Officers’ School graduates. Not all British or Canadian officers had the opportunity to attend higher military education. This chapter examines how the two armies prepared, or tried to prepare, their junior and middle-rank officers up to 1939. Interwar training in the British and Canadian armies did a better job of building basic technical skills than those required to command formations. And the British Army did a better job than the Canadians.</w:t>
      </w:r>
    </w:p>
    <w:p w14:paraId="607274E0" w14:textId="77777777" w:rsidR="006414EA" w:rsidRPr="007C6D3F" w:rsidRDefault="006414EA" w:rsidP="00830633">
      <w:pPr>
        <w:ind w:right="4"/>
        <w:jc w:val="both"/>
        <w:rPr>
          <w:b/>
          <w:bCs/>
        </w:rPr>
      </w:pPr>
    </w:p>
    <w:p w14:paraId="21FA8D0B" w14:textId="77777777" w:rsidR="006414EA" w:rsidRDefault="006414EA" w:rsidP="00830633">
      <w:pPr>
        <w:ind w:right="4"/>
        <w:jc w:val="both"/>
        <w:rPr>
          <w:b/>
          <w:bCs/>
        </w:rPr>
      </w:pPr>
      <w:r w:rsidRPr="007C6D3F">
        <w:rPr>
          <w:b/>
          <w:bCs/>
        </w:rPr>
        <w:t>Producing Brigadiers</w:t>
      </w:r>
    </w:p>
    <w:p w14:paraId="6E599B3A" w14:textId="77777777" w:rsidR="006414EA" w:rsidRDefault="006414EA" w:rsidP="00830633">
      <w:pPr>
        <w:jc w:val="both"/>
      </w:pPr>
    </w:p>
    <w:p w14:paraId="7EA4E9CA" w14:textId="1075BAB2" w:rsidR="006414EA" w:rsidRDefault="006414EA" w:rsidP="00830633">
      <w:pPr>
        <w:ind w:firstLine="720"/>
        <w:jc w:val="both"/>
      </w:pPr>
      <w:r>
        <w:t xml:space="preserve">Preparing men to lead brigades required time and effort. If an officer aspired to unit and formation command, </w:t>
      </w:r>
      <w:r w:rsidR="00730389">
        <w:t xml:space="preserve">he </w:t>
      </w:r>
      <w:r>
        <w:t>needed to understand how to fight combined-arms operations. During the First World War, the imperial armies had developed a comprehensive combined-arms doctrine that had proven highly effective against the Germans, and post-war doctrine recognized its value to victory in battle: “the full power of an army can be exerted only when all its parts combine in action. Proper coordination cannot be attained unless each arm understands the characteristics and limitations of other arms.”</w:t>
      </w:r>
      <w:r>
        <w:rPr>
          <w:rStyle w:val="FootnoteReference"/>
        </w:rPr>
        <w:footnoteReference w:id="258"/>
      </w:r>
      <w:r>
        <w:t xml:space="preserve"> Regardless of his corps affiliation, an officer was expected to understand how infantry, cavalry, tanks, artillery, and engineers came together to fight as combined arms teams. This knowledge became particularly relevant at the lowest level of formation command – the brigade. Like most formation commanders, men commanding brigades conducted a symphony. They had to know how, where, and when to employ each part of the brigade and its attachments as part of the team. And they had to manage and to direct their staff. Some of this occurred at platoon, company, and unit levels, but a brigade commander was expected to be proficient in combined arms fighting.</w:t>
      </w:r>
      <w:r>
        <w:rPr>
          <w:rStyle w:val="FootnoteReference"/>
        </w:rPr>
        <w:footnoteReference w:id="259"/>
      </w:r>
      <w:r>
        <w:t xml:space="preserve"> </w:t>
      </w:r>
    </w:p>
    <w:p w14:paraId="17A9F5FA" w14:textId="77777777" w:rsidR="006414EA" w:rsidRDefault="006414EA" w:rsidP="00830633">
      <w:pPr>
        <w:ind w:firstLine="720"/>
        <w:jc w:val="both"/>
      </w:pPr>
    </w:p>
    <w:p w14:paraId="6E4E3A94" w14:textId="77777777" w:rsidR="006414EA" w:rsidRDefault="006414EA" w:rsidP="00830633">
      <w:pPr>
        <w:ind w:firstLine="720"/>
        <w:jc w:val="both"/>
      </w:pPr>
      <w:r>
        <w:t>At each rank officers acquired basic technical skills and then applied them in field exercises. Subalterns worried about commanding platoons while lieutenant-colonels fought battalions with supporting arms attachments. Higher military education, specifically staff college and Senior Officers’ School, taught formation technical skills while training ideally developed them to the point of mastery. Individual training entailed lower and higher military education at regimental and centralized army schools, along with professional development through unit-level training, promotion exams, and private study. Collective training at the sub-unit (platoon and company), unit, and formation levels further developed technical skills.</w:t>
      </w:r>
      <w:r>
        <w:rPr>
          <w:rStyle w:val="FootnoteReference"/>
        </w:rPr>
        <w:footnoteReference w:id="260"/>
      </w:r>
      <w:r>
        <w:t xml:space="preserve"> This training prepared officers for general military operations instead of a specific war. In 1933, then Brigadier A.P. Wavell felt that “it is a positive advantage to have to train simply ‘for war’ and that to train ‘for </w:t>
      </w:r>
      <w:r w:rsidRPr="007A2B43">
        <w:rPr>
          <w:i/>
          <w:iCs/>
        </w:rPr>
        <w:t>a</w:t>
      </w:r>
      <w:r>
        <w:t xml:space="preserve"> war’ is a danger because that </w:t>
      </w:r>
      <w:proofErr w:type="gramStart"/>
      <w:r>
        <w:t>particular war</w:t>
      </w:r>
      <w:proofErr w:type="gramEnd"/>
      <w:r>
        <w:t xml:space="preserve"> never happens”</w:t>
      </w:r>
      <w:r>
        <w:rPr>
          <w:rStyle w:val="FootnoteReference"/>
        </w:rPr>
        <w:footnoteReference w:id="261"/>
      </w:r>
      <w:r>
        <w:t xml:space="preserve"> A grasp of the basics was essential. If the British and Canadian armies expected their officers to jump multiple ranks in war, they had to give them the technical skills and training.</w:t>
      </w:r>
    </w:p>
    <w:p w14:paraId="4A2A39E6" w14:textId="77777777" w:rsidR="006414EA" w:rsidRDefault="006414EA" w:rsidP="00830633">
      <w:pPr>
        <w:jc w:val="both"/>
      </w:pPr>
    </w:p>
    <w:p w14:paraId="50FC093E" w14:textId="77777777" w:rsidR="006414EA" w:rsidRDefault="006414EA" w:rsidP="00830633">
      <w:pPr>
        <w:jc w:val="both"/>
        <w:rPr>
          <w:b/>
          <w:bCs/>
        </w:rPr>
      </w:pPr>
      <w:r w:rsidRPr="00FF5ED2">
        <w:rPr>
          <w:b/>
          <w:bCs/>
        </w:rPr>
        <w:t>Training Officers Between the Wars</w:t>
      </w:r>
    </w:p>
    <w:p w14:paraId="6FFB5D72" w14:textId="77777777" w:rsidR="006414EA" w:rsidRPr="00C32335" w:rsidRDefault="006414EA" w:rsidP="00830633">
      <w:pPr>
        <w:jc w:val="both"/>
        <w:rPr>
          <w:b/>
          <w:bCs/>
        </w:rPr>
      </w:pPr>
    </w:p>
    <w:p w14:paraId="193CDB06" w14:textId="77777777" w:rsidR="006414EA" w:rsidRDefault="006414EA" w:rsidP="00830633">
      <w:pPr>
        <w:ind w:firstLine="720"/>
        <w:jc w:val="both"/>
      </w:pPr>
      <w:r>
        <w:t xml:space="preserve">Some training was compulsory, some optional. Compulsory lower military education and training taught officers the basic technical skills necessary to command platoons and companies: how to plan operations, to issue orders, to direct subordinates, and to manage the battle. Broken into two phases, it occupied the first part of an Anglo-Canadian officer’s career (see Figure 3.1). </w:t>
      </w:r>
    </w:p>
    <w:p w14:paraId="4EAB2B5A" w14:textId="77777777" w:rsidR="006414EA" w:rsidRDefault="006414EA" w:rsidP="00830633">
      <w:pPr>
        <w:ind w:firstLine="720"/>
        <w:jc w:val="both"/>
      </w:pPr>
    </w:p>
    <w:p w14:paraId="17AB020D" w14:textId="77777777" w:rsidR="006414EA" w:rsidRDefault="006414EA" w:rsidP="00830633">
      <w:pPr>
        <w:ind w:firstLine="720"/>
        <w:jc w:val="both"/>
      </w:pPr>
      <w:r>
        <w:t>The first phase began at enrolment and qualified an officer to command a platoon, troop, or section in their respective corps. In the British Army, infantry and cavalry officers typically enrolled in the Royal Military College Sandhurst (Sandhurst), where they trained as private soldiers and received a general military education.</w:t>
      </w:r>
      <w:r>
        <w:rPr>
          <w:rStyle w:val="FootnoteReference"/>
        </w:rPr>
        <w:footnoteReference w:id="262"/>
      </w:r>
      <w:r>
        <w:t xml:space="preserve"> Next, they completed their corps-specific training at their respective regiments, while tank officers attended a centralized corps school.</w:t>
      </w:r>
      <w:r>
        <w:rPr>
          <w:rStyle w:val="FootnoteReference"/>
        </w:rPr>
        <w:footnoteReference w:id="263"/>
      </w:r>
      <w:r>
        <w:t xml:space="preserve"> This training qualified them as subalterns. </w:t>
      </w:r>
    </w:p>
    <w:p w14:paraId="40755FF5" w14:textId="77777777" w:rsidR="00692749" w:rsidRDefault="00692749" w:rsidP="00830633">
      <w:pPr>
        <w:ind w:firstLine="720"/>
        <w:jc w:val="both"/>
      </w:pPr>
    </w:p>
    <w:p w14:paraId="167A64D9" w14:textId="1E915138" w:rsidR="006414EA" w:rsidRDefault="006414EA" w:rsidP="00830633">
      <w:pPr>
        <w:ind w:firstLine="720"/>
        <w:jc w:val="both"/>
      </w:pPr>
      <w:r>
        <w:t xml:space="preserve">Several commissioning routes were open to officers in the Canadian Militia. The Royal Military College of Canada (RMC Kingston) supplied most of the officers to the permanent force. But </w:t>
      </w:r>
      <w:r w:rsidR="00730389">
        <w:t>the bulk of</w:t>
      </w:r>
      <w:r>
        <w:t xml:space="preserve"> graduates instead opted for militia commissions and civilian careers while a few gained commissions in either the British or Indian armies.</w:t>
      </w:r>
      <w:r>
        <w:rPr>
          <w:rStyle w:val="FootnoteReference"/>
        </w:rPr>
        <w:footnoteReference w:id="264"/>
      </w:r>
      <w:r>
        <w:t xml:space="preserve"> Kingston’s four-year program provided a much higher level of military and general education than Sandhurst. Cadets studied chemistry, engineering, English, equitation, French, mathematics, physics, and tactics as well as qualifying to command a section of field artillery and a platoon of infantry. When they arrived at their permanent force or militia units, they were </w:t>
      </w:r>
      <w:r w:rsidRPr="00BA6F40">
        <w:t>fully trained subalterns</w:t>
      </w:r>
      <w:r>
        <w:t>, except those who joined the cavalry.</w:t>
      </w:r>
      <w:r>
        <w:rPr>
          <w:rStyle w:val="FootnoteReference"/>
        </w:rPr>
        <w:footnoteReference w:id="265"/>
      </w:r>
      <w:r>
        <w:t xml:space="preserve"> Officers who did not attend RMC Kingston could transfer into the permanent force from the militia after passing the seven-month-long </w:t>
      </w:r>
      <w:r w:rsidRPr="00BA6F40">
        <w:t xml:space="preserve">RMC Long Course, which </w:t>
      </w:r>
      <w:r>
        <w:t>bridged</w:t>
      </w:r>
      <w:r w:rsidRPr="00BA6F40">
        <w:t xml:space="preserve"> qualifications </w:t>
      </w:r>
      <w:r>
        <w:t>for</w:t>
      </w:r>
      <w:r w:rsidRPr="00BA6F40">
        <w:t xml:space="preserve"> </w:t>
      </w:r>
      <w:r>
        <w:t>permanent force</w:t>
      </w:r>
      <w:r w:rsidRPr="00BA6F40">
        <w:t xml:space="preserve"> and </w:t>
      </w:r>
      <w:r>
        <w:t>militia</w:t>
      </w:r>
      <w:r w:rsidRPr="00BA6F40">
        <w:t xml:space="preserve"> officers.</w:t>
      </w:r>
      <w:r w:rsidRPr="00BA6F40">
        <w:rPr>
          <w:rStyle w:val="FootnoteReference"/>
        </w:rPr>
        <w:footnoteReference w:id="266"/>
      </w:r>
      <w:r>
        <w:t xml:space="preserve"> They then joined permanent force units as fully qualified subalterns.</w:t>
      </w:r>
      <w:r>
        <w:rPr>
          <w:rStyle w:val="FootnoteReference"/>
        </w:rPr>
        <w:footnoteReference w:id="267"/>
      </w:r>
      <w:r>
        <w:t xml:space="preserve"> </w:t>
      </w:r>
    </w:p>
    <w:p w14:paraId="707B8E2E" w14:textId="77777777" w:rsidR="006414EA" w:rsidRDefault="006414EA" w:rsidP="00692749"/>
    <w:p w14:paraId="4F0A6123" w14:textId="77777777" w:rsidR="006414EA" w:rsidRDefault="006414EA" w:rsidP="00692749"/>
    <w:p w14:paraId="6E968730" w14:textId="77777777" w:rsidR="006414EA" w:rsidRDefault="006414EA" w:rsidP="00692749">
      <w:pPr>
        <w:jc w:val="center"/>
        <w:rPr>
          <w:b/>
          <w:bCs/>
          <w:sz w:val="28"/>
          <w:szCs w:val="28"/>
        </w:rPr>
      </w:pPr>
    </w:p>
    <w:p w14:paraId="1FCD36DF" w14:textId="2304A22E" w:rsidR="006414EA" w:rsidRPr="00CD2989" w:rsidRDefault="006414EA" w:rsidP="00692749">
      <w:pPr>
        <w:jc w:val="center"/>
        <w:rPr>
          <w:b/>
          <w:bCs/>
          <w:sz w:val="28"/>
          <w:szCs w:val="28"/>
        </w:rPr>
      </w:pPr>
      <w:r w:rsidRPr="00CD2989">
        <w:rPr>
          <w:b/>
          <w:bCs/>
          <w:sz w:val="28"/>
          <w:szCs w:val="28"/>
        </w:rPr>
        <w:lastRenderedPageBreak/>
        <w:t xml:space="preserve">Figure 3.1 Compulsory and Optional Training and Career Paths in the Regular </w:t>
      </w:r>
      <w:r>
        <w:rPr>
          <w:b/>
          <w:bCs/>
          <w:sz w:val="28"/>
          <w:szCs w:val="28"/>
        </w:rPr>
        <w:t>A</w:t>
      </w:r>
      <w:r w:rsidRPr="00CD2989">
        <w:rPr>
          <w:b/>
          <w:bCs/>
          <w:sz w:val="28"/>
          <w:szCs w:val="28"/>
        </w:rPr>
        <w:t>rmy and Permanent Force</w:t>
      </w:r>
    </w:p>
    <w:p w14:paraId="1EBEDB36" w14:textId="77777777" w:rsidR="006414EA" w:rsidRDefault="006414EA" w:rsidP="00692749"/>
    <w:p w14:paraId="1AEC6410" w14:textId="77777777" w:rsidR="006414EA" w:rsidRDefault="006414EA" w:rsidP="00692749">
      <w:r>
        <w:rPr>
          <w:noProof/>
          <w14:ligatures w14:val="standardContextual"/>
        </w:rPr>
        <w:drawing>
          <wp:inline distT="0" distB="0" distL="0" distR="0" wp14:anchorId="71DCDCD7" wp14:editId="41111B77">
            <wp:extent cx="5943600" cy="2880995"/>
            <wp:effectExtent l="0" t="0" r="0" b="1905"/>
            <wp:docPr id="544672628" name="Picture 3"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72628" name="Picture 3" descr="A diagram of a company&#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880995"/>
                    </a:xfrm>
                    <a:prstGeom prst="rect">
                      <a:avLst/>
                    </a:prstGeom>
                  </pic:spPr>
                </pic:pic>
              </a:graphicData>
            </a:graphic>
          </wp:inline>
        </w:drawing>
      </w:r>
    </w:p>
    <w:p w14:paraId="79C76B30" w14:textId="77777777" w:rsidR="006414EA" w:rsidRPr="00012FA5" w:rsidRDefault="006414EA" w:rsidP="00692749">
      <w:pPr>
        <w:rPr>
          <w:sz w:val="20"/>
          <w:szCs w:val="20"/>
        </w:rPr>
      </w:pPr>
      <w:r w:rsidRPr="00012FA5">
        <w:rPr>
          <w:sz w:val="20"/>
          <w:szCs w:val="20"/>
        </w:rPr>
        <w:t xml:space="preserve">Sources: DND, </w:t>
      </w:r>
      <w:r w:rsidRPr="00012FA5">
        <w:rPr>
          <w:i/>
          <w:iCs/>
          <w:sz w:val="20"/>
          <w:szCs w:val="20"/>
        </w:rPr>
        <w:t xml:space="preserve">The King's Regulations and Orders for The Canadian Militia 1926 (KR&amp;Os, 1926) </w:t>
      </w:r>
      <w:r w:rsidRPr="00012FA5">
        <w:rPr>
          <w:sz w:val="20"/>
          <w:szCs w:val="20"/>
        </w:rPr>
        <w:t xml:space="preserve"> (Ottawa: F.A. Acland, 1926), Appendix VIII; War Office, </w:t>
      </w:r>
      <w:r w:rsidRPr="00012FA5">
        <w:rPr>
          <w:i/>
          <w:iCs/>
          <w:sz w:val="20"/>
          <w:szCs w:val="20"/>
        </w:rPr>
        <w:t xml:space="preserve">The King's Regulations for the </w:t>
      </w:r>
      <w:proofErr w:type="gramStart"/>
      <w:r w:rsidRPr="00012FA5">
        <w:rPr>
          <w:i/>
          <w:iCs/>
          <w:sz w:val="20"/>
          <w:szCs w:val="20"/>
        </w:rPr>
        <w:t>Army</w:t>
      </w:r>
      <w:proofErr w:type="gramEnd"/>
      <w:r w:rsidRPr="00012FA5">
        <w:rPr>
          <w:i/>
          <w:iCs/>
          <w:sz w:val="20"/>
          <w:szCs w:val="20"/>
        </w:rPr>
        <w:t xml:space="preserve"> and the Army Reserve</w:t>
      </w:r>
      <w:r w:rsidRPr="00012FA5">
        <w:rPr>
          <w:sz w:val="20"/>
          <w:szCs w:val="20"/>
        </w:rPr>
        <w:t xml:space="preserve">, </w:t>
      </w:r>
      <w:r w:rsidRPr="00012FA5">
        <w:rPr>
          <w:i/>
          <w:iCs/>
          <w:sz w:val="20"/>
          <w:szCs w:val="20"/>
        </w:rPr>
        <w:t>1935 (KR&amp;Os, 1935)</w:t>
      </w:r>
      <w:r w:rsidRPr="00012FA5">
        <w:rPr>
          <w:sz w:val="20"/>
          <w:szCs w:val="20"/>
        </w:rPr>
        <w:t xml:space="preserve"> (London: His Majesty's Stationery Office, 1935), Appendix XI; and French, </w:t>
      </w:r>
      <w:r w:rsidRPr="00012FA5">
        <w:rPr>
          <w:i/>
          <w:iCs/>
          <w:sz w:val="20"/>
          <w:szCs w:val="20"/>
        </w:rPr>
        <w:t>Raising Churchill’s Army</w:t>
      </w:r>
      <w:r w:rsidRPr="00012FA5">
        <w:rPr>
          <w:sz w:val="20"/>
          <w:szCs w:val="20"/>
        </w:rPr>
        <w:t>, 54-80.</w:t>
      </w:r>
    </w:p>
    <w:p w14:paraId="7268052C" w14:textId="77777777" w:rsidR="006414EA" w:rsidRDefault="006414EA" w:rsidP="00692749"/>
    <w:p w14:paraId="6E76CA67" w14:textId="77777777" w:rsidR="006E4ECD" w:rsidRDefault="006E4ECD" w:rsidP="00692749"/>
    <w:p w14:paraId="4AF58B88" w14:textId="71EF0BBF" w:rsidR="007F6A9D" w:rsidRDefault="006414EA" w:rsidP="00830633">
      <w:pPr>
        <w:ind w:firstLine="720"/>
        <w:jc w:val="both"/>
      </w:pPr>
      <w:r>
        <w:t>The second part of compulsory training for officers involved formal professional development under the supervision of their commanding officer or other senior officers in the unit. Officers built on their basic technical skills through professional development in their units. They then put the skills into practice during unit field exercises and confirmed them through formal promotion exams (see Tables 3.1 and 3.2).  As part of a larger imperial army, the permanent force again used the promotion exams issued by the War Office, modified to suit Canadian circumstances.</w:t>
      </w:r>
      <w:r w:rsidRPr="003A4C4B">
        <w:rPr>
          <w:rStyle w:val="FootnoteReference"/>
        </w:rPr>
        <w:t xml:space="preserve"> </w:t>
      </w:r>
      <w:r>
        <w:rPr>
          <w:rStyle w:val="FootnoteReference"/>
        </w:rPr>
        <w:footnoteReference w:id="268"/>
      </w:r>
      <w:r>
        <w:t xml:space="preserve"> To prepare candidates, units presented a series of lectures and organized tactical exercises without troops (TEWTs) and field exercises.</w:t>
      </w:r>
      <w:r>
        <w:rPr>
          <w:rStyle w:val="FootnoteReference"/>
        </w:rPr>
        <w:footnoteReference w:id="269"/>
      </w:r>
      <w:r>
        <w:t xml:space="preserve"> Officers also had to study the </w:t>
      </w:r>
      <w:r w:rsidRPr="000E52AC">
        <w:rPr>
          <w:i/>
          <w:iCs/>
        </w:rPr>
        <w:t>Field Service Regulations</w:t>
      </w:r>
      <w:r>
        <w:t xml:space="preserve"> (</w:t>
      </w:r>
      <w:r w:rsidRPr="000E52AC">
        <w:rPr>
          <w:i/>
          <w:iCs/>
        </w:rPr>
        <w:t>FSRs</w:t>
      </w:r>
      <w:r>
        <w:t>) and manuals published by the War Office. Militia officers took similar promotion exams, although they were not expected to have the same breadth and depth of knowledge as professional officers (Table 3.2).</w:t>
      </w:r>
      <w:r>
        <w:rPr>
          <w:rStyle w:val="FootnoteReference"/>
        </w:rPr>
        <w:footnoteReference w:id="270"/>
      </w:r>
      <w:r>
        <w:t xml:space="preserve"> Once a regular army or permanent force officer passed his promotion exams to major, compulsory military education ended.</w:t>
      </w:r>
    </w:p>
    <w:p w14:paraId="4CA4ED47" w14:textId="77777777" w:rsidR="00692749" w:rsidRDefault="00692749" w:rsidP="00692749">
      <w:pPr>
        <w:ind w:firstLine="720"/>
      </w:pPr>
    </w:p>
    <w:p w14:paraId="4DC89FA6" w14:textId="03CE8273" w:rsidR="006414EA" w:rsidRPr="00D43B6C" w:rsidRDefault="006414EA" w:rsidP="00692749">
      <w:pPr>
        <w:jc w:val="center"/>
        <w:rPr>
          <w:b/>
          <w:bCs/>
          <w:sz w:val="28"/>
          <w:szCs w:val="28"/>
        </w:rPr>
      </w:pPr>
      <w:r w:rsidRPr="00D43B6C">
        <w:rPr>
          <w:b/>
          <w:bCs/>
          <w:sz w:val="28"/>
          <w:szCs w:val="28"/>
        </w:rPr>
        <w:t xml:space="preserve">Table </w:t>
      </w:r>
      <w:r>
        <w:rPr>
          <w:b/>
          <w:bCs/>
          <w:sz w:val="28"/>
          <w:szCs w:val="28"/>
        </w:rPr>
        <w:t>3</w:t>
      </w:r>
      <w:r w:rsidRPr="00D43B6C">
        <w:rPr>
          <w:b/>
          <w:bCs/>
          <w:sz w:val="28"/>
          <w:szCs w:val="28"/>
        </w:rPr>
        <w:t xml:space="preserve">.1 Regular </w:t>
      </w:r>
      <w:r>
        <w:rPr>
          <w:b/>
          <w:bCs/>
          <w:sz w:val="28"/>
          <w:szCs w:val="28"/>
        </w:rPr>
        <w:t>A</w:t>
      </w:r>
      <w:r w:rsidRPr="00D43B6C">
        <w:rPr>
          <w:b/>
          <w:bCs/>
          <w:sz w:val="28"/>
          <w:szCs w:val="28"/>
        </w:rPr>
        <w:t>rmy and Permanent Force Promotion Exam Formats</w:t>
      </w:r>
    </w:p>
    <w:p w14:paraId="24A19306" w14:textId="77777777" w:rsidR="006414EA" w:rsidRDefault="006414EA" w:rsidP="00692749"/>
    <w:tbl>
      <w:tblPr>
        <w:tblStyle w:val="TableGrid"/>
        <w:tblW w:w="0" w:type="auto"/>
        <w:tblLook w:val="04A0" w:firstRow="1" w:lastRow="0" w:firstColumn="1" w:lastColumn="0" w:noHBand="0" w:noVBand="1"/>
      </w:tblPr>
      <w:tblGrid>
        <w:gridCol w:w="1980"/>
        <w:gridCol w:w="7229"/>
      </w:tblGrid>
      <w:tr w:rsidR="006414EA" w14:paraId="5BA41087" w14:textId="77777777" w:rsidTr="000308D2">
        <w:tc>
          <w:tcPr>
            <w:tcW w:w="1980" w:type="dxa"/>
          </w:tcPr>
          <w:p w14:paraId="65922059" w14:textId="77777777" w:rsidR="006414EA" w:rsidRPr="00012FA5" w:rsidRDefault="006414EA" w:rsidP="00692749">
            <w:pPr>
              <w:jc w:val="center"/>
              <w:rPr>
                <w:b/>
                <w:bCs/>
              </w:rPr>
            </w:pPr>
            <w:r w:rsidRPr="00012FA5">
              <w:rPr>
                <w:b/>
                <w:bCs/>
              </w:rPr>
              <w:t>Rank</w:t>
            </w:r>
          </w:p>
        </w:tc>
        <w:tc>
          <w:tcPr>
            <w:tcW w:w="7229" w:type="dxa"/>
          </w:tcPr>
          <w:p w14:paraId="31EFE800" w14:textId="77777777" w:rsidR="006414EA" w:rsidRPr="00012FA5" w:rsidRDefault="006414EA" w:rsidP="00692749">
            <w:pPr>
              <w:jc w:val="center"/>
              <w:rPr>
                <w:b/>
                <w:bCs/>
              </w:rPr>
            </w:pPr>
            <w:r w:rsidRPr="00012FA5">
              <w:rPr>
                <w:b/>
                <w:bCs/>
              </w:rPr>
              <w:t>Exam</w:t>
            </w:r>
          </w:p>
        </w:tc>
      </w:tr>
      <w:tr w:rsidR="006414EA" w14:paraId="4E2F19FD" w14:textId="77777777" w:rsidTr="000308D2">
        <w:tc>
          <w:tcPr>
            <w:tcW w:w="1980" w:type="dxa"/>
            <w:vMerge w:val="restart"/>
            <w:vAlign w:val="center"/>
          </w:tcPr>
          <w:p w14:paraId="401B04A7" w14:textId="77777777" w:rsidR="006414EA" w:rsidRDefault="006414EA" w:rsidP="00692749">
            <w:pPr>
              <w:jc w:val="center"/>
            </w:pPr>
            <w:r>
              <w:t>From Lieutenant to Captain</w:t>
            </w:r>
          </w:p>
        </w:tc>
        <w:tc>
          <w:tcPr>
            <w:tcW w:w="7229" w:type="dxa"/>
          </w:tcPr>
          <w:p w14:paraId="678E4CF0" w14:textId="77777777" w:rsidR="006414EA" w:rsidRDefault="006414EA" w:rsidP="00692749">
            <w:r>
              <w:rPr>
                <w:color w:val="333333"/>
              </w:rPr>
              <w:t>(a) Exam - Duties in the Field (Practical and Oral). Reinforced sub-unit TEWT.</w:t>
            </w:r>
          </w:p>
          <w:p w14:paraId="592A7DF6" w14:textId="77777777" w:rsidR="006414EA" w:rsidRDefault="006414EA" w:rsidP="00692749"/>
        </w:tc>
      </w:tr>
      <w:tr w:rsidR="006414EA" w14:paraId="5E64DFCD" w14:textId="77777777" w:rsidTr="000308D2">
        <w:tc>
          <w:tcPr>
            <w:tcW w:w="1980" w:type="dxa"/>
            <w:vMerge/>
            <w:vAlign w:val="center"/>
          </w:tcPr>
          <w:p w14:paraId="0004CDAA" w14:textId="77777777" w:rsidR="006414EA" w:rsidRDefault="006414EA" w:rsidP="00692749">
            <w:pPr>
              <w:jc w:val="center"/>
            </w:pPr>
          </w:p>
        </w:tc>
        <w:tc>
          <w:tcPr>
            <w:tcW w:w="7229" w:type="dxa"/>
          </w:tcPr>
          <w:p w14:paraId="5352A290" w14:textId="77777777" w:rsidR="006414EA" w:rsidRDefault="006414EA" w:rsidP="00692749">
            <w:pPr>
              <w:spacing w:before="100" w:beforeAutospacing="1" w:after="100" w:afterAutospacing="1"/>
            </w:pPr>
            <w:r>
              <w:rPr>
                <w:color w:val="333333"/>
              </w:rPr>
              <w:t xml:space="preserve">(b) Exam - Written examination </w:t>
            </w:r>
          </w:p>
          <w:p w14:paraId="243343CF" w14:textId="77777777" w:rsidR="006414EA" w:rsidRDefault="006414EA" w:rsidP="00692749">
            <w:pPr>
              <w:numPr>
                <w:ilvl w:val="1"/>
                <w:numId w:val="13"/>
              </w:numPr>
              <w:spacing w:before="100" w:beforeAutospacing="1" w:after="100" w:afterAutospacing="1"/>
              <w:ind w:left="598"/>
            </w:pPr>
            <w:r>
              <w:rPr>
                <w:color w:val="333333"/>
              </w:rPr>
              <w:t>(b)(</w:t>
            </w:r>
            <w:proofErr w:type="spellStart"/>
            <w:r>
              <w:rPr>
                <w:color w:val="333333"/>
              </w:rPr>
              <w:t>i</w:t>
            </w:r>
            <w:proofErr w:type="spellEnd"/>
            <w:r>
              <w:rPr>
                <w:color w:val="333333"/>
              </w:rPr>
              <w:t>) Part I - Organization and Administration of Troops in the Barracks and in the Field.</w:t>
            </w:r>
          </w:p>
          <w:p w14:paraId="5DBD2733" w14:textId="77777777" w:rsidR="006414EA" w:rsidRDefault="006414EA" w:rsidP="00692749">
            <w:pPr>
              <w:numPr>
                <w:ilvl w:val="1"/>
                <w:numId w:val="13"/>
              </w:numPr>
              <w:spacing w:before="100" w:beforeAutospacing="1" w:after="100" w:afterAutospacing="1"/>
              <w:ind w:left="598"/>
            </w:pPr>
            <w:r>
              <w:rPr>
                <w:color w:val="333333"/>
              </w:rPr>
              <w:t>(b)(</w:t>
            </w:r>
            <w:proofErr w:type="spellStart"/>
            <w:r>
              <w:rPr>
                <w:color w:val="333333"/>
              </w:rPr>
              <w:t>i</w:t>
            </w:r>
            <w:proofErr w:type="spellEnd"/>
            <w:r>
              <w:rPr>
                <w:color w:val="333333"/>
              </w:rPr>
              <w:t xml:space="preserve">) Part II - Military Law. </w:t>
            </w:r>
          </w:p>
          <w:p w14:paraId="3C95C8E9" w14:textId="77777777" w:rsidR="006414EA" w:rsidRDefault="006414EA" w:rsidP="00692749">
            <w:pPr>
              <w:numPr>
                <w:ilvl w:val="1"/>
                <w:numId w:val="13"/>
              </w:numPr>
              <w:spacing w:before="100" w:beforeAutospacing="1" w:after="100" w:afterAutospacing="1"/>
              <w:ind w:left="598"/>
            </w:pPr>
            <w:r>
              <w:rPr>
                <w:color w:val="333333"/>
              </w:rPr>
              <w:t xml:space="preserve">(b)(ii) Imperial Military Geography </w:t>
            </w:r>
          </w:p>
          <w:p w14:paraId="5949765F" w14:textId="77777777" w:rsidR="006414EA" w:rsidRDefault="006414EA" w:rsidP="00692749">
            <w:pPr>
              <w:numPr>
                <w:ilvl w:val="1"/>
                <w:numId w:val="13"/>
              </w:numPr>
              <w:spacing w:before="100" w:beforeAutospacing="1" w:after="100" w:afterAutospacing="1"/>
              <w:ind w:left="598"/>
            </w:pPr>
            <w:r>
              <w:rPr>
                <w:color w:val="333333"/>
              </w:rPr>
              <w:t xml:space="preserve">(b)(iii) Military History </w:t>
            </w:r>
          </w:p>
          <w:p w14:paraId="724F11A5" w14:textId="77777777" w:rsidR="006414EA" w:rsidRDefault="006414EA" w:rsidP="00692749">
            <w:pPr>
              <w:numPr>
                <w:ilvl w:val="1"/>
                <w:numId w:val="13"/>
              </w:numPr>
              <w:spacing w:before="100" w:beforeAutospacing="1" w:after="100" w:afterAutospacing="1"/>
              <w:ind w:left="598"/>
            </w:pPr>
            <w:r>
              <w:rPr>
                <w:color w:val="333333"/>
              </w:rPr>
              <w:t xml:space="preserve">(b)(iv) Tactics, Map </w:t>
            </w:r>
            <w:proofErr w:type="gramStart"/>
            <w:r>
              <w:rPr>
                <w:color w:val="333333"/>
              </w:rPr>
              <w:t>Reading</w:t>
            </w:r>
            <w:proofErr w:type="gramEnd"/>
            <w:r>
              <w:rPr>
                <w:color w:val="333333"/>
              </w:rPr>
              <w:t xml:space="preserve"> and Field Works </w:t>
            </w:r>
          </w:p>
        </w:tc>
      </w:tr>
      <w:tr w:rsidR="006414EA" w14:paraId="328EC4F2" w14:textId="77777777" w:rsidTr="000308D2">
        <w:tc>
          <w:tcPr>
            <w:tcW w:w="1980" w:type="dxa"/>
            <w:vMerge w:val="restart"/>
            <w:vAlign w:val="center"/>
          </w:tcPr>
          <w:p w14:paraId="5EEA94DC" w14:textId="77777777" w:rsidR="006414EA" w:rsidRDefault="006414EA" w:rsidP="00692749">
            <w:pPr>
              <w:jc w:val="center"/>
            </w:pPr>
            <w:r>
              <w:t xml:space="preserve">From Captain to Major (Exempt (c) exam if qualified for staff college. Exempt both exams if </w:t>
            </w:r>
            <w:r w:rsidRPr="000A0C21">
              <w:rPr>
                <w:i/>
                <w:iCs/>
              </w:rPr>
              <w:t>psc</w:t>
            </w:r>
            <w:r>
              <w:t>-qualified.)</w:t>
            </w:r>
          </w:p>
        </w:tc>
        <w:tc>
          <w:tcPr>
            <w:tcW w:w="7229" w:type="dxa"/>
          </w:tcPr>
          <w:p w14:paraId="685DB082" w14:textId="77777777" w:rsidR="006414EA" w:rsidRDefault="006414EA" w:rsidP="00692749">
            <w:r>
              <w:rPr>
                <w:color w:val="333333"/>
              </w:rPr>
              <w:t>(c) Exam - Duties in the Field (practical and oral). Reinforced unit TEWT.</w:t>
            </w:r>
          </w:p>
          <w:p w14:paraId="6D495D57" w14:textId="77777777" w:rsidR="006414EA" w:rsidRDefault="006414EA" w:rsidP="00692749"/>
        </w:tc>
      </w:tr>
      <w:tr w:rsidR="006414EA" w14:paraId="025467CE" w14:textId="77777777" w:rsidTr="000308D2">
        <w:tc>
          <w:tcPr>
            <w:tcW w:w="1980" w:type="dxa"/>
            <w:vMerge/>
          </w:tcPr>
          <w:p w14:paraId="2A2658CC" w14:textId="77777777" w:rsidR="006414EA" w:rsidRDefault="006414EA" w:rsidP="00692749"/>
        </w:tc>
        <w:tc>
          <w:tcPr>
            <w:tcW w:w="7229" w:type="dxa"/>
          </w:tcPr>
          <w:p w14:paraId="1C295EA2" w14:textId="77777777" w:rsidR="006414EA" w:rsidRDefault="006414EA" w:rsidP="00692749">
            <w:pPr>
              <w:spacing w:before="100" w:beforeAutospacing="1" w:after="100" w:afterAutospacing="1"/>
            </w:pPr>
            <w:r>
              <w:rPr>
                <w:color w:val="333333"/>
              </w:rPr>
              <w:t xml:space="preserve">(d) Exam - Written Examination </w:t>
            </w:r>
          </w:p>
          <w:p w14:paraId="7A201C21" w14:textId="77777777" w:rsidR="006414EA" w:rsidRDefault="006414EA" w:rsidP="00692749">
            <w:pPr>
              <w:numPr>
                <w:ilvl w:val="1"/>
                <w:numId w:val="14"/>
              </w:numPr>
              <w:spacing w:before="100" w:beforeAutospacing="1" w:after="100" w:afterAutospacing="1"/>
              <w:ind w:left="598"/>
            </w:pPr>
            <w:r>
              <w:rPr>
                <w:color w:val="333333"/>
              </w:rPr>
              <w:t>(d)(</w:t>
            </w:r>
            <w:proofErr w:type="spellStart"/>
            <w:r>
              <w:rPr>
                <w:color w:val="333333"/>
              </w:rPr>
              <w:t>i</w:t>
            </w:r>
            <w:proofErr w:type="spellEnd"/>
            <w:r>
              <w:rPr>
                <w:color w:val="333333"/>
              </w:rPr>
              <w:t xml:space="preserve">) Part I - Organization and Administration of Troops in the Barracks and in the Field. </w:t>
            </w:r>
          </w:p>
          <w:p w14:paraId="3CE40F6E" w14:textId="77777777" w:rsidR="006414EA" w:rsidRDefault="006414EA" w:rsidP="00692749">
            <w:pPr>
              <w:numPr>
                <w:ilvl w:val="1"/>
                <w:numId w:val="14"/>
              </w:numPr>
              <w:spacing w:before="100" w:beforeAutospacing="1" w:after="100" w:afterAutospacing="1"/>
              <w:ind w:left="598"/>
            </w:pPr>
            <w:r>
              <w:rPr>
                <w:color w:val="333333"/>
              </w:rPr>
              <w:t>(d)(</w:t>
            </w:r>
            <w:proofErr w:type="spellStart"/>
            <w:r>
              <w:rPr>
                <w:color w:val="333333"/>
              </w:rPr>
              <w:t>i</w:t>
            </w:r>
            <w:proofErr w:type="spellEnd"/>
            <w:r>
              <w:rPr>
                <w:color w:val="333333"/>
              </w:rPr>
              <w:t xml:space="preserve">) Part II - Military Law. </w:t>
            </w:r>
          </w:p>
          <w:p w14:paraId="1430C8F4" w14:textId="77777777" w:rsidR="006414EA" w:rsidRDefault="006414EA" w:rsidP="00692749">
            <w:pPr>
              <w:numPr>
                <w:ilvl w:val="1"/>
                <w:numId w:val="14"/>
              </w:numPr>
              <w:spacing w:before="100" w:beforeAutospacing="1" w:after="100" w:afterAutospacing="1"/>
              <w:ind w:left="598"/>
            </w:pPr>
            <w:r>
              <w:rPr>
                <w:color w:val="333333"/>
              </w:rPr>
              <w:t xml:space="preserve">(d)(ii) Development and Constitution of the British Empire. Imperial Military Geography </w:t>
            </w:r>
          </w:p>
          <w:p w14:paraId="2E99F1E3" w14:textId="77777777" w:rsidR="006414EA" w:rsidRDefault="006414EA" w:rsidP="00692749">
            <w:pPr>
              <w:numPr>
                <w:ilvl w:val="1"/>
                <w:numId w:val="14"/>
              </w:numPr>
              <w:spacing w:before="100" w:beforeAutospacing="1" w:after="100" w:afterAutospacing="1"/>
              <w:ind w:left="598"/>
            </w:pPr>
            <w:r>
              <w:rPr>
                <w:color w:val="333333"/>
              </w:rPr>
              <w:t xml:space="preserve">(d)(iii) Military History </w:t>
            </w:r>
          </w:p>
          <w:p w14:paraId="62E1629C" w14:textId="77777777" w:rsidR="006414EA" w:rsidRDefault="006414EA" w:rsidP="00692749">
            <w:pPr>
              <w:numPr>
                <w:ilvl w:val="1"/>
                <w:numId w:val="14"/>
              </w:numPr>
              <w:spacing w:before="100" w:beforeAutospacing="1" w:after="100" w:afterAutospacing="1"/>
              <w:ind w:left="598"/>
            </w:pPr>
            <w:r>
              <w:rPr>
                <w:color w:val="333333"/>
              </w:rPr>
              <w:t xml:space="preserve">(d)(iv) Tactics, Map </w:t>
            </w:r>
            <w:proofErr w:type="gramStart"/>
            <w:r>
              <w:rPr>
                <w:color w:val="333333"/>
              </w:rPr>
              <w:t>Reading</w:t>
            </w:r>
            <w:proofErr w:type="gramEnd"/>
            <w:r>
              <w:rPr>
                <w:color w:val="333333"/>
              </w:rPr>
              <w:t xml:space="preserve"> and Field Works </w:t>
            </w:r>
          </w:p>
          <w:p w14:paraId="7B90F002" w14:textId="77777777" w:rsidR="006414EA" w:rsidRDefault="006414EA" w:rsidP="00692749">
            <w:pPr>
              <w:numPr>
                <w:ilvl w:val="1"/>
                <w:numId w:val="14"/>
              </w:numPr>
              <w:spacing w:before="100" w:beforeAutospacing="1" w:after="100" w:afterAutospacing="1"/>
              <w:ind w:left="598"/>
            </w:pPr>
            <w:r>
              <w:rPr>
                <w:color w:val="333333"/>
              </w:rPr>
              <w:lastRenderedPageBreak/>
              <w:t xml:space="preserve">(d)(v) Essay </w:t>
            </w:r>
          </w:p>
        </w:tc>
      </w:tr>
    </w:tbl>
    <w:p w14:paraId="7B1EECAD" w14:textId="77777777" w:rsidR="006414EA" w:rsidRDefault="006414EA" w:rsidP="00692749"/>
    <w:p w14:paraId="6C6A9472" w14:textId="77777777" w:rsidR="006414EA" w:rsidRPr="00D43B6C" w:rsidRDefault="006414EA" w:rsidP="00692749">
      <w:pPr>
        <w:rPr>
          <w:sz w:val="20"/>
          <w:szCs w:val="20"/>
        </w:rPr>
      </w:pPr>
      <w:r w:rsidRPr="00D43B6C">
        <w:rPr>
          <w:sz w:val="20"/>
          <w:szCs w:val="20"/>
        </w:rPr>
        <w:t xml:space="preserve">Source: Adapted from </w:t>
      </w:r>
      <w:r>
        <w:rPr>
          <w:sz w:val="20"/>
          <w:szCs w:val="20"/>
        </w:rPr>
        <w:t>DND</w:t>
      </w:r>
      <w:r w:rsidRPr="00D43B6C">
        <w:rPr>
          <w:sz w:val="20"/>
          <w:szCs w:val="20"/>
        </w:rPr>
        <w:t xml:space="preserve">, </w:t>
      </w:r>
      <w:r w:rsidRPr="000A0C21">
        <w:rPr>
          <w:i/>
          <w:iCs/>
          <w:sz w:val="20"/>
          <w:szCs w:val="20"/>
        </w:rPr>
        <w:t xml:space="preserve">KR&amp;Os, 1926, </w:t>
      </w:r>
      <w:r w:rsidRPr="00D43B6C">
        <w:rPr>
          <w:sz w:val="20"/>
          <w:szCs w:val="20"/>
        </w:rPr>
        <w:t xml:space="preserve">Appendix VIII; and War Office, </w:t>
      </w:r>
      <w:r w:rsidRPr="000A0C21">
        <w:rPr>
          <w:i/>
          <w:iCs/>
          <w:sz w:val="20"/>
          <w:szCs w:val="20"/>
        </w:rPr>
        <w:t>KR&amp;Os, 19</w:t>
      </w:r>
      <w:r>
        <w:rPr>
          <w:i/>
          <w:iCs/>
          <w:sz w:val="20"/>
          <w:szCs w:val="20"/>
        </w:rPr>
        <w:t>35</w:t>
      </w:r>
      <w:r w:rsidRPr="000A0C21">
        <w:rPr>
          <w:i/>
          <w:iCs/>
          <w:sz w:val="20"/>
          <w:szCs w:val="20"/>
        </w:rPr>
        <w:t xml:space="preserve">, </w:t>
      </w:r>
      <w:r w:rsidRPr="00D43B6C">
        <w:rPr>
          <w:sz w:val="20"/>
          <w:szCs w:val="20"/>
        </w:rPr>
        <w:t>Appendix XI.</w:t>
      </w:r>
    </w:p>
    <w:p w14:paraId="4FCDC3E3" w14:textId="77777777" w:rsidR="006414EA" w:rsidRDefault="006414EA" w:rsidP="00692749">
      <w:pPr>
        <w:rPr>
          <w:sz w:val="22"/>
          <w:szCs w:val="22"/>
        </w:rPr>
      </w:pPr>
    </w:p>
    <w:p w14:paraId="23E0B9A7" w14:textId="77777777" w:rsidR="006414EA" w:rsidRDefault="006414EA" w:rsidP="00692749">
      <w:pPr>
        <w:rPr>
          <w:sz w:val="22"/>
          <w:szCs w:val="22"/>
        </w:rPr>
      </w:pPr>
    </w:p>
    <w:p w14:paraId="7F3EFB81" w14:textId="77777777" w:rsidR="006414EA" w:rsidRDefault="006414EA" w:rsidP="00692749">
      <w:pPr>
        <w:rPr>
          <w:sz w:val="22"/>
          <w:szCs w:val="22"/>
        </w:rPr>
      </w:pPr>
    </w:p>
    <w:p w14:paraId="2E437AC7" w14:textId="246F310C" w:rsidR="006414EA" w:rsidRPr="00D7028B" w:rsidRDefault="006414EA" w:rsidP="00692749">
      <w:pPr>
        <w:jc w:val="center"/>
        <w:rPr>
          <w:b/>
          <w:bCs/>
          <w:sz w:val="28"/>
          <w:szCs w:val="28"/>
        </w:rPr>
      </w:pPr>
      <w:r w:rsidRPr="00D7028B">
        <w:rPr>
          <w:b/>
          <w:bCs/>
          <w:sz w:val="28"/>
          <w:szCs w:val="28"/>
        </w:rPr>
        <w:t xml:space="preserve">Table </w:t>
      </w:r>
      <w:r>
        <w:rPr>
          <w:b/>
          <w:bCs/>
          <w:sz w:val="28"/>
          <w:szCs w:val="28"/>
        </w:rPr>
        <w:t>3</w:t>
      </w:r>
      <w:r w:rsidRPr="00D7028B">
        <w:rPr>
          <w:b/>
          <w:bCs/>
          <w:sz w:val="28"/>
          <w:szCs w:val="28"/>
        </w:rPr>
        <w:t>.2 Militia Promotion Exam Formats</w:t>
      </w:r>
    </w:p>
    <w:p w14:paraId="6DC9E1F5" w14:textId="77777777" w:rsidR="006414EA" w:rsidRDefault="006414EA" w:rsidP="00692749"/>
    <w:tbl>
      <w:tblPr>
        <w:tblStyle w:val="TableGrid"/>
        <w:tblW w:w="0" w:type="auto"/>
        <w:tblLook w:val="04A0" w:firstRow="1" w:lastRow="0" w:firstColumn="1" w:lastColumn="0" w:noHBand="0" w:noVBand="1"/>
      </w:tblPr>
      <w:tblGrid>
        <w:gridCol w:w="2015"/>
        <w:gridCol w:w="7194"/>
      </w:tblGrid>
      <w:tr w:rsidR="006414EA" w14:paraId="7F99F618" w14:textId="77777777" w:rsidTr="000308D2">
        <w:tc>
          <w:tcPr>
            <w:tcW w:w="2015" w:type="dxa"/>
          </w:tcPr>
          <w:p w14:paraId="74EE60A6" w14:textId="77777777" w:rsidR="006414EA" w:rsidRPr="00012FA5" w:rsidRDefault="006414EA" w:rsidP="00692749">
            <w:pPr>
              <w:jc w:val="center"/>
              <w:rPr>
                <w:b/>
                <w:bCs/>
              </w:rPr>
            </w:pPr>
            <w:r w:rsidRPr="00012FA5">
              <w:rPr>
                <w:b/>
                <w:bCs/>
              </w:rPr>
              <w:t>Rank</w:t>
            </w:r>
          </w:p>
        </w:tc>
        <w:tc>
          <w:tcPr>
            <w:tcW w:w="7194" w:type="dxa"/>
          </w:tcPr>
          <w:p w14:paraId="77FEA8AD" w14:textId="77777777" w:rsidR="006414EA" w:rsidRPr="00012FA5" w:rsidRDefault="006414EA" w:rsidP="00692749">
            <w:pPr>
              <w:jc w:val="center"/>
              <w:rPr>
                <w:b/>
                <w:bCs/>
              </w:rPr>
            </w:pPr>
            <w:r w:rsidRPr="00012FA5">
              <w:rPr>
                <w:b/>
                <w:bCs/>
              </w:rPr>
              <w:t>Exam</w:t>
            </w:r>
          </w:p>
        </w:tc>
      </w:tr>
      <w:tr w:rsidR="006414EA" w14:paraId="6A342E4D" w14:textId="77777777" w:rsidTr="000308D2">
        <w:tc>
          <w:tcPr>
            <w:tcW w:w="2015" w:type="dxa"/>
            <w:vMerge w:val="restart"/>
            <w:vAlign w:val="center"/>
          </w:tcPr>
          <w:p w14:paraId="508303A8" w14:textId="77777777" w:rsidR="006414EA" w:rsidRDefault="006414EA" w:rsidP="00692749">
            <w:pPr>
              <w:jc w:val="center"/>
            </w:pPr>
            <w:r>
              <w:t>From 2</w:t>
            </w:r>
            <w:r w:rsidRPr="00BD5EB2">
              <w:rPr>
                <w:vertAlign w:val="superscript"/>
              </w:rPr>
              <w:t>nd</w:t>
            </w:r>
            <w:r>
              <w:t xml:space="preserve"> Lieutenant to Lieutenant</w:t>
            </w:r>
          </w:p>
        </w:tc>
        <w:tc>
          <w:tcPr>
            <w:tcW w:w="7194" w:type="dxa"/>
          </w:tcPr>
          <w:p w14:paraId="4D30377F" w14:textId="77777777" w:rsidR="006414EA" w:rsidRDefault="006414EA" w:rsidP="00692749">
            <w:r>
              <w:t>(y) Exam – Practical</w:t>
            </w:r>
          </w:p>
          <w:p w14:paraId="4DCDD974" w14:textId="77777777" w:rsidR="006414EA" w:rsidRDefault="006414EA" w:rsidP="00692749">
            <w:pPr>
              <w:numPr>
                <w:ilvl w:val="0"/>
                <w:numId w:val="10"/>
              </w:numPr>
              <w:spacing w:before="100" w:beforeAutospacing="1" w:after="100" w:afterAutospacing="1"/>
            </w:pPr>
            <w:r>
              <w:rPr>
                <w:color w:val="333333"/>
              </w:rPr>
              <w:t>Part I Drill and Use of Arms and Equipment - practical and oral exam on the duties of a platoon commander</w:t>
            </w:r>
          </w:p>
          <w:p w14:paraId="6D1C1A91" w14:textId="77777777" w:rsidR="006414EA" w:rsidRDefault="006414EA" w:rsidP="00692749">
            <w:pPr>
              <w:numPr>
                <w:ilvl w:val="0"/>
                <w:numId w:val="10"/>
              </w:numPr>
              <w:spacing w:before="100" w:beforeAutospacing="1" w:after="100" w:afterAutospacing="1"/>
            </w:pPr>
            <w:r>
              <w:rPr>
                <w:color w:val="333333"/>
              </w:rPr>
              <w:t>Part II Duties in the Field - platoon level TEWT. General knowledge of cooperation of all arms in battle.</w:t>
            </w:r>
          </w:p>
        </w:tc>
      </w:tr>
      <w:tr w:rsidR="006414EA" w14:paraId="35BE0047" w14:textId="77777777" w:rsidTr="000308D2">
        <w:tc>
          <w:tcPr>
            <w:tcW w:w="2015" w:type="dxa"/>
            <w:vMerge/>
            <w:vAlign w:val="center"/>
          </w:tcPr>
          <w:p w14:paraId="6EE122F3" w14:textId="77777777" w:rsidR="006414EA" w:rsidRDefault="006414EA" w:rsidP="00692749">
            <w:pPr>
              <w:jc w:val="center"/>
            </w:pPr>
          </w:p>
        </w:tc>
        <w:tc>
          <w:tcPr>
            <w:tcW w:w="7194" w:type="dxa"/>
          </w:tcPr>
          <w:p w14:paraId="4E06C275" w14:textId="77777777" w:rsidR="006414EA" w:rsidRDefault="006414EA" w:rsidP="00692749">
            <w:r>
              <w:t>(z) Exam – Written</w:t>
            </w:r>
          </w:p>
          <w:p w14:paraId="745ED7D8" w14:textId="77777777" w:rsidR="006414EA" w:rsidRDefault="006414EA" w:rsidP="00692749">
            <w:pPr>
              <w:numPr>
                <w:ilvl w:val="0"/>
                <w:numId w:val="11"/>
              </w:numPr>
              <w:spacing w:before="100" w:beforeAutospacing="1" w:after="100" w:afterAutospacing="1"/>
            </w:pPr>
            <w:r>
              <w:rPr>
                <w:color w:val="333333"/>
              </w:rPr>
              <w:t>(z)(</w:t>
            </w:r>
            <w:proofErr w:type="spellStart"/>
            <w:r>
              <w:rPr>
                <w:color w:val="333333"/>
              </w:rPr>
              <w:t>i</w:t>
            </w:r>
            <w:proofErr w:type="spellEnd"/>
            <w:r>
              <w:rPr>
                <w:color w:val="333333"/>
              </w:rPr>
              <w:t>)</w:t>
            </w:r>
          </w:p>
          <w:p w14:paraId="758B7566" w14:textId="77777777" w:rsidR="006414EA" w:rsidRDefault="006414EA" w:rsidP="00692749">
            <w:pPr>
              <w:numPr>
                <w:ilvl w:val="1"/>
                <w:numId w:val="11"/>
              </w:numPr>
              <w:spacing w:before="100" w:beforeAutospacing="1" w:after="100" w:afterAutospacing="1"/>
            </w:pPr>
            <w:r>
              <w:rPr>
                <w:color w:val="333333"/>
              </w:rPr>
              <w:t>Part I - Organization and Regimental Duties in Peace - duties of a platoon commander in peace</w:t>
            </w:r>
          </w:p>
          <w:p w14:paraId="0223B488" w14:textId="77777777" w:rsidR="006414EA" w:rsidRDefault="006414EA" w:rsidP="00692749">
            <w:pPr>
              <w:numPr>
                <w:ilvl w:val="1"/>
                <w:numId w:val="11"/>
              </w:numPr>
              <w:spacing w:before="100" w:beforeAutospacing="1" w:after="100" w:afterAutospacing="1"/>
            </w:pPr>
            <w:r>
              <w:rPr>
                <w:color w:val="333333"/>
              </w:rPr>
              <w:t>Part II - Military Law - issues facing a platoon commander.</w:t>
            </w:r>
          </w:p>
          <w:p w14:paraId="2ED17D3B" w14:textId="77777777" w:rsidR="006414EA" w:rsidRDefault="006414EA" w:rsidP="00692749">
            <w:pPr>
              <w:numPr>
                <w:ilvl w:val="0"/>
                <w:numId w:val="11"/>
              </w:numPr>
              <w:spacing w:before="100" w:beforeAutospacing="1" w:after="100" w:afterAutospacing="1"/>
            </w:pPr>
            <w:r>
              <w:rPr>
                <w:color w:val="333333"/>
              </w:rPr>
              <w:t xml:space="preserve">(z)(ii) - Tactics, Administration of Troops in the Field, Map </w:t>
            </w:r>
            <w:proofErr w:type="gramStart"/>
            <w:r>
              <w:rPr>
                <w:color w:val="333333"/>
              </w:rPr>
              <w:t>Reading</w:t>
            </w:r>
            <w:proofErr w:type="gramEnd"/>
            <w:r>
              <w:rPr>
                <w:color w:val="333333"/>
              </w:rPr>
              <w:t xml:space="preserve"> and Field Works - command of a platoon in the field.</w:t>
            </w:r>
          </w:p>
        </w:tc>
      </w:tr>
      <w:tr w:rsidR="006414EA" w14:paraId="2B7F458F" w14:textId="77777777" w:rsidTr="000308D2">
        <w:tc>
          <w:tcPr>
            <w:tcW w:w="2015" w:type="dxa"/>
            <w:vMerge w:val="restart"/>
            <w:vAlign w:val="center"/>
          </w:tcPr>
          <w:p w14:paraId="551D64FB" w14:textId="77777777" w:rsidR="006414EA" w:rsidRDefault="006414EA" w:rsidP="00692749">
            <w:pPr>
              <w:jc w:val="center"/>
            </w:pPr>
            <w:r>
              <w:t>From Lieutenant to Captain</w:t>
            </w:r>
          </w:p>
        </w:tc>
        <w:tc>
          <w:tcPr>
            <w:tcW w:w="7194" w:type="dxa"/>
          </w:tcPr>
          <w:p w14:paraId="63B7CC12" w14:textId="77777777" w:rsidR="006414EA" w:rsidRDefault="006414EA" w:rsidP="00692749">
            <w:pPr>
              <w:pStyle w:val="ListParagraph"/>
              <w:numPr>
                <w:ilvl w:val="0"/>
                <w:numId w:val="12"/>
              </w:numPr>
            </w:pPr>
            <w:r>
              <w:t>Exam – Practical</w:t>
            </w:r>
          </w:p>
          <w:p w14:paraId="1D1CB50B" w14:textId="77777777" w:rsidR="006414EA" w:rsidRDefault="006414EA" w:rsidP="00692749">
            <w:pPr>
              <w:numPr>
                <w:ilvl w:val="1"/>
                <w:numId w:val="12"/>
              </w:numPr>
              <w:spacing w:before="100" w:beforeAutospacing="1" w:after="100" w:afterAutospacing="1"/>
            </w:pPr>
            <w:r>
              <w:rPr>
                <w:color w:val="333333"/>
              </w:rPr>
              <w:t xml:space="preserve">Drill and Use of Arms and Equipment - practical and oral exam on the duties of a company </w:t>
            </w:r>
            <w:proofErr w:type="gramStart"/>
            <w:r>
              <w:rPr>
                <w:color w:val="333333"/>
              </w:rPr>
              <w:t>commander</w:t>
            </w:r>
            <w:proofErr w:type="gramEnd"/>
          </w:p>
          <w:p w14:paraId="715A2D0D" w14:textId="77777777" w:rsidR="006414EA" w:rsidRDefault="006414EA" w:rsidP="00692749">
            <w:pPr>
              <w:numPr>
                <w:ilvl w:val="1"/>
                <w:numId w:val="12"/>
              </w:numPr>
              <w:spacing w:before="100" w:beforeAutospacing="1" w:after="100" w:afterAutospacing="1"/>
            </w:pPr>
            <w:r>
              <w:rPr>
                <w:color w:val="333333"/>
              </w:rPr>
              <w:t>Duties in the Field - Company level TEWT. Knowledge of Cavalry, Artillery, Infantry, and Tank cooperation.</w:t>
            </w:r>
          </w:p>
        </w:tc>
      </w:tr>
      <w:tr w:rsidR="006414EA" w14:paraId="331B2062" w14:textId="77777777" w:rsidTr="000308D2">
        <w:tc>
          <w:tcPr>
            <w:tcW w:w="2015" w:type="dxa"/>
            <w:vMerge/>
          </w:tcPr>
          <w:p w14:paraId="4C9C3FC3" w14:textId="77777777" w:rsidR="006414EA" w:rsidRDefault="006414EA" w:rsidP="00692749"/>
        </w:tc>
        <w:tc>
          <w:tcPr>
            <w:tcW w:w="7194" w:type="dxa"/>
          </w:tcPr>
          <w:p w14:paraId="2146FA40" w14:textId="77777777" w:rsidR="006414EA" w:rsidRDefault="006414EA" w:rsidP="00692749">
            <w:pPr>
              <w:pStyle w:val="ListParagraph"/>
              <w:numPr>
                <w:ilvl w:val="0"/>
                <w:numId w:val="12"/>
              </w:numPr>
            </w:pPr>
            <w:r>
              <w:t>Exam – Written</w:t>
            </w:r>
          </w:p>
          <w:p w14:paraId="3AFB3DFF" w14:textId="77777777" w:rsidR="006414EA" w:rsidRDefault="006414EA" w:rsidP="00692749">
            <w:pPr>
              <w:spacing w:before="100" w:beforeAutospacing="1" w:after="100" w:afterAutospacing="1"/>
              <w:ind w:left="360"/>
            </w:pPr>
            <w:r>
              <w:rPr>
                <w:color w:val="333333"/>
              </w:rPr>
              <w:t>(b)(</w:t>
            </w:r>
            <w:proofErr w:type="spellStart"/>
            <w:r>
              <w:rPr>
                <w:color w:val="333333"/>
              </w:rPr>
              <w:t>i</w:t>
            </w:r>
            <w:proofErr w:type="spellEnd"/>
            <w:r>
              <w:rPr>
                <w:color w:val="333333"/>
              </w:rPr>
              <w:t>)</w:t>
            </w:r>
          </w:p>
          <w:p w14:paraId="538623D2" w14:textId="77777777" w:rsidR="006414EA" w:rsidRDefault="006414EA" w:rsidP="00692749">
            <w:pPr>
              <w:numPr>
                <w:ilvl w:val="1"/>
                <w:numId w:val="12"/>
              </w:numPr>
              <w:spacing w:before="100" w:beforeAutospacing="1" w:after="100" w:afterAutospacing="1"/>
            </w:pPr>
            <w:r>
              <w:rPr>
                <w:color w:val="333333"/>
              </w:rPr>
              <w:t>Part I - Organization and Administrative Duties in Peace - duties of a company commander in peace</w:t>
            </w:r>
          </w:p>
          <w:p w14:paraId="5C19145E" w14:textId="77777777" w:rsidR="006414EA" w:rsidRDefault="006414EA" w:rsidP="00692749">
            <w:pPr>
              <w:numPr>
                <w:ilvl w:val="1"/>
                <w:numId w:val="12"/>
              </w:numPr>
              <w:spacing w:before="100" w:beforeAutospacing="1" w:after="100" w:afterAutospacing="1"/>
            </w:pPr>
            <w:r>
              <w:rPr>
                <w:color w:val="333333"/>
              </w:rPr>
              <w:t>Part II - Military Law - issues facing a company commander.</w:t>
            </w:r>
          </w:p>
          <w:p w14:paraId="492F3543" w14:textId="77777777" w:rsidR="006414EA" w:rsidRDefault="006414EA" w:rsidP="00692749">
            <w:pPr>
              <w:spacing w:before="100" w:beforeAutospacing="1" w:after="100" w:afterAutospacing="1"/>
              <w:ind w:left="360"/>
            </w:pPr>
            <w:r>
              <w:rPr>
                <w:color w:val="333333"/>
              </w:rPr>
              <w:t xml:space="preserve">(b)(ii) - Tactics, Administration of Troops in the Field, Map </w:t>
            </w:r>
            <w:proofErr w:type="gramStart"/>
            <w:r>
              <w:rPr>
                <w:color w:val="333333"/>
              </w:rPr>
              <w:t>Reading</w:t>
            </w:r>
            <w:proofErr w:type="gramEnd"/>
            <w:r>
              <w:rPr>
                <w:color w:val="333333"/>
              </w:rPr>
              <w:t xml:space="preserve"> and Field Works - command of a company in the field</w:t>
            </w:r>
          </w:p>
        </w:tc>
      </w:tr>
      <w:tr w:rsidR="006414EA" w14:paraId="767E6E93" w14:textId="77777777" w:rsidTr="000308D2">
        <w:tc>
          <w:tcPr>
            <w:tcW w:w="2015" w:type="dxa"/>
            <w:vMerge w:val="restart"/>
            <w:vAlign w:val="center"/>
          </w:tcPr>
          <w:p w14:paraId="32B62FA9" w14:textId="77777777" w:rsidR="006414EA" w:rsidRDefault="006414EA" w:rsidP="00692749">
            <w:pPr>
              <w:jc w:val="center"/>
            </w:pPr>
            <w:r>
              <w:t>From Captain to Major</w:t>
            </w:r>
          </w:p>
        </w:tc>
        <w:tc>
          <w:tcPr>
            <w:tcW w:w="7194" w:type="dxa"/>
          </w:tcPr>
          <w:p w14:paraId="124F3AFE" w14:textId="77777777" w:rsidR="006414EA" w:rsidRDefault="006414EA" w:rsidP="00692749">
            <w:pPr>
              <w:pStyle w:val="ListParagraph"/>
              <w:numPr>
                <w:ilvl w:val="0"/>
                <w:numId w:val="12"/>
              </w:numPr>
            </w:pPr>
            <w:r>
              <w:t>Exam – Practical</w:t>
            </w:r>
          </w:p>
          <w:p w14:paraId="0496D887" w14:textId="77777777" w:rsidR="006414EA" w:rsidRDefault="006414EA" w:rsidP="00692749">
            <w:pPr>
              <w:numPr>
                <w:ilvl w:val="1"/>
                <w:numId w:val="12"/>
              </w:numPr>
              <w:spacing w:before="100" w:beforeAutospacing="1" w:after="100" w:afterAutospacing="1"/>
            </w:pPr>
            <w:r>
              <w:rPr>
                <w:color w:val="333333"/>
              </w:rPr>
              <w:t xml:space="preserve">Drill and Use of Arms and Equipment - practical and oral exam on the duties of a battalion </w:t>
            </w:r>
            <w:proofErr w:type="gramStart"/>
            <w:r>
              <w:rPr>
                <w:color w:val="333333"/>
              </w:rPr>
              <w:t>commander</w:t>
            </w:r>
            <w:proofErr w:type="gramEnd"/>
          </w:p>
          <w:p w14:paraId="29FD53A3" w14:textId="77777777" w:rsidR="006414EA" w:rsidRDefault="006414EA" w:rsidP="00692749">
            <w:pPr>
              <w:numPr>
                <w:ilvl w:val="1"/>
                <w:numId w:val="12"/>
              </w:numPr>
              <w:spacing w:before="100" w:beforeAutospacing="1" w:after="100" w:afterAutospacing="1"/>
            </w:pPr>
            <w:r>
              <w:rPr>
                <w:color w:val="333333"/>
              </w:rPr>
              <w:lastRenderedPageBreak/>
              <w:t>Duties in the Field - Mixed battalion level TEWT. Infantry battalion with a troop of cavalry, two sections of engineers, a battery of artillery, and a section of tanks.</w:t>
            </w:r>
          </w:p>
        </w:tc>
      </w:tr>
      <w:tr w:rsidR="006414EA" w14:paraId="37BD3B2A" w14:textId="77777777" w:rsidTr="000308D2">
        <w:tc>
          <w:tcPr>
            <w:tcW w:w="2015" w:type="dxa"/>
            <w:vMerge/>
          </w:tcPr>
          <w:p w14:paraId="6B64FFDA" w14:textId="77777777" w:rsidR="006414EA" w:rsidRDefault="006414EA" w:rsidP="00692749"/>
        </w:tc>
        <w:tc>
          <w:tcPr>
            <w:tcW w:w="7194" w:type="dxa"/>
          </w:tcPr>
          <w:p w14:paraId="1CB8312E" w14:textId="77777777" w:rsidR="006414EA" w:rsidRDefault="006414EA" w:rsidP="00692749">
            <w:pPr>
              <w:pStyle w:val="ListParagraph"/>
              <w:numPr>
                <w:ilvl w:val="0"/>
                <w:numId w:val="12"/>
              </w:numPr>
            </w:pPr>
            <w:r>
              <w:t>Exam – Written</w:t>
            </w:r>
          </w:p>
          <w:p w14:paraId="6143633D" w14:textId="77777777" w:rsidR="006414EA" w:rsidRDefault="006414EA" w:rsidP="00692749">
            <w:pPr>
              <w:numPr>
                <w:ilvl w:val="1"/>
                <w:numId w:val="12"/>
              </w:numPr>
              <w:spacing w:before="100" w:beforeAutospacing="1" w:after="100" w:afterAutospacing="1"/>
            </w:pPr>
            <w:r>
              <w:rPr>
                <w:color w:val="333333"/>
              </w:rPr>
              <w:t>(d)(</w:t>
            </w:r>
            <w:proofErr w:type="spellStart"/>
            <w:r>
              <w:rPr>
                <w:color w:val="333333"/>
              </w:rPr>
              <w:t>i</w:t>
            </w:r>
            <w:proofErr w:type="spellEnd"/>
            <w:r>
              <w:rPr>
                <w:color w:val="333333"/>
              </w:rPr>
              <w:t>)</w:t>
            </w:r>
          </w:p>
          <w:p w14:paraId="7142F778" w14:textId="77777777" w:rsidR="006414EA" w:rsidRDefault="006414EA" w:rsidP="00692749">
            <w:pPr>
              <w:numPr>
                <w:ilvl w:val="2"/>
                <w:numId w:val="12"/>
              </w:numPr>
              <w:spacing w:before="100" w:beforeAutospacing="1" w:after="100" w:afterAutospacing="1"/>
            </w:pPr>
            <w:r>
              <w:rPr>
                <w:color w:val="333333"/>
              </w:rPr>
              <w:t>Part I - Organization and Administrative Duties in Peace - duties of a battalion commander in peace</w:t>
            </w:r>
          </w:p>
          <w:p w14:paraId="311CAE68" w14:textId="77777777" w:rsidR="006414EA" w:rsidRDefault="006414EA" w:rsidP="00692749">
            <w:pPr>
              <w:numPr>
                <w:ilvl w:val="2"/>
                <w:numId w:val="12"/>
              </w:numPr>
              <w:spacing w:before="100" w:beforeAutospacing="1" w:after="100" w:afterAutospacing="1"/>
            </w:pPr>
            <w:r>
              <w:rPr>
                <w:color w:val="333333"/>
              </w:rPr>
              <w:t>Part II - Military Law - issues facing a battalion commander.</w:t>
            </w:r>
          </w:p>
          <w:p w14:paraId="345B9057" w14:textId="77777777" w:rsidR="006414EA" w:rsidRDefault="006414EA" w:rsidP="00692749">
            <w:pPr>
              <w:numPr>
                <w:ilvl w:val="1"/>
                <w:numId w:val="12"/>
              </w:numPr>
              <w:spacing w:before="100" w:beforeAutospacing="1" w:after="100" w:afterAutospacing="1"/>
            </w:pPr>
            <w:r>
              <w:rPr>
                <w:color w:val="333333"/>
              </w:rPr>
              <w:t xml:space="preserve">(d)(ii) - Tactics, Administration of Troops in the Field, Map </w:t>
            </w:r>
            <w:proofErr w:type="gramStart"/>
            <w:r>
              <w:rPr>
                <w:color w:val="333333"/>
              </w:rPr>
              <w:t>Reading</w:t>
            </w:r>
            <w:proofErr w:type="gramEnd"/>
            <w:r>
              <w:rPr>
                <w:color w:val="333333"/>
              </w:rPr>
              <w:t xml:space="preserve"> and Field Works - command of a battalion in the field</w:t>
            </w:r>
          </w:p>
        </w:tc>
      </w:tr>
    </w:tbl>
    <w:p w14:paraId="719380C3" w14:textId="77777777" w:rsidR="006414EA" w:rsidRDefault="006414EA" w:rsidP="00692749"/>
    <w:p w14:paraId="42BFB61F" w14:textId="77777777" w:rsidR="006414EA" w:rsidRPr="00D7028B" w:rsidRDefault="006414EA" w:rsidP="00692749">
      <w:pPr>
        <w:rPr>
          <w:sz w:val="20"/>
          <w:szCs w:val="20"/>
        </w:rPr>
      </w:pPr>
      <w:r w:rsidRPr="00D7028B">
        <w:rPr>
          <w:sz w:val="20"/>
          <w:szCs w:val="20"/>
        </w:rPr>
        <w:t xml:space="preserve">Source: Adapted from DND, </w:t>
      </w:r>
      <w:r w:rsidRPr="000A0C21">
        <w:rPr>
          <w:i/>
          <w:iCs/>
          <w:sz w:val="20"/>
          <w:szCs w:val="20"/>
        </w:rPr>
        <w:t xml:space="preserve">KR&amp;Os, 1926, </w:t>
      </w:r>
      <w:r w:rsidRPr="00D7028B">
        <w:rPr>
          <w:sz w:val="20"/>
          <w:szCs w:val="20"/>
        </w:rPr>
        <w:t>Appendix VIII.</w:t>
      </w:r>
    </w:p>
    <w:p w14:paraId="4FBA91B6" w14:textId="77777777" w:rsidR="006414EA" w:rsidRDefault="006414EA" w:rsidP="00692749"/>
    <w:p w14:paraId="3B204266" w14:textId="77777777" w:rsidR="007F6A9D" w:rsidRDefault="007F6A9D" w:rsidP="00692749"/>
    <w:p w14:paraId="4374D3C6" w14:textId="77777777" w:rsidR="006414EA" w:rsidRDefault="006414EA" w:rsidP="00830633">
      <w:pPr>
        <w:jc w:val="both"/>
        <w:rPr>
          <w:b/>
          <w:bCs/>
        </w:rPr>
      </w:pPr>
      <w:r w:rsidRPr="00FF5ED2">
        <w:rPr>
          <w:b/>
          <w:bCs/>
        </w:rPr>
        <w:t>Higher Military Education</w:t>
      </w:r>
      <w:r>
        <w:rPr>
          <w:b/>
          <w:bCs/>
        </w:rPr>
        <w:t xml:space="preserve"> - </w:t>
      </w:r>
      <w:r w:rsidRPr="00B873F0">
        <w:rPr>
          <w:b/>
          <w:bCs/>
        </w:rPr>
        <w:t>Staff College</w:t>
      </w:r>
    </w:p>
    <w:p w14:paraId="73ED38E7" w14:textId="77777777" w:rsidR="006414EA" w:rsidRPr="00B873F0" w:rsidRDefault="006414EA" w:rsidP="00830633">
      <w:pPr>
        <w:jc w:val="both"/>
        <w:rPr>
          <w:b/>
          <w:bCs/>
        </w:rPr>
      </w:pPr>
    </w:p>
    <w:p w14:paraId="6EACFE49" w14:textId="77777777" w:rsidR="006414EA" w:rsidRDefault="006414EA" w:rsidP="00830633">
      <w:pPr>
        <w:ind w:firstLine="720"/>
        <w:jc w:val="both"/>
      </w:pPr>
      <w:r w:rsidRPr="007C6D3F">
        <w:t>Promotion exams and regimental training furnished officers only with the basic technical skills for platoon and company command. If British and Canadian professional officers wished to progress beyond the rank of major, they needed a higher military education. For captains eager to advance, staff college was the place to acquire the requisite formation technical skills - planning and fighting formation combined arms battles and managing a staff –</w:t>
      </w:r>
      <w:r>
        <w:t xml:space="preserve"> expected of a brigade commander.</w:t>
      </w:r>
      <w:r>
        <w:rPr>
          <w:rStyle w:val="FootnoteReference"/>
        </w:rPr>
        <w:footnoteReference w:id="271"/>
      </w:r>
      <w:r>
        <w:t xml:space="preserve"> </w:t>
      </w:r>
    </w:p>
    <w:p w14:paraId="4EEF8E3D" w14:textId="77777777" w:rsidR="006E4ECD" w:rsidRDefault="006E4ECD" w:rsidP="00830633">
      <w:pPr>
        <w:ind w:firstLine="720"/>
        <w:jc w:val="both"/>
      </w:pPr>
    </w:p>
    <w:p w14:paraId="7DA426D5" w14:textId="77777777" w:rsidR="006414EA" w:rsidRDefault="006414EA" w:rsidP="00830633">
      <w:pPr>
        <w:ind w:firstLine="720"/>
        <w:jc w:val="both"/>
      </w:pPr>
      <w:r>
        <w:t>Despite arguments otherwise, staff college expected high standards from candidates and suffered no fools.</w:t>
      </w:r>
      <w:r>
        <w:rPr>
          <w:rStyle w:val="FootnoteReference"/>
        </w:rPr>
        <w:footnoteReference w:id="272"/>
      </w:r>
      <w:r>
        <w:t xml:space="preserve"> In the regular army, unit commanding officers and the staffs of local formation commands prepared candidates for the entrance exams. This only made sense, as not all unit commanding officers would be </w:t>
      </w:r>
      <w:r w:rsidRPr="00EB5977">
        <w:rPr>
          <w:i/>
          <w:iCs/>
        </w:rPr>
        <w:t>psc</w:t>
      </w:r>
      <w:r>
        <w:t>-qualified. Entrance into Camberley or Quetta was highly competitive, and potential candidates had to remain on the ‘selected list’ for two years before they could take the entrance exam.</w:t>
      </w:r>
      <w:r>
        <w:rPr>
          <w:rStyle w:val="FootnoteReference"/>
        </w:rPr>
        <w:footnoteReference w:id="273"/>
      </w:r>
      <w:r>
        <w:t xml:space="preserve"> Canada did not have its own higher military education institutions and relied on the British Army to provide a few billets on its courses each year. With limited space, only those with the highest entrance exam scores gained a billet. And with so few </w:t>
      </w:r>
      <w:r w:rsidRPr="009547CF">
        <w:rPr>
          <w:i/>
          <w:iCs/>
        </w:rPr>
        <w:t>psc</w:t>
      </w:r>
      <w:r>
        <w:t xml:space="preserve">-qualified </w:t>
      </w:r>
      <w:r>
        <w:lastRenderedPageBreak/>
        <w:t>officers in the permanent force, Canadian candidates attended a seven-month staff college Preparatory Course at RMC Kingston under the tutelage of those few Canadians who had attended staff college.</w:t>
      </w:r>
      <w:r>
        <w:rPr>
          <w:rStyle w:val="FootnoteReference"/>
        </w:rPr>
        <w:footnoteReference w:id="274"/>
      </w:r>
      <w:r>
        <w:t xml:space="preserve"> </w:t>
      </w:r>
    </w:p>
    <w:p w14:paraId="1D72C460" w14:textId="77777777" w:rsidR="006414EA" w:rsidRDefault="006414EA" w:rsidP="00830633">
      <w:pPr>
        <w:ind w:firstLine="720"/>
        <w:jc w:val="both"/>
      </w:pPr>
    </w:p>
    <w:p w14:paraId="56E44840" w14:textId="77777777" w:rsidR="006414EA" w:rsidRDefault="006414EA" w:rsidP="00830633">
      <w:pPr>
        <w:ind w:firstLine="720"/>
        <w:jc w:val="both"/>
      </w:pPr>
      <w:r>
        <w:t>Staff college had two objectives – to produce staff officers and to prepare officers for senior command.</w:t>
      </w:r>
      <w:r>
        <w:rPr>
          <w:rStyle w:val="FootnoteReference"/>
        </w:rPr>
        <w:footnoteReference w:id="275"/>
      </w:r>
      <w:r>
        <w:t xml:space="preserve"> </w:t>
      </w:r>
      <w:r w:rsidRPr="00041409">
        <w:t xml:space="preserve">If a candidate did gain admission, through either a competitive or </w:t>
      </w:r>
      <w:r>
        <w:t xml:space="preserve">a </w:t>
      </w:r>
      <w:r w:rsidRPr="00041409">
        <w:t xml:space="preserve">nominated vacancy, </w:t>
      </w:r>
      <w:r>
        <w:t>he</w:t>
      </w:r>
      <w:r w:rsidRPr="00041409">
        <w:t xml:space="preserve"> spent two years at Camberley or Quetta, first in a Junior Division and then in a Senior Division</w:t>
      </w:r>
      <w:r w:rsidRPr="00D22368">
        <w:t xml:space="preserve">. </w:t>
      </w:r>
      <w:r>
        <w:t xml:space="preserve">Twenty-seven British and three Canadian officers in our sample group qualified </w:t>
      </w:r>
      <w:r w:rsidRPr="00041409">
        <w:rPr>
          <w:i/>
          <w:iCs/>
        </w:rPr>
        <w:t>psc</w:t>
      </w:r>
      <w:r>
        <w:t xml:space="preserve">-during before 1939 (see Table 3.3). The </w:t>
      </w:r>
      <w:r w:rsidRPr="00D22368">
        <w:t xml:space="preserve">Junior Division </w:t>
      </w:r>
      <w:r>
        <w:t>covered</w:t>
      </w:r>
      <w:r w:rsidRPr="00D22368">
        <w:t xml:space="preserve"> primarily </w:t>
      </w:r>
      <w:r>
        <w:t xml:space="preserve">division-level </w:t>
      </w:r>
      <w:r w:rsidRPr="00D22368">
        <w:t xml:space="preserve">staff duties </w:t>
      </w:r>
      <w:r>
        <w:t xml:space="preserve">and operations, and </w:t>
      </w:r>
      <w:r w:rsidRPr="00D22368">
        <w:t>the Senior Division corps</w:t>
      </w:r>
      <w:r>
        <w:t>-</w:t>
      </w:r>
      <w:r w:rsidRPr="00D22368">
        <w:t xml:space="preserve">level </w:t>
      </w:r>
      <w:r>
        <w:t xml:space="preserve">staff duties, </w:t>
      </w:r>
      <w:r w:rsidRPr="00D22368">
        <w:t xml:space="preserve"> combined operations, imperial defence, and</w:t>
      </w:r>
      <w:r w:rsidRPr="00EB5977">
        <w:t xml:space="preserve"> </w:t>
      </w:r>
      <w:r w:rsidRPr="00D22368">
        <w:t>strategy.</w:t>
      </w:r>
      <w:r w:rsidRPr="00D22368">
        <w:rPr>
          <w:rStyle w:val="FootnoteReference"/>
        </w:rPr>
        <w:footnoteReference w:id="276"/>
      </w:r>
      <w:r w:rsidRPr="00D22368">
        <w:t xml:space="preserve"> </w:t>
      </w:r>
    </w:p>
    <w:p w14:paraId="0EB4B3FE" w14:textId="77777777" w:rsidR="006414EA" w:rsidRDefault="006414EA" w:rsidP="00830633">
      <w:pPr>
        <w:ind w:firstLine="720"/>
        <w:jc w:val="both"/>
      </w:pPr>
    </w:p>
    <w:p w14:paraId="4569CA99" w14:textId="77777777" w:rsidR="006414EA" w:rsidRDefault="006414EA" w:rsidP="00830633">
      <w:pPr>
        <w:ind w:firstLine="720"/>
        <w:jc w:val="both"/>
      </w:pPr>
      <w:r>
        <w:t>The</w:t>
      </w:r>
      <w:r w:rsidRPr="00D22368">
        <w:t xml:space="preserve"> Junior Division provided the </w:t>
      </w:r>
      <w:r>
        <w:t>formation technical skills</w:t>
      </w:r>
      <w:r w:rsidRPr="00D22368">
        <w:t xml:space="preserve"> </w:t>
      </w:r>
      <w:r>
        <w:t>to lead a</w:t>
      </w:r>
      <w:r w:rsidRPr="00D22368">
        <w:t xml:space="preserve"> brigade. </w:t>
      </w:r>
      <w:r>
        <w:t>S</w:t>
      </w:r>
      <w:r w:rsidRPr="00D22368">
        <w:t xml:space="preserve">tudents </w:t>
      </w:r>
      <w:r>
        <w:t>learned about</w:t>
      </w:r>
      <w:r w:rsidRPr="00D22368">
        <w:t xml:space="preserve"> the role of brigade staff and how</w:t>
      </w:r>
      <w:r>
        <w:t xml:space="preserve"> its three branches -</w:t>
      </w:r>
      <w:r w:rsidRPr="00D22368">
        <w:t xml:space="preserve"> the </w:t>
      </w:r>
      <w:r>
        <w:t xml:space="preserve">G (general staff), A (adjutant general), and Q (quartermaster general)- </w:t>
      </w:r>
      <w:r w:rsidRPr="00D22368">
        <w:t>functioned as a whole.</w:t>
      </w:r>
      <w:r>
        <w:rPr>
          <w:rStyle w:val="FootnoteReference"/>
        </w:rPr>
        <w:footnoteReference w:id="277"/>
      </w:r>
      <w:r w:rsidRPr="00D22368">
        <w:t xml:space="preserve"> </w:t>
      </w:r>
      <w:r>
        <w:t>Tactical instruction dealt with how to fight brigades and their attachments as a combined arms formation. This included discussions on how to direct and resource units while supporting the brigade and division battles. Practical exercises included</w:t>
      </w:r>
      <w:r w:rsidRPr="00D22368">
        <w:t xml:space="preserve"> </w:t>
      </w:r>
      <w:r>
        <w:t>writing</w:t>
      </w:r>
      <w:r w:rsidRPr="00D22368">
        <w:t xml:space="preserve"> appreciations, </w:t>
      </w:r>
      <w:r>
        <w:t>developing</w:t>
      </w:r>
      <w:r w:rsidRPr="00D22368">
        <w:t xml:space="preserve"> plans, </w:t>
      </w:r>
      <w:r>
        <w:t>drafting</w:t>
      </w:r>
      <w:r w:rsidRPr="00D22368">
        <w:t xml:space="preserve"> orders, </w:t>
      </w:r>
      <w:r>
        <w:t>and collecting</w:t>
      </w:r>
      <w:r w:rsidRPr="00D22368">
        <w:t xml:space="preserve"> and </w:t>
      </w:r>
      <w:r>
        <w:t>disseminating</w:t>
      </w:r>
      <w:r w:rsidRPr="00D22368">
        <w:t xml:space="preserve"> information</w:t>
      </w:r>
      <w:r>
        <w:t>.</w:t>
      </w:r>
      <w:r w:rsidRPr="00D22368">
        <w:t xml:space="preserve"> </w:t>
      </w:r>
      <w:r>
        <w:t>These were done</w:t>
      </w:r>
      <w:r w:rsidRPr="00D22368">
        <w:t xml:space="preserve"> </w:t>
      </w:r>
      <w:r>
        <w:t xml:space="preserve">usually </w:t>
      </w:r>
      <w:r w:rsidRPr="00D22368">
        <w:t>under simulated operational pressure</w:t>
      </w:r>
      <w:r>
        <w:t xml:space="preserve">, with </w:t>
      </w:r>
      <w:r w:rsidRPr="00D22368">
        <w:t>directi</w:t>
      </w:r>
      <w:r>
        <w:t>ng</w:t>
      </w:r>
      <w:r w:rsidRPr="00D22368">
        <w:t xml:space="preserve"> staff </w:t>
      </w:r>
      <w:r>
        <w:t>demanding products on very short timelines</w:t>
      </w:r>
      <w:r w:rsidRPr="00D22368">
        <w:t>.</w:t>
      </w:r>
      <w:r w:rsidRPr="00D22368">
        <w:rPr>
          <w:rStyle w:val="FootnoteReference"/>
        </w:rPr>
        <w:footnoteReference w:id="278"/>
      </w:r>
      <w:r w:rsidRPr="00D22368">
        <w:t xml:space="preserve"> </w:t>
      </w:r>
      <w:r>
        <w:t>They also</w:t>
      </w:r>
      <w:r w:rsidRPr="00D22368">
        <w:t xml:space="preserve"> </w:t>
      </w:r>
      <w:r>
        <w:t>had</w:t>
      </w:r>
      <w:r w:rsidRPr="00D22368">
        <w:t xml:space="preserve"> students act as brigade commanders and staff, </w:t>
      </w:r>
      <w:r>
        <w:t>so they could practise their new technical skills.</w:t>
      </w:r>
    </w:p>
    <w:p w14:paraId="7E26301B" w14:textId="77777777" w:rsidR="006E4ECD" w:rsidRDefault="006E4ECD" w:rsidP="00830633">
      <w:pPr>
        <w:ind w:firstLine="720"/>
        <w:jc w:val="both"/>
      </w:pPr>
    </w:p>
    <w:p w14:paraId="068E39AF" w14:textId="77777777" w:rsidR="006414EA" w:rsidRDefault="006414EA" w:rsidP="00830633">
      <w:pPr>
        <w:ind w:firstLine="720"/>
        <w:jc w:val="both"/>
      </w:pPr>
      <w:r>
        <w:t xml:space="preserve">Staff college also encouraged candidates to figure out tactical problems. Directional staff did not expect textbook solutions and instead encouraged students to develop plans that made sense, based on the tactical situation, the forces available, and their interpretation of </w:t>
      </w:r>
      <w:r w:rsidRPr="00446F3D">
        <w:t>the</w:t>
      </w:r>
      <w:r>
        <w:rPr>
          <w:i/>
          <w:iCs/>
        </w:rPr>
        <w:t xml:space="preserve"> FSRs.</w:t>
      </w:r>
      <w:r>
        <w:rPr>
          <w:rStyle w:val="FootnoteReference"/>
        </w:rPr>
        <w:footnoteReference w:id="279"/>
      </w:r>
      <w:r>
        <w:t xml:space="preserve"> Such instruction mirrored how students learned in elite schools. S</w:t>
      </w:r>
      <w:r w:rsidRPr="00D22368">
        <w:t xml:space="preserve">taff </w:t>
      </w:r>
      <w:r>
        <w:t xml:space="preserve">training </w:t>
      </w:r>
      <w:r w:rsidRPr="00D22368">
        <w:t xml:space="preserve">expanded their </w:t>
      </w:r>
      <w:r>
        <w:t>grasp</w:t>
      </w:r>
      <w:r w:rsidRPr="00D22368">
        <w:t xml:space="preserve"> of tactics</w:t>
      </w:r>
      <w:r>
        <w:t xml:space="preserve"> and instructed them on </w:t>
      </w:r>
      <w:r w:rsidRPr="00D22368">
        <w:t>how commanders, staffs, and units operated as combined arms teams at the formation level</w:t>
      </w:r>
      <w:r>
        <w:t xml:space="preserve"> – essential skills for brigade command.</w:t>
      </w:r>
    </w:p>
    <w:p w14:paraId="1947A9D8" w14:textId="77777777" w:rsidR="006414EA" w:rsidRDefault="006414EA" w:rsidP="00830633">
      <w:pPr>
        <w:ind w:firstLine="720"/>
        <w:jc w:val="both"/>
      </w:pPr>
    </w:p>
    <w:p w14:paraId="07FBC0FD" w14:textId="77777777" w:rsidR="006E7B3E" w:rsidRDefault="006E7B3E" w:rsidP="00692749">
      <w:pPr>
        <w:ind w:firstLine="720"/>
      </w:pPr>
    </w:p>
    <w:p w14:paraId="10942A2A" w14:textId="77777777" w:rsidR="006E7B3E" w:rsidRDefault="006E7B3E" w:rsidP="00692749">
      <w:pPr>
        <w:ind w:firstLine="720"/>
      </w:pPr>
    </w:p>
    <w:p w14:paraId="6D4B90F1" w14:textId="58B966D6" w:rsidR="006414EA" w:rsidRPr="0077334D" w:rsidRDefault="006414EA" w:rsidP="00692749">
      <w:pPr>
        <w:jc w:val="center"/>
        <w:rPr>
          <w:b/>
          <w:bCs/>
          <w:color w:val="000000" w:themeColor="text1"/>
          <w:sz w:val="28"/>
          <w:szCs w:val="28"/>
        </w:rPr>
      </w:pPr>
      <w:r w:rsidRPr="0077334D">
        <w:rPr>
          <w:b/>
          <w:bCs/>
          <w:color w:val="000000" w:themeColor="text1"/>
          <w:sz w:val="28"/>
          <w:szCs w:val="28"/>
        </w:rPr>
        <w:lastRenderedPageBreak/>
        <w:t xml:space="preserve">Table 3.3 List of Interwar Camberley, Quetta, and </w:t>
      </w:r>
      <w:r>
        <w:rPr>
          <w:b/>
          <w:bCs/>
          <w:color w:val="000000" w:themeColor="text1"/>
          <w:sz w:val="28"/>
          <w:szCs w:val="28"/>
        </w:rPr>
        <w:t>M</w:t>
      </w:r>
      <w:r w:rsidRPr="0077334D">
        <w:rPr>
          <w:b/>
          <w:bCs/>
          <w:color w:val="000000" w:themeColor="text1"/>
          <w:sz w:val="28"/>
          <w:szCs w:val="28"/>
        </w:rPr>
        <w:t xml:space="preserve">ilitia </w:t>
      </w:r>
      <w:r>
        <w:rPr>
          <w:b/>
          <w:bCs/>
          <w:color w:val="000000" w:themeColor="text1"/>
          <w:sz w:val="28"/>
          <w:szCs w:val="28"/>
        </w:rPr>
        <w:t>S</w:t>
      </w:r>
      <w:r w:rsidRPr="0077334D">
        <w:rPr>
          <w:b/>
          <w:bCs/>
          <w:color w:val="000000" w:themeColor="text1"/>
          <w:sz w:val="28"/>
          <w:szCs w:val="28"/>
        </w:rPr>
        <w:t xml:space="preserve">taff </w:t>
      </w:r>
      <w:r>
        <w:rPr>
          <w:b/>
          <w:bCs/>
          <w:color w:val="000000" w:themeColor="text1"/>
          <w:sz w:val="28"/>
          <w:szCs w:val="28"/>
        </w:rPr>
        <w:t>C</w:t>
      </w:r>
      <w:r w:rsidRPr="0077334D">
        <w:rPr>
          <w:b/>
          <w:bCs/>
          <w:color w:val="000000" w:themeColor="text1"/>
          <w:sz w:val="28"/>
          <w:szCs w:val="28"/>
        </w:rPr>
        <w:t xml:space="preserve">ourse </w:t>
      </w:r>
      <w:r>
        <w:rPr>
          <w:b/>
          <w:bCs/>
          <w:color w:val="000000" w:themeColor="text1"/>
          <w:sz w:val="28"/>
          <w:szCs w:val="28"/>
        </w:rPr>
        <w:t>G</w:t>
      </w:r>
      <w:r w:rsidRPr="0077334D">
        <w:rPr>
          <w:b/>
          <w:bCs/>
          <w:color w:val="000000" w:themeColor="text1"/>
          <w:sz w:val="28"/>
          <w:szCs w:val="28"/>
        </w:rPr>
        <w:t>raduates</w:t>
      </w:r>
    </w:p>
    <w:p w14:paraId="070466B7" w14:textId="77777777" w:rsidR="006414EA" w:rsidRDefault="006414EA" w:rsidP="00692749">
      <w:pPr>
        <w:rPr>
          <w:color w:val="000000" w:themeColor="text1"/>
        </w:rPr>
      </w:pPr>
    </w:p>
    <w:tbl>
      <w:tblPr>
        <w:tblStyle w:val="TableGrid"/>
        <w:tblW w:w="0" w:type="auto"/>
        <w:jc w:val="center"/>
        <w:tblLook w:val="04A0" w:firstRow="1" w:lastRow="0" w:firstColumn="1" w:lastColumn="0" w:noHBand="0" w:noVBand="1"/>
      </w:tblPr>
      <w:tblGrid>
        <w:gridCol w:w="2689"/>
        <w:gridCol w:w="3969"/>
      </w:tblGrid>
      <w:tr w:rsidR="006414EA" w14:paraId="477D348F" w14:textId="77777777" w:rsidTr="000308D2">
        <w:trPr>
          <w:jc w:val="center"/>
        </w:trPr>
        <w:tc>
          <w:tcPr>
            <w:tcW w:w="6658" w:type="dxa"/>
            <w:gridSpan w:val="2"/>
          </w:tcPr>
          <w:p w14:paraId="4EE52304" w14:textId="77777777" w:rsidR="006414EA" w:rsidRPr="00012FA5" w:rsidRDefault="006414EA" w:rsidP="00692749">
            <w:pPr>
              <w:jc w:val="center"/>
              <w:rPr>
                <w:b/>
                <w:bCs/>
                <w:color w:val="000000" w:themeColor="text1"/>
              </w:rPr>
            </w:pPr>
            <w:r w:rsidRPr="00012FA5">
              <w:rPr>
                <w:b/>
                <w:bCs/>
                <w:color w:val="000000" w:themeColor="text1"/>
              </w:rPr>
              <w:t>Camberley</w:t>
            </w:r>
          </w:p>
        </w:tc>
      </w:tr>
      <w:tr w:rsidR="006414EA" w14:paraId="285192D9" w14:textId="77777777" w:rsidTr="000308D2">
        <w:trPr>
          <w:jc w:val="center"/>
        </w:trPr>
        <w:tc>
          <w:tcPr>
            <w:tcW w:w="2689" w:type="dxa"/>
          </w:tcPr>
          <w:p w14:paraId="29561F34" w14:textId="77777777" w:rsidR="006414EA" w:rsidRDefault="006414EA" w:rsidP="00692749">
            <w:pPr>
              <w:rPr>
                <w:color w:val="000000" w:themeColor="text1"/>
              </w:rPr>
            </w:pPr>
            <w:r>
              <w:rPr>
                <w:color w:val="000000" w:themeColor="text1"/>
              </w:rPr>
              <w:t>Barclay (1930-1931)</w:t>
            </w:r>
          </w:p>
        </w:tc>
        <w:tc>
          <w:tcPr>
            <w:tcW w:w="3969" w:type="dxa"/>
          </w:tcPr>
          <w:p w14:paraId="67F7CBC7" w14:textId="77777777" w:rsidR="006414EA" w:rsidRDefault="006414EA" w:rsidP="00692749">
            <w:pPr>
              <w:rPr>
                <w:color w:val="000000" w:themeColor="text1"/>
              </w:rPr>
            </w:pPr>
            <w:r>
              <w:rPr>
                <w:color w:val="000000" w:themeColor="text1"/>
              </w:rPr>
              <w:t>Matthews (1937-1938)</w:t>
            </w:r>
          </w:p>
        </w:tc>
      </w:tr>
      <w:tr w:rsidR="006414EA" w14:paraId="747AEEBA" w14:textId="77777777" w:rsidTr="000308D2">
        <w:trPr>
          <w:jc w:val="center"/>
        </w:trPr>
        <w:tc>
          <w:tcPr>
            <w:tcW w:w="2689" w:type="dxa"/>
          </w:tcPr>
          <w:p w14:paraId="5C7B447B" w14:textId="77777777" w:rsidR="006414EA" w:rsidRDefault="006414EA" w:rsidP="00692749">
            <w:pPr>
              <w:rPr>
                <w:color w:val="000000" w:themeColor="text1"/>
              </w:rPr>
            </w:pPr>
            <w:r>
              <w:rPr>
                <w:color w:val="000000" w:themeColor="text1"/>
              </w:rPr>
              <w:t>Jones (1931-1932)</w:t>
            </w:r>
          </w:p>
        </w:tc>
        <w:tc>
          <w:tcPr>
            <w:tcW w:w="3969" w:type="dxa"/>
          </w:tcPr>
          <w:p w14:paraId="7FFEFE9E" w14:textId="77777777" w:rsidR="006414EA" w:rsidRDefault="006414EA" w:rsidP="00692749">
            <w:pPr>
              <w:rPr>
                <w:color w:val="000000" w:themeColor="text1"/>
              </w:rPr>
            </w:pPr>
            <w:r>
              <w:rPr>
                <w:color w:val="000000" w:themeColor="text1"/>
              </w:rPr>
              <w:t>Verney (1938-1939)</w:t>
            </w:r>
          </w:p>
        </w:tc>
      </w:tr>
      <w:tr w:rsidR="006414EA" w14:paraId="5474D04C" w14:textId="77777777" w:rsidTr="000308D2">
        <w:trPr>
          <w:jc w:val="center"/>
        </w:trPr>
        <w:tc>
          <w:tcPr>
            <w:tcW w:w="2689" w:type="dxa"/>
          </w:tcPr>
          <w:p w14:paraId="2B255506" w14:textId="77777777" w:rsidR="006414EA" w:rsidRDefault="006414EA" w:rsidP="00692749">
            <w:pPr>
              <w:rPr>
                <w:color w:val="000000" w:themeColor="text1"/>
              </w:rPr>
            </w:pPr>
            <w:r>
              <w:rPr>
                <w:color w:val="000000" w:themeColor="text1"/>
              </w:rPr>
              <w:t>Ekins (1933-1934)</w:t>
            </w:r>
          </w:p>
        </w:tc>
        <w:tc>
          <w:tcPr>
            <w:tcW w:w="3969" w:type="dxa"/>
          </w:tcPr>
          <w:p w14:paraId="523B9FF8" w14:textId="77777777" w:rsidR="006414EA" w:rsidRDefault="006414EA" w:rsidP="00692749">
            <w:pPr>
              <w:rPr>
                <w:color w:val="000000" w:themeColor="text1"/>
              </w:rPr>
            </w:pPr>
            <w:r>
              <w:rPr>
                <w:color w:val="000000" w:themeColor="text1"/>
              </w:rPr>
              <w:t>Barttellot (1939 Junior Wing)</w:t>
            </w:r>
          </w:p>
        </w:tc>
      </w:tr>
      <w:tr w:rsidR="006414EA" w14:paraId="7F1FFF9C" w14:textId="77777777" w:rsidTr="000308D2">
        <w:trPr>
          <w:jc w:val="center"/>
        </w:trPr>
        <w:tc>
          <w:tcPr>
            <w:tcW w:w="2689" w:type="dxa"/>
          </w:tcPr>
          <w:p w14:paraId="2067E055" w14:textId="77777777" w:rsidR="006414EA" w:rsidRDefault="006414EA" w:rsidP="00692749">
            <w:pPr>
              <w:rPr>
                <w:color w:val="000000" w:themeColor="text1"/>
              </w:rPr>
            </w:pPr>
            <w:r>
              <w:rPr>
                <w:color w:val="000000" w:themeColor="text1"/>
              </w:rPr>
              <w:t>Lingham (1933-1934)</w:t>
            </w:r>
          </w:p>
        </w:tc>
        <w:tc>
          <w:tcPr>
            <w:tcW w:w="3969" w:type="dxa"/>
          </w:tcPr>
          <w:p w14:paraId="4C15E5DC" w14:textId="77777777" w:rsidR="006414EA" w:rsidRDefault="006414EA" w:rsidP="00692749">
            <w:pPr>
              <w:rPr>
                <w:color w:val="000000" w:themeColor="text1"/>
              </w:rPr>
            </w:pPr>
            <w:r>
              <w:rPr>
                <w:color w:val="000000" w:themeColor="text1"/>
              </w:rPr>
              <w:t>Cox (1939 Junior Wing)</w:t>
            </w:r>
          </w:p>
        </w:tc>
      </w:tr>
      <w:tr w:rsidR="006414EA" w14:paraId="342978E5" w14:textId="77777777" w:rsidTr="000308D2">
        <w:trPr>
          <w:jc w:val="center"/>
        </w:trPr>
        <w:tc>
          <w:tcPr>
            <w:tcW w:w="2689" w:type="dxa"/>
          </w:tcPr>
          <w:p w14:paraId="099E09F2" w14:textId="77777777" w:rsidR="006414EA" w:rsidRDefault="006414EA" w:rsidP="00692749">
            <w:pPr>
              <w:rPr>
                <w:color w:val="000000" w:themeColor="text1"/>
              </w:rPr>
            </w:pPr>
            <w:r>
              <w:rPr>
                <w:color w:val="000000" w:themeColor="text1"/>
              </w:rPr>
              <w:t>Blomfield (1934-1935)</w:t>
            </w:r>
          </w:p>
        </w:tc>
        <w:tc>
          <w:tcPr>
            <w:tcW w:w="3969" w:type="dxa"/>
          </w:tcPr>
          <w:p w14:paraId="0EF04F93" w14:textId="77777777" w:rsidR="006414EA" w:rsidRDefault="006414EA" w:rsidP="00692749">
            <w:pPr>
              <w:rPr>
                <w:color w:val="000000" w:themeColor="text1"/>
              </w:rPr>
            </w:pPr>
            <w:r>
              <w:rPr>
                <w:color w:val="000000" w:themeColor="text1"/>
              </w:rPr>
              <w:t>Churcher</w:t>
            </w:r>
            <w:r w:rsidRPr="00BA0285">
              <w:rPr>
                <w:color w:val="000000" w:themeColor="text1"/>
              </w:rPr>
              <w:t xml:space="preserve"> (1939 Junior Wing)</w:t>
            </w:r>
          </w:p>
        </w:tc>
      </w:tr>
      <w:tr w:rsidR="006414EA" w14:paraId="3A1936CD" w14:textId="77777777" w:rsidTr="000308D2">
        <w:trPr>
          <w:jc w:val="center"/>
        </w:trPr>
        <w:tc>
          <w:tcPr>
            <w:tcW w:w="2689" w:type="dxa"/>
          </w:tcPr>
          <w:p w14:paraId="360FAF66" w14:textId="77777777" w:rsidR="006414EA" w:rsidRDefault="006414EA" w:rsidP="00692749">
            <w:pPr>
              <w:rPr>
                <w:color w:val="000000" w:themeColor="text1"/>
              </w:rPr>
            </w:pPr>
            <w:r>
              <w:rPr>
                <w:color w:val="000000" w:themeColor="text1"/>
              </w:rPr>
              <w:t>Elrington (1934-1935)</w:t>
            </w:r>
          </w:p>
        </w:tc>
        <w:tc>
          <w:tcPr>
            <w:tcW w:w="3969" w:type="dxa"/>
          </w:tcPr>
          <w:p w14:paraId="12C8BD77" w14:textId="77777777" w:rsidR="006414EA" w:rsidRDefault="006414EA" w:rsidP="00692749">
            <w:pPr>
              <w:rPr>
                <w:color w:val="000000" w:themeColor="text1"/>
              </w:rPr>
            </w:pPr>
            <w:r>
              <w:rPr>
                <w:color w:val="000000" w:themeColor="text1"/>
              </w:rPr>
              <w:t>Cracroft</w:t>
            </w:r>
            <w:r w:rsidRPr="00BA0285">
              <w:rPr>
                <w:color w:val="000000" w:themeColor="text1"/>
              </w:rPr>
              <w:t xml:space="preserve"> (1939 Junior Wing)</w:t>
            </w:r>
          </w:p>
        </w:tc>
      </w:tr>
      <w:tr w:rsidR="006414EA" w14:paraId="7BF4E9FF" w14:textId="77777777" w:rsidTr="000308D2">
        <w:trPr>
          <w:jc w:val="center"/>
        </w:trPr>
        <w:tc>
          <w:tcPr>
            <w:tcW w:w="2689" w:type="dxa"/>
          </w:tcPr>
          <w:p w14:paraId="745835A1" w14:textId="77777777" w:rsidR="006414EA" w:rsidRDefault="006414EA" w:rsidP="00692749">
            <w:pPr>
              <w:rPr>
                <w:color w:val="000000" w:themeColor="text1"/>
              </w:rPr>
            </w:pPr>
            <w:r>
              <w:rPr>
                <w:color w:val="000000" w:themeColor="text1"/>
              </w:rPr>
              <w:t>Johnson (1934-1935)</w:t>
            </w:r>
          </w:p>
        </w:tc>
        <w:tc>
          <w:tcPr>
            <w:tcW w:w="3969" w:type="dxa"/>
          </w:tcPr>
          <w:p w14:paraId="770E558D" w14:textId="77777777" w:rsidR="006414EA" w:rsidRDefault="006414EA" w:rsidP="00692749">
            <w:pPr>
              <w:rPr>
                <w:color w:val="000000" w:themeColor="text1"/>
              </w:rPr>
            </w:pPr>
            <w:r>
              <w:rPr>
                <w:color w:val="000000" w:themeColor="text1"/>
              </w:rPr>
              <w:t>Spurling</w:t>
            </w:r>
            <w:r w:rsidRPr="00BA0285">
              <w:rPr>
                <w:color w:val="000000" w:themeColor="text1"/>
              </w:rPr>
              <w:t xml:space="preserve"> (1939 Junior Wing)</w:t>
            </w:r>
          </w:p>
        </w:tc>
      </w:tr>
      <w:tr w:rsidR="006414EA" w14:paraId="02CD9778" w14:textId="77777777" w:rsidTr="000308D2">
        <w:trPr>
          <w:jc w:val="center"/>
        </w:trPr>
        <w:tc>
          <w:tcPr>
            <w:tcW w:w="2689" w:type="dxa"/>
          </w:tcPr>
          <w:p w14:paraId="7DC1CB80" w14:textId="77777777" w:rsidR="006414EA" w:rsidRDefault="006414EA" w:rsidP="00692749">
            <w:pPr>
              <w:rPr>
                <w:color w:val="000000" w:themeColor="text1"/>
              </w:rPr>
            </w:pPr>
            <w:r>
              <w:rPr>
                <w:color w:val="000000" w:themeColor="text1"/>
              </w:rPr>
              <w:t>Bols (1935-1936)</w:t>
            </w:r>
          </w:p>
        </w:tc>
        <w:tc>
          <w:tcPr>
            <w:tcW w:w="3969" w:type="dxa"/>
          </w:tcPr>
          <w:p w14:paraId="0EA8F50C" w14:textId="77777777" w:rsidR="006414EA" w:rsidRDefault="006414EA" w:rsidP="00692749">
            <w:pPr>
              <w:rPr>
                <w:color w:val="000000" w:themeColor="text1"/>
              </w:rPr>
            </w:pPr>
            <w:r>
              <w:rPr>
                <w:color w:val="000000" w:themeColor="text1"/>
              </w:rPr>
              <w:t>Wilsey</w:t>
            </w:r>
            <w:r w:rsidRPr="00BA0285">
              <w:rPr>
                <w:color w:val="000000" w:themeColor="text1"/>
              </w:rPr>
              <w:t xml:space="preserve"> (1939 Junior Wing)</w:t>
            </w:r>
          </w:p>
        </w:tc>
      </w:tr>
      <w:tr w:rsidR="006414EA" w14:paraId="0D40A406" w14:textId="77777777" w:rsidTr="000308D2">
        <w:trPr>
          <w:jc w:val="center"/>
        </w:trPr>
        <w:tc>
          <w:tcPr>
            <w:tcW w:w="2689" w:type="dxa"/>
          </w:tcPr>
          <w:p w14:paraId="24387C5C" w14:textId="77777777" w:rsidR="006414EA" w:rsidRDefault="006414EA" w:rsidP="00692749">
            <w:pPr>
              <w:rPr>
                <w:color w:val="000000" w:themeColor="text1"/>
              </w:rPr>
            </w:pPr>
            <w:r>
              <w:rPr>
                <w:color w:val="000000" w:themeColor="text1"/>
              </w:rPr>
              <w:t>Clarke (1935-1936)</w:t>
            </w:r>
          </w:p>
        </w:tc>
        <w:tc>
          <w:tcPr>
            <w:tcW w:w="3969" w:type="dxa"/>
          </w:tcPr>
          <w:p w14:paraId="26079DE2" w14:textId="77777777" w:rsidR="006414EA" w:rsidRDefault="006414EA" w:rsidP="00692749">
            <w:pPr>
              <w:rPr>
                <w:color w:val="000000" w:themeColor="text1"/>
              </w:rPr>
            </w:pPr>
            <w:r>
              <w:rPr>
                <w:color w:val="000000" w:themeColor="text1"/>
              </w:rPr>
              <w:t>Wood (1939 Junior Wing)</w:t>
            </w:r>
          </w:p>
        </w:tc>
      </w:tr>
      <w:tr w:rsidR="006414EA" w14:paraId="08BF5A0B" w14:textId="77777777" w:rsidTr="000308D2">
        <w:trPr>
          <w:jc w:val="center"/>
        </w:trPr>
        <w:tc>
          <w:tcPr>
            <w:tcW w:w="2689" w:type="dxa"/>
          </w:tcPr>
          <w:p w14:paraId="03E12125" w14:textId="77777777" w:rsidR="006414EA" w:rsidRDefault="006414EA" w:rsidP="00692749">
            <w:pPr>
              <w:rPr>
                <w:color w:val="000000" w:themeColor="text1"/>
              </w:rPr>
            </w:pPr>
            <w:r>
              <w:rPr>
                <w:color w:val="000000" w:themeColor="text1"/>
              </w:rPr>
              <w:t>Pepper (1935-1936)</w:t>
            </w:r>
          </w:p>
        </w:tc>
        <w:tc>
          <w:tcPr>
            <w:tcW w:w="3969" w:type="dxa"/>
          </w:tcPr>
          <w:p w14:paraId="6EC14D4C" w14:textId="77777777" w:rsidR="006414EA" w:rsidRDefault="006414EA" w:rsidP="00692749">
            <w:pPr>
              <w:rPr>
                <w:color w:val="000000" w:themeColor="text1"/>
              </w:rPr>
            </w:pPr>
            <w:r>
              <w:rPr>
                <w:color w:val="000000" w:themeColor="text1"/>
              </w:rPr>
              <w:t>Browne (unknown)</w:t>
            </w:r>
          </w:p>
        </w:tc>
      </w:tr>
      <w:tr w:rsidR="006414EA" w14:paraId="47D4F429" w14:textId="77777777" w:rsidTr="000308D2">
        <w:trPr>
          <w:jc w:val="center"/>
        </w:trPr>
        <w:tc>
          <w:tcPr>
            <w:tcW w:w="2689" w:type="dxa"/>
          </w:tcPr>
          <w:p w14:paraId="2FEE0E05" w14:textId="77777777" w:rsidR="006414EA" w:rsidRDefault="006414EA" w:rsidP="00692749">
            <w:pPr>
              <w:rPr>
                <w:color w:val="000000" w:themeColor="text1"/>
              </w:rPr>
            </w:pPr>
            <w:r>
              <w:rPr>
                <w:color w:val="000000" w:themeColor="text1"/>
              </w:rPr>
              <w:t>Mackeson (1936-1937)</w:t>
            </w:r>
          </w:p>
        </w:tc>
        <w:tc>
          <w:tcPr>
            <w:tcW w:w="3969" w:type="dxa"/>
          </w:tcPr>
          <w:p w14:paraId="5A9CAE3B" w14:textId="77777777" w:rsidR="006414EA" w:rsidRDefault="006414EA" w:rsidP="00692749">
            <w:pPr>
              <w:rPr>
                <w:color w:val="000000" w:themeColor="text1"/>
              </w:rPr>
            </w:pPr>
            <w:r>
              <w:rPr>
                <w:color w:val="000000" w:themeColor="text1"/>
              </w:rPr>
              <w:t>Young (1933-1934) Canadian</w:t>
            </w:r>
          </w:p>
        </w:tc>
      </w:tr>
      <w:tr w:rsidR="006414EA" w14:paraId="2FFC52D8" w14:textId="77777777" w:rsidTr="000308D2">
        <w:trPr>
          <w:jc w:val="center"/>
        </w:trPr>
        <w:tc>
          <w:tcPr>
            <w:tcW w:w="2689" w:type="dxa"/>
          </w:tcPr>
          <w:p w14:paraId="4FA7A3DB" w14:textId="77777777" w:rsidR="006414EA" w:rsidRDefault="006414EA" w:rsidP="00692749">
            <w:pPr>
              <w:rPr>
                <w:color w:val="000000" w:themeColor="text1"/>
              </w:rPr>
            </w:pPr>
            <w:r>
              <w:rPr>
                <w:color w:val="000000" w:themeColor="text1"/>
              </w:rPr>
              <w:t>Murray (1936-1937)</w:t>
            </w:r>
          </w:p>
        </w:tc>
        <w:tc>
          <w:tcPr>
            <w:tcW w:w="3969" w:type="dxa"/>
            <w:shd w:val="clear" w:color="auto" w:fill="auto"/>
          </w:tcPr>
          <w:p w14:paraId="6D45F607" w14:textId="77777777" w:rsidR="006414EA" w:rsidRDefault="006414EA" w:rsidP="00692749">
            <w:pPr>
              <w:rPr>
                <w:color w:val="000000" w:themeColor="text1"/>
              </w:rPr>
            </w:pPr>
            <w:r>
              <w:rPr>
                <w:color w:val="000000" w:themeColor="text1"/>
              </w:rPr>
              <w:t>Foster (1938-1939) Canadian</w:t>
            </w:r>
          </w:p>
        </w:tc>
      </w:tr>
      <w:tr w:rsidR="006414EA" w14:paraId="53966CB7" w14:textId="77777777" w:rsidTr="000308D2">
        <w:trPr>
          <w:jc w:val="center"/>
        </w:trPr>
        <w:tc>
          <w:tcPr>
            <w:tcW w:w="6658" w:type="dxa"/>
            <w:gridSpan w:val="2"/>
          </w:tcPr>
          <w:p w14:paraId="7E02FC4F" w14:textId="77777777" w:rsidR="006414EA" w:rsidRPr="00012FA5" w:rsidRDefault="006414EA" w:rsidP="00692749">
            <w:pPr>
              <w:jc w:val="center"/>
              <w:rPr>
                <w:b/>
                <w:bCs/>
                <w:color w:val="000000" w:themeColor="text1"/>
              </w:rPr>
            </w:pPr>
            <w:r w:rsidRPr="00012FA5">
              <w:rPr>
                <w:b/>
                <w:bCs/>
                <w:color w:val="000000" w:themeColor="text1"/>
              </w:rPr>
              <w:t>Quetta</w:t>
            </w:r>
          </w:p>
        </w:tc>
      </w:tr>
      <w:tr w:rsidR="006414EA" w14:paraId="7DD3ACAC" w14:textId="77777777" w:rsidTr="000308D2">
        <w:trPr>
          <w:jc w:val="center"/>
        </w:trPr>
        <w:tc>
          <w:tcPr>
            <w:tcW w:w="2689" w:type="dxa"/>
          </w:tcPr>
          <w:p w14:paraId="4CD598A6" w14:textId="77777777" w:rsidR="006414EA" w:rsidRDefault="006414EA" w:rsidP="00692749">
            <w:pPr>
              <w:rPr>
                <w:color w:val="000000" w:themeColor="text1"/>
              </w:rPr>
            </w:pPr>
            <w:r>
              <w:rPr>
                <w:color w:val="000000" w:themeColor="text1"/>
              </w:rPr>
              <w:t>Barber (1928-1929)</w:t>
            </w:r>
          </w:p>
        </w:tc>
        <w:tc>
          <w:tcPr>
            <w:tcW w:w="3969" w:type="dxa"/>
          </w:tcPr>
          <w:p w14:paraId="394DEEEC" w14:textId="77777777" w:rsidR="006414EA" w:rsidRDefault="006414EA" w:rsidP="00692749">
            <w:pPr>
              <w:rPr>
                <w:color w:val="000000" w:themeColor="text1"/>
              </w:rPr>
            </w:pPr>
            <w:r>
              <w:rPr>
                <w:color w:val="000000" w:themeColor="text1"/>
              </w:rPr>
              <w:t>Smith (1934-1935)</w:t>
            </w:r>
          </w:p>
        </w:tc>
      </w:tr>
      <w:tr w:rsidR="006414EA" w14:paraId="777FB509" w14:textId="77777777" w:rsidTr="000308D2">
        <w:trPr>
          <w:jc w:val="center"/>
        </w:trPr>
        <w:tc>
          <w:tcPr>
            <w:tcW w:w="2689" w:type="dxa"/>
          </w:tcPr>
          <w:p w14:paraId="3C9433A0" w14:textId="77777777" w:rsidR="006414EA" w:rsidRDefault="006414EA" w:rsidP="00692749">
            <w:pPr>
              <w:rPr>
                <w:color w:val="000000" w:themeColor="text1"/>
              </w:rPr>
            </w:pPr>
            <w:r>
              <w:rPr>
                <w:color w:val="000000" w:themeColor="text1"/>
              </w:rPr>
              <w:t>Essame (1929-1930)</w:t>
            </w:r>
          </w:p>
        </w:tc>
        <w:tc>
          <w:tcPr>
            <w:tcW w:w="3969" w:type="dxa"/>
          </w:tcPr>
          <w:p w14:paraId="1C8D659B" w14:textId="77777777" w:rsidR="006414EA" w:rsidRDefault="006414EA" w:rsidP="00692749">
            <w:pPr>
              <w:rPr>
                <w:color w:val="000000" w:themeColor="text1"/>
              </w:rPr>
            </w:pPr>
            <w:r>
              <w:rPr>
                <w:color w:val="000000" w:themeColor="text1"/>
              </w:rPr>
              <w:t>Villiers (1939 – Junior Wing)</w:t>
            </w:r>
          </w:p>
        </w:tc>
      </w:tr>
      <w:tr w:rsidR="006414EA" w14:paraId="7EEF49B1" w14:textId="77777777" w:rsidTr="000308D2">
        <w:trPr>
          <w:jc w:val="center"/>
        </w:trPr>
        <w:tc>
          <w:tcPr>
            <w:tcW w:w="2689" w:type="dxa"/>
          </w:tcPr>
          <w:p w14:paraId="79511047" w14:textId="77777777" w:rsidR="006414EA" w:rsidRDefault="006414EA" w:rsidP="00692749">
            <w:pPr>
              <w:rPr>
                <w:color w:val="000000" w:themeColor="text1"/>
              </w:rPr>
            </w:pPr>
            <w:r>
              <w:rPr>
                <w:color w:val="000000" w:themeColor="text1"/>
              </w:rPr>
              <w:t>Haugh (1929-1930)</w:t>
            </w:r>
          </w:p>
        </w:tc>
        <w:tc>
          <w:tcPr>
            <w:tcW w:w="3969" w:type="dxa"/>
          </w:tcPr>
          <w:p w14:paraId="35EA774B" w14:textId="77777777" w:rsidR="006414EA" w:rsidRDefault="006414EA" w:rsidP="00692749">
            <w:pPr>
              <w:rPr>
                <w:color w:val="000000" w:themeColor="text1"/>
              </w:rPr>
            </w:pPr>
            <w:r>
              <w:rPr>
                <w:color w:val="000000" w:themeColor="text1"/>
              </w:rPr>
              <w:t>Megill (1939 – Junior Wing) Canadian</w:t>
            </w:r>
          </w:p>
        </w:tc>
      </w:tr>
      <w:tr w:rsidR="006414EA" w14:paraId="1CF1EA65" w14:textId="77777777" w:rsidTr="000308D2">
        <w:trPr>
          <w:jc w:val="center"/>
        </w:trPr>
        <w:tc>
          <w:tcPr>
            <w:tcW w:w="6658" w:type="dxa"/>
            <w:gridSpan w:val="2"/>
          </w:tcPr>
          <w:p w14:paraId="3CEAF626" w14:textId="77777777" w:rsidR="006414EA" w:rsidRPr="00012FA5" w:rsidRDefault="006414EA" w:rsidP="00692749">
            <w:pPr>
              <w:jc w:val="center"/>
              <w:rPr>
                <w:b/>
                <w:bCs/>
                <w:color w:val="000000" w:themeColor="text1"/>
              </w:rPr>
            </w:pPr>
            <w:r w:rsidRPr="00012FA5">
              <w:rPr>
                <w:b/>
                <w:bCs/>
                <w:color w:val="000000" w:themeColor="text1"/>
              </w:rPr>
              <w:t>Militia Staff Course</w:t>
            </w:r>
          </w:p>
        </w:tc>
      </w:tr>
      <w:tr w:rsidR="006414EA" w14:paraId="5569D5D9" w14:textId="77777777" w:rsidTr="000308D2">
        <w:trPr>
          <w:jc w:val="center"/>
        </w:trPr>
        <w:tc>
          <w:tcPr>
            <w:tcW w:w="2689" w:type="dxa"/>
          </w:tcPr>
          <w:p w14:paraId="07B9EF53" w14:textId="77777777" w:rsidR="006414EA" w:rsidRDefault="006414EA" w:rsidP="00692749">
            <w:pPr>
              <w:rPr>
                <w:color w:val="000000" w:themeColor="text1"/>
              </w:rPr>
            </w:pPr>
            <w:r>
              <w:rPr>
                <w:color w:val="000000" w:themeColor="text1"/>
              </w:rPr>
              <w:t>Lett (1924)</w:t>
            </w:r>
          </w:p>
        </w:tc>
        <w:tc>
          <w:tcPr>
            <w:tcW w:w="3969" w:type="dxa"/>
          </w:tcPr>
          <w:p w14:paraId="031EF356" w14:textId="77777777" w:rsidR="006414EA" w:rsidRDefault="006414EA" w:rsidP="00692749">
            <w:pPr>
              <w:rPr>
                <w:color w:val="000000" w:themeColor="text1"/>
              </w:rPr>
            </w:pPr>
            <w:r>
              <w:rPr>
                <w:color w:val="000000" w:themeColor="text1"/>
              </w:rPr>
              <w:t>Allard (1933)</w:t>
            </w:r>
          </w:p>
        </w:tc>
      </w:tr>
      <w:tr w:rsidR="006414EA" w14:paraId="3E43E333" w14:textId="77777777" w:rsidTr="000308D2">
        <w:trPr>
          <w:jc w:val="center"/>
        </w:trPr>
        <w:tc>
          <w:tcPr>
            <w:tcW w:w="2689" w:type="dxa"/>
          </w:tcPr>
          <w:p w14:paraId="583DDB19" w14:textId="77777777" w:rsidR="006414EA" w:rsidRDefault="006414EA" w:rsidP="00692749">
            <w:pPr>
              <w:rPr>
                <w:color w:val="000000" w:themeColor="text1"/>
              </w:rPr>
            </w:pPr>
            <w:r>
              <w:rPr>
                <w:color w:val="000000" w:themeColor="text1"/>
              </w:rPr>
              <w:t>Wyman (1933)</w:t>
            </w:r>
          </w:p>
        </w:tc>
        <w:tc>
          <w:tcPr>
            <w:tcW w:w="3969" w:type="dxa"/>
          </w:tcPr>
          <w:p w14:paraId="580B22D3" w14:textId="77777777" w:rsidR="006414EA" w:rsidRDefault="006414EA" w:rsidP="00692749">
            <w:pPr>
              <w:rPr>
                <w:color w:val="000000" w:themeColor="text1"/>
              </w:rPr>
            </w:pPr>
            <w:r>
              <w:rPr>
                <w:color w:val="000000" w:themeColor="text1"/>
              </w:rPr>
              <w:t>Booth (1939)</w:t>
            </w:r>
          </w:p>
        </w:tc>
      </w:tr>
      <w:tr w:rsidR="006414EA" w14:paraId="4F46A547" w14:textId="77777777" w:rsidTr="000308D2">
        <w:trPr>
          <w:jc w:val="center"/>
        </w:trPr>
        <w:tc>
          <w:tcPr>
            <w:tcW w:w="2689" w:type="dxa"/>
          </w:tcPr>
          <w:p w14:paraId="4D70009B" w14:textId="77777777" w:rsidR="006414EA" w:rsidRDefault="006414EA" w:rsidP="00692749">
            <w:pPr>
              <w:rPr>
                <w:color w:val="000000" w:themeColor="text1"/>
              </w:rPr>
            </w:pPr>
            <w:r>
              <w:rPr>
                <w:color w:val="000000" w:themeColor="text1"/>
              </w:rPr>
              <w:t>Bingham (1932-1933)</w:t>
            </w:r>
          </w:p>
        </w:tc>
        <w:tc>
          <w:tcPr>
            <w:tcW w:w="3969" w:type="dxa"/>
          </w:tcPr>
          <w:p w14:paraId="5CD4156C" w14:textId="77777777" w:rsidR="006414EA" w:rsidRDefault="006414EA" w:rsidP="00692749">
            <w:pPr>
              <w:rPr>
                <w:color w:val="000000" w:themeColor="text1"/>
              </w:rPr>
            </w:pPr>
            <w:r>
              <w:rPr>
                <w:color w:val="000000" w:themeColor="text1"/>
              </w:rPr>
              <w:t>Cabeldu (unknown)</w:t>
            </w:r>
          </w:p>
        </w:tc>
      </w:tr>
    </w:tbl>
    <w:p w14:paraId="643F74D9" w14:textId="77777777" w:rsidR="006414EA" w:rsidRDefault="006414EA" w:rsidP="00692749">
      <w:pPr>
        <w:rPr>
          <w:sz w:val="20"/>
          <w:szCs w:val="20"/>
        </w:rPr>
      </w:pPr>
    </w:p>
    <w:p w14:paraId="7172A3C9" w14:textId="77777777" w:rsidR="006414EA" w:rsidRPr="00041409" w:rsidRDefault="006414EA" w:rsidP="00692749">
      <w:pPr>
        <w:ind w:left="1276" w:right="1280"/>
        <w:rPr>
          <w:color w:val="000000" w:themeColor="text1"/>
          <w:sz w:val="20"/>
          <w:szCs w:val="20"/>
        </w:rPr>
      </w:pPr>
      <w:r w:rsidRPr="00041409">
        <w:rPr>
          <w:sz w:val="20"/>
          <w:szCs w:val="20"/>
        </w:rPr>
        <w:t xml:space="preserve">Source: </w:t>
      </w:r>
      <w:r>
        <w:rPr>
          <w:sz w:val="20"/>
          <w:szCs w:val="20"/>
        </w:rPr>
        <w:t xml:space="preserve">Army Personnel Centre (APC), Service Files; LAC, Service Files; </w:t>
      </w:r>
      <w:r>
        <w:rPr>
          <w:color w:val="000000" w:themeColor="text1"/>
          <w:sz w:val="20"/>
          <w:szCs w:val="20"/>
        </w:rPr>
        <w:t xml:space="preserve">“Register Volumes,” The Sandhurst Collection, accessed October 27, 2023, </w:t>
      </w:r>
      <w:hyperlink r:id="rId58" w:history="1">
        <w:r w:rsidRPr="008B1AA6">
          <w:rPr>
            <w:rStyle w:val="Hyperlink"/>
            <w:sz w:val="20"/>
            <w:szCs w:val="20"/>
          </w:rPr>
          <w:t>https://sandhurstcollection.co.uk/online-collection</w:t>
        </w:r>
      </w:hyperlink>
      <w:r>
        <w:rPr>
          <w:color w:val="000000" w:themeColor="text1"/>
          <w:sz w:val="20"/>
          <w:szCs w:val="20"/>
        </w:rPr>
        <w:t xml:space="preserve">; and “A Continuing Adventure: The Memoirs of Brigadier Frederick A. Clift,” Web Archive, accessed February 23, 2023, </w:t>
      </w:r>
      <w:hyperlink r:id="rId59" w:history="1">
        <w:r w:rsidRPr="008B1AA6">
          <w:rPr>
            <w:rStyle w:val="Hyperlink"/>
            <w:sz w:val="20"/>
            <w:szCs w:val="20"/>
          </w:rPr>
          <w:t>https://web.archive.org/web/20010708115610/http://cap.estevan.sk.ca/ssr/history/acatext.html</w:t>
        </w:r>
      </w:hyperlink>
      <w:r>
        <w:rPr>
          <w:color w:val="000000" w:themeColor="text1"/>
          <w:sz w:val="20"/>
          <w:szCs w:val="20"/>
        </w:rPr>
        <w:t xml:space="preserve">. </w:t>
      </w:r>
    </w:p>
    <w:p w14:paraId="560258FE" w14:textId="77777777" w:rsidR="006414EA" w:rsidRDefault="006414EA" w:rsidP="00692749">
      <w:pPr>
        <w:ind w:left="1276" w:right="1280"/>
      </w:pPr>
    </w:p>
    <w:p w14:paraId="331CF598" w14:textId="47E5A3D7" w:rsidR="006414EA" w:rsidRDefault="006414EA" w:rsidP="00830633">
      <w:pPr>
        <w:ind w:firstLine="720"/>
        <w:jc w:val="both"/>
      </w:pPr>
      <w:r>
        <w:t>The major drawback of attending Camberley and Quetta before the war was that brigade operations received insufficient attention and officers had too few opportunities to apply their skills. While they did cover brigade operations and staff functions, their primary focus remained division and higher.</w:t>
      </w:r>
      <w:r>
        <w:rPr>
          <w:rStyle w:val="FootnoteReference"/>
        </w:rPr>
        <w:footnoteReference w:id="280"/>
      </w:r>
      <w:r>
        <w:t xml:space="preserve"> For regimental officers with, at best, </w:t>
      </w:r>
      <w:proofErr w:type="gramStart"/>
      <w:r>
        <w:t>company</w:t>
      </w:r>
      <w:proofErr w:type="gramEnd"/>
      <w:r>
        <w:t xml:space="preserve"> and unit-level experience, this represented a quantum leap in knowledge. The curriculum also glossed over how units and brigades fought as combined-arms teams, something rare at the unit-level. Lower-level tactical </w:t>
      </w:r>
      <w:r>
        <w:lastRenderedPageBreak/>
        <w:t>problems did not receive the same attention as higher formation or strategic-level issues. In a sense, the British Army expected students to sprint before they had learned to walk.</w:t>
      </w:r>
      <w:r>
        <w:rPr>
          <w:rStyle w:val="FootnoteReference"/>
        </w:rPr>
        <w:footnoteReference w:id="281"/>
      </w:r>
      <w:r>
        <w:t xml:space="preserve"> </w:t>
      </w:r>
    </w:p>
    <w:p w14:paraId="7906A294" w14:textId="77777777" w:rsidR="006414EA" w:rsidRDefault="006414EA" w:rsidP="00830633">
      <w:pPr>
        <w:ind w:firstLine="720"/>
        <w:jc w:val="both"/>
      </w:pPr>
    </w:p>
    <w:p w14:paraId="0E980A38" w14:textId="77777777" w:rsidR="006414EA" w:rsidRPr="00095A2A" w:rsidRDefault="006414EA" w:rsidP="00830633">
      <w:pPr>
        <w:ind w:firstLine="720"/>
        <w:jc w:val="both"/>
      </w:pPr>
      <w:r>
        <w:t xml:space="preserve">It was not that the information came to them too early, but that they could not employ their new skills. Most had plenty of time for “skill-fade” to set in. The regular army had few staff positions and newly-minted </w:t>
      </w:r>
      <w:r w:rsidRPr="005C69F9">
        <w:rPr>
          <w:i/>
          <w:iCs/>
        </w:rPr>
        <w:t>psc</w:t>
      </w:r>
      <w:r>
        <w:t>s normally returned to their units instead of formation staff jobs. Less than half held staff positions before 1939, with only six as brigade major jobs, an ideal post to get a better understanding of brigade operations.</w:t>
      </w:r>
      <w:r>
        <w:rPr>
          <w:rStyle w:val="FootnoteReference"/>
        </w:rPr>
        <w:footnoteReference w:id="282"/>
      </w:r>
      <w:r>
        <w:t xml:space="preserve"> For example, Brigadier James</w:t>
      </w:r>
      <w:r w:rsidRPr="005E12C5">
        <w:t xml:space="preserve"> Cunningham</w:t>
      </w:r>
      <w:r>
        <w:t xml:space="preserve"> of the 9</w:t>
      </w:r>
      <w:r w:rsidRPr="005E12C5">
        <w:rPr>
          <w:vertAlign w:val="superscript"/>
        </w:rPr>
        <w:t>th</w:t>
      </w:r>
      <w:r>
        <w:t xml:space="preserve"> British Infantry Brigade</w:t>
      </w:r>
      <w:r w:rsidRPr="005E12C5">
        <w:t xml:space="preserve"> was the only </w:t>
      </w:r>
      <w:r>
        <w:t>one who served on</w:t>
      </w:r>
      <w:r w:rsidRPr="005E12C5">
        <w:t xml:space="preserve"> an operational staff </w:t>
      </w:r>
      <w:r>
        <w:t>before 1939</w:t>
      </w:r>
      <w:r w:rsidRPr="005E12C5">
        <w:t xml:space="preserve">. </w:t>
      </w:r>
      <w:r>
        <w:t>And he</w:t>
      </w:r>
      <w:r w:rsidRPr="005E12C5">
        <w:t xml:space="preserve"> was a brigade major in 1920</w:t>
      </w:r>
      <w:r>
        <w:t>. With no field formations in the Canadian Militia, permanent force graduates had even less opportunity to apply their new formation technical skills.</w:t>
      </w:r>
    </w:p>
    <w:p w14:paraId="79CCC2F5" w14:textId="77777777" w:rsidR="006414EA" w:rsidRDefault="006414EA" w:rsidP="00830633">
      <w:pPr>
        <w:jc w:val="both"/>
      </w:pPr>
    </w:p>
    <w:p w14:paraId="3F602F2F" w14:textId="77777777" w:rsidR="006414EA" w:rsidRDefault="006414EA" w:rsidP="00830633">
      <w:pPr>
        <w:ind w:firstLine="720"/>
        <w:jc w:val="both"/>
      </w:pPr>
      <w:r>
        <w:t xml:space="preserve">Nonetheless, completing staff college before 1939 better prepared them for the war. Those </w:t>
      </w:r>
      <w:r w:rsidRPr="00655E68">
        <w:rPr>
          <w:i/>
          <w:iCs/>
        </w:rPr>
        <w:t>psc</w:t>
      </w:r>
      <w:r>
        <w:t>-qualified officers had the formation technical skills for brigade command, but needed experience, which the war provided. Twenty-four of the thirty officers who attended staff college joined a staff early in the war. Fresh out of Camberley, Brigadier Harry Foster of the 7</w:t>
      </w:r>
      <w:r w:rsidRPr="00A348E2">
        <w:rPr>
          <w:vertAlign w:val="superscript"/>
        </w:rPr>
        <w:t>th</w:t>
      </w:r>
      <w:r>
        <w:t xml:space="preserve"> Canadian Infantry Brigade was made a brigade major in September 1939. Brigadier Colin Barber passed out of Quetta in 1929 and became a General Staff Officer (GSO) II in the 51</w:t>
      </w:r>
      <w:r w:rsidRPr="00F10790">
        <w:rPr>
          <w:vertAlign w:val="superscript"/>
        </w:rPr>
        <w:t>st</w:t>
      </w:r>
      <w:r>
        <w:t xml:space="preserve"> Highland Division at the beginning of the war on his way to commanding the 46</w:t>
      </w:r>
      <w:r w:rsidRPr="00F10790">
        <w:rPr>
          <w:vertAlign w:val="superscript"/>
        </w:rPr>
        <w:t>th</w:t>
      </w:r>
      <w:r>
        <w:t xml:space="preserve"> Highland Brigade. Brigadier John Churcher of the 159</w:t>
      </w:r>
      <w:r w:rsidRPr="00F10790">
        <w:rPr>
          <w:vertAlign w:val="superscript"/>
        </w:rPr>
        <w:t>th</w:t>
      </w:r>
      <w:r>
        <w:t xml:space="preserve"> British Infantry Brigade was a GSO III, brigade major, and GSO II in the British Expeditionary Force. And it paid dividends. Instead of learning formation technical skills early in the war, pre-war </w:t>
      </w:r>
      <w:r w:rsidRPr="00F10790">
        <w:rPr>
          <w:i/>
          <w:iCs/>
        </w:rPr>
        <w:t>psc</w:t>
      </w:r>
      <w:r>
        <w:t xml:space="preserve">-qualified officers could apply and develop them. </w:t>
      </w:r>
    </w:p>
    <w:p w14:paraId="67FEF36A" w14:textId="77777777" w:rsidR="006414EA" w:rsidRDefault="006414EA" w:rsidP="00830633">
      <w:pPr>
        <w:ind w:firstLine="720"/>
        <w:jc w:val="both"/>
      </w:pPr>
    </w:p>
    <w:p w14:paraId="3ACD2571" w14:textId="77777777" w:rsidR="006414EA" w:rsidRDefault="006414EA" w:rsidP="00830633">
      <w:pPr>
        <w:jc w:val="both"/>
        <w:rPr>
          <w:b/>
          <w:bCs/>
        </w:rPr>
      </w:pPr>
      <w:r w:rsidRPr="00F10790">
        <w:rPr>
          <w:b/>
          <w:bCs/>
        </w:rPr>
        <w:t>Militia Staff Course</w:t>
      </w:r>
    </w:p>
    <w:p w14:paraId="6B222429" w14:textId="77777777" w:rsidR="006414EA" w:rsidRPr="00F10790" w:rsidRDefault="006414EA" w:rsidP="00830633">
      <w:pPr>
        <w:jc w:val="both"/>
        <w:rPr>
          <w:b/>
          <w:bCs/>
        </w:rPr>
      </w:pPr>
    </w:p>
    <w:p w14:paraId="17D21702" w14:textId="77777777" w:rsidR="006414EA" w:rsidRDefault="006414EA" w:rsidP="00830633">
      <w:pPr>
        <w:ind w:firstLine="720"/>
        <w:jc w:val="both"/>
      </w:pPr>
      <w:r>
        <w:t xml:space="preserve">While interwar militia officers could not attend staff college or Senior Officers’ School, they could take the militia staff course. Six attended the course which was based on the Camberley curriculum and managed by </w:t>
      </w:r>
      <w:r w:rsidRPr="006A5506">
        <w:rPr>
          <w:i/>
          <w:iCs/>
        </w:rPr>
        <w:t>psc</w:t>
      </w:r>
      <w:r>
        <w:t>-qualified officers from RMC Kingston (see Table 3.3).</w:t>
      </w:r>
      <w:r>
        <w:rPr>
          <w:rStyle w:val="FootnoteReference"/>
        </w:rPr>
        <w:footnoteReference w:id="283"/>
      </w:r>
      <w:r>
        <w:t xml:space="preserve"> The point was to prepare militia officers for junior staff appointments in militia districts.</w:t>
      </w:r>
      <w:r>
        <w:rPr>
          <w:rStyle w:val="FootnoteReference"/>
        </w:rPr>
        <w:footnoteReference w:id="284"/>
      </w:r>
      <w:r>
        <w:t xml:space="preserve"> The theoretical portion of the course lasted seven months and could be completed at a district school or part-time via correspondence. Candidates studied field sketching, map reading, the organization and employment of the combatant arms, tactics, the staff duties of the G, A, and Q branches, and </w:t>
      </w:r>
      <w:r>
        <w:lastRenderedPageBreak/>
        <w:t>strategy and tactics, just like Camberley.</w:t>
      </w:r>
      <w:r>
        <w:rPr>
          <w:rStyle w:val="FootnoteReference"/>
        </w:rPr>
        <w:footnoteReference w:id="285"/>
      </w:r>
      <w:r>
        <w:t xml:space="preserve"> Each week students submitted responses to several tactical questions for evaluation. They also sat mid-term and final exams at district headquarters.</w:t>
      </w:r>
      <w:r w:rsidRPr="00C85786">
        <w:rPr>
          <w:rStyle w:val="FootnoteReference"/>
        </w:rPr>
        <w:t xml:space="preserve"> </w:t>
      </w:r>
      <w:r>
        <w:rPr>
          <w:rStyle w:val="FootnoteReference"/>
        </w:rPr>
        <w:footnoteReference w:id="286"/>
      </w:r>
      <w:r>
        <w:t xml:space="preserve"> If an officer successfully passed the theoretical portion, he qualified for a two-week practical exercise at a centralized militia camp in the summer. There, the students broke into syndicates for TEWTs to study command problems, from section to brigade, and act as junior and senior divisional staff officers.</w:t>
      </w:r>
      <w:r>
        <w:rPr>
          <w:rStyle w:val="FootnoteReference"/>
        </w:rPr>
        <w:footnoteReference w:id="287"/>
      </w:r>
      <w:r>
        <w:t xml:space="preserve"> </w:t>
      </w:r>
    </w:p>
    <w:p w14:paraId="07919853" w14:textId="77777777" w:rsidR="006E4ECD" w:rsidRDefault="006E4ECD" w:rsidP="00830633">
      <w:pPr>
        <w:ind w:firstLine="720"/>
        <w:jc w:val="both"/>
      </w:pPr>
    </w:p>
    <w:p w14:paraId="71C96098" w14:textId="77777777" w:rsidR="006414EA" w:rsidRDefault="006414EA" w:rsidP="00830633">
      <w:pPr>
        <w:ind w:firstLine="720"/>
        <w:jc w:val="both"/>
        <w:rPr>
          <w:color w:val="000000" w:themeColor="text1"/>
        </w:rPr>
      </w:pPr>
      <w:r>
        <w:t>Despite going over the basics of formation operations, the course had serious limitations.</w:t>
      </w:r>
      <w:r w:rsidRPr="007D141B">
        <w:t xml:space="preserve"> </w:t>
      </w:r>
      <w:r>
        <w:t>Yes, the theory did cover the foundation of staff knowledge and combined arms operations, as well as planning and issuing formation orders. However, the practical portion did not translate this knowledge into entrenched formation technical skills. During the two-week field exercise, students examined command problems that ranged from section to brigade which left them little time to become proficient at any level of command. A graduate recognized this: “It is a frailty of the human mind to forget, in some degree, that which is not practiced. The average officer returning from the militia staff course has little enough opportunity to practise the work which has occupied so much of his time.”</w:t>
      </w:r>
      <w:r>
        <w:rPr>
          <w:rStyle w:val="FootnoteReference"/>
        </w:rPr>
        <w:footnoteReference w:id="288"/>
      </w:r>
      <w:r>
        <w:t xml:space="preserve"> The Canadian Militia acknowledged these shortcomings. When Canada mobilized in 1939, the six militia graduates attended either a wartime staff course or Senior Officers’ School, unlike </w:t>
      </w:r>
      <w:r w:rsidRPr="00E35C33">
        <w:rPr>
          <w:i/>
          <w:iCs/>
        </w:rPr>
        <w:t>psc</w:t>
      </w:r>
      <w:r>
        <w:t>-officers. The course may have addressed peacetime staff duties, but it did not prepare them for war.</w:t>
      </w:r>
    </w:p>
    <w:p w14:paraId="244591F1" w14:textId="77777777" w:rsidR="006E7B3E" w:rsidRDefault="006E7B3E" w:rsidP="00830633">
      <w:pPr>
        <w:jc w:val="both"/>
      </w:pPr>
    </w:p>
    <w:p w14:paraId="68DC54D4" w14:textId="77777777" w:rsidR="006414EA" w:rsidRDefault="006414EA" w:rsidP="00830633">
      <w:pPr>
        <w:jc w:val="both"/>
        <w:rPr>
          <w:b/>
          <w:bCs/>
        </w:rPr>
      </w:pPr>
      <w:r w:rsidRPr="005E12C5">
        <w:rPr>
          <w:b/>
          <w:bCs/>
        </w:rPr>
        <w:t>Senior Officers’ School</w:t>
      </w:r>
    </w:p>
    <w:p w14:paraId="67AF3236" w14:textId="77777777" w:rsidR="006414EA" w:rsidRPr="005E12C5" w:rsidRDefault="006414EA" w:rsidP="00830633">
      <w:pPr>
        <w:jc w:val="both"/>
        <w:rPr>
          <w:b/>
          <w:bCs/>
        </w:rPr>
      </w:pPr>
    </w:p>
    <w:p w14:paraId="472642B8" w14:textId="77777777" w:rsidR="006414EA" w:rsidRDefault="006414EA" w:rsidP="00830633">
      <w:pPr>
        <w:ind w:firstLine="720"/>
        <w:jc w:val="both"/>
      </w:pPr>
      <w:r>
        <w:t>If an officer did not go to staff college, he could attend Senior Officers’ School. Over eleven weeks, senior combat arms majors on the cusp of unit command learned how to train their units, how to employ them tactically, and how to administer them.</w:t>
      </w:r>
      <w:r>
        <w:rPr>
          <w:rStyle w:val="FootnoteReference"/>
        </w:rPr>
        <w:footnoteReference w:id="289"/>
      </w:r>
      <w:r>
        <w:t xml:space="preserve"> </w:t>
      </w:r>
      <w:r w:rsidDel="009D7EAC">
        <w:t xml:space="preserve"> </w:t>
      </w:r>
      <w:r>
        <w:t xml:space="preserve">Students discussed combined arms operations with their peers and applied this knowledge on skeleton exercises and TEWTs. The course aimed to produce commanding officers, not formation commanders. And the skills taught reflected this. Graduates had a better grasp of the technical skills used to command a battalion or regimental group. All skills that young majors could </w:t>
      </w:r>
      <w:proofErr w:type="gramStart"/>
      <w:r>
        <w:t>put to use</w:t>
      </w:r>
      <w:proofErr w:type="gramEnd"/>
      <w:r>
        <w:t xml:space="preserve"> back at units. But they were not as well prepared for brigade command. The course did not teach formation combined arms operations - how brigade groups fought, how staffs functioned, and how to use supporting arms to enable brigade and division plans. Yet it helped Brigadiers James </w:t>
      </w:r>
      <w:r w:rsidRPr="006414EA">
        <w:t>Russell and Alexander Stanier gain battalion</w:t>
      </w:r>
      <w:r>
        <w:t xml:space="preserve"> commands early war, which gave them more time – almost four years – to learn the business of brigade command.</w:t>
      </w:r>
    </w:p>
    <w:p w14:paraId="21DA6569" w14:textId="77777777" w:rsidR="006414EA" w:rsidRDefault="006414EA" w:rsidP="00830633">
      <w:pPr>
        <w:jc w:val="both"/>
        <w:rPr>
          <w:b/>
          <w:bCs/>
        </w:rPr>
      </w:pPr>
    </w:p>
    <w:p w14:paraId="52713B72" w14:textId="77777777" w:rsidR="006414EA" w:rsidRDefault="006414EA" w:rsidP="00830633">
      <w:pPr>
        <w:jc w:val="both"/>
      </w:pPr>
      <w:r>
        <w:rPr>
          <w:b/>
          <w:bCs/>
        </w:rPr>
        <w:tab/>
      </w:r>
      <w:r>
        <w:t xml:space="preserve">For British and Canadian officers, completing a higher military education course ended the optional training period. Both armies now considered them to have the requisite technical skills </w:t>
      </w:r>
      <w:r>
        <w:lastRenderedPageBreak/>
        <w:t>for more senior tactical command.</w:t>
      </w:r>
      <w:r>
        <w:rPr>
          <w:rStyle w:val="FootnoteReference"/>
        </w:rPr>
        <w:footnoteReference w:id="290"/>
      </w:r>
      <w:r>
        <w:t xml:space="preserve"> But they did not stop learning. They had to continue private study and unit and formational training, rare though the latter may have been. This was their situation with or without higher military education. The regular army also had the advantage of imperial deployments, where British officers could apply the knowledge acquired during both obligatory and optional training. </w:t>
      </w:r>
    </w:p>
    <w:p w14:paraId="5D025722" w14:textId="77777777" w:rsidR="006414EA" w:rsidRDefault="006414EA" w:rsidP="00830633">
      <w:pPr>
        <w:jc w:val="both"/>
      </w:pPr>
    </w:p>
    <w:p w14:paraId="3DD5A192" w14:textId="77777777" w:rsidR="006414EA" w:rsidRDefault="006414EA" w:rsidP="00830633">
      <w:pPr>
        <w:jc w:val="both"/>
        <w:rPr>
          <w:b/>
          <w:bCs/>
        </w:rPr>
      </w:pPr>
      <w:r w:rsidRPr="00E529A9">
        <w:rPr>
          <w:b/>
          <w:bCs/>
        </w:rPr>
        <w:t xml:space="preserve">Building </w:t>
      </w:r>
      <w:r>
        <w:rPr>
          <w:b/>
          <w:bCs/>
        </w:rPr>
        <w:t>Basic</w:t>
      </w:r>
      <w:r w:rsidRPr="00E529A9">
        <w:rPr>
          <w:b/>
          <w:bCs/>
        </w:rPr>
        <w:t xml:space="preserve"> Technical Skills</w:t>
      </w:r>
    </w:p>
    <w:p w14:paraId="47A43F4C" w14:textId="77777777" w:rsidR="006414EA" w:rsidRPr="00E529A9" w:rsidRDefault="006414EA" w:rsidP="00830633">
      <w:pPr>
        <w:jc w:val="both"/>
        <w:rPr>
          <w:b/>
          <w:bCs/>
        </w:rPr>
      </w:pPr>
    </w:p>
    <w:p w14:paraId="031D179C" w14:textId="77777777" w:rsidR="006414EA" w:rsidRDefault="006414EA" w:rsidP="00830633">
      <w:pPr>
        <w:ind w:firstLine="720"/>
        <w:jc w:val="both"/>
      </w:pPr>
      <w:r>
        <w:t xml:space="preserve">Building basic technical skills in the Anglo-Canadian armies followed a cyclical program that included individual and collective training. Through both periods, training had to be systematic and progressive. Platoon and company-level training had preceded battalion and formation exercises, for example. Ideally, such a system ensured constant training to a common standard and supplied officers with the necessary education, training, and practical experience to command in the field. </w:t>
      </w:r>
    </w:p>
    <w:p w14:paraId="033235FC" w14:textId="77777777" w:rsidR="006E4ECD" w:rsidRDefault="006E4ECD" w:rsidP="00830633">
      <w:pPr>
        <w:ind w:firstLine="720"/>
        <w:jc w:val="both"/>
      </w:pPr>
    </w:p>
    <w:p w14:paraId="0E1F7CB7" w14:textId="77777777" w:rsidR="006414EA" w:rsidRDefault="006414EA" w:rsidP="00830633">
      <w:pPr>
        <w:ind w:firstLine="720"/>
        <w:jc w:val="both"/>
      </w:pPr>
      <w:r>
        <w:t>Individual training in the British and Canadian professional armies followed similar patterns. For the regular army, individual training occurred each year from October to February to prepare officers for and exercise them in whatever position they held.</w:t>
      </w:r>
      <w:r>
        <w:rPr>
          <w:rStyle w:val="FootnoteReference"/>
        </w:rPr>
        <w:footnoteReference w:id="291"/>
      </w:r>
      <w:r>
        <w:t xml:space="preserve"> Permanent force officers trained individually in a similar manner for nine months, which included instructing militia members at Royal and provisional schools.</w:t>
      </w:r>
      <w:r>
        <w:rPr>
          <w:rStyle w:val="FootnoteReference"/>
        </w:rPr>
        <w:footnoteReference w:id="292"/>
      </w:r>
      <w:r>
        <w:t xml:space="preserve"> For these professional officers, training normally included individual study, external courses at centralized army schools, preparation for promotion exams, TEWTs, training on tactical appreciations, tutorial discussion, and unit collective training.</w:t>
      </w:r>
      <w:r>
        <w:rPr>
          <w:rStyle w:val="FootnoteReference"/>
        </w:rPr>
        <w:footnoteReference w:id="293"/>
      </w:r>
      <w:r>
        <w:t xml:space="preserve"> </w:t>
      </w:r>
    </w:p>
    <w:p w14:paraId="69001F12" w14:textId="77777777" w:rsidR="006414EA" w:rsidRDefault="006414EA" w:rsidP="00830633">
      <w:pPr>
        <w:ind w:firstLine="720"/>
        <w:jc w:val="both"/>
      </w:pPr>
    </w:p>
    <w:p w14:paraId="44B4D4EC" w14:textId="77777777" w:rsidR="006414EA" w:rsidRDefault="006414EA" w:rsidP="00830633">
      <w:pPr>
        <w:ind w:firstLine="720"/>
        <w:jc w:val="both"/>
      </w:pPr>
      <w:r>
        <w:t xml:space="preserve">With basic technical skills taught and confirmed, officers participated in formation collective training. Regular army units participated in brigade and division exercises annually during the fall. Here the permanent force diverged sharply from the British Army. During the three months of collective training, widely dispersed permanent force units rarely trained above the company level as they were dispersed regionally across the country.  Instead, these companies </w:t>
      </w:r>
      <w:r>
        <w:lastRenderedPageBreak/>
        <w:t xml:space="preserve">normally trained at local or district summer camps while still supporting militia training. Combined arms and formation-level training for the permanent force rarely occurred. </w:t>
      </w:r>
    </w:p>
    <w:p w14:paraId="68594456" w14:textId="77777777" w:rsidR="006414EA" w:rsidRDefault="006414EA" w:rsidP="00830633">
      <w:pPr>
        <w:jc w:val="both"/>
      </w:pPr>
    </w:p>
    <w:p w14:paraId="439F98F1" w14:textId="77777777" w:rsidR="006414EA" w:rsidRDefault="006414EA" w:rsidP="00830633">
      <w:pPr>
        <w:ind w:firstLine="720"/>
        <w:jc w:val="both"/>
      </w:pPr>
      <w:r>
        <w:t xml:space="preserve">The militia’s part-time basis determined its training cycles. Its individual and collective training was much shorter. Officers normally trained one night a week and the occasional weekend with their unit.  In the evenings they practiced weapons handling, underwent tactical training, prepared for promotion exams, and attended promotion courses or the militia staff course. Weekend training varied but could normally include a unit field exercise or district professional development training (like a TEWT or staff ride)  supported by the permanent force instructional cadre. Most district commanders annually authorized from nine to twelve collective training days for militia units, conducted either at a local headquarters or at a centralized district camp. But nearly all this training occurred at the unit level or lower.  Militia combined arms training that brought all the combat arms together was exceedingly rare.   </w:t>
      </w:r>
    </w:p>
    <w:p w14:paraId="5CBB3F7F" w14:textId="77777777" w:rsidR="006414EA" w:rsidRDefault="006414EA" w:rsidP="00830633">
      <w:pPr>
        <w:jc w:val="both"/>
      </w:pPr>
    </w:p>
    <w:p w14:paraId="167FE533" w14:textId="77777777" w:rsidR="006414EA" w:rsidRDefault="006414EA" w:rsidP="00830633">
      <w:pPr>
        <w:ind w:firstLine="720"/>
        <w:jc w:val="both"/>
      </w:pPr>
      <w:r>
        <w:t xml:space="preserve">The British </w:t>
      </w:r>
      <w:r w:rsidRPr="00463F58">
        <w:t xml:space="preserve">Army </w:t>
      </w:r>
      <w:r>
        <w:t>and the Canadian Militia</w:t>
      </w:r>
      <w:r w:rsidRPr="00463F58">
        <w:t xml:space="preserve"> </w:t>
      </w:r>
      <w:r>
        <w:t xml:space="preserve">claimed to stress the training of </w:t>
      </w:r>
      <w:r w:rsidRPr="00463F58">
        <w:t>junior officer</w:t>
      </w:r>
      <w:r>
        <w:t>s</w:t>
      </w:r>
      <w:r w:rsidRPr="00463F58">
        <w:t>.</w:t>
      </w:r>
      <w:r>
        <w:t xml:space="preserve"> They encouraged commanding officers to continue tactical training for them year-round, beyond the individual training period.</w:t>
      </w:r>
      <w:r>
        <w:rPr>
          <w:rStyle w:val="FootnoteReference"/>
        </w:rPr>
        <w:footnoteReference w:id="294"/>
      </w:r>
      <w:r>
        <w:t xml:space="preserve"> In Britain, successive chiefs of the imperial general staff (CIGS) expected, or at least hoped, this tactical unit-level training would make them resourceful and independent thinkers and allow them to command one-to-two levels above their current rank.</w:t>
      </w:r>
      <w:r>
        <w:rPr>
          <w:rStyle w:val="FootnoteReference"/>
        </w:rPr>
        <w:footnoteReference w:id="295"/>
      </w:r>
      <w:r>
        <w:t xml:space="preserve"> In Canada, chiefs of the general staff (CGS) and military districts regularly emphasised that “The training of young officers…is to receive particular attention.”</w:t>
      </w:r>
      <w:r>
        <w:rPr>
          <w:rStyle w:val="FootnoteReference"/>
        </w:rPr>
        <w:footnoteReference w:id="296"/>
      </w:r>
      <w:r>
        <w:t xml:space="preserve"> And the policy made sense. Developing and practicing basic technical skills in young officers gave them a foundation they could build upon in war.</w:t>
      </w:r>
    </w:p>
    <w:p w14:paraId="438884E2" w14:textId="77777777" w:rsidR="006414EA" w:rsidRDefault="006414EA" w:rsidP="00830633">
      <w:pPr>
        <w:ind w:firstLine="720"/>
        <w:jc w:val="both"/>
      </w:pPr>
    </w:p>
    <w:p w14:paraId="675EA425" w14:textId="77777777" w:rsidR="006414EA" w:rsidRDefault="006414EA" w:rsidP="00830633">
      <w:pPr>
        <w:ind w:firstLine="720"/>
        <w:jc w:val="both"/>
      </w:pPr>
      <w:r>
        <w:t>On collective training, however, the two armies diverged sharply. Britain’s regular army wanted it to be “catholic in scope” for it had no primary training objective according to Field Marshal Sir George Milne, the CIGS in 1932.</w:t>
      </w:r>
      <w:r>
        <w:rPr>
          <w:rStyle w:val="FootnoteReference"/>
        </w:rPr>
        <w:footnoteReference w:id="297"/>
      </w:r>
      <w:r>
        <w:t xml:space="preserve"> To be ready to face existing and potential commitments, Milne felt it should cover imperial policing, minor expeditions, small wars, major expeditions, and national war - priorities remained extant throughout much of the interwar period. While Milne’s successor, Sir Archibald Montgomery-Massingberd rescinded this policy in 1934, the fact remains that for fifteen years collective training had worked at crossed purposes. The British Army did need to prepare for conventional operations that included combined arms operations, but its </w:t>
      </w:r>
      <w:r w:rsidRPr="00CB6054">
        <w:t xml:space="preserve">operational commitments required different </w:t>
      </w:r>
      <w:r>
        <w:t>skill sets</w:t>
      </w:r>
      <w:r w:rsidRPr="00CB6054">
        <w:t xml:space="preserve">. For the Canadian Militia, </w:t>
      </w:r>
      <w:r>
        <w:t>collective</w:t>
      </w:r>
      <w:r w:rsidRPr="00CB6054">
        <w:t xml:space="preserve"> </w:t>
      </w:r>
      <w:r w:rsidRPr="009C70DC">
        <w:t xml:space="preserve">training </w:t>
      </w:r>
      <w:r>
        <w:t xml:space="preserve">was </w:t>
      </w:r>
      <w:r w:rsidRPr="009C70DC">
        <w:t>rarely</w:t>
      </w:r>
      <w:r w:rsidRPr="00CB6054">
        <w:t xml:space="preserve"> above the </w:t>
      </w:r>
      <w:r>
        <w:t>sub-</w:t>
      </w:r>
      <w:r w:rsidRPr="00CB6054">
        <w:t xml:space="preserve">unit level. For most of the interwar period, the </w:t>
      </w:r>
      <w:r>
        <w:t>permanent force</w:t>
      </w:r>
      <w:r w:rsidRPr="00CB6054">
        <w:t xml:space="preserve"> and </w:t>
      </w:r>
      <w:r>
        <w:t>militia</w:t>
      </w:r>
      <w:r w:rsidRPr="00CB6054">
        <w:t xml:space="preserve"> </w:t>
      </w:r>
      <w:r>
        <w:t xml:space="preserve">seldom </w:t>
      </w:r>
      <w:r w:rsidRPr="00CB6054">
        <w:t xml:space="preserve">conducted combined arms operations </w:t>
      </w:r>
      <w:r>
        <w:t>in</w:t>
      </w:r>
      <w:r w:rsidRPr="00CB6054">
        <w:t xml:space="preserve"> </w:t>
      </w:r>
      <w:r>
        <w:t xml:space="preserve">collective training, </w:t>
      </w:r>
      <w:r>
        <w:lastRenderedPageBreak/>
        <w:t>which was almost always arm-specific</w:t>
      </w:r>
      <w:r w:rsidRPr="00CB6054">
        <w:t>. If</w:t>
      </w:r>
      <w:r>
        <w:t xml:space="preserve"> the two armies expected their officers to command at a higher level at the outbreak of war, early career training was critical. The responsibility for this training and mentorship naturally fell to the unit commanding officer and his senior officers.</w:t>
      </w:r>
      <w:r>
        <w:rPr>
          <w:rStyle w:val="FootnoteReference"/>
        </w:rPr>
        <w:footnoteReference w:id="298"/>
      </w:r>
      <w:r>
        <w:t xml:space="preserve"> </w:t>
      </w:r>
    </w:p>
    <w:p w14:paraId="154E7578" w14:textId="77777777" w:rsidR="006414EA" w:rsidRDefault="006414EA" w:rsidP="00830633">
      <w:pPr>
        <w:jc w:val="both"/>
      </w:pPr>
    </w:p>
    <w:p w14:paraId="7DFD4A37" w14:textId="77777777" w:rsidR="006414EA" w:rsidRPr="006F16A2" w:rsidRDefault="006414EA" w:rsidP="00830633">
      <w:pPr>
        <w:jc w:val="both"/>
        <w:rPr>
          <w:b/>
          <w:bCs/>
        </w:rPr>
      </w:pPr>
      <w:r>
        <w:rPr>
          <w:b/>
          <w:bCs/>
        </w:rPr>
        <w:t>Unit Training</w:t>
      </w:r>
    </w:p>
    <w:p w14:paraId="79152713" w14:textId="77777777" w:rsidR="006414EA" w:rsidRDefault="006414EA" w:rsidP="00830633">
      <w:pPr>
        <w:jc w:val="both"/>
      </w:pPr>
    </w:p>
    <w:p w14:paraId="0F8F72AB" w14:textId="384DC2F7" w:rsidR="006414EA" w:rsidRDefault="006414EA" w:rsidP="00830633">
      <w:pPr>
        <w:ind w:firstLine="720"/>
        <w:jc w:val="both"/>
      </w:pPr>
      <w:r>
        <w:t>Devolving the development of junior officers made the process uneven.  David French has argued that some officers benefited from commanding officers who trained their subalterns and captains well, while other officers had no such luck.</w:t>
      </w:r>
      <w:r>
        <w:rPr>
          <w:rStyle w:val="FootnoteReference"/>
        </w:rPr>
        <w:footnoteReference w:id="299"/>
      </w:r>
      <w:r>
        <w:t xml:space="preserve"> In 1925, Field Marshal the Earl of Cavan, the CIGS, criticized commanding officers as a group for their poor training practices. For Cavan, training for its own sake did little.</w:t>
      </w:r>
      <w:r>
        <w:rPr>
          <w:rStyle w:val="FootnoteReference"/>
        </w:rPr>
        <w:footnoteReference w:id="300"/>
      </w:r>
      <w:r>
        <w:t xml:space="preserve"> The following year, Milne concluded that the tactical exercises the army directed units to run for junior officers had fallen short of expectations. Some units held them weekly, but others infrequently and “so dull as to be almost useless.”</w:t>
      </w:r>
      <w:r>
        <w:rPr>
          <w:rStyle w:val="FootnoteReference"/>
        </w:rPr>
        <w:footnoteReference w:id="301"/>
      </w:r>
      <w:r>
        <w:t xml:space="preserve"> In 1932, he stressed such training </w:t>
      </w:r>
      <w:proofErr w:type="gramStart"/>
      <w:r>
        <w:t>as a means to</w:t>
      </w:r>
      <w:proofErr w:type="gramEnd"/>
      <w:r>
        <w:t xml:space="preserve"> an end, not an end unto itself.</w:t>
      </w:r>
      <w:r>
        <w:rPr>
          <w:rStyle w:val="FootnoteReference"/>
        </w:rPr>
        <w:footnoteReference w:id="302"/>
      </w:r>
      <w:r>
        <w:t xml:space="preserve"> It was not good enough to train junior officers. Commanding officers had to facilitate development that furthered participants’ tactical knowledge and leadership skills. Training had to impart and test the basic technical skills officers required to command platoons and companies.  </w:t>
      </w:r>
    </w:p>
    <w:p w14:paraId="3A58F2A0" w14:textId="77777777" w:rsidR="006E4ECD" w:rsidRDefault="006E4ECD" w:rsidP="00830633">
      <w:pPr>
        <w:ind w:firstLine="720"/>
        <w:jc w:val="both"/>
      </w:pPr>
    </w:p>
    <w:p w14:paraId="0D2EB0F0" w14:textId="3764CB9A" w:rsidR="006414EA" w:rsidRDefault="006414EA" w:rsidP="00830633">
      <w:pPr>
        <w:ind w:firstLine="720"/>
        <w:jc w:val="both"/>
      </w:pPr>
      <w:r w:rsidRPr="00FF5ED2">
        <w:t>And future wartime brigade commanders recognized</w:t>
      </w:r>
      <w:r>
        <w:t xml:space="preserve"> the shortcomings of unit-level training. </w:t>
      </w:r>
      <w:r w:rsidR="00D12A59">
        <w:t xml:space="preserve">As a subaltern, </w:t>
      </w:r>
      <w:r>
        <w:t xml:space="preserve">Brigadier Michael </w:t>
      </w:r>
      <w:r w:rsidRPr="00E9702A">
        <w:t xml:space="preserve">Carver </w:t>
      </w:r>
      <w:r>
        <w:t>of the 4</w:t>
      </w:r>
      <w:r w:rsidRPr="009C70DC">
        <w:rPr>
          <w:vertAlign w:val="superscript"/>
        </w:rPr>
        <w:t>th</w:t>
      </w:r>
      <w:r>
        <w:t xml:space="preserve"> British Armoured Brigade described his company commander</w:t>
      </w:r>
      <w:r w:rsidRPr="00E9702A">
        <w:t xml:space="preserve"> as </w:t>
      </w:r>
      <w:r>
        <w:t xml:space="preserve">a </w:t>
      </w:r>
      <w:r w:rsidRPr="00E9702A">
        <w:t>“highly decorated, scatter-brained, chain-smoking, friendly but hopelessly inefficient…he was not of much help to a young officer desperately keen to learn his job</w:t>
      </w:r>
      <w:r>
        <w:t>.</w:t>
      </w:r>
      <w:r w:rsidRPr="00E9702A">
        <w:t>”</w:t>
      </w:r>
      <w:r w:rsidRPr="00E9702A">
        <w:rPr>
          <w:rStyle w:val="FootnoteReference"/>
        </w:rPr>
        <w:footnoteReference w:id="303"/>
      </w:r>
      <w:r w:rsidRPr="00E9702A">
        <w:t xml:space="preserve"> </w:t>
      </w:r>
      <w:r>
        <w:t>On</w:t>
      </w:r>
      <w:r w:rsidRPr="00E9702A">
        <w:t xml:space="preserve"> his arrival in India</w:t>
      </w:r>
      <w:r>
        <w:t xml:space="preserve">, </w:t>
      </w:r>
      <w:r w:rsidRPr="00E9702A">
        <w:t>Churcher</w:t>
      </w:r>
      <w:r>
        <w:t xml:space="preserve"> </w:t>
      </w:r>
      <w:r w:rsidRPr="00E9702A">
        <w:t xml:space="preserve">described the </w:t>
      </w:r>
      <w:r>
        <w:t>battalion leadership</w:t>
      </w:r>
      <w:r w:rsidRPr="00E9702A">
        <w:t xml:space="preserve"> as</w:t>
      </w:r>
      <w:r>
        <w:t xml:space="preserve"> having</w:t>
      </w:r>
      <w:r w:rsidRPr="00E9702A">
        <w:t xml:space="preserve"> “a number of senior officers in it who were left over from World War I and were not in any way initiated in modern war</w:t>
      </w:r>
      <w:r>
        <w:t>.</w:t>
      </w:r>
      <w:r w:rsidRPr="00E9702A">
        <w:t>”</w:t>
      </w:r>
      <w:r w:rsidRPr="00E9702A">
        <w:rPr>
          <w:rStyle w:val="FootnoteReference"/>
        </w:rPr>
        <w:footnoteReference w:id="304"/>
      </w:r>
      <w:r w:rsidRPr="00E9702A">
        <w:t xml:space="preserve"> </w:t>
      </w:r>
      <w:r>
        <w:t xml:space="preserve">The Canadian Militia had similar problems. </w:t>
      </w:r>
      <w:r w:rsidRPr="00E9702A">
        <w:t xml:space="preserve">In 1927, Colonel James Sutherland Brown, then the Canadian Director of Military Operations and Intelligence, lamented to the CGS that his regiment (The Royal Canadian Regiment) had deteriorated due to “a series of unsatisfactory or weak commanding officers…” and that the current </w:t>
      </w:r>
      <w:r>
        <w:t xml:space="preserve">commanding </w:t>
      </w:r>
      <w:r w:rsidRPr="00E9702A">
        <w:t xml:space="preserve">and two </w:t>
      </w:r>
      <w:r>
        <w:t xml:space="preserve">likely </w:t>
      </w:r>
      <w:r w:rsidRPr="00E9702A">
        <w:t>successors were unsuitable for command</w:t>
      </w:r>
      <w:r w:rsidRPr="00E93A34">
        <w:t>.</w:t>
      </w:r>
      <w:r w:rsidRPr="00E93A34">
        <w:rPr>
          <w:rStyle w:val="FootnoteReference"/>
        </w:rPr>
        <w:footnoteReference w:id="305"/>
      </w:r>
      <w:r>
        <w:t xml:space="preserve"> </w:t>
      </w:r>
    </w:p>
    <w:p w14:paraId="53469E1C" w14:textId="77777777" w:rsidR="006414EA" w:rsidRDefault="006414EA" w:rsidP="00830633">
      <w:pPr>
        <w:ind w:firstLine="720"/>
        <w:jc w:val="both"/>
      </w:pPr>
    </w:p>
    <w:p w14:paraId="572C777B" w14:textId="77777777" w:rsidR="006414EA" w:rsidRDefault="006414EA" w:rsidP="00830633">
      <w:pPr>
        <w:ind w:firstLine="720"/>
        <w:jc w:val="both"/>
      </w:pPr>
      <w:r>
        <w:t>Promotion exam results show how uneven unit-level training was</w:t>
      </w:r>
      <w:r w:rsidRPr="009C70DC">
        <w:t>.</w:t>
      </w:r>
      <w:r>
        <w:t xml:space="preserve"> In 1927, Northern Command noted that candidates seemed unable to follow the logical sequence of the appreciation, ignored the capabilities of other arms, created overly complicated plans, relied too heavily on maps, lacked decisiveness, and hesitated when delivering orders. In the final assessment, officers </w:t>
      </w:r>
      <w:r>
        <w:lastRenderedPageBreak/>
        <w:t>“lack[ed] self-confidence…independence in judgement, and of intelligent imagination.”</w:t>
      </w:r>
      <w:r>
        <w:rPr>
          <w:rStyle w:val="FootnoteReference"/>
        </w:rPr>
        <w:footnoteReference w:id="306"/>
      </w:r>
      <w:r>
        <w:t xml:space="preserve"> The troubles were not universal, but they were serious enough for Milne to issue a </w:t>
      </w:r>
      <w:r w:rsidRPr="00550927">
        <w:rPr>
          <w:i/>
          <w:iCs/>
        </w:rPr>
        <w:t>Supplementary Army Training Memorandum</w:t>
      </w:r>
      <w:r>
        <w:t>. He also despaired that some junior officers needed “crammers” (private tutors) because of inadequate unit-level training.</w:t>
      </w:r>
      <w:r>
        <w:rPr>
          <w:rStyle w:val="FootnoteReference"/>
        </w:rPr>
        <w:footnoteReference w:id="307"/>
      </w:r>
      <w:r>
        <w:t xml:space="preserve"> </w:t>
      </w:r>
    </w:p>
    <w:p w14:paraId="5FF08552" w14:textId="77777777" w:rsidR="006414EA" w:rsidRDefault="006414EA" w:rsidP="00830633">
      <w:pPr>
        <w:ind w:firstLine="720"/>
        <w:jc w:val="both"/>
      </w:pPr>
    </w:p>
    <w:p w14:paraId="29377A40" w14:textId="77777777" w:rsidR="006414EA" w:rsidRDefault="006414EA" w:rsidP="00830633">
      <w:pPr>
        <w:ind w:firstLine="720"/>
        <w:jc w:val="both"/>
      </w:pPr>
      <w:r>
        <w:t>Meanwhile in Canada, Major-General J.H. Elmsley, the District Officer Commander-in-Chief (DOC-in-C) Military District No. 3 complained to the CGS:</w:t>
      </w:r>
    </w:p>
    <w:p w14:paraId="5059AC76" w14:textId="77777777" w:rsidR="006414EA" w:rsidRDefault="006414EA" w:rsidP="00830633">
      <w:pPr>
        <w:jc w:val="both"/>
      </w:pPr>
    </w:p>
    <w:p w14:paraId="1B3A0216" w14:textId="77777777" w:rsidR="006414EA" w:rsidRPr="00EF072B" w:rsidRDefault="006414EA" w:rsidP="00830633">
      <w:pPr>
        <w:ind w:left="851" w:right="855"/>
        <w:jc w:val="both"/>
        <w:rPr>
          <w:sz w:val="22"/>
          <w:szCs w:val="22"/>
        </w:rPr>
      </w:pPr>
      <w:r w:rsidRPr="00EF072B">
        <w:rPr>
          <w:sz w:val="22"/>
          <w:szCs w:val="22"/>
        </w:rPr>
        <w:t>It is increasingly evident from the results of our Theoretical and Practical examinations for promotion that Junior P.F. [permanent force] Officers are not receiving the instruction which would enable them to pass these examinations successfully and Commanding Officers whose duty it is to provide these instructions claim they cannot do so under our existing conditions of service.</w:t>
      </w:r>
      <w:r w:rsidRPr="00EF072B">
        <w:rPr>
          <w:rStyle w:val="FootnoteReference"/>
          <w:sz w:val="22"/>
          <w:szCs w:val="22"/>
        </w:rPr>
        <w:footnoteReference w:id="308"/>
      </w:r>
      <w:r w:rsidRPr="00EF072B">
        <w:rPr>
          <w:sz w:val="22"/>
          <w:szCs w:val="22"/>
        </w:rPr>
        <w:t xml:space="preserve"> </w:t>
      </w:r>
    </w:p>
    <w:p w14:paraId="1B6EC9F4" w14:textId="77777777" w:rsidR="006414EA" w:rsidRPr="002372E8" w:rsidRDefault="006414EA" w:rsidP="00830633">
      <w:pPr>
        <w:ind w:left="851" w:right="855"/>
        <w:jc w:val="both"/>
        <w:rPr>
          <w:sz w:val="22"/>
          <w:szCs w:val="22"/>
        </w:rPr>
      </w:pPr>
    </w:p>
    <w:p w14:paraId="044665D1" w14:textId="77777777" w:rsidR="006414EA" w:rsidRDefault="006414EA" w:rsidP="00830633">
      <w:pPr>
        <w:jc w:val="both"/>
      </w:pPr>
      <w:r>
        <w:t>In the permanent force, over 75 percent of officers failed one or more subjects during promotion exams.</w:t>
      </w:r>
      <w:r>
        <w:rPr>
          <w:rStyle w:val="FootnoteReference"/>
        </w:rPr>
        <w:footnoteReference w:id="309"/>
      </w:r>
      <w:r>
        <w:t xml:space="preserve"> The failure rates did decline into the late 1930s, but too many lieutenants and captains lacked the basic technical skills to pass the exams. Between 1934 and 1939, 48 percent of lieutenants and 54 percent of captains failed part of or all their promotion exams.</w:t>
      </w:r>
      <w:r>
        <w:rPr>
          <w:rStyle w:val="FootnoteReference"/>
        </w:rPr>
        <w:footnoteReference w:id="310"/>
      </w:r>
      <w:r>
        <w:t xml:space="preserve"> While candidates bore some responsibility for failing promotion exams, commanding had let them down. </w:t>
      </w:r>
    </w:p>
    <w:p w14:paraId="1BBCC40A" w14:textId="77777777" w:rsidR="006414EA" w:rsidRDefault="006414EA" w:rsidP="00830633">
      <w:pPr>
        <w:ind w:firstLine="720"/>
        <w:jc w:val="both"/>
      </w:pPr>
    </w:p>
    <w:p w14:paraId="33B9878E" w14:textId="77777777" w:rsidR="006414EA" w:rsidRDefault="006414EA" w:rsidP="00830633">
      <w:pPr>
        <w:ind w:firstLine="720"/>
        <w:jc w:val="both"/>
      </w:pPr>
      <w:r>
        <w:t xml:space="preserve">Curiously, our future wartime brigade commanders seemed to have had good unit-level leaders, or at least they thought so. </w:t>
      </w:r>
      <w:r w:rsidRPr="00E9702A">
        <w:t xml:space="preserve">Stanier </w:t>
      </w:r>
      <w:r>
        <w:t xml:space="preserve">felt </w:t>
      </w:r>
      <w:r w:rsidRPr="00E9702A">
        <w:t xml:space="preserve">that </w:t>
      </w:r>
      <w:r>
        <w:t>his commanding officer</w:t>
      </w:r>
      <w:r w:rsidRPr="00E9702A">
        <w:t xml:space="preserve"> “taught me more than anybody as to how to set an example to those one commanded.”</w:t>
      </w:r>
      <w:r w:rsidRPr="00E9702A">
        <w:rPr>
          <w:rStyle w:val="FootnoteReference"/>
        </w:rPr>
        <w:footnoteReference w:id="311"/>
      </w:r>
      <w:r w:rsidRPr="00E9702A">
        <w:t xml:space="preserve"> </w:t>
      </w:r>
      <w:r>
        <w:t>Brigadier Horatius</w:t>
      </w:r>
      <w:r w:rsidRPr="00E9702A">
        <w:t xml:space="preserve"> Murray </w:t>
      </w:r>
      <w:r>
        <w:t>of the 153</w:t>
      </w:r>
      <w:r w:rsidRPr="00FD767F">
        <w:rPr>
          <w:vertAlign w:val="superscript"/>
        </w:rPr>
        <w:t>rd</w:t>
      </w:r>
      <w:r>
        <w:t xml:space="preserve"> Highland Brigade </w:t>
      </w:r>
      <w:r w:rsidRPr="00E9702A">
        <w:t xml:space="preserve">felt the same way about his </w:t>
      </w:r>
      <w:r>
        <w:t>at</w:t>
      </w:r>
      <w:r w:rsidRPr="00E9702A">
        <w:t xml:space="preserve"> the 1</w:t>
      </w:r>
      <w:r w:rsidRPr="00E9702A">
        <w:rPr>
          <w:vertAlign w:val="superscript"/>
        </w:rPr>
        <w:t>st</w:t>
      </w:r>
      <w:r w:rsidRPr="00E9702A">
        <w:t xml:space="preserve"> </w:t>
      </w:r>
      <w:r>
        <w:t xml:space="preserve">Battalion The </w:t>
      </w:r>
      <w:r w:rsidRPr="00E9702A">
        <w:t>Cameronians</w:t>
      </w:r>
      <w:r>
        <w:t>,</w:t>
      </w:r>
      <w:r w:rsidRPr="00E9702A">
        <w:t xml:space="preserve"> in 1923</w:t>
      </w:r>
      <w:r>
        <w:t>:</w:t>
      </w:r>
      <w:r w:rsidRPr="00E9702A">
        <w:t xml:space="preserve"> “the Colonel took great pains in the training and education of young officers, for which we were very grateful, and our experience gave us a grounding which lasted throughout our  careers </w:t>
      </w:r>
      <w:r w:rsidRPr="00E9702A">
        <w:lastRenderedPageBreak/>
        <w:t>in the Army.”</w:t>
      </w:r>
      <w:r w:rsidRPr="00E9702A">
        <w:rPr>
          <w:rStyle w:val="FootnoteReference"/>
        </w:rPr>
        <w:footnoteReference w:id="312"/>
      </w:r>
      <w:r w:rsidRPr="00E9702A">
        <w:t xml:space="preserve"> </w:t>
      </w:r>
      <w:r>
        <w:t>And while</w:t>
      </w:r>
      <w:r w:rsidRPr="00E9702A">
        <w:t xml:space="preserve"> Carver</w:t>
      </w:r>
      <w:r>
        <w:t xml:space="preserve"> had little good to say about his company commander, he praised </w:t>
      </w:r>
      <w:r w:rsidRPr="00E9702A">
        <w:t xml:space="preserve">his </w:t>
      </w:r>
      <w:r>
        <w:t xml:space="preserve">commanding officer </w:t>
      </w:r>
      <w:r w:rsidRPr="00E9702A">
        <w:t>in 1935 as “an excellent commanding officer, who showed a keen interest in bringing on the younger officers</w:t>
      </w:r>
      <w:r>
        <w:t>.</w:t>
      </w:r>
      <w:r w:rsidRPr="00E9702A">
        <w:t>”</w:t>
      </w:r>
      <w:r w:rsidRPr="00E9702A">
        <w:rPr>
          <w:rStyle w:val="FootnoteReference"/>
        </w:rPr>
        <w:footnoteReference w:id="313"/>
      </w:r>
      <w:r w:rsidRPr="00E9702A">
        <w:t xml:space="preserve"> </w:t>
      </w:r>
    </w:p>
    <w:p w14:paraId="30A76E10" w14:textId="77777777" w:rsidR="00692749" w:rsidRDefault="00692749" w:rsidP="00830633">
      <w:pPr>
        <w:ind w:firstLine="720"/>
        <w:jc w:val="both"/>
      </w:pPr>
    </w:p>
    <w:p w14:paraId="6F9216D8" w14:textId="77777777" w:rsidR="006414EA" w:rsidRDefault="006414EA" w:rsidP="00830633">
      <w:pPr>
        <w:ind w:firstLine="720"/>
        <w:jc w:val="both"/>
      </w:pPr>
      <w:r>
        <w:t>Both apprentices and mentors recognized the importance of exam preparation and basic technical skills. Only twelve of our seventy-three British officers failed either the captain or major exams, well below the average annual failure rate for the rest of the army.</w:t>
      </w:r>
      <w:r>
        <w:rPr>
          <w:rStyle w:val="FootnoteReference"/>
        </w:rPr>
        <w:footnoteReference w:id="314"/>
      </w:r>
      <w:r>
        <w:t xml:space="preserve"> Those who did fail normally passed their retests in the same or the following year. Canadian permanent force and militia officers took their promotion exams just as seriously. Brigadiers Hugh Young, Thomas Gibson, and John Bingham of the 4</w:t>
      </w:r>
      <w:r w:rsidRPr="00673B38">
        <w:rPr>
          <w:vertAlign w:val="superscript"/>
        </w:rPr>
        <w:t>th</w:t>
      </w:r>
      <w:r>
        <w:t xml:space="preserve"> and 6</w:t>
      </w:r>
      <w:r w:rsidRPr="00673B38">
        <w:rPr>
          <w:vertAlign w:val="superscript"/>
        </w:rPr>
        <w:t>th</w:t>
      </w:r>
      <w:r>
        <w:t xml:space="preserve"> Canadian Infantry Brigades and 2</w:t>
      </w:r>
      <w:r w:rsidRPr="00673B38">
        <w:rPr>
          <w:vertAlign w:val="superscript"/>
        </w:rPr>
        <w:t>nd</w:t>
      </w:r>
      <w:r>
        <w:t xml:space="preserve"> Canadian Armoured Brigade all passed their captain exams on their first attempts.</w:t>
      </w:r>
      <w:r>
        <w:rPr>
          <w:rStyle w:val="FootnoteReference"/>
        </w:rPr>
        <w:footnoteReference w:id="315"/>
      </w:r>
      <w:r>
        <w:t xml:space="preserve"> Of the remaining officers, most spent three to five years as lieutenants before they were promoted to captain, meaning they had passed their exams. Following this they spent ten to fifteen years as captains before promotion to major. Again, this would have required them to have passed their major’s exams. This length of time as a subaltern and captain was well within the norm</w:t>
      </w:r>
      <w:r w:rsidRPr="00682619">
        <w:t xml:space="preserve"> </w:t>
      </w:r>
      <w:r>
        <w:t>for officers in the interwar Canadian Militia.</w:t>
      </w:r>
      <w:r>
        <w:rPr>
          <w:rStyle w:val="FootnoteReference"/>
        </w:rPr>
        <w:footnoteReference w:id="316"/>
      </w:r>
      <w:r>
        <w:t xml:space="preserve"> In summary, British and Canadian officers of the sample group took their professional </w:t>
      </w:r>
      <w:r w:rsidRPr="007C6D3F">
        <w:t xml:space="preserve">development seriously, many of them aided by unit leadership who prioritized teaching basic technical skills. </w:t>
      </w:r>
    </w:p>
    <w:p w14:paraId="76BDC5E6" w14:textId="77777777" w:rsidR="006E4ECD" w:rsidRDefault="006E4ECD" w:rsidP="00830633">
      <w:pPr>
        <w:jc w:val="both"/>
      </w:pPr>
    </w:p>
    <w:p w14:paraId="1181C6F3" w14:textId="77777777" w:rsidR="006414EA" w:rsidRDefault="006414EA" w:rsidP="00830633">
      <w:pPr>
        <w:jc w:val="both"/>
        <w:rPr>
          <w:b/>
          <w:bCs/>
        </w:rPr>
      </w:pPr>
      <w:r w:rsidRPr="002D2849">
        <w:rPr>
          <w:b/>
          <w:bCs/>
        </w:rPr>
        <w:t>Regular Army Collective Training</w:t>
      </w:r>
    </w:p>
    <w:p w14:paraId="3ABA0755" w14:textId="77777777" w:rsidR="006414EA" w:rsidRPr="00861C40" w:rsidRDefault="006414EA" w:rsidP="00830633">
      <w:pPr>
        <w:jc w:val="both"/>
      </w:pPr>
    </w:p>
    <w:p w14:paraId="0DB8246B" w14:textId="15E5F352" w:rsidR="006414EA" w:rsidRDefault="006414EA" w:rsidP="00830633">
      <w:pPr>
        <w:ind w:firstLine="720"/>
        <w:jc w:val="both"/>
      </w:pPr>
      <w:r>
        <w:t>Effective and regular collective and combined arms training was rare for future brigade commanders of the 21</w:t>
      </w:r>
      <w:r w:rsidRPr="009907D5">
        <w:rPr>
          <w:vertAlign w:val="superscript"/>
        </w:rPr>
        <w:t>st</w:t>
      </w:r>
      <w:r>
        <w:t xml:space="preserve"> Army Group. The </w:t>
      </w:r>
      <w:r w:rsidRPr="009907D5">
        <w:rPr>
          <w:i/>
          <w:iCs/>
        </w:rPr>
        <w:t>FSRs</w:t>
      </w:r>
      <w:r>
        <w:t xml:space="preserve"> highlighted the importance of combined arms operations: “Practically all success in war, which is won by the proper co-operation of all arms, must be in the end confirmed by the infantry”</w:t>
      </w:r>
      <w:r>
        <w:rPr>
          <w:rStyle w:val="FootnoteReference"/>
        </w:rPr>
        <w:footnoteReference w:id="317"/>
      </w:r>
      <w:r>
        <w:t xml:space="preserve"> Various </w:t>
      </w:r>
      <w:proofErr w:type="spellStart"/>
      <w:r>
        <w:t>CsIGS</w:t>
      </w:r>
      <w:proofErr w:type="spellEnd"/>
      <w:r>
        <w:t xml:space="preserve"> tried to emphasiz</w:t>
      </w:r>
      <w:r w:rsidR="005927FA">
        <w:t>e</w:t>
      </w:r>
      <w:r>
        <w:t xml:space="preserve"> training. In 1925, Cavan initiated exchanges between combat arms units to give officers practical experience with other corps. He also directed that all collective training included combined arms operations.</w:t>
      </w:r>
      <w:r>
        <w:rPr>
          <w:rStyle w:val="FootnoteReference"/>
        </w:rPr>
        <w:footnoteReference w:id="318"/>
      </w:r>
      <w:r>
        <w:t xml:space="preserve"> </w:t>
      </w:r>
      <w:r>
        <w:lastRenderedPageBreak/>
        <w:t xml:space="preserve">But, making that happen was another matter. Commanding officers would have to have - in cooperation with counterparts in other combat arms units – incorporated these into their unit-level training, but that seldom occurred. Most units focused on their training until the brigade trained collectively. </w:t>
      </w:r>
    </w:p>
    <w:p w14:paraId="6C59DCDC" w14:textId="77777777" w:rsidR="006414EA" w:rsidRDefault="006414EA" w:rsidP="00830633">
      <w:pPr>
        <w:ind w:firstLine="720"/>
        <w:jc w:val="both"/>
      </w:pPr>
    </w:p>
    <w:p w14:paraId="4E7AC268" w14:textId="29A40C66" w:rsidR="006414EA" w:rsidRDefault="006414EA" w:rsidP="00830633">
      <w:pPr>
        <w:ind w:firstLine="720"/>
        <w:jc w:val="both"/>
      </w:pPr>
      <w:r>
        <w:t>Despite this lacuna, formations regularly practised combined arms operations, at least in the British Army.  B</w:t>
      </w:r>
      <w:r w:rsidRPr="00861C40">
        <w:t>rigade</w:t>
      </w:r>
      <w:r>
        <w:t>s</w:t>
      </w:r>
      <w:r w:rsidRPr="00861C40">
        <w:t xml:space="preserve"> and division</w:t>
      </w:r>
      <w:r>
        <w:t>s</w:t>
      </w:r>
      <w:r w:rsidRPr="00861C40">
        <w:t xml:space="preserve"> </w:t>
      </w:r>
      <w:r>
        <w:t>trained</w:t>
      </w:r>
      <w:r w:rsidRPr="00861C40">
        <w:t xml:space="preserve"> annually. </w:t>
      </w:r>
      <w:r>
        <w:t xml:space="preserve">Imperial garrison duties and other deployments kept many junior officers from these collective events, but at least British subalterns, captains, and </w:t>
      </w:r>
      <w:r w:rsidRPr="00861C40">
        <w:t xml:space="preserve">majors </w:t>
      </w:r>
      <w:r>
        <w:t>had the chance to</w:t>
      </w:r>
      <w:r w:rsidRPr="00861C40">
        <w:t xml:space="preserve"> gain </w:t>
      </w:r>
      <w:r>
        <w:t xml:space="preserve">some </w:t>
      </w:r>
      <w:r w:rsidRPr="00861C40">
        <w:t xml:space="preserve">practical </w:t>
      </w:r>
      <w:r>
        <w:t>experience</w:t>
      </w:r>
      <w:r w:rsidRPr="00861C40">
        <w:t xml:space="preserve"> </w:t>
      </w:r>
      <w:r>
        <w:t xml:space="preserve">and command one or two levels higher. As a second lieutenant in the summer of 1924, Murray commanded a company during a division exercise. When the division commander appeared and disapproved of Murray’s plan to defend a canal, he discussed alternatives with </w:t>
      </w:r>
      <w:r w:rsidR="001F540C">
        <w:t>the young subaltern</w:t>
      </w:r>
      <w:r>
        <w:t xml:space="preserve"> until they settled on a solution, and he remained until Murray put the new plan into action.</w:t>
      </w:r>
      <w:r>
        <w:rPr>
          <w:rStyle w:val="FootnoteReference"/>
        </w:rPr>
        <w:footnoteReference w:id="319"/>
      </w:r>
      <w:r>
        <w:t xml:space="preserve"> It gave Murray a chance to test his technical skills at a higher level. </w:t>
      </w:r>
    </w:p>
    <w:p w14:paraId="05395760" w14:textId="77777777" w:rsidR="006E4ECD" w:rsidRDefault="006E4ECD" w:rsidP="00830633">
      <w:pPr>
        <w:ind w:firstLine="720"/>
        <w:jc w:val="both"/>
      </w:pPr>
    </w:p>
    <w:p w14:paraId="5680EB91" w14:textId="77777777" w:rsidR="006414EA" w:rsidRDefault="006414EA" w:rsidP="00830633">
      <w:pPr>
        <w:ind w:firstLine="720"/>
        <w:jc w:val="both"/>
      </w:pPr>
      <w:r>
        <w:t>Formation exercises provided</w:t>
      </w:r>
      <w:r w:rsidRPr="00861C40">
        <w:t xml:space="preserve"> </w:t>
      </w:r>
      <w:r>
        <w:t xml:space="preserve">some </w:t>
      </w:r>
      <w:r w:rsidRPr="00861C40">
        <w:t>value at the staff level</w:t>
      </w:r>
      <w:r>
        <w:t xml:space="preserve"> as well</w:t>
      </w:r>
      <w:r w:rsidRPr="00861C40">
        <w:t xml:space="preserve">. </w:t>
      </w:r>
      <w:r>
        <w:t xml:space="preserve">Officers who were selected for or completed staff college could apply their formation staff skills and knowledge of combined arms operations as </w:t>
      </w:r>
      <w:r w:rsidRPr="00861C40">
        <w:t xml:space="preserve">junior staff </w:t>
      </w:r>
      <w:r>
        <w:t>officers</w:t>
      </w:r>
      <w:r w:rsidRPr="00861C40">
        <w:t xml:space="preserve">. While waiting for a vacancy at Camberley in 1935, Churcher </w:t>
      </w:r>
      <w:r>
        <w:t>was attached as the</w:t>
      </w:r>
      <w:r w:rsidRPr="00861C40">
        <w:t xml:space="preserve"> </w:t>
      </w:r>
      <w:r>
        <w:t>Deputy Assistant Adjutant General to</w:t>
      </w:r>
      <w:r w:rsidRPr="00861C40">
        <w:t xml:space="preserve"> </w:t>
      </w:r>
      <w:r>
        <w:t xml:space="preserve">the </w:t>
      </w:r>
      <w:r w:rsidRPr="00861C40">
        <w:t>2</w:t>
      </w:r>
      <w:r w:rsidRPr="00861C40">
        <w:rPr>
          <w:vertAlign w:val="superscript"/>
        </w:rPr>
        <w:t>nd</w:t>
      </w:r>
      <w:r w:rsidRPr="00861C40">
        <w:t xml:space="preserve"> Division, then </w:t>
      </w:r>
      <w:r>
        <w:t>under Major-General</w:t>
      </w:r>
      <w:r w:rsidRPr="00861C40">
        <w:t xml:space="preserve"> </w:t>
      </w:r>
      <w:r>
        <w:t>Archibald</w:t>
      </w:r>
      <w:r w:rsidRPr="00861C40">
        <w:t xml:space="preserve"> Wavell</w:t>
      </w:r>
      <w:r>
        <w:t>. He found the experience</w:t>
      </w:r>
      <w:r w:rsidRPr="00861C40">
        <w:t xml:space="preserve"> “…extremely worthwhile from the military education point of view.”</w:t>
      </w:r>
      <w:r w:rsidRPr="00861C40">
        <w:rPr>
          <w:vertAlign w:val="superscript"/>
        </w:rPr>
        <w:footnoteReference w:id="320"/>
      </w:r>
      <w:r w:rsidRPr="00861C40">
        <w:t xml:space="preserve"> </w:t>
      </w:r>
      <w:r>
        <w:t xml:space="preserve"> Opportunities to practise combined arms operations or use formation technical skills were not plentiful, but when they did occur, British officers took advantage of them.</w:t>
      </w:r>
    </w:p>
    <w:p w14:paraId="2ADA0713" w14:textId="77777777" w:rsidR="006414EA" w:rsidRDefault="006414EA" w:rsidP="00830633">
      <w:pPr>
        <w:jc w:val="both"/>
      </w:pPr>
    </w:p>
    <w:p w14:paraId="094E1EE0" w14:textId="77777777" w:rsidR="006414EA" w:rsidRDefault="006414EA" w:rsidP="00830633">
      <w:pPr>
        <w:jc w:val="both"/>
        <w:rPr>
          <w:b/>
          <w:bCs/>
        </w:rPr>
      </w:pPr>
      <w:r>
        <w:rPr>
          <w:b/>
          <w:bCs/>
        </w:rPr>
        <w:t>Regular Army</w:t>
      </w:r>
      <w:r w:rsidRPr="00997170">
        <w:rPr>
          <w:b/>
          <w:bCs/>
        </w:rPr>
        <w:t xml:space="preserve"> and Operational Experience</w:t>
      </w:r>
    </w:p>
    <w:p w14:paraId="150328FB" w14:textId="77777777" w:rsidR="006414EA" w:rsidRDefault="006414EA" w:rsidP="00830633">
      <w:pPr>
        <w:jc w:val="both"/>
      </w:pPr>
    </w:p>
    <w:p w14:paraId="3547E21A" w14:textId="77777777" w:rsidR="006414EA" w:rsidRDefault="006414EA" w:rsidP="00830633">
      <w:pPr>
        <w:ind w:firstLine="720"/>
        <w:jc w:val="both"/>
      </w:pPr>
      <w:r>
        <w:t>Imperial defence shaped the practical and operational experience of British officers between the wars. After 1922, the British Army returned to the Cardwell system, whereby army units deployed overseas for years at a time while home battalions prepared for minor expeditions, acted as home defence units, and provided drafts and reinforcements for units overseas.</w:t>
      </w:r>
      <w:r>
        <w:rPr>
          <w:rStyle w:val="FootnoteReference"/>
        </w:rPr>
        <w:footnoteReference w:id="321"/>
      </w:r>
      <w:r>
        <w:t xml:space="preserve"> Future British brigade commanders were no strangers to imperial deployments. Many deployed overseas for, on average, over a third of their interwar service, and nineteen more than half.</w:t>
      </w:r>
      <w:r>
        <w:rPr>
          <w:rStyle w:val="FootnoteReference"/>
        </w:rPr>
        <w:footnoteReference w:id="322"/>
      </w:r>
      <w:r>
        <w:t xml:space="preserve"> Brigadier Charles Harvey of the 29</w:t>
      </w:r>
      <w:r w:rsidRPr="00CB75A2">
        <w:rPr>
          <w:vertAlign w:val="superscript"/>
        </w:rPr>
        <w:t>th</w:t>
      </w:r>
      <w:r>
        <w:t xml:space="preserve"> British Armoured Brigade was overseas for seventeen years overseas split between Egypt and India, while Brigadier Francis Matthews of the 185</w:t>
      </w:r>
      <w:r w:rsidRPr="00440349">
        <w:rPr>
          <w:vertAlign w:val="superscript"/>
        </w:rPr>
        <w:t>th</w:t>
      </w:r>
      <w:r>
        <w:t xml:space="preserve"> British Infantry Brigade divided twelve years between India, Malta, Palestine, and Egypt. </w:t>
      </w:r>
    </w:p>
    <w:p w14:paraId="50928595" w14:textId="77777777" w:rsidR="006E4ECD" w:rsidRDefault="006E4ECD" w:rsidP="00830633">
      <w:pPr>
        <w:ind w:firstLine="720"/>
        <w:jc w:val="both"/>
      </w:pPr>
    </w:p>
    <w:p w14:paraId="21B9CCC6" w14:textId="77777777" w:rsidR="006414EA" w:rsidRDefault="006414EA" w:rsidP="00830633">
      <w:pPr>
        <w:ind w:firstLine="720"/>
        <w:jc w:val="both"/>
      </w:pPr>
      <w:r>
        <w:t xml:space="preserve">Service overseas, perhaps fighting imperial small wars, involved basic technical skills, not formation combined arms operations. Most officers served in India either with garrison battalions </w:t>
      </w:r>
      <w:r>
        <w:lastRenderedPageBreak/>
        <w:t>or on the Northwest Frontier, neither of which provided much opportunity for unit or formation combined arms collective training. As an example, from November 1926 to February 1930, Brigadier Kenneth Smith of the 185</w:t>
      </w:r>
      <w:r w:rsidRPr="00736590">
        <w:rPr>
          <w:vertAlign w:val="superscript"/>
        </w:rPr>
        <w:t>th</w:t>
      </w:r>
      <w:r>
        <w:t xml:space="preserve"> British Infantry Brigade </w:t>
      </w:r>
      <w:proofErr w:type="gramStart"/>
      <w:r>
        <w:t>commanded</w:t>
      </w:r>
      <w:proofErr w:type="gramEnd"/>
      <w:r>
        <w:t xml:space="preserve"> C company of the 2</w:t>
      </w:r>
      <w:r w:rsidRPr="004E581C">
        <w:rPr>
          <w:vertAlign w:val="superscript"/>
        </w:rPr>
        <w:t>nd</w:t>
      </w:r>
      <w:r>
        <w:t xml:space="preserve"> Battalion of The Royal Berkshire Regiment during garrison duties in Fyzabad, India.</w:t>
      </w:r>
      <w:r>
        <w:rPr>
          <w:rStyle w:val="FootnoteReference"/>
        </w:rPr>
        <w:footnoteReference w:id="323"/>
      </w:r>
      <w:r>
        <w:t xml:space="preserve"> While company and battalion training occurred in isolation, maintaining public order, ceremonial drill, dress inspections, and sports predominated. For Smith, the highlights of his tour involved winning a polo tournament with the regimental team and learning how to “pig-stick.”</w:t>
      </w:r>
      <w:r>
        <w:rPr>
          <w:rStyle w:val="FootnoteReference"/>
        </w:rPr>
        <w:footnoteReference w:id="324"/>
      </w:r>
      <w:r>
        <w:t xml:space="preserve"> </w:t>
      </w:r>
    </w:p>
    <w:p w14:paraId="6FF18CC9" w14:textId="77777777" w:rsidR="006414EA" w:rsidRDefault="006414EA" w:rsidP="00830633">
      <w:pPr>
        <w:ind w:firstLine="720"/>
        <w:jc w:val="both"/>
      </w:pPr>
    </w:p>
    <w:p w14:paraId="20B2F874" w14:textId="77777777" w:rsidR="006414EA" w:rsidRDefault="006414EA" w:rsidP="00830633">
      <w:pPr>
        <w:ind w:firstLine="720"/>
        <w:jc w:val="both"/>
      </w:pPr>
      <w:r>
        <w:t xml:space="preserve">For </w:t>
      </w:r>
      <w:proofErr w:type="gramStart"/>
      <w:r>
        <w:t>the majority of</w:t>
      </w:r>
      <w:proofErr w:type="gramEnd"/>
      <w:r>
        <w:t xml:space="preserve"> officers stationed in imperial hot spots, small wars defined their interwar. In the twenty-one years between the First and Second World Wars, Britain had to respond to multiple crises in Ireland, Mesopotamia, Persia, Palestine, Turkey, Afghanistan, India, and China. Most required small war doctrine, something the War Office recognized. In 1931, Milne specified that t</w:t>
      </w:r>
      <w:r w:rsidRPr="00A80627">
        <w:t xml:space="preserve">raining should </w:t>
      </w:r>
      <w:r>
        <w:t>develop</w:t>
      </w:r>
      <w:r w:rsidRPr="00A80627">
        <w:t xml:space="preserve"> individuality and resource</w:t>
      </w:r>
      <w:r>
        <w:t>fulness in junior officers</w:t>
      </w:r>
      <w:r w:rsidRPr="00A80627">
        <w:t xml:space="preserve">. </w:t>
      </w:r>
      <w:r>
        <w:t>He</w:t>
      </w:r>
      <w:r w:rsidRPr="00A80627">
        <w:t xml:space="preserve"> </w:t>
      </w:r>
      <w:r>
        <w:t>directed</w:t>
      </w:r>
      <w:r w:rsidRPr="00A80627">
        <w:t xml:space="preserve"> </w:t>
      </w:r>
      <w:r>
        <w:t>commanding officers</w:t>
      </w:r>
      <w:r w:rsidRPr="00A80627">
        <w:t xml:space="preserve"> </w:t>
      </w:r>
      <w:r>
        <w:t>to</w:t>
      </w:r>
      <w:r w:rsidRPr="00A80627">
        <w:t xml:space="preserve"> train their subordinates to fight with small independent bodies</w:t>
      </w:r>
      <w:r>
        <w:t>,</w:t>
      </w:r>
      <w:r w:rsidRPr="00A80627">
        <w:t xml:space="preserve"> based on scenarios from the minor wars</w:t>
      </w:r>
      <w:r>
        <w:t xml:space="preserve">, referring them to the </w:t>
      </w:r>
      <w:r w:rsidRPr="00A80627">
        <w:t>British and German official histories of the South African War and Cal</w:t>
      </w:r>
      <w:r>
        <w:t>d</w:t>
      </w:r>
      <w:r w:rsidRPr="00A80627">
        <w:t xml:space="preserve">well's </w:t>
      </w:r>
      <w:r w:rsidRPr="005E100F">
        <w:rPr>
          <w:i/>
          <w:iCs/>
        </w:rPr>
        <w:t>Small Wars</w:t>
      </w:r>
      <w:r>
        <w:rPr>
          <w:i/>
          <w:iCs/>
        </w:rPr>
        <w:t>.</w:t>
      </w:r>
      <w:r>
        <w:rPr>
          <w:rStyle w:val="FootnoteReference"/>
        </w:rPr>
        <w:footnoteReference w:id="325"/>
      </w:r>
      <w:r>
        <w:t xml:space="preserve"> </w:t>
      </w:r>
    </w:p>
    <w:p w14:paraId="5C9D4257" w14:textId="77777777" w:rsidR="006E4ECD" w:rsidRDefault="006E4ECD" w:rsidP="00830633">
      <w:pPr>
        <w:ind w:firstLine="720"/>
        <w:jc w:val="both"/>
      </w:pPr>
    </w:p>
    <w:p w14:paraId="0CF2302B" w14:textId="77777777" w:rsidR="006414EA" w:rsidRDefault="006414EA" w:rsidP="00830633">
      <w:pPr>
        <w:ind w:firstLine="720"/>
        <w:jc w:val="both"/>
      </w:pPr>
      <w:r>
        <w:t>This direction mirrored the experience of those who served in interwar conflicts. British forces on India’s Northwest Frontier conducted what would now be considered counter-insurgency operations, and battalions normally found themselves on camp guard duty, protecting roads, and carrying out punitive operations and ambushes.</w:t>
      </w:r>
      <w:r>
        <w:rPr>
          <w:rStyle w:val="FootnoteReference"/>
        </w:rPr>
        <w:footnoteReference w:id="326"/>
      </w:r>
      <w:r>
        <w:t xml:space="preserve"> During the 1938 Arab Revolt in Palestine, Brigadier George Johnson of the 32</w:t>
      </w:r>
      <w:r w:rsidRPr="00736590">
        <w:rPr>
          <w:vertAlign w:val="superscript"/>
        </w:rPr>
        <w:t>nd</w:t>
      </w:r>
      <w:r>
        <w:t xml:space="preserve"> Guards Infantry Brigade was busy with “…a few pacification patrols, some guard duties in sangars on the hills, and a great deal of sightseeing.”</w:t>
      </w:r>
      <w:r>
        <w:rPr>
          <w:rStyle w:val="FootnoteReference"/>
        </w:rPr>
        <w:footnoteReference w:id="327"/>
      </w:r>
      <w:r>
        <w:t xml:space="preserve"> So, many future brigade commanders were engaged in low-intensity conflicts and trained for these. One can hardly fault the British Army or its officers for preparing to fight tribesmen on the Northwest Frontier if they deployed to Waziristan. </w:t>
      </w:r>
    </w:p>
    <w:p w14:paraId="422E93AC" w14:textId="77777777" w:rsidR="006414EA" w:rsidRDefault="006414EA" w:rsidP="00830633">
      <w:pPr>
        <w:jc w:val="both"/>
      </w:pPr>
    </w:p>
    <w:p w14:paraId="0FE41437" w14:textId="77777777" w:rsidR="006414EA" w:rsidRDefault="006414EA" w:rsidP="00830633">
      <w:pPr>
        <w:ind w:firstLine="720"/>
        <w:jc w:val="both"/>
      </w:pPr>
      <w:r>
        <w:t xml:space="preserve">Small wars did have benefits. As with training at home, British officers overseas put their technical and human skills into action with platoons and companies. This gave them a chance to plan operations, issue orders, and command men. Yes, </w:t>
      </w:r>
      <w:proofErr w:type="gramStart"/>
      <w:r>
        <w:t>conventional</w:t>
      </w:r>
      <w:proofErr w:type="gramEnd"/>
      <w:r>
        <w:t xml:space="preserve"> and small wars differed, but the basic technical skills needed were the same, as were the human skills. Whether dealing with tribesmen on the Northwest Frontier or putting down Arab insurgents in Palestine, officers had to inspire confidence in their command, foster </w:t>
      </w:r>
      <w:proofErr w:type="gramStart"/>
      <w:r>
        <w:t>loyalty</w:t>
      </w:r>
      <w:proofErr w:type="gramEnd"/>
      <w:r>
        <w:t xml:space="preserve"> and respect from their subordinates, motivate their subordinates, and either coordinate or command their platoon or company. Small wars required different tactics, but the basic technical and human skills were the same. </w:t>
      </w:r>
    </w:p>
    <w:p w14:paraId="3BE83695" w14:textId="77777777" w:rsidR="006414EA" w:rsidRDefault="006414EA" w:rsidP="00830633">
      <w:pPr>
        <w:ind w:firstLine="720"/>
        <w:jc w:val="both"/>
      </w:pPr>
    </w:p>
    <w:p w14:paraId="5682B93C" w14:textId="77777777" w:rsidR="006414EA" w:rsidRDefault="006414EA" w:rsidP="00830633">
      <w:pPr>
        <w:ind w:firstLine="720"/>
        <w:jc w:val="both"/>
      </w:pPr>
      <w:r>
        <w:t xml:space="preserve">What imperial postings did not do was build formation technical skills. Small wars and garrisoning the empire offered officers few opportunities to either apply their higher military </w:t>
      </w:r>
      <w:r>
        <w:lastRenderedPageBreak/>
        <w:t xml:space="preserve">education or understand formation operations. And skill fade was inevitable when it came to conventional operations. In Wavell’s estimation, after imperial deployments, officers “need (ed) time to adjust their ideas to home </w:t>
      </w:r>
      <w:proofErr w:type="gramStart"/>
      <w:r>
        <w:t>service, and</w:t>
      </w:r>
      <w:proofErr w:type="gramEnd"/>
      <w:r>
        <w:t xml:space="preserve"> are frequently not able to pull their full weight in home training for a considerable time after their return.”</w:t>
      </w:r>
      <w:r>
        <w:rPr>
          <w:rStyle w:val="FootnoteReference"/>
        </w:rPr>
        <w:footnoteReference w:id="328"/>
      </w:r>
      <w:r>
        <w:t xml:space="preserve"> Imperial deployments did provide operational experience, but it came at a cost. </w:t>
      </w:r>
    </w:p>
    <w:p w14:paraId="70091B18" w14:textId="77777777" w:rsidR="006414EA" w:rsidRDefault="006414EA" w:rsidP="00830633">
      <w:pPr>
        <w:jc w:val="both"/>
        <w:rPr>
          <w:b/>
          <w:bCs/>
        </w:rPr>
      </w:pPr>
    </w:p>
    <w:p w14:paraId="286161EE" w14:textId="77777777" w:rsidR="006414EA" w:rsidRPr="00D60FE6" w:rsidRDefault="006414EA" w:rsidP="00830633">
      <w:pPr>
        <w:jc w:val="both"/>
        <w:rPr>
          <w:b/>
          <w:bCs/>
        </w:rPr>
      </w:pPr>
      <w:r w:rsidRPr="00D60FE6">
        <w:rPr>
          <w:b/>
          <w:bCs/>
        </w:rPr>
        <w:t>Canadian Militia Collective Training</w:t>
      </w:r>
    </w:p>
    <w:p w14:paraId="3AF6A4D4" w14:textId="77777777" w:rsidR="006414EA" w:rsidRPr="00D60FE6" w:rsidRDefault="006414EA" w:rsidP="00830633">
      <w:pPr>
        <w:jc w:val="both"/>
      </w:pPr>
    </w:p>
    <w:p w14:paraId="231E29CA" w14:textId="77777777" w:rsidR="006414EA" w:rsidRDefault="006414EA" w:rsidP="00830633">
      <w:pPr>
        <w:ind w:firstLine="720"/>
        <w:jc w:val="both"/>
      </w:pPr>
      <w:r>
        <w:t>There was little</w:t>
      </w:r>
      <w:r w:rsidRPr="00D60FE6">
        <w:t xml:space="preserve"> </w:t>
      </w:r>
      <w:r>
        <w:t xml:space="preserve">combined arms </w:t>
      </w:r>
      <w:r w:rsidRPr="00D60FE6">
        <w:t xml:space="preserve">collective training </w:t>
      </w:r>
      <w:r>
        <w:t>for the Canadian Militia</w:t>
      </w:r>
      <w:r w:rsidRPr="00D60FE6">
        <w:t>. Permanent force and militia training happened</w:t>
      </w:r>
      <w:r>
        <w:t xml:space="preserve"> </w:t>
      </w:r>
      <w:r w:rsidRPr="00D60FE6">
        <w:t xml:space="preserve">at the unit level, but not often and not without challenges.  Realistically, </w:t>
      </w:r>
      <w:r>
        <w:t>unit-</w:t>
      </w:r>
      <w:proofErr w:type="gramStart"/>
      <w:r>
        <w:t>level</w:t>
      </w:r>
      <w:proofErr w:type="gramEnd"/>
      <w:r w:rsidRPr="00D60FE6">
        <w:t xml:space="preserve"> and combined arms training </w:t>
      </w:r>
      <w:r>
        <w:t>was unachievable</w:t>
      </w:r>
      <w:r w:rsidRPr="00D60FE6">
        <w:t xml:space="preserve">. While not hampered by imperial commitments, the reduced permanent force and militia establishment </w:t>
      </w:r>
      <w:r>
        <w:t>left</w:t>
      </w:r>
      <w:r w:rsidRPr="00D60FE6">
        <w:t xml:space="preserve"> </w:t>
      </w:r>
      <w:r>
        <w:t>most</w:t>
      </w:r>
      <w:r w:rsidRPr="00D60FE6">
        <w:t xml:space="preserve"> units well below authorized strength.</w:t>
      </w:r>
      <w:r w:rsidRPr="00D60FE6">
        <w:rPr>
          <w:vertAlign w:val="superscript"/>
        </w:rPr>
        <w:footnoteReference w:id="329"/>
      </w:r>
      <w:r w:rsidRPr="00D60FE6">
        <w:t xml:space="preserve"> Essentially units functioned at what commanding officers considered “working minimums,” which limited </w:t>
      </w:r>
      <w:r>
        <w:t xml:space="preserve">training to the sub-unit level, </w:t>
      </w:r>
      <w:r w:rsidRPr="00D60FE6">
        <w:t>never mind unit or combined arms operations during collective training.</w:t>
      </w:r>
      <w:r w:rsidRPr="00D60FE6">
        <w:rPr>
          <w:vertAlign w:val="superscript"/>
        </w:rPr>
        <w:footnoteReference w:id="330"/>
      </w:r>
      <w:r w:rsidRPr="00D60FE6">
        <w:t xml:space="preserve"> The </w:t>
      </w:r>
      <w:r>
        <w:t>country’s vast size also inhibited</w:t>
      </w:r>
      <w:r w:rsidRPr="00D60FE6">
        <w:t xml:space="preserve"> collective </w:t>
      </w:r>
      <w:r w:rsidRPr="00D60FE6">
        <w:lastRenderedPageBreak/>
        <w:t xml:space="preserve">training. With permanent force combat arms units </w:t>
      </w:r>
      <w:r>
        <w:t>spread</w:t>
      </w:r>
      <w:r w:rsidRPr="00D60FE6">
        <w:t xml:space="preserve"> across Canada to support militia training, and with militia units underfunded </w:t>
      </w:r>
      <w:r>
        <w:t xml:space="preserve">and </w:t>
      </w:r>
      <w:r w:rsidRPr="00D60FE6">
        <w:t xml:space="preserve">dispersed, commanding officers </w:t>
      </w:r>
      <w:r>
        <w:t xml:space="preserve">could seldom </w:t>
      </w:r>
      <w:r w:rsidRPr="00D60FE6">
        <w:t xml:space="preserve">conduct combined arms training. Bringing together all the parts </w:t>
      </w:r>
      <w:r>
        <w:t>was a</w:t>
      </w:r>
      <w:r w:rsidRPr="00D60FE6">
        <w:t xml:space="preserve"> major and, for most, insurmountable challenge</w:t>
      </w:r>
      <w:r>
        <w:t>.</w:t>
      </w:r>
      <w:r w:rsidRPr="00D60FE6">
        <w:t xml:space="preserve"> </w:t>
      </w:r>
      <w:r>
        <w:t>Any such</w:t>
      </w:r>
      <w:r w:rsidRPr="00D60FE6">
        <w:t xml:space="preserve"> training </w:t>
      </w:r>
      <w:r>
        <w:t>was too infrequent to deeply</w:t>
      </w:r>
      <w:r w:rsidRPr="00D60FE6">
        <w:t xml:space="preserve"> </w:t>
      </w:r>
      <w:r>
        <w:t>influence participants</w:t>
      </w:r>
      <w:r w:rsidRPr="00D60FE6">
        <w:t>.</w:t>
      </w:r>
      <w:r w:rsidRPr="00D60FE6">
        <w:rPr>
          <w:vertAlign w:val="superscript"/>
        </w:rPr>
        <w:footnoteReference w:id="331"/>
      </w:r>
      <w:r w:rsidRPr="00D60FE6">
        <w:t xml:space="preserve"> </w:t>
      </w:r>
      <w:r>
        <w:t>T</w:t>
      </w:r>
      <w:r w:rsidRPr="00D60FE6">
        <w:t>he permanent force concentrated only four times during the interwar period.</w:t>
      </w:r>
      <w:r w:rsidRPr="00D60FE6">
        <w:rPr>
          <w:vertAlign w:val="superscript"/>
        </w:rPr>
        <w:footnoteReference w:id="332"/>
      </w:r>
      <w:r w:rsidRPr="00D60FE6">
        <w:t xml:space="preserve"> During the remaining sixteen years, they trained almost exclusively at the sub-unit level. </w:t>
      </w:r>
      <w:r>
        <w:t xml:space="preserve">The five </w:t>
      </w:r>
      <w:r w:rsidRPr="00D60FE6">
        <w:t>Canadian permanent force officers</w:t>
      </w:r>
      <w:r>
        <w:t xml:space="preserve"> of the sample group probably did not participate in any formation-level before 1939</w:t>
      </w:r>
      <w:r w:rsidRPr="00D60FE6">
        <w:t>.</w:t>
      </w:r>
      <w:r w:rsidRPr="00D60FE6">
        <w:rPr>
          <w:vertAlign w:val="superscript"/>
        </w:rPr>
        <w:footnoteReference w:id="333"/>
      </w:r>
      <w:r w:rsidRPr="00D60FE6">
        <w:t xml:space="preserve"> </w:t>
      </w:r>
      <w:r>
        <w:t>For m</w:t>
      </w:r>
      <w:r w:rsidRPr="00D60FE6">
        <w:t xml:space="preserve">ilitia officers, reduced establishments and limited funding </w:t>
      </w:r>
      <w:r>
        <w:t xml:space="preserve">made </w:t>
      </w:r>
      <w:r w:rsidRPr="00D60FE6">
        <w:t>combined arms operations</w:t>
      </w:r>
      <w:r>
        <w:t xml:space="preserve"> scarce</w:t>
      </w:r>
      <w:r w:rsidRPr="00D60FE6">
        <w:t xml:space="preserve">. </w:t>
      </w:r>
    </w:p>
    <w:p w14:paraId="59C097B7" w14:textId="77777777" w:rsidR="006E4ECD" w:rsidRPr="00D60FE6" w:rsidRDefault="006E4ECD" w:rsidP="00830633">
      <w:pPr>
        <w:ind w:firstLine="720"/>
        <w:jc w:val="both"/>
      </w:pPr>
    </w:p>
    <w:p w14:paraId="5735FCE1" w14:textId="77777777" w:rsidR="006414EA" w:rsidRDefault="006414EA" w:rsidP="00830633">
      <w:pPr>
        <w:ind w:firstLine="720"/>
        <w:jc w:val="both"/>
      </w:pPr>
      <w:r w:rsidRPr="00D60FE6">
        <w:t xml:space="preserve">And the CGS and </w:t>
      </w:r>
      <w:r>
        <w:t xml:space="preserve">the </w:t>
      </w:r>
      <w:r w:rsidRPr="00D60FE6">
        <w:t xml:space="preserve">general staff accepted this reality. While </w:t>
      </w:r>
      <w:r>
        <w:t>they</w:t>
      </w:r>
      <w:r w:rsidRPr="00D60FE6">
        <w:t xml:space="preserve"> regularly emphasised tactical training of units and sub-units, combined arms training was not mentioned.</w:t>
      </w:r>
      <w:r w:rsidRPr="00D60FE6">
        <w:rPr>
          <w:vertAlign w:val="superscript"/>
        </w:rPr>
        <w:footnoteReference w:id="334"/>
      </w:r>
      <w:r w:rsidRPr="00D60FE6">
        <w:t xml:space="preserve"> Instead, permanent force and militia units </w:t>
      </w:r>
      <w:r>
        <w:t xml:space="preserve">sometimes </w:t>
      </w:r>
      <w:r w:rsidRPr="00D60FE6">
        <w:t xml:space="preserve">received just enough resources and funding, and sometimes not even that, to </w:t>
      </w:r>
      <w:r>
        <w:t>train at a unit’s home station</w:t>
      </w:r>
      <w:r w:rsidRPr="00D60FE6">
        <w:t xml:space="preserve">, which normally meant platoon or company exercises. As </w:t>
      </w:r>
      <w:r>
        <w:t xml:space="preserve">the </w:t>
      </w:r>
      <w:r w:rsidRPr="00D60FE6">
        <w:t>permanent force</w:t>
      </w:r>
      <w:r>
        <w:t xml:space="preserve"> basically</w:t>
      </w:r>
      <w:r w:rsidRPr="00D60FE6">
        <w:t xml:space="preserve"> </w:t>
      </w:r>
      <w:r>
        <w:t>trained the</w:t>
      </w:r>
      <w:r w:rsidRPr="00D60FE6">
        <w:t xml:space="preserve"> militia, they focused on </w:t>
      </w:r>
      <w:r>
        <w:t xml:space="preserve">constructing basic technical skills that could be </w:t>
      </w:r>
      <w:r w:rsidRPr="00D60FE6">
        <w:t>built upon</w:t>
      </w:r>
      <w:r>
        <w:t xml:space="preserve"> come war. </w:t>
      </w:r>
    </w:p>
    <w:p w14:paraId="4D331D0D" w14:textId="77777777" w:rsidR="006414EA" w:rsidRDefault="006414EA" w:rsidP="00830633">
      <w:pPr>
        <w:jc w:val="both"/>
      </w:pPr>
    </w:p>
    <w:p w14:paraId="43CB7DEC" w14:textId="77777777" w:rsidR="00830633" w:rsidRDefault="00830633" w:rsidP="00830633">
      <w:pPr>
        <w:jc w:val="both"/>
        <w:rPr>
          <w:b/>
          <w:bCs/>
        </w:rPr>
      </w:pPr>
    </w:p>
    <w:p w14:paraId="5C100262" w14:textId="77777777" w:rsidR="00830633" w:rsidRDefault="00830633" w:rsidP="00830633">
      <w:pPr>
        <w:jc w:val="both"/>
        <w:rPr>
          <w:b/>
          <w:bCs/>
        </w:rPr>
      </w:pPr>
    </w:p>
    <w:p w14:paraId="3CEE6958" w14:textId="70AA9B2D" w:rsidR="006414EA" w:rsidRDefault="006414EA" w:rsidP="00830633">
      <w:pPr>
        <w:jc w:val="both"/>
        <w:rPr>
          <w:b/>
          <w:bCs/>
        </w:rPr>
      </w:pPr>
      <w:r w:rsidRPr="0023519C">
        <w:rPr>
          <w:b/>
          <w:bCs/>
        </w:rPr>
        <w:lastRenderedPageBreak/>
        <w:t>Conclusion</w:t>
      </w:r>
    </w:p>
    <w:p w14:paraId="214C24D8" w14:textId="77777777" w:rsidR="006414EA" w:rsidRDefault="006414EA" w:rsidP="00830633">
      <w:pPr>
        <w:jc w:val="both"/>
      </w:pPr>
    </w:p>
    <w:p w14:paraId="012E3E13" w14:textId="77777777" w:rsidR="006414EA" w:rsidRDefault="006414EA" w:rsidP="00830633">
      <w:pPr>
        <w:ind w:firstLine="720"/>
        <w:jc w:val="both"/>
      </w:pPr>
      <w:r w:rsidRPr="007C6D3F">
        <w:t>In 1939, most of the future brigade commanders of the 21</w:t>
      </w:r>
      <w:r w:rsidRPr="007C6D3F">
        <w:rPr>
          <w:vertAlign w:val="superscript"/>
        </w:rPr>
        <w:t>st</w:t>
      </w:r>
      <w:r w:rsidRPr="007C6D3F">
        <w:t xml:space="preserve"> Army Group lacked the technical skills and experience to command a formation level. More than two-thirds did not attend a higher military education course between the wars. Instead, they obtained a good grounding in the basic skills required of junior officers and majors. But the British Army did a much better job preparing its subalterns, captains, and majors than did the Canadian Militia. Private study, professional development lectures, tactical discussions, and TEWTs taught and developed the basic technical skills to command platoons and companies. And the results of their promotion exams confirmed they were paying attention. </w:t>
      </w:r>
    </w:p>
    <w:p w14:paraId="45B022DD" w14:textId="77777777" w:rsidR="006E4ECD" w:rsidRPr="007C6D3F" w:rsidRDefault="006E4ECD" w:rsidP="00830633">
      <w:pPr>
        <w:ind w:firstLine="720"/>
        <w:jc w:val="both"/>
      </w:pPr>
    </w:p>
    <w:p w14:paraId="66101CF1" w14:textId="77777777" w:rsidR="006414EA" w:rsidRPr="007C6D3F" w:rsidRDefault="006414EA" w:rsidP="00830633">
      <w:pPr>
        <w:ind w:firstLine="720"/>
        <w:jc w:val="both"/>
      </w:pPr>
      <w:r w:rsidRPr="007C6D3F">
        <w:t xml:space="preserve">But they still lacked the formation technical skills taught on higher military education courses, in particular staff college. Knowing how to plan and fight formation combined arms operations and manage a staff is what set </w:t>
      </w:r>
      <w:r w:rsidRPr="007C6D3F">
        <w:rPr>
          <w:i/>
          <w:iCs/>
        </w:rPr>
        <w:t>psc</w:t>
      </w:r>
      <w:r w:rsidRPr="007C6D3F">
        <w:t xml:space="preserve">-qualified officers apart from their peers. Training was not always perfect, and they may not have had frequent opportunities to put their formation technical skills to use, but the training did what it was supposed to do for those who took it. Collective training at the unit and formation levels allowed officers to practice their basic, and sometimes formation, technical skills. And while they might command one or two levels higher, their unit and formation level experience </w:t>
      </w:r>
      <w:proofErr w:type="gramStart"/>
      <w:r w:rsidRPr="007C6D3F">
        <w:t>was</w:t>
      </w:r>
      <w:proofErr w:type="gramEnd"/>
      <w:r w:rsidRPr="007C6D3F">
        <w:t xml:space="preserve"> usually commensurate with their rank. With a large empire to garrison and defend, British officers regularly missed the army collective training periods and instead prepared for the type of warfare they were going to fight – small wars, which was appropriate.  But most British officers destined for brigade command in 1944 had little practical experience in combined arms operations.</w:t>
      </w:r>
    </w:p>
    <w:p w14:paraId="133332AE" w14:textId="77777777" w:rsidR="006414EA" w:rsidRPr="007C6D3F" w:rsidRDefault="006414EA" w:rsidP="00830633">
      <w:pPr>
        <w:ind w:firstLine="720"/>
        <w:jc w:val="both"/>
      </w:pPr>
    </w:p>
    <w:p w14:paraId="2E2BF615" w14:textId="2B6F2E90" w:rsidR="006414EA" w:rsidRDefault="006414EA" w:rsidP="00830633">
      <w:pPr>
        <w:ind w:firstLine="720"/>
        <w:jc w:val="both"/>
      </w:pPr>
      <w:r w:rsidRPr="007C6D3F">
        <w:t xml:space="preserve">The development of young officers in the Canadian Militia faced greater challenges. The role of the permanent force and the part-time status of the militia prevented constant professional development. With sub-units dispersed across the country, regimental officers frequently relied on a patchwork system of mentorship from outside their units. Instead of going through a professional development plan designed by their commanding officer, Canadian officers took what they could get when they could get it. And it showed. By 1939, lieutenants and captains failed promotion exams at alarming rates, </w:t>
      </w:r>
      <w:r w:rsidR="000B1460">
        <w:t>even though</w:t>
      </w:r>
      <w:r w:rsidRPr="007C6D3F">
        <w:t xml:space="preserve"> the future brigade commanders of this sample group were exceptions to the rule where that was concerned. </w:t>
      </w:r>
    </w:p>
    <w:p w14:paraId="6C414410" w14:textId="77777777" w:rsidR="006E4ECD" w:rsidRPr="007C6D3F" w:rsidRDefault="006E4ECD" w:rsidP="00830633">
      <w:pPr>
        <w:ind w:firstLine="720"/>
        <w:jc w:val="both"/>
      </w:pPr>
    </w:p>
    <w:p w14:paraId="678C584C" w14:textId="77777777" w:rsidR="006414EA" w:rsidRDefault="006414EA" w:rsidP="00830633">
      <w:pPr>
        <w:ind w:firstLine="720"/>
        <w:jc w:val="both"/>
      </w:pPr>
      <w:r w:rsidRPr="007C6D3F">
        <w:t xml:space="preserve">Permanent force officers had much greater challenges confirming their basic technical skills through training. Reduced establishments and the prioritization of militia training meant that permanent forces officers could rarely practise basic technical skills with platoons or companies, let alone combined arms tactics or formation operations. And the cancellation of most formation training between the wars meant that an entire generation had never seen a full-strength battalion in the field. Realistically, the best a permanent force officer could achieve was a solid theoretical understanding of combined arms operations through centralized courses and professional development training run their militia district. </w:t>
      </w:r>
    </w:p>
    <w:p w14:paraId="1F39AB4C" w14:textId="77777777" w:rsidR="006E4ECD" w:rsidRPr="007C6D3F" w:rsidRDefault="006E4ECD" w:rsidP="00830633">
      <w:pPr>
        <w:ind w:firstLine="720"/>
        <w:jc w:val="both"/>
      </w:pPr>
    </w:p>
    <w:p w14:paraId="0E243F31" w14:textId="77777777" w:rsidR="006414EA" w:rsidRPr="007C6D3F" w:rsidRDefault="006414EA" w:rsidP="00830633">
      <w:pPr>
        <w:ind w:firstLine="720"/>
        <w:jc w:val="both"/>
      </w:pPr>
      <w:r w:rsidRPr="007C6D3F">
        <w:t xml:space="preserve">With permanent force basic technical skills progressively fading over the years, militia officers were frequently trained and mentored by ill-prepared officers. While the militia system of individual training was by no means perfect, it was better than nothing and attempted to institutionalize a level of professionalism in a semi-professional force. And for the most part, it </w:t>
      </w:r>
      <w:r w:rsidRPr="007C6D3F">
        <w:lastRenderedPageBreak/>
        <w:t xml:space="preserve">was a sound system. Military district TEWTs and staff rides allowed militia officers to draw upon the experience of </w:t>
      </w:r>
      <w:r w:rsidRPr="007C6D3F">
        <w:rPr>
          <w:i/>
          <w:iCs/>
        </w:rPr>
        <w:t>psc</w:t>
      </w:r>
      <w:r w:rsidRPr="007C6D3F">
        <w:t xml:space="preserve">-qualified officers while examining a wide range of tactical problems. The militia staff course gave them a basic understanding of staff duties and combined arms tactics, even if the practical portion did not hold much value. Like permanent force officers, however, they could seldom apply their technical skills. With training almost always restricted to local headquarters or camps, they rarely participate in combined arms exercises. By 1939, the experience of permanent force and militia rested with platoons or companies. </w:t>
      </w:r>
    </w:p>
    <w:p w14:paraId="1F98FDA4" w14:textId="77777777" w:rsidR="006414EA" w:rsidRPr="007C6D3F" w:rsidRDefault="006414EA" w:rsidP="00830633">
      <w:pPr>
        <w:jc w:val="both"/>
        <w:rPr>
          <w:color w:val="000000" w:themeColor="text1"/>
        </w:rPr>
      </w:pPr>
    </w:p>
    <w:p w14:paraId="4B4730F4" w14:textId="77777777" w:rsidR="006414EA" w:rsidRPr="007C6D3F" w:rsidRDefault="006414EA" w:rsidP="00830633">
      <w:pPr>
        <w:ind w:firstLine="720"/>
        <w:jc w:val="both"/>
        <w:rPr>
          <w:color w:val="000000" w:themeColor="text1"/>
        </w:rPr>
      </w:pPr>
      <w:r w:rsidRPr="007C6D3F">
        <w:rPr>
          <w:color w:val="000000" w:themeColor="text1"/>
        </w:rPr>
        <w:t xml:space="preserve">Most British and Canadian officers developed sound </w:t>
      </w:r>
      <w:r w:rsidRPr="007C6D3F">
        <w:rPr>
          <w:i/>
          <w:iCs/>
          <w:color w:val="000000" w:themeColor="text1"/>
        </w:rPr>
        <w:t>basic</w:t>
      </w:r>
      <w:r w:rsidRPr="007C6D3F">
        <w:rPr>
          <w:color w:val="000000" w:themeColor="text1"/>
        </w:rPr>
        <w:t xml:space="preserve"> technical skills during the interwar period. But limited training opportunities left their basic technical skills to rust. Officers had long recognized this. In 1934 an anonymous Canadian officer wrote:</w:t>
      </w:r>
    </w:p>
    <w:p w14:paraId="052DD936" w14:textId="77777777" w:rsidR="006414EA" w:rsidRPr="007C6D3F" w:rsidRDefault="006414EA" w:rsidP="00830633">
      <w:pPr>
        <w:ind w:firstLine="720"/>
        <w:jc w:val="both"/>
        <w:rPr>
          <w:color w:val="000000" w:themeColor="text1"/>
        </w:rPr>
      </w:pPr>
    </w:p>
    <w:p w14:paraId="4AF2948E" w14:textId="77777777" w:rsidR="006414EA" w:rsidRPr="007C6D3F" w:rsidRDefault="006414EA" w:rsidP="00830633">
      <w:pPr>
        <w:ind w:left="851" w:right="855"/>
        <w:jc w:val="both"/>
        <w:rPr>
          <w:sz w:val="22"/>
          <w:szCs w:val="22"/>
        </w:rPr>
      </w:pPr>
      <w:r w:rsidRPr="007C6D3F">
        <w:rPr>
          <w:sz w:val="22"/>
          <w:szCs w:val="22"/>
        </w:rPr>
        <w:t xml:space="preserve">throughout his service he will notice that far more is learned from practice than from theoretical study. This is a </w:t>
      </w:r>
      <w:proofErr w:type="spellStart"/>
      <w:proofErr w:type="gramStart"/>
      <w:r w:rsidRPr="007C6D3F">
        <w:rPr>
          <w:sz w:val="22"/>
          <w:szCs w:val="22"/>
        </w:rPr>
        <w:t>well worn</w:t>
      </w:r>
      <w:proofErr w:type="spellEnd"/>
      <w:proofErr w:type="gramEnd"/>
      <w:r w:rsidRPr="007C6D3F">
        <w:rPr>
          <w:sz w:val="22"/>
          <w:szCs w:val="22"/>
        </w:rPr>
        <w:t xml:space="preserve"> maxim. It is apt to become insidious in its effect upon a younger man. He will often quite forget that practice is useless without the theoretical learning behind it. The medical student thumbs his books before he goes into the operating theatre to observe or help his teachers and he thumbs them even more when he returns; two parts thumbing to one of seeing and doing.</w:t>
      </w:r>
      <w:r w:rsidRPr="007C6D3F">
        <w:rPr>
          <w:rStyle w:val="FootnoteReference"/>
          <w:sz w:val="22"/>
          <w:szCs w:val="22"/>
        </w:rPr>
        <w:footnoteReference w:id="335"/>
      </w:r>
      <w:r w:rsidRPr="007C6D3F">
        <w:rPr>
          <w:sz w:val="22"/>
          <w:szCs w:val="22"/>
        </w:rPr>
        <w:t> </w:t>
      </w:r>
    </w:p>
    <w:p w14:paraId="5739DE4E" w14:textId="77777777" w:rsidR="006414EA" w:rsidRPr="007C6D3F" w:rsidRDefault="006414EA" w:rsidP="00830633">
      <w:pPr>
        <w:ind w:firstLine="720"/>
        <w:jc w:val="both"/>
        <w:rPr>
          <w:color w:val="000000" w:themeColor="text1"/>
        </w:rPr>
      </w:pPr>
    </w:p>
    <w:p w14:paraId="7C18C067" w14:textId="77777777" w:rsidR="006414EA" w:rsidRDefault="006414EA" w:rsidP="00830633">
      <w:pPr>
        <w:jc w:val="both"/>
        <w:rPr>
          <w:color w:val="000000" w:themeColor="text1"/>
        </w:rPr>
        <w:sectPr w:rsidR="006414EA" w:rsidSect="006F0E77">
          <w:footnotePr>
            <w:numRestart w:val="eachSect"/>
          </w:footnotePr>
          <w:pgSz w:w="12240" w:h="15840"/>
          <w:pgMar w:top="1440" w:right="1440" w:bottom="1440" w:left="1440" w:header="708" w:footer="708" w:gutter="0"/>
          <w:cols w:space="708"/>
          <w:docGrid w:linePitch="360"/>
        </w:sectPr>
      </w:pPr>
      <w:r w:rsidRPr="007C6D3F">
        <w:rPr>
          <w:color w:val="000000" w:themeColor="text1"/>
        </w:rPr>
        <w:t xml:space="preserve">Canadian and British officers thumbed the </w:t>
      </w:r>
      <w:r w:rsidRPr="007C6D3F">
        <w:rPr>
          <w:i/>
          <w:iCs/>
          <w:color w:val="000000" w:themeColor="text1"/>
        </w:rPr>
        <w:t>FSRs</w:t>
      </w:r>
      <w:r w:rsidRPr="007C6D3F">
        <w:rPr>
          <w:color w:val="000000" w:themeColor="text1"/>
        </w:rPr>
        <w:t xml:space="preserve"> and manuals frequently between the wars. What they lacked were formation technical skills. This was the deficit they had to overcome during the war.</w:t>
      </w:r>
      <w:r>
        <w:rPr>
          <w:color w:val="000000" w:themeColor="text1"/>
        </w:rPr>
        <w:t xml:space="preserve"> </w:t>
      </w:r>
    </w:p>
    <w:p w14:paraId="65DB779F" w14:textId="77777777" w:rsidR="006414EA" w:rsidRPr="00634DB3" w:rsidRDefault="006414EA" w:rsidP="006414EA">
      <w:pPr>
        <w:ind w:right="4"/>
        <w:jc w:val="center"/>
        <w:rPr>
          <w:b/>
          <w:bCs/>
          <w:u w:val="single"/>
        </w:rPr>
      </w:pPr>
      <w:r w:rsidRPr="00634DB3">
        <w:rPr>
          <w:b/>
          <w:bCs/>
          <w:u w:val="single"/>
        </w:rPr>
        <w:lastRenderedPageBreak/>
        <w:t>Chapter 4 – Preparing for Northwest Europe – 1939-1944</w:t>
      </w:r>
    </w:p>
    <w:p w14:paraId="2F890E4A" w14:textId="77777777" w:rsidR="006414EA" w:rsidRPr="001B12D2" w:rsidRDefault="006414EA" w:rsidP="006414EA">
      <w:pPr>
        <w:ind w:right="4"/>
        <w:jc w:val="center"/>
        <w:rPr>
          <w:b/>
          <w:bCs/>
        </w:rPr>
      </w:pPr>
    </w:p>
    <w:p w14:paraId="37F60C91" w14:textId="77777777" w:rsidR="006414EA" w:rsidRDefault="006414EA" w:rsidP="00830633">
      <w:pPr>
        <w:ind w:right="4"/>
        <w:jc w:val="both"/>
      </w:pPr>
      <w:r w:rsidRPr="00634DB3">
        <w:rPr>
          <w:i/>
          <w:iCs/>
        </w:rPr>
        <w:t>“</w:t>
      </w:r>
      <w:r>
        <w:rPr>
          <w:i/>
          <w:iCs/>
        </w:rPr>
        <w:t xml:space="preserve">But in </w:t>
      </w:r>
      <w:proofErr w:type="gramStart"/>
      <w:r>
        <w:rPr>
          <w:i/>
          <w:iCs/>
        </w:rPr>
        <w:t>fact</w:t>
      </w:r>
      <w:proofErr w:type="gramEnd"/>
      <w:r>
        <w:rPr>
          <w:i/>
          <w:iCs/>
        </w:rPr>
        <w:t xml:space="preserve"> skill was absent. The British Army was unprepared for war…</w:t>
      </w:r>
      <w:r w:rsidRPr="00634DB3">
        <w:rPr>
          <w:i/>
          <w:iCs/>
        </w:rPr>
        <w:t>.”</w:t>
      </w:r>
      <w:r>
        <w:rPr>
          <w:rStyle w:val="FootnoteReference"/>
          <w:i/>
          <w:iCs/>
        </w:rPr>
        <w:footnoteReference w:id="336"/>
      </w:r>
      <w:r>
        <w:t xml:space="preserve"> </w:t>
      </w:r>
    </w:p>
    <w:p w14:paraId="754CEECA" w14:textId="77777777" w:rsidR="006414EA" w:rsidRDefault="006414EA" w:rsidP="006414EA">
      <w:pPr>
        <w:ind w:right="4"/>
        <w:jc w:val="right"/>
      </w:pPr>
    </w:p>
    <w:p w14:paraId="2371AC9A" w14:textId="77777777" w:rsidR="006414EA" w:rsidRDefault="006414EA" w:rsidP="006414EA">
      <w:pPr>
        <w:ind w:right="4"/>
        <w:jc w:val="right"/>
      </w:pPr>
      <w:r>
        <w:t>David Fraser</w:t>
      </w:r>
    </w:p>
    <w:p w14:paraId="5AF7551A" w14:textId="77777777" w:rsidR="006414EA" w:rsidRDefault="006414EA" w:rsidP="006414EA">
      <w:pPr>
        <w:spacing w:line="480" w:lineRule="auto"/>
        <w:ind w:right="4"/>
      </w:pPr>
    </w:p>
    <w:p w14:paraId="5D88B962" w14:textId="77777777" w:rsidR="006414EA" w:rsidRDefault="006414EA" w:rsidP="00830633">
      <w:pPr>
        <w:ind w:firstLine="720"/>
        <w:jc w:val="both"/>
      </w:pPr>
      <w:r>
        <w:t>Fraser’s words above capture the state of most future Anglo-Canadian brigade commanders of the 21</w:t>
      </w:r>
      <w:r w:rsidRPr="00E070F1">
        <w:rPr>
          <w:vertAlign w:val="superscript"/>
        </w:rPr>
        <w:t>st</w:t>
      </w:r>
      <w:r>
        <w:t xml:space="preserve"> Army Group in September 1939. As the war began, less than a third of these officers had taken higher military education to learn a formation commander’s technical skills. The remainder, as it would turn out, would either take a wartime course or develop technical skills through experience. Without one of these, they </w:t>
      </w:r>
      <w:r w:rsidRPr="003E4AC1">
        <w:t>could not rise rapidly in rank, certainly not</w:t>
      </w:r>
      <w:r>
        <w:t xml:space="preserve"> to brigade command. As the two armies ballooned in size, the pressing need to train, develop, and manage officers able to command a brigade became clear. The expectation that many of these men might jump one to two ranks gave way to three, four, or even five. </w:t>
      </w:r>
    </w:p>
    <w:p w14:paraId="613CD6DE" w14:textId="77777777" w:rsidR="006414EA" w:rsidRDefault="006414EA" w:rsidP="00830633">
      <w:pPr>
        <w:ind w:firstLine="720"/>
        <w:jc w:val="both"/>
      </w:pPr>
    </w:p>
    <w:p w14:paraId="760BDC8F" w14:textId="77777777" w:rsidR="006414EA" w:rsidRDefault="006414EA" w:rsidP="00830633">
      <w:pPr>
        <w:ind w:firstLine="720"/>
        <w:jc w:val="both"/>
      </w:pPr>
      <w:r>
        <w:t>Neither army had sufficient colonels or lieutenant-colonels able to advance one or two levels to brigade command. On paper, the British Army seemed reasonably well-positioned for this transition. In 1939, it had over 170 infantry and cavalry colonels and approximately 1,800 lieutenant-colonels on strength.</w:t>
      </w:r>
      <w:r>
        <w:rPr>
          <w:rStyle w:val="FootnoteReference"/>
        </w:rPr>
        <w:footnoteReference w:id="337"/>
      </w:r>
      <w:r>
        <w:t xml:space="preserve"> The Canadian Militia was less prepared. With the infantry and cavalry having a meager five colonels and fifteen lieutenant-colonels on effective strength, more junior officers would be required, and the existing ones would need training to ascend.</w:t>
      </w:r>
      <w:r>
        <w:rPr>
          <w:rStyle w:val="FootnoteReference"/>
        </w:rPr>
        <w:footnoteReference w:id="338"/>
      </w:r>
      <w:r>
        <w:t xml:space="preserve">  </w:t>
      </w:r>
    </w:p>
    <w:p w14:paraId="401958F4" w14:textId="77777777" w:rsidR="006414EA" w:rsidRDefault="006414EA" w:rsidP="00830633">
      <w:pPr>
        <w:jc w:val="both"/>
      </w:pPr>
      <w:r>
        <w:t xml:space="preserve">Several factors conspired to worsen the situation. As both armies expanded, so too did the need for lieutenant-colonels, brigadiers, and major-generals. The Britain’s War Office, Canada’s National Defence Headquarters, training formations, non-operational headquarters, operational formations, and various other organizations all required commanders and staff. </w:t>
      </w:r>
    </w:p>
    <w:p w14:paraId="27765DFC" w14:textId="77777777" w:rsidR="006414EA" w:rsidRDefault="006414EA" w:rsidP="00830633">
      <w:pPr>
        <w:ind w:firstLine="720"/>
        <w:jc w:val="both"/>
      </w:pPr>
    </w:p>
    <w:p w14:paraId="0300621E" w14:textId="77777777" w:rsidR="006414EA" w:rsidRDefault="006414EA" w:rsidP="00830633">
      <w:pPr>
        <w:ind w:firstLine="720"/>
        <w:jc w:val="both"/>
      </w:pPr>
      <w:r>
        <w:t xml:space="preserve">By 1944, early commanders of units and brigades had advanced either to command of divisions or corps or other positions. In the British Army, fit and capable pre-war colonels and lieutenant-colonels such as Miles Dempsey, Brian Horrocks, and Neil Ritchie, whizzed past brigade command to take the helm of corps and armies by 1944. In the Canadian Army, few pre-war colonels led formations in an operational theatre. From the permanent force, only Harry Crerar, a temporary brigadier in 1939, achieved operational command as the commander of the First Canadian Army. Instead, it was officers such as Charles Foulkes and Guy Simonds, who started the war as majors and rocketed upwards to command corps by 1944. </w:t>
      </w:r>
    </w:p>
    <w:p w14:paraId="40C0DD02" w14:textId="77777777" w:rsidR="006414EA" w:rsidRDefault="006414EA" w:rsidP="00830633">
      <w:pPr>
        <w:ind w:firstLine="720"/>
        <w:jc w:val="both"/>
      </w:pPr>
    </w:p>
    <w:p w14:paraId="41EB73D7" w14:textId="77777777" w:rsidR="006414EA" w:rsidRDefault="006414EA" w:rsidP="00830633">
      <w:pPr>
        <w:ind w:firstLine="720"/>
        <w:jc w:val="both"/>
      </w:pPr>
      <w:r>
        <w:t>Age also reduced the number of potential brigade commanders in both armies. Many lieutenant-colonels and colonels were in their mid-to-late fifties in 1939.</w:t>
      </w:r>
      <w:r>
        <w:rPr>
          <w:rStyle w:val="FootnoteReference"/>
        </w:rPr>
        <w:footnoteReference w:id="339"/>
      </w:r>
      <w:r>
        <w:t xml:space="preserve">  While they may have shone in the Great War, many were simply too told or had grown too soft between the wars. The best they could hope for was a command in Britain, a static, non-operational command, or a staff </w:t>
      </w:r>
      <w:r>
        <w:lastRenderedPageBreak/>
        <w:t>position. Many senior Canadian formation commanders who had served with distinction in the previous war, such as Andrew McNaughton, George Pearkes, and Hardy Ganong, lost their commands before Normandy and were shipped back to Canada to take over non-operational headquarters.  Finally, many simply did not have the technical or human skills necessary to command a formation. Younger officers would have to step up as brigade commanders.</w:t>
      </w:r>
    </w:p>
    <w:p w14:paraId="00C7CEFC" w14:textId="77777777" w:rsidR="006414EA" w:rsidRDefault="006414EA" w:rsidP="00830633">
      <w:pPr>
        <w:ind w:firstLine="720"/>
        <w:jc w:val="both"/>
      </w:pPr>
    </w:p>
    <w:p w14:paraId="0C5C3ECA" w14:textId="77777777" w:rsidR="006414EA" w:rsidRDefault="006414EA" w:rsidP="00830633">
      <w:pPr>
        <w:ind w:right="4" w:firstLine="720"/>
        <w:jc w:val="both"/>
      </w:pPr>
      <w:r>
        <w:t>Thus, the junior and middle-rank officers of 1939 had to step up, and many were ill-prepared. Brigadiers John Russell, Kenneth Smith, and Alexander Stanier of the 157</w:t>
      </w:r>
      <w:r w:rsidRPr="00471834">
        <w:rPr>
          <w:vertAlign w:val="superscript"/>
        </w:rPr>
        <w:t>th</w:t>
      </w:r>
      <w:r>
        <w:t>, 159</w:t>
      </w:r>
      <w:r w:rsidRPr="00471834">
        <w:rPr>
          <w:vertAlign w:val="superscript"/>
        </w:rPr>
        <w:t>th</w:t>
      </w:r>
      <w:r>
        <w:t>, and 231</w:t>
      </w:r>
      <w:r w:rsidRPr="00471834">
        <w:rPr>
          <w:vertAlign w:val="superscript"/>
        </w:rPr>
        <w:t>st</w:t>
      </w:r>
      <w:r>
        <w:t xml:space="preserve"> British Infantry Brigades, respectively, were lieutenant-colonels in 1939 and had attended one of the higher military education courses. Moving up to brigade command would have been easier for these officers with their rank and experience. And it fit with the British Army’s plan to advance officers one to two ranks in war. Others were more junior and had much more to learn.  Brigadier Robert Moncel of the 4</w:t>
      </w:r>
      <w:r w:rsidRPr="00471834">
        <w:rPr>
          <w:vertAlign w:val="superscript"/>
        </w:rPr>
        <w:t>th</w:t>
      </w:r>
      <w:r>
        <w:t xml:space="preserve"> Canadian Armoured Brigade and Brigadier John Roberts of the 8</w:t>
      </w:r>
      <w:r w:rsidRPr="00471834">
        <w:rPr>
          <w:vertAlign w:val="superscript"/>
        </w:rPr>
        <w:t>th</w:t>
      </w:r>
      <w:r>
        <w:t xml:space="preserve"> Canadian Infantry Brigade began the war as militia officers, with two and five years of service, respectively. They had a lot to learn before they took command of brigades. Most officers held positions commensurate with their rank in 1939. Junior officers commanded platoons or held junior staff positions, such as formation intelligence officer, General Staff Officer (GSO) III, or staff learner. Majors led companies, worked as battalion seconds-in-command, or served as a brigade major or GSO II. The lieutenant-colonels naturally commanded units or filled senior staff billets such as GSO I. If an officer had already completed staff college or Senior Officers’ School, he could focus on gaining experience and advancing. </w:t>
      </w:r>
    </w:p>
    <w:p w14:paraId="49E1896D" w14:textId="77777777" w:rsidR="006414EA" w:rsidRDefault="006414EA" w:rsidP="00830633">
      <w:pPr>
        <w:ind w:right="4" w:firstLine="720"/>
        <w:jc w:val="both"/>
      </w:pPr>
    </w:p>
    <w:p w14:paraId="6C61E8DC" w14:textId="77777777" w:rsidR="006414EA" w:rsidRDefault="006414EA" w:rsidP="00830633">
      <w:pPr>
        <w:ind w:right="4" w:firstLine="720"/>
        <w:jc w:val="both"/>
      </w:pPr>
      <w:r>
        <w:t>But as only a third of our officers in our sample had completed higher military education courses most had to do so during the war.</w:t>
      </w:r>
      <w:r>
        <w:rPr>
          <w:rStyle w:val="FootnoteReference"/>
        </w:rPr>
        <w:footnoteReference w:id="340"/>
      </w:r>
      <w:r>
        <w:t xml:space="preserve"> Senior military leadership valued its role in officer development, so they shortened staff and Senior Officers’ School courses almost immediately. They also created more staff-training facilities.  Camberley and Quetta remained open to run abbreviated three-to-four-month courses.</w:t>
      </w:r>
      <w:r>
        <w:rPr>
          <w:rStyle w:val="FootnoteReference"/>
        </w:rPr>
        <w:footnoteReference w:id="341"/>
      </w:r>
      <w:r>
        <w:t xml:space="preserve">  And by 1942 there were newly established staff schools in places like Camberley, Oxford, Haifa, Saraband, and Kingston to do the same.</w:t>
      </w:r>
      <w:r>
        <w:rPr>
          <w:rStyle w:val="FootnoteReference"/>
        </w:rPr>
        <w:footnoteReference w:id="342"/>
      </w:r>
      <w:r>
        <w:t xml:space="preserve">   With compressed timelines and real operational commitments facing their armies, officers could not advance gradually. The standard two to three years of unit command or two years at staff colleges simply would not work in war. </w:t>
      </w:r>
    </w:p>
    <w:p w14:paraId="032F2262" w14:textId="77777777" w:rsidR="006414EA" w:rsidRDefault="006414EA" w:rsidP="00830633">
      <w:pPr>
        <w:ind w:right="4" w:firstLine="720"/>
        <w:jc w:val="both"/>
      </w:pPr>
    </w:p>
    <w:p w14:paraId="4246B0A4" w14:textId="77777777" w:rsidR="006414EA" w:rsidRDefault="006414EA" w:rsidP="00830633">
      <w:pPr>
        <w:ind w:right="4" w:firstLine="720"/>
        <w:jc w:val="both"/>
      </w:pPr>
      <w:r>
        <w:t xml:space="preserve">To take captains and majors of 1939 and turn them into brigade commanders as soon as reasonably possible involved cutting some corners. Both armies still followed interwar training </w:t>
      </w:r>
      <w:r>
        <w:lastRenderedPageBreak/>
        <w:t xml:space="preserve">practises, inculcating the technical skills to command, but condensed to meet the demand for staff officers and unit and formation commanders.  Not everyone could go to staff college and gain a mix of staff and command experience or attend Senior Officers’ School to learn unit-level combined arms operations. Many officers had no staff training at all before assuming command, something almost unheard of before the war. Consequently, multiple paths to brigade command emerged, offering different sets of technical skills. </w:t>
      </w:r>
    </w:p>
    <w:p w14:paraId="2CF34F69" w14:textId="77777777" w:rsidR="006414EA" w:rsidRDefault="006414EA" w:rsidP="00830633">
      <w:pPr>
        <w:ind w:right="4" w:firstLine="720"/>
        <w:jc w:val="both"/>
      </w:pPr>
    </w:p>
    <w:p w14:paraId="0D3A32BC" w14:textId="77777777" w:rsidR="006414EA" w:rsidRDefault="006414EA" w:rsidP="00830633">
      <w:pPr>
        <w:ind w:right="4" w:firstLine="720"/>
        <w:jc w:val="both"/>
      </w:pPr>
      <w:r>
        <w:t xml:space="preserve">Given this condensed period of wartime training and development, the selection of officers for brigade command ended up resting on informal and informal processes that depended on factors such as operational experience, success, patronage, and character. Once </w:t>
      </w:r>
      <w:r w:rsidRPr="007E7BEC">
        <w:t>selected, officers</w:t>
      </w:r>
      <w:r>
        <w:t xml:space="preserve"> had to learn the business of brigade command and put their technical and human skills to use. And, for the most part, the British and Canadian armies taught the appropriate formation technical skills and gave their officers opportunities to prepare and develop.</w:t>
      </w:r>
    </w:p>
    <w:p w14:paraId="0CB903A2" w14:textId="77777777" w:rsidR="006414EA" w:rsidRDefault="006414EA" w:rsidP="00830633">
      <w:pPr>
        <w:jc w:val="both"/>
      </w:pPr>
    </w:p>
    <w:p w14:paraId="30CD0D35" w14:textId="77777777" w:rsidR="006414EA" w:rsidRPr="004977E9" w:rsidRDefault="006414EA" w:rsidP="00830633">
      <w:pPr>
        <w:jc w:val="both"/>
        <w:rPr>
          <w:b/>
          <w:bCs/>
        </w:rPr>
      </w:pPr>
      <w:r>
        <w:rPr>
          <w:b/>
          <w:bCs/>
        </w:rPr>
        <w:t xml:space="preserve">Wartime Higher </w:t>
      </w:r>
      <w:r w:rsidRPr="004977E9">
        <w:rPr>
          <w:b/>
          <w:bCs/>
        </w:rPr>
        <w:t>Military Education</w:t>
      </w:r>
    </w:p>
    <w:p w14:paraId="45807C4D" w14:textId="77777777" w:rsidR="006414EA" w:rsidRDefault="006414EA" w:rsidP="00830633">
      <w:pPr>
        <w:jc w:val="both"/>
      </w:pPr>
    </w:p>
    <w:p w14:paraId="6D2D6BD7" w14:textId="77777777" w:rsidR="006414EA" w:rsidRDefault="006414EA" w:rsidP="00830633">
      <w:pPr>
        <w:ind w:firstLine="720"/>
        <w:jc w:val="both"/>
      </w:pPr>
      <w:r>
        <w:t>For the British and Canadian officers lacking higher military education, a wartime course at a staff college or Senior Officers’ School was the first step towards brigade command (see Table 4.1 and 4.2). Wartime instruction was generally good.  Both courses used syndicates as the primary method of instruction. Numbers varied but Senior Officers’ School normally had twelve to eighteen candidates and staff college about eight, but each was led by directing staff.</w:t>
      </w:r>
      <w:r>
        <w:rPr>
          <w:rStyle w:val="FootnoteReference"/>
        </w:rPr>
        <w:footnoteReference w:id="343"/>
      </w:r>
      <w:r>
        <w:t xml:space="preserve"> The British Army selected experienced officers for DS, usually staff college graduates who had operational experience or had gallantry awards.</w:t>
      </w:r>
      <w:r>
        <w:rPr>
          <w:rStyle w:val="FootnoteReference"/>
        </w:rPr>
        <w:footnoteReference w:id="344"/>
      </w:r>
      <w:r>
        <w:t xml:space="preserve"> In early 1940, Captain Anthony Wingfield, who later commanded the 22</w:t>
      </w:r>
      <w:r w:rsidRPr="009A7F73">
        <w:rPr>
          <w:vertAlign w:val="superscript"/>
        </w:rPr>
        <w:t>nd</w:t>
      </w:r>
      <w:r>
        <w:t xml:space="preserve"> British Armoured Brigade, attended Junior War Staff Course No. 2 at Camberley while then Lt. Col. Brian Horrocks, the future XXX Corps commander, was the senior instructor.</w:t>
      </w:r>
      <w:r>
        <w:rPr>
          <w:rStyle w:val="FootnoteReference"/>
        </w:rPr>
        <w:footnoteReference w:id="345"/>
      </w:r>
      <w:r>
        <w:t xml:space="preserve"> The Canadians did not lack capable instructors. Then Lieutenant-Colonel Guy Simonds, the future commander of II Canadian Corps and a pre-war staff college graduate, organized and led the first Canadian Junior War Staff Course (CJWSC) at Ford Manor (January-April 1941), supervising the instruction of Captains Douglas Cunningham and Robert Moncel the future commanders of the 9</w:t>
      </w:r>
      <w:r w:rsidRPr="00461A5E">
        <w:rPr>
          <w:vertAlign w:val="superscript"/>
        </w:rPr>
        <w:t>th</w:t>
      </w:r>
      <w:r>
        <w:t xml:space="preserve"> Canadian Infantry Brigade and the 4</w:t>
      </w:r>
      <w:r w:rsidRPr="00461A5E">
        <w:rPr>
          <w:vertAlign w:val="superscript"/>
        </w:rPr>
        <w:t>th</w:t>
      </w:r>
      <w:r>
        <w:t xml:space="preserve"> Canadian Armoured Brigade respectively. Some pre-war staff college graduates taught their future peers, most notably Eric Bols, the future commander of the 185</w:t>
      </w:r>
      <w:r w:rsidRPr="000E35AA">
        <w:rPr>
          <w:vertAlign w:val="superscript"/>
        </w:rPr>
        <w:t>th</w:t>
      </w:r>
      <w:r>
        <w:t xml:space="preserve"> Brigade and 6</w:t>
      </w:r>
      <w:r w:rsidRPr="000E35AA">
        <w:rPr>
          <w:vertAlign w:val="superscript"/>
        </w:rPr>
        <w:t>th</w:t>
      </w:r>
      <w:r>
        <w:t xml:space="preserve"> British Airborne Division, who taught no less than eleven future counterparts.</w:t>
      </w:r>
      <w:r>
        <w:rPr>
          <w:rStyle w:val="FootnoteReference"/>
        </w:rPr>
        <w:footnoteReference w:id="346"/>
      </w:r>
      <w:r>
        <w:t xml:space="preserve"> The candidates had instructors with the right military </w:t>
      </w:r>
      <w:r>
        <w:lastRenderedPageBreak/>
        <w:t xml:space="preserve">education, experience, and credibility to help them become combined arms team commanders or staff officers. </w:t>
      </w:r>
    </w:p>
    <w:p w14:paraId="028EF718" w14:textId="77777777" w:rsidR="006414EA" w:rsidRDefault="006414EA" w:rsidP="00830633">
      <w:pPr>
        <w:ind w:firstLine="720"/>
        <w:jc w:val="both"/>
      </w:pPr>
    </w:p>
    <w:p w14:paraId="41A9FB0E" w14:textId="7A85824C" w:rsidR="006414EA" w:rsidRDefault="006414EA" w:rsidP="00830633">
      <w:pPr>
        <w:ind w:firstLine="720"/>
        <w:jc w:val="both"/>
      </w:pPr>
      <w:r>
        <w:t xml:space="preserve">The directing staff guided syndicate </w:t>
      </w:r>
      <w:proofErr w:type="gramStart"/>
      <w:r>
        <w:t>discussions,</w:t>
      </w:r>
      <w:r w:rsidR="00830633">
        <w:t xml:space="preserve"> </w:t>
      </w:r>
      <w:r>
        <w:t>but</w:t>
      </w:r>
      <w:proofErr w:type="gramEnd"/>
      <w:r>
        <w:t xml:space="preserve"> </w:t>
      </w:r>
      <w:r w:rsidR="00B82A6E">
        <w:t xml:space="preserve">expected students to develop their own solutions. </w:t>
      </w:r>
      <w:r>
        <w:t>Students engaged with both directing staff and each other to unravel tactical problems they faced, learn what each part of the combined arms team brought to the battle, and grasp how they integrated into a battalion or regimental group or brigade. There were no textbook solutions to answers and students had to think for themselves, much as they had learned with promotion exams or in unit training. In his closing address to the first CJWSC in April 1941, Simonds emphasized: “To many problems there is no set answer. The solution must be determined by the conditions existing in the moment.”</w:t>
      </w:r>
      <w:r>
        <w:rPr>
          <w:rStyle w:val="FootnoteReference"/>
        </w:rPr>
        <w:footnoteReference w:id="347"/>
      </w:r>
      <w:r>
        <w:t xml:space="preserve"> Of course, the directing staff used doctrine as the starting point of any solution but also incorporated lessons learned from operation theatres as well as home forces training.</w:t>
      </w:r>
      <w:r>
        <w:rPr>
          <w:rStyle w:val="FootnoteReference"/>
        </w:rPr>
        <w:footnoteReference w:id="348"/>
      </w:r>
      <w:r>
        <w:t xml:space="preserve"> But these were starting points for discussion.  </w:t>
      </w:r>
    </w:p>
    <w:p w14:paraId="31112FCA" w14:textId="77777777" w:rsidR="006414EA" w:rsidRDefault="006414EA" w:rsidP="00830633">
      <w:pPr>
        <w:ind w:firstLine="720"/>
        <w:jc w:val="both"/>
      </w:pPr>
    </w:p>
    <w:p w14:paraId="7B6331D8" w14:textId="77777777" w:rsidR="006414EA" w:rsidRDefault="006414EA" w:rsidP="00830633">
      <w:pPr>
        <w:ind w:firstLine="720"/>
        <w:jc w:val="both"/>
      </w:pPr>
      <w:r>
        <w:t xml:space="preserve">Using knowledge gained from discussions and demonstrations, students participated in practical tactical exercises without troops (TEWTs). While directing staff put them through the entire battle procedure process, Senior Officers’ School showed them how to give verbal orders that were based on a quick appreciation of the situation. TEWTs on staff courses had a much different focus. Candidates had to demonstrate a tight grasp of formation planning and how staff officers supported the commander and his units. Herein lies the major difference between the two courses. Whereas staff college emphasized battle procedure and staff duties, while Senior Officers’ School focused on tactics and making quick battlefield decisions. With a heavy focus on combined arms tactics, instruction at Senior Officers’ School gave students some of the technical skills they would require as brigade commanders. Learning how to fight a battalion or regimental group with its four sub-units and supporting arms was analogous to fighting a brigade with supporting arms. Staff college students became familiar with how staffs function, how to fight combined arms formations, and how to integrate brigade operations into division plans, all crucial for a brigade commander. Thus, completing a wartime higher military education course developed formation technical skills for brigade command, albeit in different ways. </w:t>
      </w:r>
    </w:p>
    <w:p w14:paraId="277C2707" w14:textId="77777777" w:rsidR="006414EA" w:rsidRDefault="006414EA" w:rsidP="00692749">
      <w:pPr>
        <w:jc w:val="center"/>
        <w:rPr>
          <w:b/>
          <w:bCs/>
          <w:sz w:val="28"/>
          <w:szCs w:val="28"/>
        </w:rPr>
      </w:pPr>
    </w:p>
    <w:p w14:paraId="60F1FF3F" w14:textId="77777777" w:rsidR="006414EA" w:rsidRDefault="006414EA" w:rsidP="00692749">
      <w:pPr>
        <w:jc w:val="center"/>
        <w:rPr>
          <w:b/>
          <w:bCs/>
          <w:sz w:val="28"/>
          <w:szCs w:val="28"/>
        </w:rPr>
      </w:pPr>
    </w:p>
    <w:p w14:paraId="3EDA0D92" w14:textId="77777777" w:rsidR="006414EA" w:rsidRDefault="006414EA" w:rsidP="00692749">
      <w:pPr>
        <w:jc w:val="center"/>
        <w:rPr>
          <w:b/>
          <w:bCs/>
          <w:sz w:val="28"/>
          <w:szCs w:val="28"/>
        </w:rPr>
      </w:pPr>
    </w:p>
    <w:p w14:paraId="4E477347" w14:textId="77777777" w:rsidR="006414EA" w:rsidRDefault="006414EA" w:rsidP="00692749">
      <w:pPr>
        <w:jc w:val="center"/>
        <w:rPr>
          <w:b/>
          <w:bCs/>
          <w:sz w:val="28"/>
          <w:szCs w:val="28"/>
        </w:rPr>
      </w:pPr>
    </w:p>
    <w:p w14:paraId="26A7A7E0" w14:textId="77777777" w:rsidR="00830633" w:rsidRDefault="00830633" w:rsidP="00692749">
      <w:pPr>
        <w:jc w:val="center"/>
        <w:rPr>
          <w:b/>
          <w:bCs/>
          <w:sz w:val="28"/>
          <w:szCs w:val="28"/>
        </w:rPr>
      </w:pPr>
    </w:p>
    <w:p w14:paraId="1365BFD5" w14:textId="77777777" w:rsidR="00830633" w:rsidRDefault="00830633" w:rsidP="00692749">
      <w:pPr>
        <w:jc w:val="center"/>
        <w:rPr>
          <w:b/>
          <w:bCs/>
          <w:sz w:val="28"/>
          <w:szCs w:val="28"/>
        </w:rPr>
      </w:pPr>
    </w:p>
    <w:p w14:paraId="779413FF" w14:textId="77777777" w:rsidR="00830633" w:rsidRDefault="00830633" w:rsidP="00692749">
      <w:pPr>
        <w:jc w:val="center"/>
        <w:rPr>
          <w:b/>
          <w:bCs/>
          <w:sz w:val="28"/>
          <w:szCs w:val="28"/>
        </w:rPr>
      </w:pPr>
    </w:p>
    <w:p w14:paraId="261E5172" w14:textId="77777777" w:rsidR="006414EA" w:rsidRDefault="006414EA" w:rsidP="00692749">
      <w:pPr>
        <w:jc w:val="center"/>
        <w:rPr>
          <w:b/>
          <w:bCs/>
          <w:sz w:val="28"/>
          <w:szCs w:val="28"/>
        </w:rPr>
      </w:pPr>
    </w:p>
    <w:p w14:paraId="74275668" w14:textId="77777777" w:rsidR="006414EA" w:rsidRDefault="006414EA" w:rsidP="00692749">
      <w:pPr>
        <w:jc w:val="center"/>
        <w:rPr>
          <w:b/>
          <w:bCs/>
          <w:sz w:val="28"/>
          <w:szCs w:val="28"/>
        </w:rPr>
      </w:pPr>
    </w:p>
    <w:p w14:paraId="3A2D3733" w14:textId="77777777" w:rsidR="00692749" w:rsidRDefault="00692749" w:rsidP="00692749">
      <w:pPr>
        <w:jc w:val="center"/>
        <w:rPr>
          <w:b/>
          <w:bCs/>
          <w:sz w:val="28"/>
          <w:szCs w:val="28"/>
        </w:rPr>
      </w:pPr>
    </w:p>
    <w:p w14:paraId="242AC560" w14:textId="5BAAF289" w:rsidR="006414EA" w:rsidRDefault="006414EA" w:rsidP="00692749">
      <w:pPr>
        <w:jc w:val="center"/>
        <w:rPr>
          <w:b/>
          <w:bCs/>
          <w:sz w:val="28"/>
          <w:szCs w:val="28"/>
        </w:rPr>
      </w:pPr>
      <w:r w:rsidRPr="009D5853">
        <w:rPr>
          <w:b/>
          <w:bCs/>
          <w:sz w:val="28"/>
          <w:szCs w:val="28"/>
        </w:rPr>
        <w:lastRenderedPageBreak/>
        <w:t xml:space="preserve">Table 4.1 </w:t>
      </w:r>
      <w:r>
        <w:rPr>
          <w:b/>
          <w:bCs/>
          <w:sz w:val="28"/>
          <w:szCs w:val="28"/>
        </w:rPr>
        <w:t>British and Canadian</w:t>
      </w:r>
      <w:r w:rsidRPr="009D5853">
        <w:rPr>
          <w:b/>
          <w:bCs/>
          <w:sz w:val="28"/>
          <w:szCs w:val="28"/>
        </w:rPr>
        <w:t xml:space="preserve"> Wartime Staff College Graduates</w:t>
      </w:r>
    </w:p>
    <w:p w14:paraId="7AEFDF3C" w14:textId="77777777" w:rsidR="00692749" w:rsidRPr="009D5853" w:rsidRDefault="00692749" w:rsidP="00692749">
      <w:pPr>
        <w:jc w:val="center"/>
        <w:rPr>
          <w:b/>
          <w:bCs/>
          <w:sz w:val="28"/>
          <w:szCs w:val="28"/>
        </w:rPr>
      </w:pPr>
    </w:p>
    <w:tbl>
      <w:tblPr>
        <w:tblW w:w="9776" w:type="dxa"/>
        <w:tblLook w:val="04A0" w:firstRow="1" w:lastRow="0" w:firstColumn="1" w:lastColumn="0" w:noHBand="0" w:noVBand="1"/>
      </w:tblPr>
      <w:tblGrid>
        <w:gridCol w:w="1456"/>
        <w:gridCol w:w="5060"/>
        <w:gridCol w:w="1701"/>
        <w:gridCol w:w="1559"/>
      </w:tblGrid>
      <w:tr w:rsidR="006414EA" w14:paraId="6F57610D" w14:textId="77777777" w:rsidTr="000308D2">
        <w:trPr>
          <w:trHeight w:val="340"/>
        </w:trPr>
        <w:tc>
          <w:tcPr>
            <w:tcW w:w="977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B571" w14:textId="77777777" w:rsidR="006414EA" w:rsidRDefault="006414EA" w:rsidP="00692749">
            <w:pPr>
              <w:jc w:val="center"/>
              <w:rPr>
                <w:b/>
                <w:bCs/>
                <w:color w:val="000000"/>
              </w:rPr>
            </w:pPr>
            <w:r>
              <w:rPr>
                <w:b/>
                <w:bCs/>
                <w:color w:val="000000"/>
              </w:rPr>
              <w:t>British Officers</w:t>
            </w:r>
          </w:p>
        </w:tc>
      </w:tr>
      <w:tr w:rsidR="006414EA" w14:paraId="3939ED47"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63327FD" w14:textId="77777777" w:rsidR="006414EA" w:rsidRDefault="006414EA" w:rsidP="00692749">
            <w:pPr>
              <w:jc w:val="center"/>
              <w:rPr>
                <w:b/>
                <w:bCs/>
                <w:color w:val="000000"/>
              </w:rPr>
            </w:pPr>
            <w:r>
              <w:rPr>
                <w:b/>
                <w:bCs/>
                <w:color w:val="000000"/>
              </w:rPr>
              <w:t>Name</w:t>
            </w:r>
          </w:p>
        </w:tc>
        <w:tc>
          <w:tcPr>
            <w:tcW w:w="5060" w:type="dxa"/>
            <w:tcBorders>
              <w:top w:val="nil"/>
              <w:left w:val="nil"/>
              <w:bottom w:val="single" w:sz="4" w:space="0" w:color="auto"/>
              <w:right w:val="single" w:sz="4" w:space="0" w:color="auto"/>
            </w:tcBorders>
            <w:shd w:val="clear" w:color="auto" w:fill="auto"/>
            <w:noWrap/>
            <w:vAlign w:val="bottom"/>
            <w:hideMark/>
          </w:tcPr>
          <w:p w14:paraId="7391B68D" w14:textId="77777777" w:rsidR="006414EA" w:rsidRDefault="006414EA" w:rsidP="00692749">
            <w:pPr>
              <w:jc w:val="center"/>
              <w:rPr>
                <w:b/>
                <w:bCs/>
                <w:color w:val="000000"/>
              </w:rPr>
            </w:pPr>
            <w:r>
              <w:rPr>
                <w:b/>
                <w:bCs/>
                <w:color w:val="000000"/>
              </w:rPr>
              <w:t>Serial</w:t>
            </w:r>
          </w:p>
        </w:tc>
        <w:tc>
          <w:tcPr>
            <w:tcW w:w="1701" w:type="dxa"/>
            <w:tcBorders>
              <w:top w:val="nil"/>
              <w:left w:val="nil"/>
              <w:bottom w:val="single" w:sz="4" w:space="0" w:color="auto"/>
              <w:right w:val="single" w:sz="4" w:space="0" w:color="auto"/>
            </w:tcBorders>
            <w:shd w:val="clear" w:color="auto" w:fill="auto"/>
            <w:noWrap/>
            <w:vAlign w:val="bottom"/>
            <w:hideMark/>
          </w:tcPr>
          <w:p w14:paraId="38152E6B" w14:textId="77777777" w:rsidR="006414EA" w:rsidRDefault="006414EA" w:rsidP="00692749">
            <w:pPr>
              <w:jc w:val="center"/>
              <w:rPr>
                <w:b/>
                <w:bCs/>
                <w:color w:val="000000"/>
              </w:rPr>
            </w:pPr>
            <w:r>
              <w:rPr>
                <w:b/>
                <w:bCs/>
                <w:color w:val="000000"/>
              </w:rPr>
              <w:t>Position</w:t>
            </w:r>
          </w:p>
        </w:tc>
        <w:tc>
          <w:tcPr>
            <w:tcW w:w="1559" w:type="dxa"/>
            <w:tcBorders>
              <w:top w:val="nil"/>
              <w:left w:val="nil"/>
              <w:bottom w:val="single" w:sz="4" w:space="0" w:color="auto"/>
              <w:right w:val="single" w:sz="4" w:space="0" w:color="auto"/>
            </w:tcBorders>
            <w:shd w:val="clear" w:color="auto" w:fill="auto"/>
            <w:noWrap/>
            <w:vAlign w:val="bottom"/>
            <w:hideMark/>
          </w:tcPr>
          <w:p w14:paraId="1FA287A1" w14:textId="77777777" w:rsidR="006414EA" w:rsidRDefault="006414EA" w:rsidP="00692749">
            <w:pPr>
              <w:jc w:val="center"/>
              <w:rPr>
                <w:b/>
                <w:bCs/>
                <w:color w:val="000000"/>
              </w:rPr>
            </w:pPr>
            <w:r>
              <w:rPr>
                <w:b/>
                <w:bCs/>
                <w:color w:val="000000"/>
              </w:rPr>
              <w:t>Time (Mo.)*</w:t>
            </w:r>
          </w:p>
        </w:tc>
      </w:tr>
      <w:tr w:rsidR="006414EA" w14:paraId="1EDD8EC0"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E5082B3" w14:textId="77777777" w:rsidR="006414EA" w:rsidRDefault="006414EA" w:rsidP="00692749">
            <w:pPr>
              <w:rPr>
                <w:color w:val="000000"/>
              </w:rPr>
            </w:pPr>
            <w:r>
              <w:rPr>
                <w:color w:val="000000"/>
              </w:rPr>
              <w:t>Brown</w:t>
            </w:r>
          </w:p>
        </w:tc>
        <w:tc>
          <w:tcPr>
            <w:tcW w:w="5060" w:type="dxa"/>
            <w:tcBorders>
              <w:top w:val="nil"/>
              <w:left w:val="nil"/>
              <w:bottom w:val="single" w:sz="4" w:space="0" w:color="auto"/>
              <w:right w:val="single" w:sz="4" w:space="0" w:color="auto"/>
            </w:tcBorders>
            <w:shd w:val="clear" w:color="auto" w:fill="auto"/>
            <w:noWrap/>
            <w:vAlign w:val="bottom"/>
            <w:hideMark/>
          </w:tcPr>
          <w:p w14:paraId="71B2F8EC" w14:textId="77777777" w:rsidR="006414EA" w:rsidRDefault="006414EA" w:rsidP="00692749">
            <w:pPr>
              <w:jc w:val="center"/>
              <w:rPr>
                <w:color w:val="000000"/>
              </w:rPr>
            </w:pPr>
            <w:r>
              <w:rPr>
                <w:color w:val="000000"/>
              </w:rPr>
              <w:t>JWSC No. 2 Jan-Apr 1940</w:t>
            </w:r>
          </w:p>
        </w:tc>
        <w:tc>
          <w:tcPr>
            <w:tcW w:w="1701" w:type="dxa"/>
            <w:tcBorders>
              <w:top w:val="nil"/>
              <w:left w:val="nil"/>
              <w:bottom w:val="single" w:sz="4" w:space="0" w:color="auto"/>
              <w:right w:val="single" w:sz="4" w:space="0" w:color="auto"/>
            </w:tcBorders>
            <w:shd w:val="clear" w:color="auto" w:fill="auto"/>
            <w:noWrap/>
            <w:vAlign w:val="bottom"/>
            <w:hideMark/>
          </w:tcPr>
          <w:p w14:paraId="7A046526"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15A966E8" w14:textId="77777777" w:rsidR="006414EA" w:rsidRDefault="006414EA" w:rsidP="00692749">
            <w:pPr>
              <w:jc w:val="center"/>
              <w:rPr>
                <w:color w:val="000000"/>
              </w:rPr>
            </w:pPr>
            <w:r>
              <w:rPr>
                <w:color w:val="000000"/>
              </w:rPr>
              <w:t>0</w:t>
            </w:r>
          </w:p>
        </w:tc>
      </w:tr>
      <w:tr w:rsidR="006414EA" w14:paraId="3A769E61"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4BA25A1" w14:textId="77777777" w:rsidR="006414EA" w:rsidRDefault="006414EA" w:rsidP="00692749">
            <w:pPr>
              <w:rPr>
                <w:color w:val="000000"/>
              </w:rPr>
            </w:pPr>
            <w:r>
              <w:rPr>
                <w:color w:val="000000"/>
              </w:rPr>
              <w:t>Carver</w:t>
            </w:r>
          </w:p>
        </w:tc>
        <w:tc>
          <w:tcPr>
            <w:tcW w:w="5060" w:type="dxa"/>
            <w:tcBorders>
              <w:top w:val="nil"/>
              <w:left w:val="nil"/>
              <w:bottom w:val="single" w:sz="4" w:space="0" w:color="auto"/>
              <w:right w:val="single" w:sz="4" w:space="0" w:color="auto"/>
            </w:tcBorders>
            <w:shd w:val="clear" w:color="auto" w:fill="auto"/>
            <w:noWrap/>
            <w:vAlign w:val="bottom"/>
            <w:hideMark/>
          </w:tcPr>
          <w:p w14:paraId="64426F12" w14:textId="77777777" w:rsidR="006414EA" w:rsidRDefault="006414EA" w:rsidP="00692749">
            <w:pPr>
              <w:jc w:val="center"/>
              <w:rPr>
                <w:color w:val="000000"/>
              </w:rPr>
            </w:pPr>
            <w:r>
              <w:rPr>
                <w:color w:val="000000"/>
              </w:rPr>
              <w:t>Middle East Staff School Haifa Apr-Aug 1941</w:t>
            </w:r>
          </w:p>
        </w:tc>
        <w:tc>
          <w:tcPr>
            <w:tcW w:w="1701" w:type="dxa"/>
            <w:tcBorders>
              <w:top w:val="nil"/>
              <w:left w:val="nil"/>
              <w:bottom w:val="single" w:sz="4" w:space="0" w:color="auto"/>
              <w:right w:val="single" w:sz="4" w:space="0" w:color="auto"/>
            </w:tcBorders>
            <w:shd w:val="clear" w:color="auto" w:fill="auto"/>
            <w:noWrap/>
            <w:vAlign w:val="bottom"/>
            <w:hideMark/>
          </w:tcPr>
          <w:p w14:paraId="63AC00B8" w14:textId="77777777" w:rsidR="006414EA" w:rsidRDefault="006414EA" w:rsidP="00692749">
            <w:pPr>
              <w:jc w:val="center"/>
              <w:rPr>
                <w:color w:val="000000"/>
              </w:rPr>
            </w:pPr>
            <w:r>
              <w:rPr>
                <w:color w:val="000000"/>
              </w:rPr>
              <w:t>DAQMG</w:t>
            </w:r>
          </w:p>
        </w:tc>
        <w:tc>
          <w:tcPr>
            <w:tcW w:w="1559" w:type="dxa"/>
            <w:tcBorders>
              <w:top w:val="nil"/>
              <w:left w:val="nil"/>
              <w:bottom w:val="single" w:sz="4" w:space="0" w:color="auto"/>
              <w:right w:val="single" w:sz="4" w:space="0" w:color="auto"/>
            </w:tcBorders>
            <w:shd w:val="clear" w:color="auto" w:fill="auto"/>
            <w:noWrap/>
            <w:vAlign w:val="bottom"/>
            <w:hideMark/>
          </w:tcPr>
          <w:p w14:paraId="58A4845C" w14:textId="77777777" w:rsidR="006414EA" w:rsidRDefault="006414EA" w:rsidP="00692749">
            <w:pPr>
              <w:jc w:val="center"/>
              <w:rPr>
                <w:color w:val="000000"/>
              </w:rPr>
            </w:pPr>
            <w:r>
              <w:rPr>
                <w:color w:val="000000"/>
              </w:rPr>
              <w:t>0</w:t>
            </w:r>
          </w:p>
        </w:tc>
      </w:tr>
      <w:tr w:rsidR="006414EA" w14:paraId="44B80625"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3A6CAB9" w14:textId="77777777" w:rsidR="006414EA" w:rsidRDefault="006414EA" w:rsidP="00692749">
            <w:pPr>
              <w:rPr>
                <w:color w:val="000000"/>
              </w:rPr>
            </w:pPr>
            <w:r>
              <w:rPr>
                <w:color w:val="000000"/>
              </w:rPr>
              <w:t>Cassels</w:t>
            </w:r>
          </w:p>
        </w:tc>
        <w:tc>
          <w:tcPr>
            <w:tcW w:w="5060" w:type="dxa"/>
            <w:tcBorders>
              <w:top w:val="nil"/>
              <w:left w:val="nil"/>
              <w:bottom w:val="single" w:sz="4" w:space="0" w:color="auto"/>
              <w:right w:val="single" w:sz="4" w:space="0" w:color="auto"/>
            </w:tcBorders>
            <w:shd w:val="clear" w:color="auto" w:fill="auto"/>
            <w:noWrap/>
            <w:vAlign w:val="bottom"/>
            <w:hideMark/>
          </w:tcPr>
          <w:p w14:paraId="60BC1317" w14:textId="77777777" w:rsidR="006414EA" w:rsidRDefault="006414EA" w:rsidP="00692749">
            <w:pPr>
              <w:jc w:val="center"/>
              <w:rPr>
                <w:color w:val="000000"/>
              </w:rPr>
            </w:pPr>
            <w:r>
              <w:rPr>
                <w:color w:val="000000"/>
              </w:rPr>
              <w:t>JWSC No. 2 Jan-Apr 1940</w:t>
            </w:r>
          </w:p>
        </w:tc>
        <w:tc>
          <w:tcPr>
            <w:tcW w:w="1701" w:type="dxa"/>
            <w:tcBorders>
              <w:top w:val="nil"/>
              <w:left w:val="nil"/>
              <w:bottom w:val="single" w:sz="4" w:space="0" w:color="auto"/>
              <w:right w:val="single" w:sz="4" w:space="0" w:color="auto"/>
            </w:tcBorders>
            <w:shd w:val="clear" w:color="auto" w:fill="auto"/>
            <w:noWrap/>
            <w:vAlign w:val="bottom"/>
            <w:hideMark/>
          </w:tcPr>
          <w:p w14:paraId="2A354B2C"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5991AD73" w14:textId="77777777" w:rsidR="006414EA" w:rsidRDefault="006414EA" w:rsidP="00692749">
            <w:pPr>
              <w:jc w:val="center"/>
              <w:rPr>
                <w:color w:val="000000"/>
              </w:rPr>
            </w:pPr>
            <w:r>
              <w:rPr>
                <w:color w:val="000000"/>
              </w:rPr>
              <w:t>0</w:t>
            </w:r>
          </w:p>
        </w:tc>
      </w:tr>
      <w:tr w:rsidR="006414EA" w14:paraId="29B1F5E7"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62D08C76" w14:textId="77777777" w:rsidR="006414EA" w:rsidRDefault="006414EA" w:rsidP="00692749">
            <w:pPr>
              <w:rPr>
                <w:color w:val="000000"/>
              </w:rPr>
            </w:pPr>
            <w:r>
              <w:rPr>
                <w:color w:val="000000"/>
              </w:rPr>
              <w:t>Colville</w:t>
            </w:r>
          </w:p>
        </w:tc>
        <w:tc>
          <w:tcPr>
            <w:tcW w:w="5060" w:type="dxa"/>
            <w:tcBorders>
              <w:top w:val="nil"/>
              <w:left w:val="nil"/>
              <w:bottom w:val="single" w:sz="4" w:space="0" w:color="auto"/>
              <w:right w:val="single" w:sz="4" w:space="0" w:color="auto"/>
            </w:tcBorders>
            <w:shd w:val="clear" w:color="auto" w:fill="auto"/>
            <w:noWrap/>
            <w:vAlign w:val="bottom"/>
            <w:hideMark/>
          </w:tcPr>
          <w:p w14:paraId="75A96E98" w14:textId="77777777" w:rsidR="006414EA" w:rsidRDefault="006414EA" w:rsidP="00692749">
            <w:pPr>
              <w:jc w:val="center"/>
              <w:rPr>
                <w:color w:val="000000"/>
              </w:rPr>
            </w:pPr>
            <w:r>
              <w:rPr>
                <w:color w:val="000000"/>
              </w:rPr>
              <w:t>JWSC No. 5 Jan-May 1941</w:t>
            </w:r>
          </w:p>
        </w:tc>
        <w:tc>
          <w:tcPr>
            <w:tcW w:w="1701" w:type="dxa"/>
            <w:tcBorders>
              <w:top w:val="nil"/>
              <w:left w:val="nil"/>
              <w:bottom w:val="single" w:sz="4" w:space="0" w:color="auto"/>
              <w:right w:val="single" w:sz="4" w:space="0" w:color="auto"/>
            </w:tcBorders>
            <w:shd w:val="clear" w:color="auto" w:fill="auto"/>
            <w:noWrap/>
            <w:vAlign w:val="bottom"/>
            <w:hideMark/>
          </w:tcPr>
          <w:p w14:paraId="0004B45C"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4F87D98E" w14:textId="77777777" w:rsidR="006414EA" w:rsidRDefault="006414EA" w:rsidP="00692749">
            <w:pPr>
              <w:jc w:val="center"/>
              <w:rPr>
                <w:color w:val="000000"/>
              </w:rPr>
            </w:pPr>
            <w:r>
              <w:rPr>
                <w:color w:val="000000"/>
              </w:rPr>
              <w:t>0</w:t>
            </w:r>
          </w:p>
        </w:tc>
      </w:tr>
      <w:tr w:rsidR="006414EA" w14:paraId="229AF2D6"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B33740A" w14:textId="77777777" w:rsidR="006414EA" w:rsidRDefault="006414EA" w:rsidP="00692749">
            <w:pPr>
              <w:rPr>
                <w:color w:val="000000"/>
              </w:rPr>
            </w:pPr>
            <w:r>
              <w:rPr>
                <w:color w:val="000000"/>
              </w:rPr>
              <w:t>Dunlop</w:t>
            </w:r>
          </w:p>
        </w:tc>
        <w:tc>
          <w:tcPr>
            <w:tcW w:w="5060" w:type="dxa"/>
            <w:tcBorders>
              <w:top w:val="nil"/>
              <w:left w:val="nil"/>
              <w:bottom w:val="single" w:sz="4" w:space="0" w:color="auto"/>
              <w:right w:val="single" w:sz="4" w:space="0" w:color="auto"/>
            </w:tcBorders>
            <w:shd w:val="clear" w:color="auto" w:fill="auto"/>
            <w:noWrap/>
            <w:vAlign w:val="bottom"/>
            <w:hideMark/>
          </w:tcPr>
          <w:p w14:paraId="6FF7644B" w14:textId="77777777" w:rsidR="006414EA" w:rsidRDefault="006414EA" w:rsidP="00692749">
            <w:pPr>
              <w:jc w:val="center"/>
              <w:rPr>
                <w:color w:val="000000"/>
              </w:rPr>
            </w:pPr>
            <w:r>
              <w:rPr>
                <w:color w:val="000000"/>
              </w:rPr>
              <w:t>JWSC No. 3 May-Sept 1940</w:t>
            </w:r>
          </w:p>
        </w:tc>
        <w:tc>
          <w:tcPr>
            <w:tcW w:w="1701" w:type="dxa"/>
            <w:tcBorders>
              <w:top w:val="nil"/>
              <w:left w:val="nil"/>
              <w:bottom w:val="single" w:sz="4" w:space="0" w:color="auto"/>
              <w:right w:val="single" w:sz="4" w:space="0" w:color="auto"/>
            </w:tcBorders>
            <w:shd w:val="clear" w:color="auto" w:fill="auto"/>
            <w:noWrap/>
            <w:vAlign w:val="bottom"/>
            <w:hideMark/>
          </w:tcPr>
          <w:p w14:paraId="00CF8816"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34A46A9E" w14:textId="77777777" w:rsidR="006414EA" w:rsidRDefault="006414EA" w:rsidP="00692749">
            <w:pPr>
              <w:jc w:val="center"/>
              <w:rPr>
                <w:color w:val="000000"/>
              </w:rPr>
            </w:pPr>
            <w:r>
              <w:rPr>
                <w:color w:val="000000"/>
              </w:rPr>
              <w:t>0</w:t>
            </w:r>
          </w:p>
        </w:tc>
      </w:tr>
      <w:tr w:rsidR="006414EA" w14:paraId="7024BC86"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D62CD01" w14:textId="77777777" w:rsidR="006414EA" w:rsidRDefault="006414EA" w:rsidP="00692749">
            <w:pPr>
              <w:rPr>
                <w:color w:val="000000"/>
              </w:rPr>
            </w:pPr>
            <w:r>
              <w:rPr>
                <w:color w:val="000000"/>
              </w:rPr>
              <w:t>Gordon</w:t>
            </w:r>
          </w:p>
        </w:tc>
        <w:tc>
          <w:tcPr>
            <w:tcW w:w="5060" w:type="dxa"/>
            <w:tcBorders>
              <w:top w:val="nil"/>
              <w:left w:val="nil"/>
              <w:bottom w:val="single" w:sz="4" w:space="0" w:color="auto"/>
              <w:right w:val="single" w:sz="4" w:space="0" w:color="auto"/>
            </w:tcBorders>
            <w:shd w:val="clear" w:color="auto" w:fill="auto"/>
            <w:noWrap/>
            <w:vAlign w:val="bottom"/>
            <w:hideMark/>
          </w:tcPr>
          <w:p w14:paraId="425F659C" w14:textId="77777777" w:rsidR="006414EA" w:rsidRDefault="006414EA" w:rsidP="00692749">
            <w:pPr>
              <w:jc w:val="center"/>
              <w:rPr>
                <w:color w:val="000000"/>
              </w:rPr>
            </w:pPr>
            <w:r>
              <w:rPr>
                <w:color w:val="000000"/>
              </w:rPr>
              <w:t>Quetta - 1942</w:t>
            </w:r>
          </w:p>
        </w:tc>
        <w:tc>
          <w:tcPr>
            <w:tcW w:w="1701" w:type="dxa"/>
            <w:tcBorders>
              <w:top w:val="nil"/>
              <w:left w:val="nil"/>
              <w:bottom w:val="single" w:sz="4" w:space="0" w:color="auto"/>
              <w:right w:val="single" w:sz="4" w:space="0" w:color="auto"/>
            </w:tcBorders>
            <w:shd w:val="clear" w:color="auto" w:fill="auto"/>
            <w:noWrap/>
            <w:vAlign w:val="bottom"/>
            <w:hideMark/>
          </w:tcPr>
          <w:p w14:paraId="60C9E361"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3C24F055" w14:textId="77777777" w:rsidR="006414EA" w:rsidRDefault="006414EA" w:rsidP="00692749">
            <w:pPr>
              <w:jc w:val="center"/>
              <w:rPr>
                <w:color w:val="000000"/>
              </w:rPr>
            </w:pPr>
            <w:r>
              <w:rPr>
                <w:color w:val="000000"/>
              </w:rPr>
              <w:t>0</w:t>
            </w:r>
          </w:p>
        </w:tc>
      </w:tr>
      <w:tr w:rsidR="006414EA" w14:paraId="04138227"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C61641A" w14:textId="77777777" w:rsidR="006414EA" w:rsidRDefault="006414EA" w:rsidP="00692749">
            <w:pPr>
              <w:rPr>
                <w:color w:val="000000"/>
              </w:rPr>
            </w:pPr>
            <w:r>
              <w:rPr>
                <w:color w:val="000000"/>
              </w:rPr>
              <w:t>HTC-Bruce</w:t>
            </w:r>
          </w:p>
        </w:tc>
        <w:tc>
          <w:tcPr>
            <w:tcW w:w="5060" w:type="dxa"/>
            <w:tcBorders>
              <w:top w:val="nil"/>
              <w:left w:val="nil"/>
              <w:bottom w:val="single" w:sz="4" w:space="0" w:color="auto"/>
              <w:right w:val="single" w:sz="4" w:space="0" w:color="auto"/>
            </w:tcBorders>
            <w:shd w:val="clear" w:color="auto" w:fill="auto"/>
            <w:noWrap/>
            <w:vAlign w:val="bottom"/>
            <w:hideMark/>
          </w:tcPr>
          <w:p w14:paraId="4F4A2A36" w14:textId="77777777" w:rsidR="006414EA" w:rsidRDefault="006414EA" w:rsidP="00692749">
            <w:pPr>
              <w:jc w:val="center"/>
              <w:rPr>
                <w:color w:val="000000"/>
              </w:rPr>
            </w:pPr>
            <w:r>
              <w:rPr>
                <w:color w:val="000000"/>
              </w:rPr>
              <w:t>Middle East Staff School Haifa 1942</w:t>
            </w:r>
          </w:p>
        </w:tc>
        <w:tc>
          <w:tcPr>
            <w:tcW w:w="1701" w:type="dxa"/>
            <w:tcBorders>
              <w:top w:val="nil"/>
              <w:left w:val="nil"/>
              <w:bottom w:val="single" w:sz="4" w:space="0" w:color="auto"/>
              <w:right w:val="single" w:sz="4" w:space="0" w:color="auto"/>
            </w:tcBorders>
            <w:shd w:val="clear" w:color="auto" w:fill="auto"/>
            <w:noWrap/>
            <w:vAlign w:val="bottom"/>
            <w:hideMark/>
          </w:tcPr>
          <w:p w14:paraId="6B42419E" w14:textId="77777777" w:rsidR="006414EA" w:rsidRDefault="006414EA" w:rsidP="00692749">
            <w:pPr>
              <w:jc w:val="center"/>
              <w:rPr>
                <w:color w:val="000000"/>
              </w:rPr>
            </w:pPr>
            <w:r>
              <w:rPr>
                <w:color w:val="000000"/>
              </w:rPr>
              <w:t>GSO II</w:t>
            </w:r>
          </w:p>
        </w:tc>
        <w:tc>
          <w:tcPr>
            <w:tcW w:w="1559" w:type="dxa"/>
            <w:tcBorders>
              <w:top w:val="nil"/>
              <w:left w:val="nil"/>
              <w:bottom w:val="single" w:sz="4" w:space="0" w:color="auto"/>
              <w:right w:val="single" w:sz="4" w:space="0" w:color="auto"/>
            </w:tcBorders>
            <w:shd w:val="clear" w:color="auto" w:fill="auto"/>
            <w:noWrap/>
            <w:vAlign w:val="bottom"/>
            <w:hideMark/>
          </w:tcPr>
          <w:p w14:paraId="67DC28BB" w14:textId="77777777" w:rsidR="006414EA" w:rsidRDefault="006414EA" w:rsidP="00692749">
            <w:pPr>
              <w:jc w:val="center"/>
              <w:rPr>
                <w:color w:val="000000"/>
              </w:rPr>
            </w:pPr>
            <w:r>
              <w:rPr>
                <w:color w:val="000000"/>
              </w:rPr>
              <w:t>0</w:t>
            </w:r>
          </w:p>
        </w:tc>
      </w:tr>
      <w:tr w:rsidR="006414EA" w14:paraId="2CFED845"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B74BB13" w14:textId="77777777" w:rsidR="006414EA" w:rsidRDefault="006414EA" w:rsidP="00692749">
            <w:pPr>
              <w:rPr>
                <w:color w:val="000000"/>
              </w:rPr>
            </w:pPr>
            <w:r>
              <w:rPr>
                <w:color w:val="000000"/>
              </w:rPr>
              <w:t>Kempster</w:t>
            </w:r>
          </w:p>
        </w:tc>
        <w:tc>
          <w:tcPr>
            <w:tcW w:w="5060" w:type="dxa"/>
            <w:tcBorders>
              <w:top w:val="nil"/>
              <w:left w:val="nil"/>
              <w:bottom w:val="single" w:sz="4" w:space="0" w:color="auto"/>
              <w:right w:val="single" w:sz="4" w:space="0" w:color="auto"/>
            </w:tcBorders>
            <w:shd w:val="clear" w:color="auto" w:fill="auto"/>
            <w:noWrap/>
            <w:vAlign w:val="bottom"/>
            <w:hideMark/>
          </w:tcPr>
          <w:p w14:paraId="4839CED9" w14:textId="77777777" w:rsidR="006414EA" w:rsidRDefault="006414EA" w:rsidP="00692749">
            <w:pPr>
              <w:jc w:val="center"/>
              <w:rPr>
                <w:color w:val="000000"/>
              </w:rPr>
            </w:pPr>
            <w:r>
              <w:rPr>
                <w:color w:val="000000"/>
              </w:rPr>
              <w:t>JWSC No. 6 Jun-Sept 1941</w:t>
            </w:r>
          </w:p>
        </w:tc>
        <w:tc>
          <w:tcPr>
            <w:tcW w:w="1701" w:type="dxa"/>
            <w:tcBorders>
              <w:top w:val="nil"/>
              <w:left w:val="nil"/>
              <w:bottom w:val="single" w:sz="4" w:space="0" w:color="auto"/>
              <w:right w:val="single" w:sz="4" w:space="0" w:color="auto"/>
            </w:tcBorders>
            <w:shd w:val="clear" w:color="auto" w:fill="auto"/>
            <w:noWrap/>
            <w:vAlign w:val="bottom"/>
            <w:hideMark/>
          </w:tcPr>
          <w:p w14:paraId="6CC139EA"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4BD7B31A" w14:textId="77777777" w:rsidR="006414EA" w:rsidRDefault="006414EA" w:rsidP="00692749">
            <w:pPr>
              <w:jc w:val="center"/>
              <w:rPr>
                <w:color w:val="000000"/>
              </w:rPr>
            </w:pPr>
            <w:r>
              <w:rPr>
                <w:color w:val="000000"/>
              </w:rPr>
              <w:t>0</w:t>
            </w:r>
          </w:p>
        </w:tc>
      </w:tr>
      <w:tr w:rsidR="006414EA" w14:paraId="4D53F323"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7BB9127" w14:textId="77777777" w:rsidR="006414EA" w:rsidRDefault="006414EA" w:rsidP="00692749">
            <w:pPr>
              <w:rPr>
                <w:color w:val="000000"/>
              </w:rPr>
            </w:pPr>
            <w:r>
              <w:rPr>
                <w:color w:val="000000"/>
              </w:rPr>
              <w:t>Knight</w:t>
            </w:r>
          </w:p>
        </w:tc>
        <w:tc>
          <w:tcPr>
            <w:tcW w:w="5060" w:type="dxa"/>
            <w:tcBorders>
              <w:top w:val="nil"/>
              <w:left w:val="nil"/>
              <w:bottom w:val="single" w:sz="4" w:space="0" w:color="auto"/>
              <w:right w:val="single" w:sz="4" w:space="0" w:color="auto"/>
            </w:tcBorders>
            <w:shd w:val="clear" w:color="auto" w:fill="auto"/>
            <w:noWrap/>
            <w:vAlign w:val="bottom"/>
            <w:hideMark/>
          </w:tcPr>
          <w:p w14:paraId="01BC66F4" w14:textId="77777777" w:rsidR="006414EA" w:rsidRDefault="006414EA" w:rsidP="00692749">
            <w:pPr>
              <w:jc w:val="center"/>
              <w:rPr>
                <w:color w:val="000000"/>
              </w:rPr>
            </w:pPr>
            <w:r>
              <w:rPr>
                <w:color w:val="000000"/>
              </w:rPr>
              <w:t>Senior War Staff Course No. 1 Sept-Dec 1940</w:t>
            </w:r>
          </w:p>
        </w:tc>
        <w:tc>
          <w:tcPr>
            <w:tcW w:w="1701" w:type="dxa"/>
            <w:tcBorders>
              <w:top w:val="nil"/>
              <w:left w:val="nil"/>
              <w:bottom w:val="single" w:sz="4" w:space="0" w:color="auto"/>
              <w:right w:val="single" w:sz="4" w:space="0" w:color="auto"/>
            </w:tcBorders>
            <w:shd w:val="clear" w:color="auto" w:fill="auto"/>
            <w:noWrap/>
            <w:vAlign w:val="bottom"/>
            <w:hideMark/>
          </w:tcPr>
          <w:p w14:paraId="33C653B1" w14:textId="77777777" w:rsidR="006414EA" w:rsidRDefault="006414EA" w:rsidP="00692749">
            <w:pPr>
              <w:jc w:val="center"/>
              <w:rPr>
                <w:color w:val="000000"/>
              </w:rPr>
            </w:pPr>
            <w:r>
              <w:rPr>
                <w:color w:val="000000"/>
              </w:rPr>
              <w:t>GSO I</w:t>
            </w:r>
          </w:p>
        </w:tc>
        <w:tc>
          <w:tcPr>
            <w:tcW w:w="1559" w:type="dxa"/>
            <w:tcBorders>
              <w:top w:val="nil"/>
              <w:left w:val="nil"/>
              <w:bottom w:val="single" w:sz="4" w:space="0" w:color="auto"/>
              <w:right w:val="single" w:sz="4" w:space="0" w:color="auto"/>
            </w:tcBorders>
            <w:shd w:val="clear" w:color="auto" w:fill="auto"/>
            <w:noWrap/>
            <w:vAlign w:val="bottom"/>
            <w:hideMark/>
          </w:tcPr>
          <w:p w14:paraId="5A8577DB" w14:textId="77777777" w:rsidR="006414EA" w:rsidRDefault="006414EA" w:rsidP="00692749">
            <w:pPr>
              <w:jc w:val="center"/>
              <w:rPr>
                <w:color w:val="000000"/>
              </w:rPr>
            </w:pPr>
            <w:r>
              <w:rPr>
                <w:color w:val="000000"/>
              </w:rPr>
              <w:t>0</w:t>
            </w:r>
          </w:p>
        </w:tc>
      </w:tr>
      <w:tr w:rsidR="006414EA" w14:paraId="24779788"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8A352BE" w14:textId="77777777" w:rsidR="006414EA" w:rsidRDefault="006414EA" w:rsidP="00692749">
            <w:pPr>
              <w:rPr>
                <w:color w:val="000000"/>
              </w:rPr>
            </w:pPr>
            <w:r>
              <w:rPr>
                <w:color w:val="000000"/>
              </w:rPr>
              <w:t>Leslie</w:t>
            </w:r>
          </w:p>
        </w:tc>
        <w:tc>
          <w:tcPr>
            <w:tcW w:w="5060" w:type="dxa"/>
            <w:tcBorders>
              <w:top w:val="nil"/>
              <w:left w:val="nil"/>
              <w:bottom w:val="single" w:sz="4" w:space="0" w:color="auto"/>
              <w:right w:val="single" w:sz="4" w:space="0" w:color="auto"/>
            </w:tcBorders>
            <w:shd w:val="clear" w:color="auto" w:fill="auto"/>
            <w:noWrap/>
            <w:vAlign w:val="bottom"/>
            <w:hideMark/>
          </w:tcPr>
          <w:p w14:paraId="1CAA1260" w14:textId="77777777" w:rsidR="006414EA" w:rsidRDefault="006414EA" w:rsidP="00692749">
            <w:pPr>
              <w:jc w:val="center"/>
              <w:rPr>
                <w:color w:val="000000"/>
              </w:rPr>
            </w:pPr>
            <w:r>
              <w:rPr>
                <w:color w:val="000000"/>
              </w:rPr>
              <w:t>JWSC No. 5 Jan-May 1941</w:t>
            </w:r>
          </w:p>
        </w:tc>
        <w:tc>
          <w:tcPr>
            <w:tcW w:w="1701" w:type="dxa"/>
            <w:tcBorders>
              <w:top w:val="nil"/>
              <w:left w:val="nil"/>
              <w:bottom w:val="single" w:sz="4" w:space="0" w:color="auto"/>
              <w:right w:val="single" w:sz="4" w:space="0" w:color="auto"/>
            </w:tcBorders>
            <w:shd w:val="clear" w:color="auto" w:fill="auto"/>
            <w:noWrap/>
            <w:vAlign w:val="bottom"/>
            <w:hideMark/>
          </w:tcPr>
          <w:p w14:paraId="438FAE10"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7A1576B3" w14:textId="77777777" w:rsidR="006414EA" w:rsidRDefault="006414EA" w:rsidP="00692749">
            <w:pPr>
              <w:jc w:val="center"/>
              <w:rPr>
                <w:color w:val="000000"/>
              </w:rPr>
            </w:pPr>
            <w:r>
              <w:rPr>
                <w:color w:val="000000"/>
              </w:rPr>
              <w:t>0</w:t>
            </w:r>
          </w:p>
        </w:tc>
      </w:tr>
      <w:tr w:rsidR="006414EA" w14:paraId="766B97A9"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AFD0277" w14:textId="77777777" w:rsidR="006414EA" w:rsidRDefault="006414EA" w:rsidP="00692749">
            <w:pPr>
              <w:rPr>
                <w:color w:val="000000"/>
              </w:rPr>
            </w:pPr>
            <w:r>
              <w:rPr>
                <w:color w:val="000000"/>
              </w:rPr>
              <w:t>McLaren</w:t>
            </w:r>
          </w:p>
        </w:tc>
        <w:tc>
          <w:tcPr>
            <w:tcW w:w="5060" w:type="dxa"/>
            <w:tcBorders>
              <w:top w:val="nil"/>
              <w:left w:val="nil"/>
              <w:bottom w:val="single" w:sz="4" w:space="0" w:color="auto"/>
              <w:right w:val="single" w:sz="4" w:space="0" w:color="auto"/>
            </w:tcBorders>
            <w:shd w:val="clear" w:color="auto" w:fill="auto"/>
            <w:noWrap/>
            <w:vAlign w:val="bottom"/>
            <w:hideMark/>
          </w:tcPr>
          <w:p w14:paraId="775462B3" w14:textId="77777777" w:rsidR="006414EA" w:rsidRDefault="006414EA" w:rsidP="00692749">
            <w:pPr>
              <w:jc w:val="center"/>
              <w:rPr>
                <w:color w:val="000000"/>
              </w:rPr>
            </w:pPr>
            <w:r>
              <w:rPr>
                <w:color w:val="000000"/>
              </w:rPr>
              <w:t>JWSC No. 3 May-Sept 1940</w:t>
            </w:r>
          </w:p>
        </w:tc>
        <w:tc>
          <w:tcPr>
            <w:tcW w:w="1701" w:type="dxa"/>
            <w:tcBorders>
              <w:top w:val="nil"/>
              <w:left w:val="nil"/>
              <w:bottom w:val="single" w:sz="4" w:space="0" w:color="auto"/>
              <w:right w:val="single" w:sz="4" w:space="0" w:color="auto"/>
            </w:tcBorders>
            <w:shd w:val="clear" w:color="auto" w:fill="auto"/>
            <w:noWrap/>
            <w:vAlign w:val="bottom"/>
            <w:hideMark/>
          </w:tcPr>
          <w:p w14:paraId="7B5B5433" w14:textId="77777777" w:rsidR="006414EA" w:rsidRDefault="006414EA" w:rsidP="00692749">
            <w:pPr>
              <w:jc w:val="center"/>
              <w:rPr>
                <w:color w:val="000000"/>
              </w:rPr>
            </w:pPr>
            <w:r>
              <w:rPr>
                <w:color w:val="000000"/>
              </w:rPr>
              <w:t>GSO II</w:t>
            </w:r>
          </w:p>
        </w:tc>
        <w:tc>
          <w:tcPr>
            <w:tcW w:w="1559" w:type="dxa"/>
            <w:tcBorders>
              <w:top w:val="nil"/>
              <w:left w:val="nil"/>
              <w:bottom w:val="single" w:sz="4" w:space="0" w:color="auto"/>
              <w:right w:val="single" w:sz="4" w:space="0" w:color="auto"/>
            </w:tcBorders>
            <w:shd w:val="clear" w:color="auto" w:fill="auto"/>
            <w:noWrap/>
            <w:vAlign w:val="bottom"/>
            <w:hideMark/>
          </w:tcPr>
          <w:p w14:paraId="79BA2D5F" w14:textId="77777777" w:rsidR="006414EA" w:rsidRDefault="006414EA" w:rsidP="00692749">
            <w:pPr>
              <w:jc w:val="center"/>
              <w:rPr>
                <w:color w:val="000000"/>
              </w:rPr>
            </w:pPr>
            <w:r>
              <w:rPr>
                <w:color w:val="000000"/>
              </w:rPr>
              <w:t>0</w:t>
            </w:r>
          </w:p>
        </w:tc>
      </w:tr>
      <w:tr w:rsidR="006414EA" w14:paraId="1E99E6A4"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8A61BDE" w14:textId="77777777" w:rsidR="006414EA" w:rsidRDefault="006414EA" w:rsidP="00692749">
            <w:pPr>
              <w:rPr>
                <w:color w:val="000000"/>
              </w:rPr>
            </w:pPr>
            <w:r>
              <w:rPr>
                <w:color w:val="000000"/>
              </w:rPr>
              <w:t>Renny</w:t>
            </w:r>
          </w:p>
        </w:tc>
        <w:tc>
          <w:tcPr>
            <w:tcW w:w="5060" w:type="dxa"/>
            <w:tcBorders>
              <w:top w:val="nil"/>
              <w:left w:val="nil"/>
              <w:bottom w:val="single" w:sz="4" w:space="0" w:color="auto"/>
              <w:right w:val="single" w:sz="4" w:space="0" w:color="auto"/>
            </w:tcBorders>
            <w:shd w:val="clear" w:color="auto" w:fill="auto"/>
            <w:noWrap/>
            <w:vAlign w:val="bottom"/>
            <w:hideMark/>
          </w:tcPr>
          <w:p w14:paraId="3787D5A9" w14:textId="77777777" w:rsidR="006414EA" w:rsidRDefault="006414EA" w:rsidP="00692749">
            <w:pPr>
              <w:jc w:val="center"/>
              <w:rPr>
                <w:color w:val="000000"/>
              </w:rPr>
            </w:pPr>
            <w:r>
              <w:rPr>
                <w:color w:val="000000"/>
              </w:rPr>
              <w:t>JWSC No. 2 Jan-May 1940</w:t>
            </w:r>
          </w:p>
        </w:tc>
        <w:tc>
          <w:tcPr>
            <w:tcW w:w="1701" w:type="dxa"/>
            <w:tcBorders>
              <w:top w:val="nil"/>
              <w:left w:val="nil"/>
              <w:bottom w:val="single" w:sz="4" w:space="0" w:color="auto"/>
              <w:right w:val="single" w:sz="4" w:space="0" w:color="auto"/>
            </w:tcBorders>
            <w:shd w:val="clear" w:color="auto" w:fill="auto"/>
            <w:noWrap/>
            <w:vAlign w:val="bottom"/>
            <w:hideMark/>
          </w:tcPr>
          <w:p w14:paraId="711C8F34"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6FAEC3C9" w14:textId="77777777" w:rsidR="006414EA" w:rsidRDefault="006414EA" w:rsidP="00692749">
            <w:pPr>
              <w:jc w:val="center"/>
              <w:rPr>
                <w:color w:val="000000"/>
              </w:rPr>
            </w:pPr>
            <w:r>
              <w:rPr>
                <w:color w:val="000000"/>
              </w:rPr>
              <w:t>0</w:t>
            </w:r>
          </w:p>
        </w:tc>
      </w:tr>
      <w:tr w:rsidR="006414EA" w14:paraId="49FF3E9A"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131D55B" w14:textId="77777777" w:rsidR="006414EA" w:rsidRDefault="006414EA" w:rsidP="00692749">
            <w:pPr>
              <w:rPr>
                <w:color w:val="000000"/>
              </w:rPr>
            </w:pPr>
            <w:r>
              <w:rPr>
                <w:color w:val="000000"/>
              </w:rPr>
              <w:t>Sinclair</w:t>
            </w:r>
          </w:p>
        </w:tc>
        <w:tc>
          <w:tcPr>
            <w:tcW w:w="5060" w:type="dxa"/>
            <w:tcBorders>
              <w:top w:val="nil"/>
              <w:left w:val="nil"/>
              <w:bottom w:val="single" w:sz="4" w:space="0" w:color="auto"/>
              <w:right w:val="single" w:sz="4" w:space="0" w:color="auto"/>
            </w:tcBorders>
            <w:shd w:val="clear" w:color="auto" w:fill="auto"/>
            <w:noWrap/>
            <w:vAlign w:val="bottom"/>
            <w:hideMark/>
          </w:tcPr>
          <w:p w14:paraId="3FD2CB3E" w14:textId="77777777" w:rsidR="006414EA" w:rsidRDefault="006414EA" w:rsidP="00692749">
            <w:pPr>
              <w:jc w:val="center"/>
              <w:rPr>
                <w:color w:val="000000"/>
              </w:rPr>
            </w:pPr>
            <w:r>
              <w:rPr>
                <w:color w:val="000000"/>
              </w:rPr>
              <w:t>JWSC No. 3 May-Sept 1940</w:t>
            </w:r>
          </w:p>
        </w:tc>
        <w:tc>
          <w:tcPr>
            <w:tcW w:w="1701" w:type="dxa"/>
            <w:tcBorders>
              <w:top w:val="nil"/>
              <w:left w:val="nil"/>
              <w:bottom w:val="single" w:sz="4" w:space="0" w:color="auto"/>
              <w:right w:val="single" w:sz="4" w:space="0" w:color="auto"/>
            </w:tcBorders>
            <w:shd w:val="clear" w:color="auto" w:fill="auto"/>
            <w:noWrap/>
            <w:vAlign w:val="bottom"/>
            <w:hideMark/>
          </w:tcPr>
          <w:p w14:paraId="14CBD26E" w14:textId="77777777" w:rsidR="006414EA" w:rsidRDefault="006414EA" w:rsidP="00692749">
            <w:pPr>
              <w:jc w:val="center"/>
              <w:rPr>
                <w:color w:val="000000"/>
              </w:rPr>
            </w:pPr>
            <w:r>
              <w:rPr>
                <w:color w:val="000000"/>
              </w:rPr>
              <w:t>GSO III</w:t>
            </w:r>
          </w:p>
        </w:tc>
        <w:tc>
          <w:tcPr>
            <w:tcW w:w="1559" w:type="dxa"/>
            <w:tcBorders>
              <w:top w:val="nil"/>
              <w:left w:val="nil"/>
              <w:bottom w:val="single" w:sz="4" w:space="0" w:color="auto"/>
              <w:right w:val="single" w:sz="4" w:space="0" w:color="auto"/>
            </w:tcBorders>
            <w:shd w:val="clear" w:color="auto" w:fill="auto"/>
            <w:noWrap/>
            <w:vAlign w:val="bottom"/>
            <w:hideMark/>
          </w:tcPr>
          <w:p w14:paraId="6A5495AF" w14:textId="77777777" w:rsidR="006414EA" w:rsidRDefault="006414EA" w:rsidP="00692749">
            <w:pPr>
              <w:jc w:val="center"/>
              <w:rPr>
                <w:color w:val="000000"/>
              </w:rPr>
            </w:pPr>
            <w:r>
              <w:rPr>
                <w:color w:val="000000"/>
              </w:rPr>
              <w:t>0</w:t>
            </w:r>
          </w:p>
        </w:tc>
      </w:tr>
      <w:tr w:rsidR="006414EA" w14:paraId="497CDE6A"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60118697" w14:textId="77777777" w:rsidR="006414EA" w:rsidRDefault="006414EA" w:rsidP="00692749">
            <w:pPr>
              <w:rPr>
                <w:color w:val="000000"/>
              </w:rPr>
            </w:pPr>
            <w:r>
              <w:rPr>
                <w:color w:val="000000"/>
              </w:rPr>
              <w:t>Sugden</w:t>
            </w:r>
          </w:p>
        </w:tc>
        <w:tc>
          <w:tcPr>
            <w:tcW w:w="5060" w:type="dxa"/>
            <w:tcBorders>
              <w:top w:val="nil"/>
              <w:left w:val="nil"/>
              <w:bottom w:val="single" w:sz="4" w:space="0" w:color="auto"/>
              <w:right w:val="single" w:sz="4" w:space="0" w:color="auto"/>
            </w:tcBorders>
            <w:shd w:val="clear" w:color="auto" w:fill="auto"/>
            <w:noWrap/>
            <w:vAlign w:val="bottom"/>
            <w:hideMark/>
          </w:tcPr>
          <w:p w14:paraId="1B65373C" w14:textId="77777777" w:rsidR="006414EA" w:rsidRDefault="006414EA" w:rsidP="00692749">
            <w:pPr>
              <w:jc w:val="center"/>
              <w:rPr>
                <w:color w:val="000000"/>
              </w:rPr>
            </w:pPr>
            <w:r>
              <w:rPr>
                <w:color w:val="000000"/>
              </w:rPr>
              <w:t>JWSC No. 5 Jan-May 1941</w:t>
            </w:r>
          </w:p>
        </w:tc>
        <w:tc>
          <w:tcPr>
            <w:tcW w:w="1701" w:type="dxa"/>
            <w:tcBorders>
              <w:top w:val="nil"/>
              <w:left w:val="nil"/>
              <w:bottom w:val="single" w:sz="4" w:space="0" w:color="auto"/>
              <w:right w:val="single" w:sz="4" w:space="0" w:color="auto"/>
            </w:tcBorders>
            <w:shd w:val="clear" w:color="auto" w:fill="auto"/>
            <w:noWrap/>
            <w:vAlign w:val="bottom"/>
            <w:hideMark/>
          </w:tcPr>
          <w:p w14:paraId="1504AD40"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6F77296B" w14:textId="77777777" w:rsidR="006414EA" w:rsidRDefault="006414EA" w:rsidP="00692749">
            <w:pPr>
              <w:jc w:val="center"/>
              <w:rPr>
                <w:color w:val="000000"/>
              </w:rPr>
            </w:pPr>
            <w:r>
              <w:rPr>
                <w:color w:val="000000"/>
              </w:rPr>
              <w:t>0</w:t>
            </w:r>
          </w:p>
        </w:tc>
      </w:tr>
      <w:tr w:rsidR="006414EA" w14:paraId="2D47B126"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66D5B9A" w14:textId="77777777" w:rsidR="006414EA" w:rsidRDefault="006414EA" w:rsidP="00692749">
            <w:pPr>
              <w:rPr>
                <w:color w:val="000000"/>
              </w:rPr>
            </w:pPr>
            <w:r>
              <w:rPr>
                <w:color w:val="000000"/>
              </w:rPr>
              <w:t>Walker</w:t>
            </w:r>
          </w:p>
        </w:tc>
        <w:tc>
          <w:tcPr>
            <w:tcW w:w="5060" w:type="dxa"/>
            <w:tcBorders>
              <w:top w:val="nil"/>
              <w:left w:val="nil"/>
              <w:bottom w:val="single" w:sz="4" w:space="0" w:color="auto"/>
              <w:right w:val="single" w:sz="4" w:space="0" w:color="auto"/>
            </w:tcBorders>
            <w:shd w:val="clear" w:color="auto" w:fill="auto"/>
            <w:noWrap/>
            <w:vAlign w:val="bottom"/>
            <w:hideMark/>
          </w:tcPr>
          <w:p w14:paraId="3C600DA5" w14:textId="77777777" w:rsidR="006414EA" w:rsidRDefault="006414EA" w:rsidP="00692749">
            <w:pPr>
              <w:jc w:val="center"/>
              <w:rPr>
                <w:color w:val="000000"/>
              </w:rPr>
            </w:pPr>
            <w:r>
              <w:rPr>
                <w:color w:val="000000"/>
              </w:rPr>
              <w:t>Senior War Staff Course Sept-Dec 1940</w:t>
            </w:r>
          </w:p>
        </w:tc>
        <w:tc>
          <w:tcPr>
            <w:tcW w:w="1701" w:type="dxa"/>
            <w:tcBorders>
              <w:top w:val="nil"/>
              <w:left w:val="nil"/>
              <w:bottom w:val="single" w:sz="4" w:space="0" w:color="auto"/>
              <w:right w:val="single" w:sz="4" w:space="0" w:color="auto"/>
            </w:tcBorders>
            <w:shd w:val="clear" w:color="auto" w:fill="auto"/>
            <w:noWrap/>
            <w:vAlign w:val="bottom"/>
            <w:hideMark/>
          </w:tcPr>
          <w:p w14:paraId="4BF83F98" w14:textId="77777777" w:rsidR="006414EA" w:rsidRDefault="006414EA" w:rsidP="00692749">
            <w:pPr>
              <w:jc w:val="center"/>
              <w:rPr>
                <w:color w:val="000000"/>
              </w:rPr>
            </w:pPr>
            <w:r>
              <w:rPr>
                <w:color w:val="000000"/>
              </w:rPr>
              <w:t>GSO I</w:t>
            </w:r>
          </w:p>
        </w:tc>
        <w:tc>
          <w:tcPr>
            <w:tcW w:w="1559" w:type="dxa"/>
            <w:tcBorders>
              <w:top w:val="nil"/>
              <w:left w:val="nil"/>
              <w:bottom w:val="single" w:sz="4" w:space="0" w:color="auto"/>
              <w:right w:val="single" w:sz="4" w:space="0" w:color="auto"/>
            </w:tcBorders>
            <w:shd w:val="clear" w:color="auto" w:fill="auto"/>
            <w:noWrap/>
            <w:vAlign w:val="bottom"/>
            <w:hideMark/>
          </w:tcPr>
          <w:p w14:paraId="0DAC7D18" w14:textId="77777777" w:rsidR="006414EA" w:rsidRDefault="006414EA" w:rsidP="00692749">
            <w:pPr>
              <w:jc w:val="center"/>
              <w:rPr>
                <w:color w:val="000000"/>
              </w:rPr>
            </w:pPr>
            <w:r>
              <w:rPr>
                <w:color w:val="000000"/>
              </w:rPr>
              <w:t>3</w:t>
            </w:r>
          </w:p>
        </w:tc>
      </w:tr>
      <w:tr w:rsidR="006414EA" w14:paraId="06394F5A"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263D7D2" w14:textId="77777777" w:rsidR="006414EA" w:rsidRDefault="006414EA" w:rsidP="00692749">
            <w:pPr>
              <w:rPr>
                <w:color w:val="000000"/>
              </w:rPr>
            </w:pPr>
            <w:r>
              <w:rPr>
                <w:color w:val="000000"/>
              </w:rPr>
              <w:t>Walton</w:t>
            </w:r>
          </w:p>
        </w:tc>
        <w:tc>
          <w:tcPr>
            <w:tcW w:w="5060" w:type="dxa"/>
            <w:tcBorders>
              <w:top w:val="nil"/>
              <w:left w:val="nil"/>
              <w:bottom w:val="single" w:sz="4" w:space="0" w:color="auto"/>
              <w:right w:val="single" w:sz="4" w:space="0" w:color="auto"/>
            </w:tcBorders>
            <w:shd w:val="clear" w:color="auto" w:fill="auto"/>
            <w:noWrap/>
            <w:vAlign w:val="bottom"/>
            <w:hideMark/>
          </w:tcPr>
          <w:p w14:paraId="3B5B6509" w14:textId="77777777" w:rsidR="006414EA" w:rsidRDefault="006414EA" w:rsidP="00692749">
            <w:pPr>
              <w:jc w:val="center"/>
              <w:rPr>
                <w:color w:val="000000"/>
              </w:rPr>
            </w:pPr>
            <w:r>
              <w:rPr>
                <w:color w:val="000000"/>
              </w:rPr>
              <w:t>JWSC No. 2 Jan-Apr 1940</w:t>
            </w:r>
          </w:p>
        </w:tc>
        <w:tc>
          <w:tcPr>
            <w:tcW w:w="1701" w:type="dxa"/>
            <w:tcBorders>
              <w:top w:val="nil"/>
              <w:left w:val="nil"/>
              <w:bottom w:val="single" w:sz="4" w:space="0" w:color="auto"/>
              <w:right w:val="single" w:sz="4" w:space="0" w:color="auto"/>
            </w:tcBorders>
            <w:shd w:val="clear" w:color="auto" w:fill="auto"/>
            <w:noWrap/>
            <w:vAlign w:val="bottom"/>
            <w:hideMark/>
          </w:tcPr>
          <w:p w14:paraId="3C3FEAA1"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7B18EC97" w14:textId="77777777" w:rsidR="006414EA" w:rsidRDefault="006414EA" w:rsidP="00692749">
            <w:pPr>
              <w:jc w:val="center"/>
              <w:rPr>
                <w:color w:val="000000"/>
              </w:rPr>
            </w:pPr>
            <w:r>
              <w:rPr>
                <w:color w:val="000000"/>
              </w:rPr>
              <w:t>0</w:t>
            </w:r>
          </w:p>
        </w:tc>
      </w:tr>
      <w:tr w:rsidR="006414EA" w14:paraId="0EE92BE3"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FA5D1C9" w14:textId="77777777" w:rsidR="006414EA" w:rsidRDefault="006414EA" w:rsidP="00692749">
            <w:pPr>
              <w:rPr>
                <w:color w:val="000000"/>
              </w:rPr>
            </w:pPr>
            <w:r>
              <w:rPr>
                <w:color w:val="000000"/>
              </w:rPr>
              <w:t>Wingfield</w:t>
            </w:r>
          </w:p>
        </w:tc>
        <w:tc>
          <w:tcPr>
            <w:tcW w:w="5060" w:type="dxa"/>
            <w:tcBorders>
              <w:top w:val="nil"/>
              <w:left w:val="nil"/>
              <w:bottom w:val="single" w:sz="4" w:space="0" w:color="auto"/>
              <w:right w:val="single" w:sz="4" w:space="0" w:color="auto"/>
            </w:tcBorders>
            <w:shd w:val="clear" w:color="auto" w:fill="auto"/>
            <w:noWrap/>
            <w:vAlign w:val="bottom"/>
            <w:hideMark/>
          </w:tcPr>
          <w:p w14:paraId="776DFEA8" w14:textId="77777777" w:rsidR="006414EA" w:rsidRDefault="006414EA" w:rsidP="00692749">
            <w:pPr>
              <w:jc w:val="center"/>
              <w:rPr>
                <w:color w:val="000000"/>
              </w:rPr>
            </w:pPr>
            <w:r>
              <w:rPr>
                <w:color w:val="000000"/>
              </w:rPr>
              <w:t>JWSC No. 2 Jan-Apr 1940</w:t>
            </w:r>
          </w:p>
        </w:tc>
        <w:tc>
          <w:tcPr>
            <w:tcW w:w="1701" w:type="dxa"/>
            <w:tcBorders>
              <w:top w:val="nil"/>
              <w:left w:val="nil"/>
              <w:bottom w:val="single" w:sz="4" w:space="0" w:color="auto"/>
              <w:right w:val="single" w:sz="4" w:space="0" w:color="auto"/>
            </w:tcBorders>
            <w:shd w:val="clear" w:color="auto" w:fill="auto"/>
            <w:noWrap/>
            <w:vAlign w:val="bottom"/>
            <w:hideMark/>
          </w:tcPr>
          <w:p w14:paraId="51CF6FC9"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1E005C7F" w14:textId="77777777" w:rsidR="006414EA" w:rsidRDefault="006414EA" w:rsidP="00692749">
            <w:pPr>
              <w:jc w:val="center"/>
              <w:rPr>
                <w:color w:val="000000"/>
              </w:rPr>
            </w:pPr>
            <w:r>
              <w:rPr>
                <w:color w:val="000000"/>
              </w:rPr>
              <w:t>0</w:t>
            </w:r>
          </w:p>
        </w:tc>
      </w:tr>
      <w:tr w:rsidR="006414EA" w14:paraId="59F423E9" w14:textId="77777777" w:rsidTr="000308D2">
        <w:trPr>
          <w:trHeight w:val="340"/>
        </w:trPr>
        <w:tc>
          <w:tcPr>
            <w:tcW w:w="977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455C56" w14:textId="77777777" w:rsidR="006414EA" w:rsidRDefault="006414EA" w:rsidP="00692749">
            <w:pPr>
              <w:jc w:val="center"/>
              <w:rPr>
                <w:b/>
                <w:bCs/>
                <w:color w:val="000000"/>
              </w:rPr>
            </w:pPr>
            <w:r>
              <w:rPr>
                <w:b/>
                <w:bCs/>
                <w:color w:val="000000"/>
              </w:rPr>
              <w:t>Canadian Officers</w:t>
            </w:r>
          </w:p>
        </w:tc>
      </w:tr>
      <w:tr w:rsidR="006414EA" w14:paraId="304760E7"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0612853A" w14:textId="77777777" w:rsidR="006414EA" w:rsidRDefault="006414EA" w:rsidP="00692749">
            <w:pPr>
              <w:rPr>
                <w:color w:val="000000"/>
              </w:rPr>
            </w:pPr>
            <w:r>
              <w:rPr>
                <w:color w:val="000000"/>
              </w:rPr>
              <w:t>Allard</w:t>
            </w:r>
          </w:p>
        </w:tc>
        <w:tc>
          <w:tcPr>
            <w:tcW w:w="5060" w:type="dxa"/>
            <w:tcBorders>
              <w:top w:val="nil"/>
              <w:left w:val="nil"/>
              <w:bottom w:val="single" w:sz="4" w:space="0" w:color="auto"/>
              <w:right w:val="single" w:sz="4" w:space="0" w:color="auto"/>
            </w:tcBorders>
            <w:shd w:val="clear" w:color="000000" w:fill="FFFFFF"/>
            <w:noWrap/>
            <w:vAlign w:val="bottom"/>
            <w:hideMark/>
          </w:tcPr>
          <w:p w14:paraId="0F8DC4E9" w14:textId="77777777" w:rsidR="006414EA" w:rsidRDefault="006414EA" w:rsidP="00692749">
            <w:pPr>
              <w:jc w:val="center"/>
              <w:rPr>
                <w:color w:val="000000"/>
              </w:rPr>
            </w:pPr>
            <w:r>
              <w:rPr>
                <w:color w:val="000000"/>
              </w:rPr>
              <w:t>CJWSC 2  Jul-Nov 1941 (CR)</w:t>
            </w:r>
          </w:p>
        </w:tc>
        <w:tc>
          <w:tcPr>
            <w:tcW w:w="1701" w:type="dxa"/>
            <w:tcBorders>
              <w:top w:val="nil"/>
              <w:left w:val="nil"/>
              <w:bottom w:val="single" w:sz="4" w:space="0" w:color="auto"/>
              <w:right w:val="single" w:sz="4" w:space="0" w:color="auto"/>
            </w:tcBorders>
            <w:shd w:val="clear" w:color="auto" w:fill="auto"/>
            <w:noWrap/>
            <w:vAlign w:val="bottom"/>
            <w:hideMark/>
          </w:tcPr>
          <w:p w14:paraId="4CC7D305" w14:textId="77777777" w:rsidR="006414EA" w:rsidRDefault="006414EA" w:rsidP="00692749">
            <w:pPr>
              <w:jc w:val="center"/>
              <w:rPr>
                <w:color w:val="000000"/>
              </w:rPr>
            </w:pPr>
            <w:r>
              <w:rPr>
                <w:color w:val="000000"/>
              </w:rPr>
              <w:t>GSO III</w:t>
            </w:r>
          </w:p>
        </w:tc>
        <w:tc>
          <w:tcPr>
            <w:tcW w:w="1559" w:type="dxa"/>
            <w:tcBorders>
              <w:top w:val="nil"/>
              <w:left w:val="nil"/>
              <w:bottom w:val="single" w:sz="4" w:space="0" w:color="auto"/>
              <w:right w:val="single" w:sz="4" w:space="0" w:color="auto"/>
            </w:tcBorders>
            <w:shd w:val="clear" w:color="auto" w:fill="auto"/>
            <w:noWrap/>
            <w:vAlign w:val="bottom"/>
            <w:hideMark/>
          </w:tcPr>
          <w:p w14:paraId="28F73F62" w14:textId="77777777" w:rsidR="006414EA" w:rsidRDefault="006414EA" w:rsidP="00692749">
            <w:pPr>
              <w:jc w:val="center"/>
              <w:rPr>
                <w:color w:val="000000"/>
              </w:rPr>
            </w:pPr>
            <w:r>
              <w:rPr>
                <w:color w:val="000000"/>
              </w:rPr>
              <w:t>0</w:t>
            </w:r>
          </w:p>
        </w:tc>
      </w:tr>
      <w:tr w:rsidR="006414EA" w14:paraId="5B681606"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D5D50A4" w14:textId="77777777" w:rsidR="006414EA" w:rsidRDefault="006414EA" w:rsidP="00692749">
            <w:pPr>
              <w:rPr>
                <w:color w:val="000000"/>
              </w:rPr>
            </w:pPr>
            <w:r>
              <w:rPr>
                <w:color w:val="000000"/>
              </w:rPr>
              <w:t>Cunningham</w:t>
            </w:r>
          </w:p>
        </w:tc>
        <w:tc>
          <w:tcPr>
            <w:tcW w:w="5060" w:type="dxa"/>
            <w:tcBorders>
              <w:top w:val="nil"/>
              <w:left w:val="nil"/>
              <w:bottom w:val="single" w:sz="4" w:space="0" w:color="auto"/>
              <w:right w:val="single" w:sz="4" w:space="0" w:color="auto"/>
            </w:tcBorders>
            <w:shd w:val="clear" w:color="auto" w:fill="auto"/>
            <w:noWrap/>
            <w:vAlign w:val="bottom"/>
            <w:hideMark/>
          </w:tcPr>
          <w:p w14:paraId="3FEB6B6F" w14:textId="77777777" w:rsidR="006414EA" w:rsidRDefault="006414EA" w:rsidP="00692749">
            <w:pPr>
              <w:jc w:val="center"/>
              <w:rPr>
                <w:color w:val="000000"/>
              </w:rPr>
            </w:pPr>
            <w:r>
              <w:rPr>
                <w:color w:val="000000"/>
              </w:rPr>
              <w:t>CJWSC No. 1 (Jan-Apr 41)</w:t>
            </w:r>
          </w:p>
        </w:tc>
        <w:tc>
          <w:tcPr>
            <w:tcW w:w="1701" w:type="dxa"/>
            <w:tcBorders>
              <w:top w:val="nil"/>
              <w:left w:val="nil"/>
              <w:bottom w:val="single" w:sz="4" w:space="0" w:color="auto"/>
              <w:right w:val="single" w:sz="4" w:space="0" w:color="auto"/>
            </w:tcBorders>
            <w:shd w:val="clear" w:color="auto" w:fill="auto"/>
            <w:noWrap/>
            <w:vAlign w:val="bottom"/>
            <w:hideMark/>
          </w:tcPr>
          <w:p w14:paraId="45856295" w14:textId="77777777" w:rsidR="006414EA" w:rsidRDefault="006414EA" w:rsidP="00692749">
            <w:pPr>
              <w:jc w:val="center"/>
              <w:rPr>
                <w:color w:val="000000"/>
              </w:rPr>
            </w:pPr>
            <w:r>
              <w:rPr>
                <w:color w:val="000000"/>
              </w:rPr>
              <w:t>Staff Captain</w:t>
            </w:r>
          </w:p>
        </w:tc>
        <w:tc>
          <w:tcPr>
            <w:tcW w:w="1559" w:type="dxa"/>
            <w:tcBorders>
              <w:top w:val="nil"/>
              <w:left w:val="nil"/>
              <w:bottom w:val="single" w:sz="4" w:space="0" w:color="auto"/>
              <w:right w:val="single" w:sz="4" w:space="0" w:color="auto"/>
            </w:tcBorders>
            <w:shd w:val="clear" w:color="auto" w:fill="auto"/>
            <w:noWrap/>
            <w:vAlign w:val="bottom"/>
            <w:hideMark/>
          </w:tcPr>
          <w:p w14:paraId="2923BF21" w14:textId="77777777" w:rsidR="006414EA" w:rsidRDefault="006414EA" w:rsidP="00692749">
            <w:pPr>
              <w:jc w:val="center"/>
              <w:rPr>
                <w:color w:val="000000"/>
              </w:rPr>
            </w:pPr>
            <w:r>
              <w:rPr>
                <w:color w:val="000000"/>
              </w:rPr>
              <w:t>0</w:t>
            </w:r>
          </w:p>
        </w:tc>
      </w:tr>
      <w:tr w:rsidR="006414EA" w14:paraId="0B127D3E" w14:textId="77777777" w:rsidTr="000308D2">
        <w:trPr>
          <w:trHeight w:val="340"/>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4321D77F" w14:textId="77777777" w:rsidR="006414EA" w:rsidRDefault="006414EA" w:rsidP="00692749">
            <w:pPr>
              <w:rPr>
                <w:color w:val="000000"/>
              </w:rPr>
            </w:pPr>
            <w:r>
              <w:rPr>
                <w:color w:val="000000"/>
              </w:rPr>
              <w:t>Ganong</w:t>
            </w:r>
          </w:p>
        </w:tc>
        <w:tc>
          <w:tcPr>
            <w:tcW w:w="5060" w:type="dxa"/>
            <w:tcBorders>
              <w:top w:val="nil"/>
              <w:left w:val="nil"/>
              <w:bottom w:val="single" w:sz="4" w:space="0" w:color="auto"/>
              <w:right w:val="single" w:sz="4" w:space="0" w:color="auto"/>
            </w:tcBorders>
            <w:shd w:val="clear" w:color="000000" w:fill="FFFFFF"/>
            <w:noWrap/>
            <w:vAlign w:val="bottom"/>
            <w:hideMark/>
          </w:tcPr>
          <w:p w14:paraId="0454EB85" w14:textId="77777777" w:rsidR="006414EA" w:rsidRDefault="006414EA" w:rsidP="00692749">
            <w:pPr>
              <w:jc w:val="center"/>
              <w:rPr>
                <w:color w:val="000000"/>
              </w:rPr>
            </w:pPr>
            <w:r>
              <w:rPr>
                <w:color w:val="000000"/>
              </w:rPr>
              <w:t>Senior Staff Course Mindly Manor (Jan-May 43)</w:t>
            </w:r>
          </w:p>
        </w:tc>
        <w:tc>
          <w:tcPr>
            <w:tcW w:w="1701" w:type="dxa"/>
            <w:tcBorders>
              <w:top w:val="nil"/>
              <w:left w:val="nil"/>
              <w:bottom w:val="single" w:sz="4" w:space="0" w:color="auto"/>
              <w:right w:val="single" w:sz="4" w:space="0" w:color="auto"/>
            </w:tcBorders>
            <w:shd w:val="clear" w:color="auto" w:fill="auto"/>
            <w:noWrap/>
            <w:vAlign w:val="bottom"/>
            <w:hideMark/>
          </w:tcPr>
          <w:p w14:paraId="48DC12A0" w14:textId="77777777" w:rsidR="006414EA" w:rsidRDefault="006414EA" w:rsidP="00692749">
            <w:pPr>
              <w:jc w:val="center"/>
              <w:rPr>
                <w:color w:val="000000"/>
              </w:rPr>
            </w:pPr>
            <w:r>
              <w:rPr>
                <w:color w:val="000000"/>
              </w:rPr>
              <w:t>GSO I</w:t>
            </w:r>
          </w:p>
        </w:tc>
        <w:tc>
          <w:tcPr>
            <w:tcW w:w="1559" w:type="dxa"/>
            <w:tcBorders>
              <w:top w:val="nil"/>
              <w:left w:val="nil"/>
              <w:bottom w:val="single" w:sz="4" w:space="0" w:color="auto"/>
              <w:right w:val="single" w:sz="4" w:space="0" w:color="auto"/>
            </w:tcBorders>
            <w:shd w:val="clear" w:color="auto" w:fill="auto"/>
            <w:noWrap/>
            <w:vAlign w:val="bottom"/>
            <w:hideMark/>
          </w:tcPr>
          <w:p w14:paraId="3DC35EA4" w14:textId="77777777" w:rsidR="006414EA" w:rsidRDefault="006414EA" w:rsidP="00692749">
            <w:pPr>
              <w:jc w:val="center"/>
              <w:rPr>
                <w:color w:val="000000"/>
              </w:rPr>
            </w:pPr>
            <w:r>
              <w:rPr>
                <w:color w:val="000000"/>
              </w:rPr>
              <w:t>0</w:t>
            </w:r>
          </w:p>
        </w:tc>
      </w:tr>
      <w:tr w:rsidR="006414EA" w14:paraId="694DA6C1"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F5B67D2" w14:textId="77777777" w:rsidR="006414EA" w:rsidRDefault="006414EA" w:rsidP="00692749">
            <w:pPr>
              <w:rPr>
                <w:color w:val="000000"/>
              </w:rPr>
            </w:pPr>
            <w:r>
              <w:rPr>
                <w:color w:val="000000"/>
              </w:rPr>
              <w:t>Gauvreau</w:t>
            </w:r>
          </w:p>
        </w:tc>
        <w:tc>
          <w:tcPr>
            <w:tcW w:w="5060" w:type="dxa"/>
            <w:tcBorders>
              <w:top w:val="nil"/>
              <w:left w:val="nil"/>
              <w:bottom w:val="single" w:sz="4" w:space="0" w:color="auto"/>
              <w:right w:val="single" w:sz="4" w:space="0" w:color="auto"/>
            </w:tcBorders>
            <w:shd w:val="clear" w:color="auto" w:fill="auto"/>
            <w:noWrap/>
            <w:vAlign w:val="bottom"/>
            <w:hideMark/>
          </w:tcPr>
          <w:p w14:paraId="50AADB40" w14:textId="77777777" w:rsidR="006414EA" w:rsidRDefault="006414EA" w:rsidP="00692749">
            <w:pPr>
              <w:jc w:val="center"/>
              <w:rPr>
                <w:color w:val="000000"/>
              </w:rPr>
            </w:pPr>
            <w:r>
              <w:rPr>
                <w:color w:val="000000"/>
              </w:rPr>
              <w:t>Intermediate Staff Course No. 13 Apr-Jun 1944</w:t>
            </w:r>
          </w:p>
        </w:tc>
        <w:tc>
          <w:tcPr>
            <w:tcW w:w="1701" w:type="dxa"/>
            <w:tcBorders>
              <w:top w:val="nil"/>
              <w:left w:val="nil"/>
              <w:bottom w:val="single" w:sz="4" w:space="0" w:color="auto"/>
              <w:right w:val="single" w:sz="4" w:space="0" w:color="auto"/>
            </w:tcBorders>
            <w:shd w:val="clear" w:color="auto" w:fill="auto"/>
            <w:noWrap/>
            <w:vAlign w:val="bottom"/>
            <w:hideMark/>
          </w:tcPr>
          <w:p w14:paraId="45A9F8AC" w14:textId="77777777" w:rsidR="006414EA" w:rsidRDefault="006414EA" w:rsidP="00692749">
            <w:pPr>
              <w:jc w:val="center"/>
              <w:rPr>
                <w:color w:val="000000"/>
              </w:rPr>
            </w:pPr>
            <w:r>
              <w:rPr>
                <w:color w:val="000000"/>
              </w:rPr>
              <w:t>N/A</w:t>
            </w:r>
          </w:p>
        </w:tc>
        <w:tc>
          <w:tcPr>
            <w:tcW w:w="1559" w:type="dxa"/>
            <w:tcBorders>
              <w:top w:val="nil"/>
              <w:left w:val="nil"/>
              <w:bottom w:val="single" w:sz="4" w:space="0" w:color="auto"/>
              <w:right w:val="single" w:sz="4" w:space="0" w:color="auto"/>
            </w:tcBorders>
            <w:shd w:val="clear" w:color="auto" w:fill="auto"/>
            <w:noWrap/>
            <w:vAlign w:val="bottom"/>
            <w:hideMark/>
          </w:tcPr>
          <w:p w14:paraId="24B5B0D5" w14:textId="77777777" w:rsidR="006414EA" w:rsidRDefault="006414EA" w:rsidP="00692749">
            <w:pPr>
              <w:jc w:val="center"/>
              <w:rPr>
                <w:color w:val="000000"/>
              </w:rPr>
            </w:pPr>
            <w:r>
              <w:rPr>
                <w:color w:val="000000"/>
              </w:rPr>
              <w:t>N/A</w:t>
            </w:r>
          </w:p>
        </w:tc>
      </w:tr>
      <w:tr w:rsidR="006414EA" w14:paraId="3A5968E8"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63032FF9" w14:textId="77777777" w:rsidR="006414EA" w:rsidRDefault="006414EA" w:rsidP="00692749">
            <w:pPr>
              <w:rPr>
                <w:color w:val="000000"/>
              </w:rPr>
            </w:pPr>
            <w:r>
              <w:rPr>
                <w:color w:val="000000"/>
              </w:rPr>
              <w:t>Gibson</w:t>
            </w:r>
          </w:p>
        </w:tc>
        <w:tc>
          <w:tcPr>
            <w:tcW w:w="5060" w:type="dxa"/>
            <w:tcBorders>
              <w:top w:val="nil"/>
              <w:left w:val="nil"/>
              <w:bottom w:val="single" w:sz="4" w:space="0" w:color="auto"/>
              <w:right w:val="single" w:sz="4" w:space="0" w:color="auto"/>
            </w:tcBorders>
            <w:shd w:val="clear" w:color="auto" w:fill="auto"/>
            <w:noWrap/>
            <w:vAlign w:val="bottom"/>
            <w:hideMark/>
          </w:tcPr>
          <w:p w14:paraId="0C5458F3" w14:textId="77777777" w:rsidR="006414EA" w:rsidRDefault="006414EA" w:rsidP="00692749">
            <w:pPr>
              <w:jc w:val="center"/>
              <w:rPr>
                <w:color w:val="000000"/>
              </w:rPr>
            </w:pPr>
            <w:r>
              <w:rPr>
                <w:color w:val="000000"/>
              </w:rPr>
              <w:t>JWSC No. 6 Jun-Sept 1941</w:t>
            </w:r>
          </w:p>
        </w:tc>
        <w:tc>
          <w:tcPr>
            <w:tcW w:w="1701" w:type="dxa"/>
            <w:tcBorders>
              <w:top w:val="nil"/>
              <w:left w:val="nil"/>
              <w:bottom w:val="single" w:sz="4" w:space="0" w:color="auto"/>
              <w:right w:val="single" w:sz="4" w:space="0" w:color="auto"/>
            </w:tcBorders>
            <w:shd w:val="clear" w:color="auto" w:fill="auto"/>
            <w:noWrap/>
            <w:vAlign w:val="bottom"/>
            <w:hideMark/>
          </w:tcPr>
          <w:p w14:paraId="1AE50E90" w14:textId="77777777" w:rsidR="006414EA" w:rsidRDefault="006414EA" w:rsidP="00692749">
            <w:pPr>
              <w:jc w:val="center"/>
              <w:rPr>
                <w:color w:val="000000"/>
              </w:rPr>
            </w:pPr>
            <w:r>
              <w:rPr>
                <w:color w:val="000000"/>
              </w:rPr>
              <w:t>GSOII</w:t>
            </w:r>
          </w:p>
        </w:tc>
        <w:tc>
          <w:tcPr>
            <w:tcW w:w="1559" w:type="dxa"/>
            <w:tcBorders>
              <w:top w:val="nil"/>
              <w:left w:val="nil"/>
              <w:bottom w:val="single" w:sz="4" w:space="0" w:color="auto"/>
              <w:right w:val="single" w:sz="4" w:space="0" w:color="auto"/>
            </w:tcBorders>
            <w:shd w:val="clear" w:color="auto" w:fill="auto"/>
            <w:noWrap/>
            <w:vAlign w:val="bottom"/>
            <w:hideMark/>
          </w:tcPr>
          <w:p w14:paraId="606C6B33" w14:textId="77777777" w:rsidR="006414EA" w:rsidRDefault="006414EA" w:rsidP="00692749">
            <w:pPr>
              <w:jc w:val="center"/>
              <w:rPr>
                <w:color w:val="000000"/>
              </w:rPr>
            </w:pPr>
            <w:r>
              <w:rPr>
                <w:color w:val="000000"/>
              </w:rPr>
              <w:t>0</w:t>
            </w:r>
          </w:p>
        </w:tc>
      </w:tr>
      <w:tr w:rsidR="006414EA" w14:paraId="6410AC9E" w14:textId="77777777" w:rsidTr="000308D2">
        <w:trPr>
          <w:trHeight w:val="34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131A5CE8" w14:textId="77777777" w:rsidR="006414EA" w:rsidRDefault="006414EA" w:rsidP="00692749">
            <w:pPr>
              <w:rPr>
                <w:color w:val="000000"/>
              </w:rPr>
            </w:pPr>
            <w:r>
              <w:rPr>
                <w:color w:val="000000"/>
              </w:rPr>
              <w:t>Keefler</w:t>
            </w:r>
          </w:p>
        </w:tc>
        <w:tc>
          <w:tcPr>
            <w:tcW w:w="5060" w:type="dxa"/>
            <w:tcBorders>
              <w:top w:val="nil"/>
              <w:left w:val="nil"/>
              <w:bottom w:val="single" w:sz="4" w:space="0" w:color="auto"/>
              <w:right w:val="single" w:sz="4" w:space="0" w:color="auto"/>
            </w:tcBorders>
            <w:shd w:val="clear" w:color="auto" w:fill="auto"/>
            <w:noWrap/>
            <w:vAlign w:val="bottom"/>
            <w:hideMark/>
          </w:tcPr>
          <w:p w14:paraId="756AF4D6" w14:textId="77777777" w:rsidR="006414EA" w:rsidRDefault="006414EA" w:rsidP="00692749">
            <w:pPr>
              <w:jc w:val="center"/>
              <w:rPr>
                <w:color w:val="000000"/>
              </w:rPr>
            </w:pPr>
            <w:r>
              <w:rPr>
                <w:color w:val="000000"/>
              </w:rPr>
              <w:t>JWSC No. 3 May-Sept 1940</w:t>
            </w:r>
          </w:p>
        </w:tc>
        <w:tc>
          <w:tcPr>
            <w:tcW w:w="1701" w:type="dxa"/>
            <w:tcBorders>
              <w:top w:val="nil"/>
              <w:left w:val="nil"/>
              <w:bottom w:val="single" w:sz="4" w:space="0" w:color="auto"/>
              <w:right w:val="single" w:sz="4" w:space="0" w:color="auto"/>
            </w:tcBorders>
            <w:shd w:val="clear" w:color="auto" w:fill="auto"/>
            <w:noWrap/>
            <w:vAlign w:val="bottom"/>
            <w:hideMark/>
          </w:tcPr>
          <w:p w14:paraId="233FBDAA" w14:textId="77777777" w:rsidR="006414EA" w:rsidRDefault="006414EA" w:rsidP="00692749">
            <w:pPr>
              <w:jc w:val="center"/>
              <w:rPr>
                <w:color w:val="000000"/>
              </w:rPr>
            </w:pPr>
            <w:r>
              <w:rPr>
                <w:color w:val="000000"/>
              </w:rPr>
              <w:t>Brigade Major</w:t>
            </w:r>
          </w:p>
        </w:tc>
        <w:tc>
          <w:tcPr>
            <w:tcW w:w="1559" w:type="dxa"/>
            <w:tcBorders>
              <w:top w:val="nil"/>
              <w:left w:val="nil"/>
              <w:bottom w:val="single" w:sz="4" w:space="0" w:color="auto"/>
              <w:right w:val="single" w:sz="4" w:space="0" w:color="auto"/>
            </w:tcBorders>
            <w:shd w:val="clear" w:color="auto" w:fill="auto"/>
            <w:noWrap/>
            <w:vAlign w:val="bottom"/>
            <w:hideMark/>
          </w:tcPr>
          <w:p w14:paraId="5F5BE944" w14:textId="77777777" w:rsidR="006414EA" w:rsidRDefault="006414EA" w:rsidP="00692749">
            <w:pPr>
              <w:jc w:val="center"/>
              <w:rPr>
                <w:color w:val="000000"/>
              </w:rPr>
            </w:pPr>
            <w:r>
              <w:rPr>
                <w:color w:val="000000"/>
              </w:rPr>
              <w:t>0</w:t>
            </w:r>
          </w:p>
        </w:tc>
      </w:tr>
      <w:tr w:rsidR="006414EA" w14:paraId="559E5B56"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6EBB1E36" w14:textId="77777777" w:rsidR="006414EA" w:rsidRDefault="006414EA" w:rsidP="00692749">
            <w:pPr>
              <w:rPr>
                <w:color w:val="000000"/>
              </w:rPr>
            </w:pPr>
            <w:r>
              <w:rPr>
                <w:color w:val="000000"/>
              </w:rPr>
              <w:t>Lett</w:t>
            </w:r>
          </w:p>
        </w:tc>
        <w:tc>
          <w:tcPr>
            <w:tcW w:w="5060" w:type="dxa"/>
            <w:tcBorders>
              <w:top w:val="nil"/>
              <w:left w:val="nil"/>
              <w:bottom w:val="single" w:sz="4" w:space="0" w:color="auto"/>
              <w:right w:val="single" w:sz="4" w:space="0" w:color="auto"/>
            </w:tcBorders>
            <w:shd w:val="clear" w:color="auto" w:fill="auto"/>
            <w:noWrap/>
            <w:vAlign w:val="bottom"/>
            <w:hideMark/>
          </w:tcPr>
          <w:p w14:paraId="1B82DE47" w14:textId="77777777" w:rsidR="006414EA" w:rsidRDefault="006414EA" w:rsidP="00692749">
            <w:pPr>
              <w:jc w:val="center"/>
              <w:rPr>
                <w:color w:val="000000"/>
              </w:rPr>
            </w:pPr>
            <w:r>
              <w:rPr>
                <w:color w:val="000000"/>
              </w:rPr>
              <w:t>JWSC No. 6 Jun-Sept 1941</w:t>
            </w:r>
          </w:p>
        </w:tc>
        <w:tc>
          <w:tcPr>
            <w:tcW w:w="1701" w:type="dxa"/>
            <w:tcBorders>
              <w:top w:val="nil"/>
              <w:left w:val="nil"/>
              <w:bottom w:val="single" w:sz="4" w:space="0" w:color="auto"/>
              <w:right w:val="single" w:sz="4" w:space="0" w:color="auto"/>
            </w:tcBorders>
            <w:shd w:val="clear" w:color="auto" w:fill="auto"/>
            <w:noWrap/>
            <w:vAlign w:val="bottom"/>
            <w:hideMark/>
          </w:tcPr>
          <w:p w14:paraId="06960969" w14:textId="77777777" w:rsidR="006414EA" w:rsidRDefault="006414EA" w:rsidP="00692749">
            <w:pPr>
              <w:jc w:val="center"/>
              <w:rPr>
                <w:color w:val="000000"/>
              </w:rPr>
            </w:pPr>
            <w:r>
              <w:rPr>
                <w:color w:val="000000"/>
              </w:rPr>
              <w:t>GSO II</w:t>
            </w:r>
          </w:p>
        </w:tc>
        <w:tc>
          <w:tcPr>
            <w:tcW w:w="1559" w:type="dxa"/>
            <w:tcBorders>
              <w:top w:val="nil"/>
              <w:left w:val="nil"/>
              <w:bottom w:val="single" w:sz="4" w:space="0" w:color="auto"/>
              <w:right w:val="single" w:sz="4" w:space="0" w:color="auto"/>
            </w:tcBorders>
            <w:shd w:val="clear" w:color="auto" w:fill="auto"/>
            <w:noWrap/>
            <w:vAlign w:val="bottom"/>
            <w:hideMark/>
          </w:tcPr>
          <w:p w14:paraId="44F3BCCA" w14:textId="77777777" w:rsidR="006414EA" w:rsidRDefault="006414EA" w:rsidP="00692749">
            <w:pPr>
              <w:jc w:val="center"/>
              <w:rPr>
                <w:color w:val="000000"/>
              </w:rPr>
            </w:pPr>
            <w:r>
              <w:rPr>
                <w:color w:val="000000"/>
              </w:rPr>
              <w:t>0</w:t>
            </w:r>
          </w:p>
        </w:tc>
      </w:tr>
      <w:tr w:rsidR="006414EA" w14:paraId="5CD1AC9B"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722D6CC" w14:textId="77777777" w:rsidR="006414EA" w:rsidRDefault="006414EA" w:rsidP="00692749">
            <w:pPr>
              <w:rPr>
                <w:color w:val="000000"/>
              </w:rPr>
            </w:pPr>
            <w:r>
              <w:rPr>
                <w:color w:val="000000"/>
              </w:rPr>
              <w:t>Moncel</w:t>
            </w:r>
          </w:p>
        </w:tc>
        <w:tc>
          <w:tcPr>
            <w:tcW w:w="5060" w:type="dxa"/>
            <w:tcBorders>
              <w:top w:val="nil"/>
              <w:left w:val="nil"/>
              <w:bottom w:val="single" w:sz="4" w:space="0" w:color="auto"/>
              <w:right w:val="single" w:sz="4" w:space="0" w:color="auto"/>
            </w:tcBorders>
            <w:shd w:val="clear" w:color="000000" w:fill="FFFFFF"/>
            <w:noWrap/>
            <w:vAlign w:val="bottom"/>
            <w:hideMark/>
          </w:tcPr>
          <w:p w14:paraId="4E9720CE" w14:textId="77777777" w:rsidR="006414EA" w:rsidRDefault="006414EA" w:rsidP="00692749">
            <w:pPr>
              <w:jc w:val="center"/>
              <w:rPr>
                <w:color w:val="000000"/>
              </w:rPr>
            </w:pPr>
            <w:r>
              <w:rPr>
                <w:color w:val="000000"/>
              </w:rPr>
              <w:t>CJWSC 1 Jan-Apr 1941</w:t>
            </w:r>
          </w:p>
        </w:tc>
        <w:tc>
          <w:tcPr>
            <w:tcW w:w="1701" w:type="dxa"/>
            <w:tcBorders>
              <w:top w:val="nil"/>
              <w:left w:val="nil"/>
              <w:bottom w:val="single" w:sz="4" w:space="0" w:color="auto"/>
              <w:right w:val="single" w:sz="4" w:space="0" w:color="auto"/>
            </w:tcBorders>
            <w:shd w:val="clear" w:color="auto" w:fill="auto"/>
            <w:noWrap/>
            <w:vAlign w:val="bottom"/>
            <w:hideMark/>
          </w:tcPr>
          <w:p w14:paraId="16D270BB" w14:textId="77777777" w:rsidR="006414EA" w:rsidRDefault="006414EA" w:rsidP="00692749">
            <w:pPr>
              <w:jc w:val="center"/>
              <w:rPr>
                <w:color w:val="000000"/>
              </w:rPr>
            </w:pPr>
            <w:r>
              <w:rPr>
                <w:color w:val="000000"/>
              </w:rPr>
              <w:t>Liaison Officer</w:t>
            </w:r>
          </w:p>
        </w:tc>
        <w:tc>
          <w:tcPr>
            <w:tcW w:w="1559" w:type="dxa"/>
            <w:tcBorders>
              <w:top w:val="nil"/>
              <w:left w:val="nil"/>
              <w:bottom w:val="single" w:sz="4" w:space="0" w:color="auto"/>
              <w:right w:val="single" w:sz="4" w:space="0" w:color="auto"/>
            </w:tcBorders>
            <w:shd w:val="clear" w:color="auto" w:fill="auto"/>
            <w:noWrap/>
            <w:vAlign w:val="bottom"/>
            <w:hideMark/>
          </w:tcPr>
          <w:p w14:paraId="223B6D02" w14:textId="77777777" w:rsidR="006414EA" w:rsidRDefault="006414EA" w:rsidP="00692749">
            <w:pPr>
              <w:jc w:val="center"/>
              <w:rPr>
                <w:color w:val="000000"/>
              </w:rPr>
            </w:pPr>
            <w:r>
              <w:rPr>
                <w:color w:val="000000"/>
              </w:rPr>
              <w:t>0</w:t>
            </w:r>
          </w:p>
        </w:tc>
      </w:tr>
      <w:tr w:rsidR="006414EA" w14:paraId="4CB6AAEA" w14:textId="77777777" w:rsidTr="000308D2">
        <w:trPr>
          <w:trHeight w:val="320"/>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2D7B010" w14:textId="77777777" w:rsidR="006414EA" w:rsidRDefault="006414EA" w:rsidP="00692749">
            <w:pPr>
              <w:rPr>
                <w:color w:val="000000"/>
              </w:rPr>
            </w:pPr>
            <w:r>
              <w:rPr>
                <w:color w:val="000000"/>
              </w:rPr>
              <w:t>Rockingham</w:t>
            </w:r>
          </w:p>
        </w:tc>
        <w:tc>
          <w:tcPr>
            <w:tcW w:w="5060" w:type="dxa"/>
            <w:tcBorders>
              <w:top w:val="nil"/>
              <w:left w:val="nil"/>
              <w:bottom w:val="single" w:sz="4" w:space="0" w:color="auto"/>
              <w:right w:val="single" w:sz="4" w:space="0" w:color="auto"/>
            </w:tcBorders>
            <w:shd w:val="clear" w:color="auto" w:fill="auto"/>
            <w:noWrap/>
            <w:vAlign w:val="bottom"/>
            <w:hideMark/>
          </w:tcPr>
          <w:p w14:paraId="578A5C62" w14:textId="77777777" w:rsidR="006414EA" w:rsidRDefault="006414EA" w:rsidP="00692749">
            <w:pPr>
              <w:jc w:val="center"/>
              <w:rPr>
                <w:color w:val="000000"/>
              </w:rPr>
            </w:pPr>
            <w:r>
              <w:rPr>
                <w:color w:val="000000"/>
              </w:rPr>
              <w:t>Intermediate Staff Course No. 13 Apr-Jun 1944</w:t>
            </w:r>
          </w:p>
        </w:tc>
        <w:tc>
          <w:tcPr>
            <w:tcW w:w="1701" w:type="dxa"/>
            <w:tcBorders>
              <w:top w:val="nil"/>
              <w:left w:val="nil"/>
              <w:bottom w:val="single" w:sz="4" w:space="0" w:color="auto"/>
              <w:right w:val="single" w:sz="4" w:space="0" w:color="auto"/>
            </w:tcBorders>
            <w:shd w:val="clear" w:color="auto" w:fill="auto"/>
            <w:noWrap/>
            <w:vAlign w:val="bottom"/>
            <w:hideMark/>
          </w:tcPr>
          <w:p w14:paraId="7206FE21" w14:textId="77777777" w:rsidR="006414EA" w:rsidRDefault="006414EA" w:rsidP="00692749">
            <w:pPr>
              <w:jc w:val="center"/>
              <w:rPr>
                <w:color w:val="000000"/>
              </w:rPr>
            </w:pPr>
            <w:r>
              <w:rPr>
                <w:color w:val="000000"/>
              </w:rPr>
              <w:t>N/A</w:t>
            </w:r>
          </w:p>
        </w:tc>
        <w:tc>
          <w:tcPr>
            <w:tcW w:w="1559" w:type="dxa"/>
            <w:tcBorders>
              <w:top w:val="nil"/>
              <w:left w:val="nil"/>
              <w:bottom w:val="single" w:sz="4" w:space="0" w:color="auto"/>
              <w:right w:val="single" w:sz="4" w:space="0" w:color="auto"/>
            </w:tcBorders>
            <w:shd w:val="clear" w:color="auto" w:fill="auto"/>
            <w:noWrap/>
            <w:vAlign w:val="bottom"/>
            <w:hideMark/>
          </w:tcPr>
          <w:p w14:paraId="115032B9" w14:textId="77777777" w:rsidR="006414EA" w:rsidRDefault="006414EA" w:rsidP="00692749">
            <w:pPr>
              <w:jc w:val="center"/>
              <w:rPr>
                <w:color w:val="000000"/>
              </w:rPr>
            </w:pPr>
            <w:r>
              <w:rPr>
                <w:color w:val="000000"/>
              </w:rPr>
              <w:t>N/A</w:t>
            </w:r>
          </w:p>
        </w:tc>
      </w:tr>
    </w:tbl>
    <w:p w14:paraId="16C7A655" w14:textId="77777777" w:rsidR="006414EA" w:rsidRDefault="006414EA" w:rsidP="00692749">
      <w:pPr>
        <w:ind w:right="855"/>
        <w:rPr>
          <w:sz w:val="20"/>
          <w:szCs w:val="20"/>
        </w:rPr>
      </w:pPr>
    </w:p>
    <w:p w14:paraId="0444BDC2" w14:textId="77777777" w:rsidR="006414EA" w:rsidRDefault="006414EA" w:rsidP="00692749">
      <w:pPr>
        <w:ind w:right="855"/>
        <w:rPr>
          <w:sz w:val="20"/>
          <w:szCs w:val="20"/>
        </w:rPr>
      </w:pPr>
      <w:r>
        <w:rPr>
          <w:sz w:val="20"/>
          <w:szCs w:val="20"/>
        </w:rPr>
        <w:t>* Indicates the number of months between a wartime staff course and taking up a staff position.</w:t>
      </w:r>
    </w:p>
    <w:p w14:paraId="5C307BC3" w14:textId="77777777" w:rsidR="006414EA" w:rsidRPr="009D5853" w:rsidRDefault="006414EA" w:rsidP="00692749">
      <w:pPr>
        <w:ind w:right="855"/>
        <w:rPr>
          <w:sz w:val="20"/>
          <w:szCs w:val="20"/>
        </w:rPr>
      </w:pPr>
      <w:r w:rsidRPr="009D5853">
        <w:rPr>
          <w:sz w:val="20"/>
          <w:szCs w:val="20"/>
        </w:rPr>
        <w:t>Source</w:t>
      </w:r>
      <w:r>
        <w:rPr>
          <w:sz w:val="20"/>
          <w:szCs w:val="20"/>
        </w:rPr>
        <w:t>s</w:t>
      </w:r>
      <w:r w:rsidRPr="009D5853">
        <w:rPr>
          <w:sz w:val="20"/>
          <w:szCs w:val="20"/>
        </w:rPr>
        <w:t xml:space="preserve">: </w:t>
      </w:r>
      <w:r>
        <w:rPr>
          <w:sz w:val="20"/>
          <w:szCs w:val="20"/>
        </w:rPr>
        <w:t xml:space="preserve">APC, Service Files; and LAC, Service Files. </w:t>
      </w:r>
    </w:p>
    <w:p w14:paraId="4B08E233" w14:textId="77777777" w:rsidR="006414EA" w:rsidRDefault="006414EA" w:rsidP="00692749">
      <w:r>
        <w:tab/>
      </w:r>
    </w:p>
    <w:p w14:paraId="2EDA89C2" w14:textId="77777777" w:rsidR="006414EA" w:rsidRDefault="006414EA" w:rsidP="00692749">
      <w:pPr>
        <w:jc w:val="center"/>
        <w:rPr>
          <w:b/>
          <w:bCs/>
          <w:sz w:val="28"/>
          <w:szCs w:val="28"/>
        </w:rPr>
      </w:pPr>
    </w:p>
    <w:p w14:paraId="0672EC01" w14:textId="77777777" w:rsidR="006414EA" w:rsidRDefault="006414EA" w:rsidP="00692749">
      <w:pPr>
        <w:rPr>
          <w:b/>
          <w:bCs/>
          <w:sz w:val="28"/>
          <w:szCs w:val="28"/>
        </w:rPr>
      </w:pPr>
    </w:p>
    <w:p w14:paraId="14C3582B" w14:textId="77777777" w:rsidR="00692749" w:rsidRDefault="00692749" w:rsidP="00692749">
      <w:pPr>
        <w:rPr>
          <w:b/>
          <w:bCs/>
          <w:sz w:val="28"/>
          <w:szCs w:val="28"/>
        </w:rPr>
      </w:pPr>
    </w:p>
    <w:p w14:paraId="768D51BC" w14:textId="77777777" w:rsidR="00692749" w:rsidRDefault="00692749" w:rsidP="00692749">
      <w:pPr>
        <w:rPr>
          <w:b/>
          <w:bCs/>
          <w:sz w:val="28"/>
          <w:szCs w:val="28"/>
        </w:rPr>
      </w:pPr>
    </w:p>
    <w:p w14:paraId="6A81C1BC" w14:textId="77777777" w:rsidR="00692749" w:rsidRDefault="00692749" w:rsidP="00692749">
      <w:pPr>
        <w:rPr>
          <w:b/>
          <w:bCs/>
          <w:sz w:val="28"/>
          <w:szCs w:val="28"/>
        </w:rPr>
      </w:pPr>
    </w:p>
    <w:p w14:paraId="01D48DE7" w14:textId="482766F5" w:rsidR="006414EA" w:rsidRDefault="006414EA" w:rsidP="00692749">
      <w:pPr>
        <w:jc w:val="center"/>
        <w:rPr>
          <w:b/>
          <w:bCs/>
          <w:sz w:val="28"/>
          <w:szCs w:val="28"/>
        </w:rPr>
      </w:pPr>
      <w:r w:rsidRPr="00816789">
        <w:rPr>
          <w:b/>
          <w:bCs/>
          <w:sz w:val="28"/>
          <w:szCs w:val="28"/>
        </w:rPr>
        <w:t xml:space="preserve">Table 4.2 </w:t>
      </w:r>
      <w:r>
        <w:rPr>
          <w:b/>
          <w:bCs/>
          <w:sz w:val="28"/>
          <w:szCs w:val="28"/>
        </w:rPr>
        <w:t>British and Canadian</w:t>
      </w:r>
      <w:r w:rsidRPr="00816789">
        <w:rPr>
          <w:b/>
          <w:bCs/>
          <w:sz w:val="28"/>
          <w:szCs w:val="28"/>
        </w:rPr>
        <w:t xml:space="preserve"> Wartime Senior Officers’ School Graduates</w:t>
      </w:r>
    </w:p>
    <w:p w14:paraId="35FC000F" w14:textId="77777777" w:rsidR="00692749" w:rsidRPr="00816789" w:rsidRDefault="00692749" w:rsidP="00692749">
      <w:pPr>
        <w:jc w:val="center"/>
        <w:rPr>
          <w:b/>
          <w:bCs/>
          <w:sz w:val="28"/>
          <w:szCs w:val="28"/>
        </w:rPr>
      </w:pPr>
    </w:p>
    <w:tbl>
      <w:tblPr>
        <w:tblW w:w="7083" w:type="dxa"/>
        <w:jc w:val="center"/>
        <w:tblLook w:val="04A0" w:firstRow="1" w:lastRow="0" w:firstColumn="1" w:lastColumn="0" w:noHBand="0" w:noVBand="1"/>
      </w:tblPr>
      <w:tblGrid>
        <w:gridCol w:w="1627"/>
        <w:gridCol w:w="2910"/>
        <w:gridCol w:w="2546"/>
      </w:tblGrid>
      <w:tr w:rsidR="006414EA" w:rsidRPr="009808A2" w14:paraId="0D9F1547" w14:textId="77777777" w:rsidTr="000308D2">
        <w:trPr>
          <w:trHeight w:val="340"/>
          <w:jc w:val="center"/>
        </w:trPr>
        <w:tc>
          <w:tcPr>
            <w:tcW w:w="708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4787C" w14:textId="77777777" w:rsidR="006414EA" w:rsidRPr="009808A2" w:rsidRDefault="006414EA" w:rsidP="00692749">
            <w:pPr>
              <w:jc w:val="center"/>
              <w:rPr>
                <w:b/>
                <w:bCs/>
                <w:color w:val="000000"/>
              </w:rPr>
            </w:pPr>
            <w:r w:rsidRPr="009808A2">
              <w:rPr>
                <w:b/>
                <w:bCs/>
                <w:color w:val="000000"/>
              </w:rPr>
              <w:t>British Officers</w:t>
            </w:r>
          </w:p>
        </w:tc>
      </w:tr>
      <w:tr w:rsidR="006414EA" w:rsidRPr="009808A2" w14:paraId="3DF3F81E"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2B000250" w14:textId="77777777" w:rsidR="006414EA" w:rsidRPr="009808A2" w:rsidRDefault="006414EA" w:rsidP="00692749">
            <w:pPr>
              <w:rPr>
                <w:color w:val="000000"/>
              </w:rPr>
            </w:pPr>
            <w:r w:rsidRPr="009808A2">
              <w:rPr>
                <w:color w:val="000000"/>
              </w:rPr>
              <w:t>Name</w:t>
            </w:r>
          </w:p>
        </w:tc>
        <w:tc>
          <w:tcPr>
            <w:tcW w:w="2910" w:type="dxa"/>
            <w:tcBorders>
              <w:top w:val="nil"/>
              <w:left w:val="nil"/>
              <w:bottom w:val="single" w:sz="4" w:space="0" w:color="auto"/>
              <w:right w:val="single" w:sz="4" w:space="0" w:color="auto"/>
            </w:tcBorders>
            <w:shd w:val="clear" w:color="auto" w:fill="auto"/>
            <w:noWrap/>
            <w:vAlign w:val="bottom"/>
            <w:hideMark/>
          </w:tcPr>
          <w:p w14:paraId="3A656F69" w14:textId="77777777" w:rsidR="006414EA" w:rsidRPr="009808A2" w:rsidRDefault="006414EA" w:rsidP="00692749">
            <w:pPr>
              <w:jc w:val="center"/>
              <w:rPr>
                <w:color w:val="000000"/>
              </w:rPr>
            </w:pPr>
            <w:r w:rsidRPr="009808A2">
              <w:rPr>
                <w:color w:val="000000"/>
              </w:rPr>
              <w:t>Serial</w:t>
            </w:r>
          </w:p>
        </w:tc>
        <w:tc>
          <w:tcPr>
            <w:tcW w:w="2546" w:type="dxa"/>
            <w:tcBorders>
              <w:top w:val="nil"/>
              <w:left w:val="nil"/>
              <w:bottom w:val="single" w:sz="4" w:space="0" w:color="auto"/>
              <w:right w:val="single" w:sz="4" w:space="0" w:color="auto"/>
            </w:tcBorders>
            <w:shd w:val="clear" w:color="auto" w:fill="auto"/>
            <w:noWrap/>
            <w:vAlign w:val="bottom"/>
            <w:hideMark/>
          </w:tcPr>
          <w:p w14:paraId="606FD966" w14:textId="77777777" w:rsidR="006414EA" w:rsidRPr="009808A2" w:rsidRDefault="006414EA" w:rsidP="00692749">
            <w:pPr>
              <w:jc w:val="center"/>
              <w:rPr>
                <w:color w:val="000000"/>
              </w:rPr>
            </w:pPr>
            <w:r w:rsidRPr="009808A2">
              <w:rPr>
                <w:color w:val="000000"/>
              </w:rPr>
              <w:t>Unit Command (Mo.)</w:t>
            </w:r>
            <w:r>
              <w:rPr>
                <w:color w:val="000000"/>
              </w:rPr>
              <w:t>*</w:t>
            </w:r>
          </w:p>
        </w:tc>
      </w:tr>
      <w:tr w:rsidR="006414EA" w:rsidRPr="009808A2" w14:paraId="584159C3"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53827D79" w14:textId="77777777" w:rsidR="006414EA" w:rsidRPr="009808A2" w:rsidRDefault="006414EA" w:rsidP="00692749">
            <w:pPr>
              <w:rPr>
                <w:color w:val="000000"/>
              </w:rPr>
            </w:pPr>
            <w:r w:rsidRPr="009808A2">
              <w:rPr>
                <w:color w:val="000000"/>
              </w:rPr>
              <w:t>Coad</w:t>
            </w:r>
          </w:p>
        </w:tc>
        <w:tc>
          <w:tcPr>
            <w:tcW w:w="2910" w:type="dxa"/>
            <w:tcBorders>
              <w:top w:val="nil"/>
              <w:left w:val="nil"/>
              <w:bottom w:val="single" w:sz="4" w:space="0" w:color="auto"/>
              <w:right w:val="single" w:sz="4" w:space="0" w:color="auto"/>
            </w:tcBorders>
            <w:shd w:val="clear" w:color="auto" w:fill="auto"/>
            <w:noWrap/>
            <w:vAlign w:val="bottom"/>
            <w:hideMark/>
          </w:tcPr>
          <w:p w14:paraId="50147E59" w14:textId="77777777" w:rsidR="006414EA" w:rsidRPr="009808A2" w:rsidRDefault="006414EA" w:rsidP="00692749">
            <w:pPr>
              <w:jc w:val="center"/>
              <w:rPr>
                <w:color w:val="000000"/>
              </w:rPr>
            </w:pPr>
            <w:r w:rsidRPr="009808A2">
              <w:rPr>
                <w:color w:val="000000"/>
              </w:rPr>
              <w:t xml:space="preserve">No. 14 Dec 1941-Feb 1942 </w:t>
            </w:r>
          </w:p>
        </w:tc>
        <w:tc>
          <w:tcPr>
            <w:tcW w:w="2546" w:type="dxa"/>
            <w:tcBorders>
              <w:top w:val="nil"/>
              <w:left w:val="nil"/>
              <w:bottom w:val="single" w:sz="4" w:space="0" w:color="auto"/>
              <w:right w:val="single" w:sz="4" w:space="0" w:color="auto"/>
            </w:tcBorders>
            <w:shd w:val="clear" w:color="auto" w:fill="auto"/>
            <w:noWrap/>
            <w:vAlign w:val="bottom"/>
            <w:hideMark/>
          </w:tcPr>
          <w:p w14:paraId="3D3FEBAE" w14:textId="77777777" w:rsidR="006414EA" w:rsidRPr="009808A2" w:rsidRDefault="006414EA" w:rsidP="00692749">
            <w:pPr>
              <w:jc w:val="center"/>
              <w:rPr>
                <w:color w:val="000000"/>
              </w:rPr>
            </w:pPr>
            <w:r w:rsidRPr="009808A2">
              <w:rPr>
                <w:color w:val="000000"/>
              </w:rPr>
              <w:t>6</w:t>
            </w:r>
          </w:p>
        </w:tc>
      </w:tr>
      <w:tr w:rsidR="006414EA" w:rsidRPr="009808A2" w14:paraId="705694D6"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5E1D68BA" w14:textId="77777777" w:rsidR="006414EA" w:rsidRPr="009808A2" w:rsidRDefault="006414EA" w:rsidP="00692749">
            <w:pPr>
              <w:rPr>
                <w:color w:val="000000"/>
              </w:rPr>
            </w:pPr>
            <w:r w:rsidRPr="009808A2">
              <w:rPr>
                <w:color w:val="000000"/>
              </w:rPr>
              <w:t>Coleman</w:t>
            </w:r>
          </w:p>
        </w:tc>
        <w:tc>
          <w:tcPr>
            <w:tcW w:w="2910" w:type="dxa"/>
            <w:tcBorders>
              <w:top w:val="nil"/>
              <w:left w:val="nil"/>
              <w:bottom w:val="single" w:sz="4" w:space="0" w:color="auto"/>
              <w:right w:val="single" w:sz="4" w:space="0" w:color="auto"/>
            </w:tcBorders>
            <w:shd w:val="clear" w:color="auto" w:fill="auto"/>
            <w:noWrap/>
            <w:vAlign w:val="bottom"/>
            <w:hideMark/>
          </w:tcPr>
          <w:p w14:paraId="29478E13" w14:textId="77777777" w:rsidR="006414EA" w:rsidRPr="009808A2" w:rsidRDefault="006414EA" w:rsidP="00692749">
            <w:pPr>
              <w:jc w:val="center"/>
              <w:rPr>
                <w:color w:val="000000"/>
              </w:rPr>
            </w:pPr>
            <w:r w:rsidRPr="009808A2">
              <w:rPr>
                <w:color w:val="000000"/>
              </w:rPr>
              <w:t>No.13 Oct-Nov 1941</w:t>
            </w:r>
          </w:p>
        </w:tc>
        <w:tc>
          <w:tcPr>
            <w:tcW w:w="2546" w:type="dxa"/>
            <w:tcBorders>
              <w:top w:val="nil"/>
              <w:left w:val="nil"/>
              <w:bottom w:val="single" w:sz="4" w:space="0" w:color="auto"/>
              <w:right w:val="single" w:sz="4" w:space="0" w:color="auto"/>
            </w:tcBorders>
            <w:shd w:val="clear" w:color="auto" w:fill="auto"/>
            <w:noWrap/>
            <w:vAlign w:val="bottom"/>
            <w:hideMark/>
          </w:tcPr>
          <w:p w14:paraId="392234F6" w14:textId="77777777" w:rsidR="006414EA" w:rsidRPr="009808A2" w:rsidRDefault="006414EA" w:rsidP="00692749">
            <w:pPr>
              <w:jc w:val="center"/>
              <w:rPr>
                <w:color w:val="000000"/>
              </w:rPr>
            </w:pPr>
            <w:r w:rsidRPr="009808A2">
              <w:rPr>
                <w:color w:val="000000"/>
              </w:rPr>
              <w:t>0</w:t>
            </w:r>
          </w:p>
        </w:tc>
      </w:tr>
      <w:tr w:rsidR="006414EA" w:rsidRPr="009808A2" w14:paraId="637A3F7E"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4498BCEB" w14:textId="77777777" w:rsidR="006414EA" w:rsidRPr="009808A2" w:rsidRDefault="006414EA" w:rsidP="00692749">
            <w:pPr>
              <w:rPr>
                <w:color w:val="000000"/>
              </w:rPr>
            </w:pPr>
            <w:r w:rsidRPr="009808A2">
              <w:rPr>
                <w:color w:val="000000"/>
              </w:rPr>
              <w:t>Cooke-Collis</w:t>
            </w:r>
          </w:p>
        </w:tc>
        <w:tc>
          <w:tcPr>
            <w:tcW w:w="2910" w:type="dxa"/>
            <w:tcBorders>
              <w:top w:val="nil"/>
              <w:left w:val="nil"/>
              <w:bottom w:val="single" w:sz="4" w:space="0" w:color="auto"/>
              <w:right w:val="single" w:sz="4" w:space="0" w:color="auto"/>
            </w:tcBorders>
            <w:shd w:val="clear" w:color="auto" w:fill="auto"/>
            <w:noWrap/>
            <w:vAlign w:val="bottom"/>
            <w:hideMark/>
          </w:tcPr>
          <w:p w14:paraId="329461DB" w14:textId="77777777" w:rsidR="006414EA" w:rsidRPr="009808A2" w:rsidRDefault="006414EA" w:rsidP="00692749">
            <w:pPr>
              <w:jc w:val="center"/>
              <w:rPr>
                <w:color w:val="000000"/>
              </w:rPr>
            </w:pPr>
            <w:r w:rsidRPr="009808A2">
              <w:rPr>
                <w:color w:val="000000"/>
              </w:rPr>
              <w:t>Jul-Aug 1940</w:t>
            </w:r>
          </w:p>
        </w:tc>
        <w:tc>
          <w:tcPr>
            <w:tcW w:w="2546" w:type="dxa"/>
            <w:tcBorders>
              <w:top w:val="nil"/>
              <w:left w:val="nil"/>
              <w:bottom w:val="single" w:sz="4" w:space="0" w:color="auto"/>
              <w:right w:val="single" w:sz="4" w:space="0" w:color="auto"/>
            </w:tcBorders>
            <w:shd w:val="clear" w:color="auto" w:fill="auto"/>
            <w:noWrap/>
            <w:vAlign w:val="bottom"/>
            <w:hideMark/>
          </w:tcPr>
          <w:p w14:paraId="017AEA46" w14:textId="77777777" w:rsidR="006414EA" w:rsidRPr="009808A2" w:rsidRDefault="006414EA" w:rsidP="00692749">
            <w:pPr>
              <w:jc w:val="center"/>
              <w:rPr>
                <w:color w:val="000000"/>
              </w:rPr>
            </w:pPr>
            <w:r w:rsidRPr="009808A2">
              <w:rPr>
                <w:color w:val="000000"/>
              </w:rPr>
              <w:t>7</w:t>
            </w:r>
          </w:p>
        </w:tc>
      </w:tr>
      <w:tr w:rsidR="006414EA" w:rsidRPr="009808A2" w14:paraId="5435D55E" w14:textId="77777777" w:rsidTr="000308D2">
        <w:trPr>
          <w:trHeight w:val="32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63E2AA3A" w14:textId="77777777" w:rsidR="006414EA" w:rsidRPr="009808A2" w:rsidRDefault="006414EA" w:rsidP="00692749">
            <w:pPr>
              <w:rPr>
                <w:color w:val="000000"/>
              </w:rPr>
            </w:pPr>
            <w:r w:rsidRPr="009808A2">
              <w:rPr>
                <w:color w:val="000000"/>
              </w:rPr>
              <w:t>Firbank</w:t>
            </w:r>
          </w:p>
        </w:tc>
        <w:tc>
          <w:tcPr>
            <w:tcW w:w="2910" w:type="dxa"/>
            <w:tcBorders>
              <w:top w:val="nil"/>
              <w:left w:val="nil"/>
              <w:bottom w:val="single" w:sz="4" w:space="0" w:color="auto"/>
              <w:right w:val="single" w:sz="4" w:space="0" w:color="auto"/>
            </w:tcBorders>
            <w:shd w:val="clear" w:color="auto" w:fill="auto"/>
            <w:noWrap/>
            <w:vAlign w:val="bottom"/>
            <w:hideMark/>
          </w:tcPr>
          <w:p w14:paraId="09A95621" w14:textId="77777777" w:rsidR="006414EA" w:rsidRPr="009808A2" w:rsidRDefault="006414EA" w:rsidP="00692749">
            <w:pPr>
              <w:jc w:val="center"/>
              <w:rPr>
                <w:color w:val="000000"/>
              </w:rPr>
            </w:pPr>
            <w:r w:rsidRPr="009808A2">
              <w:rPr>
                <w:color w:val="000000"/>
              </w:rPr>
              <w:t>Oct-Dec 1940</w:t>
            </w:r>
          </w:p>
        </w:tc>
        <w:tc>
          <w:tcPr>
            <w:tcW w:w="2546" w:type="dxa"/>
            <w:tcBorders>
              <w:top w:val="nil"/>
              <w:left w:val="nil"/>
              <w:bottom w:val="single" w:sz="4" w:space="0" w:color="auto"/>
              <w:right w:val="single" w:sz="4" w:space="0" w:color="auto"/>
            </w:tcBorders>
            <w:shd w:val="clear" w:color="auto" w:fill="auto"/>
            <w:noWrap/>
            <w:vAlign w:val="bottom"/>
            <w:hideMark/>
          </w:tcPr>
          <w:p w14:paraId="4059E869" w14:textId="77777777" w:rsidR="006414EA" w:rsidRPr="009808A2" w:rsidRDefault="006414EA" w:rsidP="00692749">
            <w:pPr>
              <w:jc w:val="center"/>
              <w:rPr>
                <w:color w:val="000000"/>
              </w:rPr>
            </w:pPr>
            <w:r w:rsidRPr="009808A2">
              <w:rPr>
                <w:color w:val="000000"/>
              </w:rPr>
              <w:t>17</w:t>
            </w:r>
          </w:p>
        </w:tc>
      </w:tr>
      <w:tr w:rsidR="006414EA" w:rsidRPr="009808A2" w14:paraId="6FDE2DFF" w14:textId="77777777" w:rsidTr="000308D2">
        <w:trPr>
          <w:trHeight w:val="32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30474D18" w14:textId="77777777" w:rsidR="006414EA" w:rsidRPr="009808A2" w:rsidRDefault="006414EA" w:rsidP="00692749">
            <w:pPr>
              <w:rPr>
                <w:color w:val="000000"/>
              </w:rPr>
            </w:pPr>
            <w:r w:rsidRPr="009808A2">
              <w:rPr>
                <w:color w:val="000000"/>
              </w:rPr>
              <w:t>Grant</w:t>
            </w:r>
          </w:p>
        </w:tc>
        <w:tc>
          <w:tcPr>
            <w:tcW w:w="2910" w:type="dxa"/>
            <w:tcBorders>
              <w:top w:val="nil"/>
              <w:left w:val="nil"/>
              <w:bottom w:val="single" w:sz="4" w:space="0" w:color="auto"/>
              <w:right w:val="single" w:sz="4" w:space="0" w:color="auto"/>
            </w:tcBorders>
            <w:shd w:val="clear" w:color="auto" w:fill="auto"/>
            <w:noWrap/>
            <w:vAlign w:val="bottom"/>
            <w:hideMark/>
          </w:tcPr>
          <w:p w14:paraId="3A65524F" w14:textId="77777777" w:rsidR="006414EA" w:rsidRPr="009808A2" w:rsidRDefault="006414EA" w:rsidP="00692749">
            <w:pPr>
              <w:jc w:val="center"/>
              <w:rPr>
                <w:color w:val="000000"/>
              </w:rPr>
            </w:pPr>
            <w:r w:rsidRPr="009808A2">
              <w:rPr>
                <w:color w:val="000000"/>
              </w:rPr>
              <w:t>May-Jul 1941</w:t>
            </w:r>
          </w:p>
        </w:tc>
        <w:tc>
          <w:tcPr>
            <w:tcW w:w="2546" w:type="dxa"/>
            <w:tcBorders>
              <w:top w:val="nil"/>
              <w:left w:val="nil"/>
              <w:bottom w:val="single" w:sz="4" w:space="0" w:color="auto"/>
              <w:right w:val="single" w:sz="4" w:space="0" w:color="auto"/>
            </w:tcBorders>
            <w:shd w:val="clear" w:color="auto" w:fill="auto"/>
            <w:noWrap/>
            <w:vAlign w:val="bottom"/>
            <w:hideMark/>
          </w:tcPr>
          <w:p w14:paraId="5C136A34" w14:textId="77777777" w:rsidR="006414EA" w:rsidRPr="009808A2" w:rsidRDefault="006414EA" w:rsidP="00692749">
            <w:pPr>
              <w:jc w:val="center"/>
              <w:rPr>
                <w:color w:val="000000"/>
              </w:rPr>
            </w:pPr>
            <w:r w:rsidRPr="009808A2">
              <w:rPr>
                <w:color w:val="000000"/>
              </w:rPr>
              <w:t>6</w:t>
            </w:r>
          </w:p>
        </w:tc>
      </w:tr>
      <w:tr w:rsidR="006414EA" w:rsidRPr="009808A2" w14:paraId="045F2F0E"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39977910" w14:textId="77777777" w:rsidR="006414EA" w:rsidRPr="009808A2" w:rsidRDefault="006414EA" w:rsidP="00692749">
            <w:pPr>
              <w:rPr>
                <w:color w:val="000000"/>
              </w:rPr>
            </w:pPr>
            <w:r w:rsidRPr="009808A2">
              <w:rPr>
                <w:color w:val="000000"/>
              </w:rPr>
              <w:t>Greenacre</w:t>
            </w:r>
          </w:p>
        </w:tc>
        <w:tc>
          <w:tcPr>
            <w:tcW w:w="2910" w:type="dxa"/>
            <w:tcBorders>
              <w:top w:val="nil"/>
              <w:left w:val="nil"/>
              <w:bottom w:val="single" w:sz="4" w:space="0" w:color="auto"/>
              <w:right w:val="single" w:sz="4" w:space="0" w:color="auto"/>
            </w:tcBorders>
            <w:shd w:val="clear" w:color="auto" w:fill="auto"/>
            <w:noWrap/>
            <w:vAlign w:val="bottom"/>
            <w:hideMark/>
          </w:tcPr>
          <w:p w14:paraId="030C242C" w14:textId="77777777" w:rsidR="006414EA" w:rsidRPr="009808A2" w:rsidRDefault="006414EA" w:rsidP="00692749">
            <w:pPr>
              <w:jc w:val="center"/>
              <w:rPr>
                <w:color w:val="000000"/>
              </w:rPr>
            </w:pPr>
            <w:r w:rsidRPr="009808A2">
              <w:rPr>
                <w:color w:val="000000"/>
              </w:rPr>
              <w:t>No. 9 Jan-Mar 1941</w:t>
            </w:r>
          </w:p>
        </w:tc>
        <w:tc>
          <w:tcPr>
            <w:tcW w:w="2546" w:type="dxa"/>
            <w:tcBorders>
              <w:top w:val="nil"/>
              <w:left w:val="nil"/>
              <w:bottom w:val="single" w:sz="4" w:space="0" w:color="auto"/>
              <w:right w:val="single" w:sz="4" w:space="0" w:color="auto"/>
            </w:tcBorders>
            <w:shd w:val="clear" w:color="auto" w:fill="auto"/>
            <w:noWrap/>
            <w:vAlign w:val="bottom"/>
            <w:hideMark/>
          </w:tcPr>
          <w:p w14:paraId="03D458CC" w14:textId="77777777" w:rsidR="006414EA" w:rsidRPr="009808A2" w:rsidRDefault="006414EA" w:rsidP="00692749">
            <w:pPr>
              <w:jc w:val="center"/>
              <w:rPr>
                <w:color w:val="000000"/>
              </w:rPr>
            </w:pPr>
            <w:r w:rsidRPr="009808A2">
              <w:rPr>
                <w:color w:val="000000"/>
              </w:rPr>
              <w:t>7</w:t>
            </w:r>
          </w:p>
        </w:tc>
      </w:tr>
      <w:tr w:rsidR="006414EA" w:rsidRPr="009808A2" w14:paraId="1807E1DF"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529CE540" w14:textId="77777777" w:rsidR="006414EA" w:rsidRPr="009808A2" w:rsidRDefault="006414EA" w:rsidP="00692749">
            <w:pPr>
              <w:rPr>
                <w:color w:val="000000"/>
              </w:rPr>
            </w:pPr>
            <w:r w:rsidRPr="009808A2">
              <w:rPr>
                <w:color w:val="000000"/>
              </w:rPr>
              <w:t>Prior Palmer</w:t>
            </w:r>
          </w:p>
        </w:tc>
        <w:tc>
          <w:tcPr>
            <w:tcW w:w="2910" w:type="dxa"/>
            <w:tcBorders>
              <w:top w:val="nil"/>
              <w:left w:val="nil"/>
              <w:bottom w:val="single" w:sz="4" w:space="0" w:color="auto"/>
              <w:right w:val="single" w:sz="4" w:space="0" w:color="auto"/>
            </w:tcBorders>
            <w:shd w:val="clear" w:color="auto" w:fill="auto"/>
            <w:noWrap/>
            <w:vAlign w:val="bottom"/>
            <w:hideMark/>
          </w:tcPr>
          <w:p w14:paraId="6813B129" w14:textId="77777777" w:rsidR="006414EA" w:rsidRPr="009808A2" w:rsidRDefault="006414EA" w:rsidP="00692749">
            <w:pPr>
              <w:jc w:val="center"/>
              <w:rPr>
                <w:color w:val="000000"/>
              </w:rPr>
            </w:pPr>
            <w:r w:rsidRPr="009808A2">
              <w:rPr>
                <w:color w:val="000000"/>
              </w:rPr>
              <w:t>No. 9 Jan-Mar 1941</w:t>
            </w:r>
          </w:p>
        </w:tc>
        <w:tc>
          <w:tcPr>
            <w:tcW w:w="2546" w:type="dxa"/>
            <w:tcBorders>
              <w:top w:val="nil"/>
              <w:left w:val="nil"/>
              <w:bottom w:val="single" w:sz="4" w:space="0" w:color="auto"/>
              <w:right w:val="single" w:sz="4" w:space="0" w:color="auto"/>
            </w:tcBorders>
            <w:shd w:val="clear" w:color="auto" w:fill="auto"/>
            <w:noWrap/>
            <w:vAlign w:val="bottom"/>
            <w:hideMark/>
          </w:tcPr>
          <w:p w14:paraId="56806DFA" w14:textId="77777777" w:rsidR="006414EA" w:rsidRPr="009808A2" w:rsidRDefault="006414EA" w:rsidP="00692749">
            <w:pPr>
              <w:jc w:val="center"/>
              <w:rPr>
                <w:color w:val="000000"/>
              </w:rPr>
            </w:pPr>
            <w:r w:rsidRPr="009808A2">
              <w:rPr>
                <w:color w:val="000000"/>
              </w:rPr>
              <w:t>0</w:t>
            </w:r>
          </w:p>
        </w:tc>
      </w:tr>
      <w:tr w:rsidR="006414EA" w:rsidRPr="009808A2" w14:paraId="6108C2EF" w14:textId="77777777" w:rsidTr="000308D2">
        <w:trPr>
          <w:trHeight w:val="320"/>
          <w:jc w:val="center"/>
        </w:trPr>
        <w:tc>
          <w:tcPr>
            <w:tcW w:w="708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0D785" w14:textId="77777777" w:rsidR="006414EA" w:rsidRPr="009808A2" w:rsidRDefault="006414EA" w:rsidP="00692749">
            <w:pPr>
              <w:jc w:val="center"/>
              <w:rPr>
                <w:b/>
                <w:bCs/>
                <w:color w:val="000000"/>
              </w:rPr>
            </w:pPr>
            <w:r w:rsidRPr="009808A2">
              <w:rPr>
                <w:b/>
                <w:bCs/>
                <w:color w:val="000000"/>
              </w:rPr>
              <w:t>Canadian Officers</w:t>
            </w:r>
          </w:p>
        </w:tc>
      </w:tr>
      <w:tr w:rsidR="006414EA" w:rsidRPr="009808A2" w14:paraId="6AE662F5" w14:textId="77777777" w:rsidTr="000308D2">
        <w:trPr>
          <w:trHeight w:val="32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282B3ED1" w14:textId="77777777" w:rsidR="006414EA" w:rsidRPr="009808A2" w:rsidRDefault="006414EA" w:rsidP="00692749">
            <w:pPr>
              <w:rPr>
                <w:color w:val="000000"/>
              </w:rPr>
            </w:pPr>
            <w:r w:rsidRPr="009808A2">
              <w:rPr>
                <w:color w:val="000000"/>
              </w:rPr>
              <w:t xml:space="preserve">Bingham </w:t>
            </w:r>
          </w:p>
        </w:tc>
        <w:tc>
          <w:tcPr>
            <w:tcW w:w="2910" w:type="dxa"/>
            <w:tcBorders>
              <w:top w:val="nil"/>
              <w:left w:val="nil"/>
              <w:bottom w:val="single" w:sz="4" w:space="0" w:color="auto"/>
              <w:right w:val="single" w:sz="4" w:space="0" w:color="auto"/>
            </w:tcBorders>
            <w:shd w:val="clear" w:color="auto" w:fill="auto"/>
            <w:noWrap/>
            <w:vAlign w:val="bottom"/>
            <w:hideMark/>
          </w:tcPr>
          <w:p w14:paraId="1E159DC3" w14:textId="77777777" w:rsidR="006414EA" w:rsidRPr="009808A2" w:rsidRDefault="006414EA" w:rsidP="00692749">
            <w:pPr>
              <w:jc w:val="center"/>
              <w:rPr>
                <w:color w:val="000000"/>
              </w:rPr>
            </w:pPr>
            <w:r w:rsidRPr="009808A2">
              <w:rPr>
                <w:color w:val="000000"/>
              </w:rPr>
              <w:t>Apr-Jun 1942</w:t>
            </w:r>
          </w:p>
        </w:tc>
        <w:tc>
          <w:tcPr>
            <w:tcW w:w="2546" w:type="dxa"/>
            <w:tcBorders>
              <w:top w:val="nil"/>
              <w:left w:val="nil"/>
              <w:bottom w:val="single" w:sz="4" w:space="0" w:color="auto"/>
              <w:right w:val="single" w:sz="4" w:space="0" w:color="auto"/>
            </w:tcBorders>
            <w:shd w:val="clear" w:color="auto" w:fill="auto"/>
            <w:noWrap/>
            <w:vAlign w:val="bottom"/>
            <w:hideMark/>
          </w:tcPr>
          <w:p w14:paraId="3E520068" w14:textId="77777777" w:rsidR="006414EA" w:rsidRPr="009808A2" w:rsidRDefault="006414EA" w:rsidP="00692749">
            <w:pPr>
              <w:jc w:val="center"/>
              <w:rPr>
                <w:color w:val="000000"/>
              </w:rPr>
            </w:pPr>
            <w:r w:rsidRPr="009808A2">
              <w:rPr>
                <w:color w:val="000000"/>
              </w:rPr>
              <w:t>0</w:t>
            </w:r>
          </w:p>
        </w:tc>
      </w:tr>
      <w:tr w:rsidR="006414EA" w:rsidRPr="009808A2" w14:paraId="56D6A509"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236F2E4B" w14:textId="77777777" w:rsidR="006414EA" w:rsidRPr="009808A2" w:rsidRDefault="006414EA" w:rsidP="00692749">
            <w:pPr>
              <w:rPr>
                <w:color w:val="000000"/>
              </w:rPr>
            </w:pPr>
            <w:r w:rsidRPr="009808A2">
              <w:rPr>
                <w:color w:val="000000"/>
              </w:rPr>
              <w:t>Blackader</w:t>
            </w:r>
          </w:p>
        </w:tc>
        <w:tc>
          <w:tcPr>
            <w:tcW w:w="2910" w:type="dxa"/>
            <w:tcBorders>
              <w:top w:val="nil"/>
              <w:left w:val="nil"/>
              <w:bottom w:val="single" w:sz="4" w:space="0" w:color="auto"/>
              <w:right w:val="single" w:sz="4" w:space="0" w:color="auto"/>
            </w:tcBorders>
            <w:shd w:val="clear" w:color="auto" w:fill="auto"/>
            <w:noWrap/>
            <w:vAlign w:val="bottom"/>
            <w:hideMark/>
          </w:tcPr>
          <w:p w14:paraId="7B4FAC43" w14:textId="77777777" w:rsidR="006414EA" w:rsidRPr="009808A2" w:rsidRDefault="006414EA" w:rsidP="00692749">
            <w:pPr>
              <w:jc w:val="center"/>
              <w:rPr>
                <w:color w:val="000000"/>
              </w:rPr>
            </w:pPr>
            <w:r w:rsidRPr="009808A2">
              <w:rPr>
                <w:color w:val="000000"/>
              </w:rPr>
              <w:t>May-Jul 1941</w:t>
            </w:r>
          </w:p>
        </w:tc>
        <w:tc>
          <w:tcPr>
            <w:tcW w:w="2546" w:type="dxa"/>
            <w:tcBorders>
              <w:top w:val="nil"/>
              <w:left w:val="nil"/>
              <w:bottom w:val="single" w:sz="4" w:space="0" w:color="auto"/>
              <w:right w:val="single" w:sz="4" w:space="0" w:color="auto"/>
            </w:tcBorders>
            <w:shd w:val="clear" w:color="auto" w:fill="auto"/>
            <w:noWrap/>
            <w:vAlign w:val="bottom"/>
            <w:hideMark/>
          </w:tcPr>
          <w:p w14:paraId="3A908F4F" w14:textId="77777777" w:rsidR="006414EA" w:rsidRPr="009808A2" w:rsidRDefault="006414EA" w:rsidP="00692749">
            <w:pPr>
              <w:jc w:val="center"/>
              <w:rPr>
                <w:color w:val="000000"/>
              </w:rPr>
            </w:pPr>
            <w:r w:rsidRPr="009808A2">
              <w:rPr>
                <w:color w:val="000000"/>
              </w:rPr>
              <w:t>0</w:t>
            </w:r>
          </w:p>
        </w:tc>
      </w:tr>
      <w:tr w:rsidR="006414EA" w:rsidRPr="009808A2" w14:paraId="0C2D2BBF"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03863439" w14:textId="77777777" w:rsidR="006414EA" w:rsidRPr="009808A2" w:rsidRDefault="006414EA" w:rsidP="00692749">
            <w:pPr>
              <w:rPr>
                <w:color w:val="000000"/>
              </w:rPr>
            </w:pPr>
            <w:r w:rsidRPr="009808A2">
              <w:rPr>
                <w:color w:val="000000"/>
              </w:rPr>
              <w:t>Booth</w:t>
            </w:r>
          </w:p>
        </w:tc>
        <w:tc>
          <w:tcPr>
            <w:tcW w:w="2910" w:type="dxa"/>
            <w:tcBorders>
              <w:top w:val="nil"/>
              <w:left w:val="nil"/>
              <w:bottom w:val="single" w:sz="4" w:space="0" w:color="auto"/>
              <w:right w:val="single" w:sz="4" w:space="0" w:color="auto"/>
            </w:tcBorders>
            <w:shd w:val="clear" w:color="auto" w:fill="auto"/>
            <w:noWrap/>
            <w:vAlign w:val="bottom"/>
            <w:hideMark/>
          </w:tcPr>
          <w:p w14:paraId="4E8E1C0A" w14:textId="77777777" w:rsidR="006414EA" w:rsidRPr="009808A2" w:rsidRDefault="006414EA" w:rsidP="00692749">
            <w:pPr>
              <w:jc w:val="center"/>
              <w:rPr>
                <w:color w:val="000000"/>
              </w:rPr>
            </w:pPr>
            <w:r w:rsidRPr="009808A2">
              <w:rPr>
                <w:color w:val="000000"/>
              </w:rPr>
              <w:t>Apr-Jun 1942</w:t>
            </w:r>
          </w:p>
        </w:tc>
        <w:tc>
          <w:tcPr>
            <w:tcW w:w="2546" w:type="dxa"/>
            <w:tcBorders>
              <w:top w:val="nil"/>
              <w:left w:val="nil"/>
              <w:bottom w:val="single" w:sz="4" w:space="0" w:color="auto"/>
              <w:right w:val="single" w:sz="4" w:space="0" w:color="auto"/>
            </w:tcBorders>
            <w:shd w:val="clear" w:color="auto" w:fill="auto"/>
            <w:noWrap/>
            <w:vAlign w:val="bottom"/>
            <w:hideMark/>
          </w:tcPr>
          <w:p w14:paraId="3CD6815A" w14:textId="77777777" w:rsidR="006414EA" w:rsidRPr="009808A2" w:rsidRDefault="006414EA" w:rsidP="00692749">
            <w:pPr>
              <w:jc w:val="center"/>
              <w:rPr>
                <w:color w:val="000000"/>
              </w:rPr>
            </w:pPr>
            <w:r w:rsidRPr="009808A2">
              <w:rPr>
                <w:color w:val="000000"/>
              </w:rPr>
              <w:t>9</w:t>
            </w:r>
          </w:p>
        </w:tc>
      </w:tr>
      <w:tr w:rsidR="006414EA" w:rsidRPr="009808A2" w14:paraId="1D40022C" w14:textId="77777777" w:rsidTr="000308D2">
        <w:trPr>
          <w:trHeight w:val="32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3BF3EDE4" w14:textId="77777777" w:rsidR="006414EA" w:rsidRPr="009808A2" w:rsidRDefault="006414EA" w:rsidP="00692749">
            <w:pPr>
              <w:rPr>
                <w:color w:val="000000"/>
              </w:rPr>
            </w:pPr>
            <w:r w:rsidRPr="009808A2">
              <w:rPr>
                <w:color w:val="000000"/>
              </w:rPr>
              <w:t>Cabeldu</w:t>
            </w:r>
          </w:p>
        </w:tc>
        <w:tc>
          <w:tcPr>
            <w:tcW w:w="2910" w:type="dxa"/>
            <w:tcBorders>
              <w:top w:val="nil"/>
              <w:left w:val="nil"/>
              <w:bottom w:val="single" w:sz="4" w:space="0" w:color="auto"/>
              <w:right w:val="single" w:sz="4" w:space="0" w:color="auto"/>
            </w:tcBorders>
            <w:shd w:val="clear" w:color="auto" w:fill="auto"/>
            <w:noWrap/>
            <w:vAlign w:val="bottom"/>
            <w:hideMark/>
          </w:tcPr>
          <w:p w14:paraId="17FA23D0" w14:textId="77777777" w:rsidR="006414EA" w:rsidRPr="009808A2" w:rsidRDefault="006414EA" w:rsidP="00692749">
            <w:pPr>
              <w:jc w:val="center"/>
              <w:rPr>
                <w:color w:val="000000"/>
              </w:rPr>
            </w:pPr>
            <w:r w:rsidRPr="009808A2">
              <w:rPr>
                <w:color w:val="000000"/>
              </w:rPr>
              <w:t xml:space="preserve"> Dec 1942-Feb 1943</w:t>
            </w:r>
          </w:p>
        </w:tc>
        <w:tc>
          <w:tcPr>
            <w:tcW w:w="2546" w:type="dxa"/>
            <w:tcBorders>
              <w:top w:val="nil"/>
              <w:left w:val="nil"/>
              <w:bottom w:val="single" w:sz="4" w:space="0" w:color="auto"/>
              <w:right w:val="single" w:sz="4" w:space="0" w:color="auto"/>
            </w:tcBorders>
            <w:shd w:val="clear" w:color="auto" w:fill="auto"/>
            <w:noWrap/>
            <w:vAlign w:val="bottom"/>
            <w:hideMark/>
          </w:tcPr>
          <w:p w14:paraId="723CB02F" w14:textId="77777777" w:rsidR="006414EA" w:rsidRPr="009808A2" w:rsidRDefault="006414EA" w:rsidP="00692749">
            <w:pPr>
              <w:jc w:val="center"/>
              <w:rPr>
                <w:color w:val="000000"/>
              </w:rPr>
            </w:pPr>
            <w:r w:rsidRPr="009808A2">
              <w:rPr>
                <w:color w:val="000000"/>
              </w:rPr>
              <w:t>5</w:t>
            </w:r>
          </w:p>
        </w:tc>
      </w:tr>
      <w:tr w:rsidR="006414EA" w:rsidRPr="009808A2" w14:paraId="5923BAD0" w14:textId="77777777" w:rsidTr="000308D2">
        <w:trPr>
          <w:trHeight w:val="32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3BA018A4" w14:textId="77777777" w:rsidR="006414EA" w:rsidRPr="009808A2" w:rsidRDefault="006414EA" w:rsidP="00692749">
            <w:pPr>
              <w:rPr>
                <w:color w:val="000000"/>
              </w:rPr>
            </w:pPr>
            <w:r w:rsidRPr="009808A2">
              <w:rPr>
                <w:color w:val="000000"/>
              </w:rPr>
              <w:t>Clift</w:t>
            </w:r>
          </w:p>
        </w:tc>
        <w:tc>
          <w:tcPr>
            <w:tcW w:w="2910" w:type="dxa"/>
            <w:tcBorders>
              <w:top w:val="nil"/>
              <w:left w:val="nil"/>
              <w:bottom w:val="single" w:sz="4" w:space="0" w:color="auto"/>
              <w:right w:val="single" w:sz="4" w:space="0" w:color="auto"/>
            </w:tcBorders>
            <w:shd w:val="clear" w:color="auto" w:fill="auto"/>
            <w:noWrap/>
            <w:vAlign w:val="bottom"/>
            <w:hideMark/>
          </w:tcPr>
          <w:p w14:paraId="07DE306F" w14:textId="77777777" w:rsidR="006414EA" w:rsidRPr="009808A2" w:rsidRDefault="006414EA" w:rsidP="00692749">
            <w:pPr>
              <w:jc w:val="center"/>
              <w:rPr>
                <w:color w:val="000000"/>
              </w:rPr>
            </w:pPr>
            <w:r w:rsidRPr="009808A2">
              <w:rPr>
                <w:color w:val="000000"/>
              </w:rPr>
              <w:t xml:space="preserve"> Sept-Oct 1942</w:t>
            </w:r>
          </w:p>
        </w:tc>
        <w:tc>
          <w:tcPr>
            <w:tcW w:w="2546" w:type="dxa"/>
            <w:tcBorders>
              <w:top w:val="nil"/>
              <w:left w:val="nil"/>
              <w:bottom w:val="single" w:sz="4" w:space="0" w:color="auto"/>
              <w:right w:val="single" w:sz="4" w:space="0" w:color="auto"/>
            </w:tcBorders>
            <w:shd w:val="clear" w:color="auto" w:fill="auto"/>
            <w:noWrap/>
            <w:vAlign w:val="bottom"/>
            <w:hideMark/>
          </w:tcPr>
          <w:p w14:paraId="71F4D888" w14:textId="77777777" w:rsidR="006414EA" w:rsidRPr="009808A2" w:rsidRDefault="006414EA" w:rsidP="00692749">
            <w:pPr>
              <w:jc w:val="center"/>
              <w:rPr>
                <w:color w:val="000000"/>
              </w:rPr>
            </w:pPr>
            <w:r w:rsidRPr="009808A2">
              <w:rPr>
                <w:color w:val="000000"/>
              </w:rPr>
              <w:t>0</w:t>
            </w:r>
          </w:p>
        </w:tc>
      </w:tr>
      <w:tr w:rsidR="006414EA" w:rsidRPr="009808A2" w14:paraId="506CF666"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4AC29C7F" w14:textId="77777777" w:rsidR="006414EA" w:rsidRPr="009808A2" w:rsidRDefault="006414EA" w:rsidP="00692749">
            <w:pPr>
              <w:rPr>
                <w:color w:val="000000"/>
              </w:rPr>
            </w:pPr>
            <w:r w:rsidRPr="009808A2">
              <w:rPr>
                <w:color w:val="000000"/>
              </w:rPr>
              <w:t>Jefferson</w:t>
            </w:r>
          </w:p>
        </w:tc>
        <w:tc>
          <w:tcPr>
            <w:tcW w:w="2910" w:type="dxa"/>
            <w:tcBorders>
              <w:top w:val="nil"/>
              <w:left w:val="nil"/>
              <w:bottom w:val="single" w:sz="4" w:space="0" w:color="auto"/>
              <w:right w:val="single" w:sz="4" w:space="0" w:color="auto"/>
            </w:tcBorders>
            <w:shd w:val="clear" w:color="auto" w:fill="auto"/>
            <w:noWrap/>
            <w:vAlign w:val="bottom"/>
            <w:hideMark/>
          </w:tcPr>
          <w:p w14:paraId="26FA934C" w14:textId="77777777" w:rsidR="006414EA" w:rsidRPr="009808A2" w:rsidRDefault="006414EA" w:rsidP="00692749">
            <w:pPr>
              <w:jc w:val="center"/>
              <w:rPr>
                <w:color w:val="000000"/>
              </w:rPr>
            </w:pPr>
            <w:r w:rsidRPr="009808A2">
              <w:rPr>
                <w:color w:val="000000"/>
              </w:rPr>
              <w:t xml:space="preserve"> Apr-Jun 1942</w:t>
            </w:r>
          </w:p>
        </w:tc>
        <w:tc>
          <w:tcPr>
            <w:tcW w:w="2546" w:type="dxa"/>
            <w:tcBorders>
              <w:top w:val="nil"/>
              <w:left w:val="nil"/>
              <w:bottom w:val="single" w:sz="4" w:space="0" w:color="auto"/>
              <w:right w:val="single" w:sz="4" w:space="0" w:color="auto"/>
            </w:tcBorders>
            <w:shd w:val="clear" w:color="auto" w:fill="auto"/>
            <w:noWrap/>
            <w:vAlign w:val="bottom"/>
            <w:hideMark/>
          </w:tcPr>
          <w:p w14:paraId="75F1984F" w14:textId="77777777" w:rsidR="006414EA" w:rsidRPr="009808A2" w:rsidRDefault="006414EA" w:rsidP="00692749">
            <w:pPr>
              <w:jc w:val="center"/>
              <w:rPr>
                <w:color w:val="000000"/>
              </w:rPr>
            </w:pPr>
            <w:r w:rsidRPr="009808A2">
              <w:rPr>
                <w:color w:val="000000"/>
              </w:rPr>
              <w:t>5</w:t>
            </w:r>
          </w:p>
        </w:tc>
      </w:tr>
      <w:tr w:rsidR="006414EA" w:rsidRPr="009808A2" w14:paraId="2B4950A1"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7F358FE0" w14:textId="77777777" w:rsidR="006414EA" w:rsidRPr="009808A2" w:rsidRDefault="006414EA" w:rsidP="00692749">
            <w:pPr>
              <w:rPr>
                <w:color w:val="000000"/>
              </w:rPr>
            </w:pPr>
            <w:r w:rsidRPr="009808A2">
              <w:rPr>
                <w:color w:val="000000"/>
              </w:rPr>
              <w:t>Roberts</w:t>
            </w:r>
          </w:p>
        </w:tc>
        <w:tc>
          <w:tcPr>
            <w:tcW w:w="2910" w:type="dxa"/>
            <w:tcBorders>
              <w:top w:val="nil"/>
              <w:left w:val="nil"/>
              <w:bottom w:val="single" w:sz="4" w:space="0" w:color="auto"/>
              <w:right w:val="single" w:sz="4" w:space="0" w:color="auto"/>
            </w:tcBorders>
            <w:shd w:val="clear" w:color="auto" w:fill="auto"/>
            <w:noWrap/>
            <w:vAlign w:val="bottom"/>
            <w:hideMark/>
          </w:tcPr>
          <w:p w14:paraId="44DD8900" w14:textId="77777777" w:rsidR="006414EA" w:rsidRPr="009808A2" w:rsidRDefault="006414EA" w:rsidP="00692749">
            <w:pPr>
              <w:jc w:val="center"/>
              <w:rPr>
                <w:color w:val="000000"/>
              </w:rPr>
            </w:pPr>
            <w:r w:rsidRPr="009808A2">
              <w:rPr>
                <w:color w:val="000000"/>
              </w:rPr>
              <w:t>Sept-Oct 1942</w:t>
            </w:r>
          </w:p>
        </w:tc>
        <w:tc>
          <w:tcPr>
            <w:tcW w:w="2546" w:type="dxa"/>
            <w:tcBorders>
              <w:top w:val="nil"/>
              <w:left w:val="nil"/>
              <w:bottom w:val="single" w:sz="4" w:space="0" w:color="auto"/>
              <w:right w:val="single" w:sz="4" w:space="0" w:color="auto"/>
            </w:tcBorders>
            <w:shd w:val="clear" w:color="auto" w:fill="auto"/>
            <w:noWrap/>
            <w:vAlign w:val="bottom"/>
            <w:hideMark/>
          </w:tcPr>
          <w:p w14:paraId="01DD8BD0" w14:textId="77777777" w:rsidR="006414EA" w:rsidRPr="009808A2" w:rsidRDefault="006414EA" w:rsidP="00692749">
            <w:pPr>
              <w:jc w:val="center"/>
              <w:rPr>
                <w:color w:val="000000"/>
              </w:rPr>
            </w:pPr>
            <w:r w:rsidRPr="009808A2">
              <w:rPr>
                <w:color w:val="000000"/>
              </w:rPr>
              <w:t>9</w:t>
            </w:r>
          </w:p>
        </w:tc>
      </w:tr>
      <w:tr w:rsidR="006414EA" w:rsidRPr="009808A2" w14:paraId="4E4A803F"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36A6EE75" w14:textId="77777777" w:rsidR="006414EA" w:rsidRPr="009808A2" w:rsidRDefault="006414EA" w:rsidP="00692749">
            <w:pPr>
              <w:rPr>
                <w:color w:val="000000"/>
              </w:rPr>
            </w:pPr>
            <w:r w:rsidRPr="009808A2">
              <w:rPr>
                <w:color w:val="000000"/>
              </w:rPr>
              <w:t>Robinson</w:t>
            </w:r>
          </w:p>
        </w:tc>
        <w:tc>
          <w:tcPr>
            <w:tcW w:w="2910" w:type="dxa"/>
            <w:tcBorders>
              <w:top w:val="nil"/>
              <w:left w:val="nil"/>
              <w:bottom w:val="single" w:sz="4" w:space="0" w:color="auto"/>
              <w:right w:val="single" w:sz="4" w:space="0" w:color="auto"/>
            </w:tcBorders>
            <w:shd w:val="clear" w:color="auto" w:fill="auto"/>
            <w:noWrap/>
            <w:vAlign w:val="bottom"/>
            <w:hideMark/>
          </w:tcPr>
          <w:p w14:paraId="3D16D14D" w14:textId="77777777" w:rsidR="006414EA" w:rsidRPr="009808A2" w:rsidRDefault="006414EA" w:rsidP="00692749">
            <w:pPr>
              <w:jc w:val="center"/>
              <w:rPr>
                <w:color w:val="000000"/>
              </w:rPr>
            </w:pPr>
            <w:r w:rsidRPr="009808A2">
              <w:rPr>
                <w:color w:val="000000"/>
              </w:rPr>
              <w:t>Feb-Apr 1942</w:t>
            </w:r>
          </w:p>
        </w:tc>
        <w:tc>
          <w:tcPr>
            <w:tcW w:w="2546" w:type="dxa"/>
            <w:tcBorders>
              <w:top w:val="nil"/>
              <w:left w:val="nil"/>
              <w:bottom w:val="single" w:sz="4" w:space="0" w:color="auto"/>
              <w:right w:val="single" w:sz="4" w:space="0" w:color="auto"/>
            </w:tcBorders>
            <w:shd w:val="clear" w:color="auto" w:fill="auto"/>
            <w:noWrap/>
            <w:vAlign w:val="bottom"/>
            <w:hideMark/>
          </w:tcPr>
          <w:p w14:paraId="2F6845CC" w14:textId="77777777" w:rsidR="006414EA" w:rsidRPr="009808A2" w:rsidRDefault="006414EA" w:rsidP="00692749">
            <w:pPr>
              <w:jc w:val="center"/>
              <w:rPr>
                <w:color w:val="000000"/>
              </w:rPr>
            </w:pPr>
            <w:r w:rsidRPr="009808A2">
              <w:rPr>
                <w:color w:val="000000"/>
              </w:rPr>
              <w:t>0</w:t>
            </w:r>
          </w:p>
        </w:tc>
      </w:tr>
      <w:tr w:rsidR="006414EA" w:rsidRPr="009808A2" w14:paraId="06EF1A53"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1B26C243" w14:textId="77777777" w:rsidR="006414EA" w:rsidRPr="009808A2" w:rsidRDefault="006414EA" w:rsidP="00692749">
            <w:pPr>
              <w:rPr>
                <w:color w:val="000000"/>
              </w:rPr>
            </w:pPr>
            <w:r w:rsidRPr="009808A2">
              <w:rPr>
                <w:color w:val="000000"/>
              </w:rPr>
              <w:t>Spragge</w:t>
            </w:r>
          </w:p>
        </w:tc>
        <w:tc>
          <w:tcPr>
            <w:tcW w:w="2910" w:type="dxa"/>
            <w:tcBorders>
              <w:top w:val="nil"/>
              <w:left w:val="nil"/>
              <w:bottom w:val="single" w:sz="4" w:space="0" w:color="auto"/>
              <w:right w:val="single" w:sz="4" w:space="0" w:color="auto"/>
            </w:tcBorders>
            <w:shd w:val="clear" w:color="auto" w:fill="auto"/>
            <w:noWrap/>
            <w:vAlign w:val="bottom"/>
            <w:hideMark/>
          </w:tcPr>
          <w:p w14:paraId="38F741DB" w14:textId="77777777" w:rsidR="006414EA" w:rsidRPr="009808A2" w:rsidRDefault="006414EA" w:rsidP="00692749">
            <w:pPr>
              <w:jc w:val="center"/>
              <w:rPr>
                <w:color w:val="000000"/>
              </w:rPr>
            </w:pPr>
            <w:r w:rsidRPr="009808A2">
              <w:rPr>
                <w:color w:val="000000"/>
              </w:rPr>
              <w:t>Feb-Apr 1942</w:t>
            </w:r>
          </w:p>
        </w:tc>
        <w:tc>
          <w:tcPr>
            <w:tcW w:w="2546" w:type="dxa"/>
            <w:tcBorders>
              <w:top w:val="nil"/>
              <w:left w:val="nil"/>
              <w:bottom w:val="single" w:sz="4" w:space="0" w:color="auto"/>
              <w:right w:val="single" w:sz="4" w:space="0" w:color="auto"/>
            </w:tcBorders>
            <w:shd w:val="clear" w:color="auto" w:fill="auto"/>
            <w:noWrap/>
            <w:vAlign w:val="bottom"/>
            <w:hideMark/>
          </w:tcPr>
          <w:p w14:paraId="00A64D46" w14:textId="77777777" w:rsidR="006414EA" w:rsidRPr="009808A2" w:rsidRDefault="006414EA" w:rsidP="00692749">
            <w:pPr>
              <w:jc w:val="center"/>
              <w:rPr>
                <w:color w:val="000000"/>
              </w:rPr>
            </w:pPr>
            <w:r w:rsidRPr="009808A2">
              <w:rPr>
                <w:color w:val="000000"/>
              </w:rPr>
              <w:t>0</w:t>
            </w:r>
          </w:p>
        </w:tc>
      </w:tr>
      <w:tr w:rsidR="006414EA" w:rsidRPr="009808A2" w14:paraId="30FB5E92" w14:textId="77777777" w:rsidTr="000308D2">
        <w:trPr>
          <w:trHeight w:val="340"/>
          <w:jc w:val="center"/>
        </w:trPr>
        <w:tc>
          <w:tcPr>
            <w:tcW w:w="1627" w:type="dxa"/>
            <w:tcBorders>
              <w:top w:val="nil"/>
              <w:left w:val="single" w:sz="4" w:space="0" w:color="auto"/>
              <w:bottom w:val="single" w:sz="4" w:space="0" w:color="auto"/>
              <w:right w:val="single" w:sz="4" w:space="0" w:color="auto"/>
            </w:tcBorders>
            <w:shd w:val="clear" w:color="auto" w:fill="auto"/>
            <w:noWrap/>
            <w:vAlign w:val="bottom"/>
            <w:hideMark/>
          </w:tcPr>
          <w:p w14:paraId="1DD195DB" w14:textId="77777777" w:rsidR="006414EA" w:rsidRPr="009808A2" w:rsidRDefault="006414EA" w:rsidP="00692749">
            <w:pPr>
              <w:rPr>
                <w:color w:val="000000"/>
              </w:rPr>
            </w:pPr>
            <w:r w:rsidRPr="009808A2">
              <w:rPr>
                <w:color w:val="000000"/>
              </w:rPr>
              <w:t>Wyman</w:t>
            </w:r>
          </w:p>
        </w:tc>
        <w:tc>
          <w:tcPr>
            <w:tcW w:w="2910" w:type="dxa"/>
            <w:tcBorders>
              <w:top w:val="nil"/>
              <w:left w:val="nil"/>
              <w:bottom w:val="single" w:sz="4" w:space="0" w:color="auto"/>
              <w:right w:val="single" w:sz="4" w:space="0" w:color="auto"/>
            </w:tcBorders>
            <w:shd w:val="clear" w:color="auto" w:fill="auto"/>
            <w:noWrap/>
            <w:vAlign w:val="bottom"/>
            <w:hideMark/>
          </w:tcPr>
          <w:p w14:paraId="0C6EBE47" w14:textId="77777777" w:rsidR="006414EA" w:rsidRPr="009808A2" w:rsidRDefault="006414EA" w:rsidP="00692749">
            <w:pPr>
              <w:jc w:val="center"/>
              <w:rPr>
                <w:color w:val="000000"/>
              </w:rPr>
            </w:pPr>
            <w:r w:rsidRPr="009808A2">
              <w:rPr>
                <w:color w:val="000000"/>
              </w:rPr>
              <w:t>Oct-Dec 1940</w:t>
            </w:r>
          </w:p>
        </w:tc>
        <w:tc>
          <w:tcPr>
            <w:tcW w:w="2546" w:type="dxa"/>
            <w:tcBorders>
              <w:top w:val="nil"/>
              <w:left w:val="nil"/>
              <w:bottom w:val="single" w:sz="4" w:space="0" w:color="auto"/>
              <w:right w:val="single" w:sz="4" w:space="0" w:color="auto"/>
            </w:tcBorders>
            <w:shd w:val="clear" w:color="auto" w:fill="auto"/>
            <w:noWrap/>
            <w:vAlign w:val="bottom"/>
            <w:hideMark/>
          </w:tcPr>
          <w:p w14:paraId="0F865F1C" w14:textId="77777777" w:rsidR="006414EA" w:rsidRPr="009808A2" w:rsidRDefault="006414EA" w:rsidP="00692749">
            <w:pPr>
              <w:jc w:val="center"/>
              <w:rPr>
                <w:color w:val="000000"/>
              </w:rPr>
            </w:pPr>
            <w:r w:rsidRPr="009808A2">
              <w:rPr>
                <w:color w:val="000000"/>
              </w:rPr>
              <w:t>0</w:t>
            </w:r>
          </w:p>
        </w:tc>
      </w:tr>
    </w:tbl>
    <w:p w14:paraId="3667DB5F" w14:textId="77777777" w:rsidR="006414EA" w:rsidRDefault="006414EA" w:rsidP="00692749">
      <w:pPr>
        <w:ind w:left="2410" w:right="855"/>
        <w:rPr>
          <w:sz w:val="20"/>
          <w:szCs w:val="20"/>
        </w:rPr>
      </w:pPr>
    </w:p>
    <w:p w14:paraId="4957A2EA" w14:textId="77777777" w:rsidR="006414EA" w:rsidRDefault="006414EA" w:rsidP="00692749">
      <w:pPr>
        <w:ind w:left="1276" w:right="855"/>
        <w:rPr>
          <w:sz w:val="20"/>
          <w:szCs w:val="20"/>
        </w:rPr>
      </w:pPr>
      <w:r>
        <w:rPr>
          <w:sz w:val="20"/>
          <w:szCs w:val="20"/>
        </w:rPr>
        <w:t>* Indicates the number of months between Senior Officers’ School and command of a unit.</w:t>
      </w:r>
    </w:p>
    <w:p w14:paraId="4211D39C" w14:textId="77777777" w:rsidR="006414EA" w:rsidRPr="009D5853" w:rsidRDefault="006414EA" w:rsidP="00692749">
      <w:pPr>
        <w:ind w:left="1276" w:right="855"/>
        <w:rPr>
          <w:sz w:val="20"/>
          <w:szCs w:val="20"/>
        </w:rPr>
      </w:pPr>
      <w:r w:rsidRPr="009D5853">
        <w:rPr>
          <w:sz w:val="20"/>
          <w:szCs w:val="20"/>
        </w:rPr>
        <w:t>Source</w:t>
      </w:r>
      <w:r>
        <w:rPr>
          <w:sz w:val="20"/>
          <w:szCs w:val="20"/>
        </w:rPr>
        <w:t>s</w:t>
      </w:r>
      <w:r w:rsidRPr="009D5853">
        <w:rPr>
          <w:sz w:val="20"/>
          <w:szCs w:val="20"/>
        </w:rPr>
        <w:t xml:space="preserve">: </w:t>
      </w:r>
      <w:r>
        <w:rPr>
          <w:sz w:val="20"/>
          <w:szCs w:val="20"/>
        </w:rPr>
        <w:t xml:space="preserve">APC, Service Files; and LAC, Service Files. </w:t>
      </w:r>
    </w:p>
    <w:p w14:paraId="40EFD107" w14:textId="77777777" w:rsidR="006414EA" w:rsidRDefault="006414EA" w:rsidP="00692749"/>
    <w:p w14:paraId="4B32CCB7" w14:textId="77777777" w:rsidR="006414EA" w:rsidRDefault="006414EA" w:rsidP="00830633">
      <w:pPr>
        <w:ind w:firstLine="720"/>
        <w:jc w:val="both"/>
      </w:pPr>
      <w:r>
        <w:t>Graduating from a wartime course did not guarantee an officer was ready to command and deficiencies in their technical skills showed. Senior Officers’ School</w:t>
      </w:r>
      <w:r w:rsidRPr="00C74270">
        <w:t xml:space="preserve"> presupposed a level of </w:t>
      </w:r>
      <w:r>
        <w:t xml:space="preserve">knowledge and </w:t>
      </w:r>
      <w:r w:rsidRPr="00C74270">
        <w:t>experience</w:t>
      </w:r>
      <w:r>
        <w:t xml:space="preserve"> from students – at least proficiency in their arm and some grasp of how the other combat arms. </w:t>
      </w:r>
      <w:r w:rsidRPr="00BA4D42">
        <w:rPr>
          <w:i/>
          <w:iCs/>
        </w:rPr>
        <w:t>FSRs</w:t>
      </w:r>
      <w:r w:rsidRPr="00C74270">
        <w:t>,</w:t>
      </w:r>
      <w:r>
        <w:t xml:space="preserve"> pamphlets,</w:t>
      </w:r>
      <w:r w:rsidRPr="00C74270">
        <w:t xml:space="preserve"> promotion exams, unit</w:t>
      </w:r>
      <w:r>
        <w:t>-</w:t>
      </w:r>
      <w:r w:rsidRPr="00C74270">
        <w:t>level training</w:t>
      </w:r>
      <w:r>
        <w:t>,</w:t>
      </w:r>
      <w:r w:rsidRPr="00C74270">
        <w:t xml:space="preserve"> and years of experience </w:t>
      </w:r>
      <w:r>
        <w:t xml:space="preserve">before 1939 </w:t>
      </w:r>
      <w:r w:rsidRPr="00C74270">
        <w:t xml:space="preserve">should have </w:t>
      </w:r>
      <w:r>
        <w:t xml:space="preserve">honed their basic technical skills. A </w:t>
      </w:r>
      <w:r w:rsidRPr="00C74270">
        <w:t>major on the cusp of unit command</w:t>
      </w:r>
      <w:r>
        <w:t>, for example, should already have mastered battle procedure. Ideally, a candidate for staff training had experienced extensive regimental duty and some role on a staff.</w:t>
      </w:r>
      <w:r>
        <w:rPr>
          <w:rStyle w:val="FootnoteReference"/>
        </w:rPr>
        <w:footnoteReference w:id="349"/>
      </w:r>
      <w:r>
        <w:t xml:space="preserve"> Higher military education was supposed to build upon an existing foundation of military knowledge.</w:t>
      </w:r>
    </w:p>
    <w:p w14:paraId="76E453C8" w14:textId="77777777" w:rsidR="006414EA" w:rsidRDefault="006414EA" w:rsidP="00830633">
      <w:pPr>
        <w:ind w:firstLine="720"/>
        <w:jc w:val="both"/>
      </w:pPr>
    </w:p>
    <w:p w14:paraId="306F0E8D" w14:textId="77777777" w:rsidR="006414EA" w:rsidRDefault="006414EA" w:rsidP="00830633">
      <w:pPr>
        <w:ind w:firstLine="720"/>
        <w:jc w:val="both"/>
      </w:pPr>
      <w:r>
        <w:lastRenderedPageBreak/>
        <w:t xml:space="preserve">It did not take long to use up officers at that </w:t>
      </w:r>
      <w:proofErr w:type="spellStart"/>
      <w:r>
        <w:t>state</w:t>
      </w:r>
      <w:proofErr w:type="spellEnd"/>
      <w:r>
        <w:t xml:space="preserve"> of development.  For the first Canadian staff course in April 1941, Simonds noted: “the standard of tactical training among the candidates was in many cases not equal to that expected of a staff officer.”</w:t>
      </w:r>
      <w:r>
        <w:rPr>
          <w:rStyle w:val="FootnoteReference"/>
        </w:rPr>
        <w:footnoteReference w:id="350"/>
      </w:r>
      <w:r>
        <w:t xml:space="preserve"> A year later, a visit to the Junior Staff Course at Oxford found that many Canadian’s “pre-course experience and military background had not been extensive enough to warrant their receiving full value from the course.”</w:t>
      </w:r>
      <w:r>
        <w:rPr>
          <w:rStyle w:val="FootnoteReference"/>
        </w:rPr>
        <w:footnoteReference w:id="351"/>
      </w:r>
      <w:r>
        <w:t xml:space="preserve"> The Senior Officers’ School was not immune to these problems either. In mid-1942, the directional staff on the sixteenth war course found many British and Canadian officers unable to appreciate the terrain, to plan, or to issue orders - junior officer skills. In several cases, they even had an inadequate knowledge of their arm.</w:t>
      </w:r>
      <w:r>
        <w:rPr>
          <w:rStyle w:val="FootnoteReference"/>
        </w:rPr>
        <w:footnoteReference w:id="352"/>
      </w:r>
      <w:r>
        <w:t xml:space="preserve">  Such concerns echoed the concerns of British and Canadian senior army leaders on promotion exams between the wars. Then Major James Jefferson, the future commander of the 10</w:t>
      </w:r>
      <w:r w:rsidRPr="00342EA8">
        <w:rPr>
          <w:vertAlign w:val="superscript"/>
        </w:rPr>
        <w:t>th</w:t>
      </w:r>
      <w:r>
        <w:t xml:space="preserve"> Canadian Brigade, was one such student. The commandant described him as “a slow thinker and it is apparent his knowledge is very limited” and his “ability to think and plan clearly and rapidly [and] give clear, concise and determined verbal orders” was below average.</w:t>
      </w:r>
      <w:r>
        <w:rPr>
          <w:rStyle w:val="FootnoteReference"/>
        </w:rPr>
        <w:footnoteReference w:id="353"/>
      </w:r>
      <w:r>
        <w:t xml:space="preserve">  By that time the Anglo-Canadian armies were digging deeper into their barrels for talent.  </w:t>
      </w:r>
    </w:p>
    <w:p w14:paraId="2F8E0A78" w14:textId="77777777" w:rsidR="006414EA" w:rsidRDefault="006414EA" w:rsidP="00830633">
      <w:pPr>
        <w:ind w:firstLine="720"/>
        <w:jc w:val="both"/>
      </w:pPr>
    </w:p>
    <w:p w14:paraId="77346FDD" w14:textId="77777777" w:rsidR="006414EA" w:rsidRDefault="006414EA" w:rsidP="00830633">
      <w:pPr>
        <w:ind w:firstLine="720"/>
        <w:jc w:val="both"/>
      </w:pPr>
      <w:r>
        <w:t>But most future British and Canadian brigade commanders did well on a staff course. Of the seventeen British officers who attended a staff course, fourteen immediately became brigade majors, one a GSO II, and one a Deputy Assistant Quartermaster-General (DAQMG) (see Table 4.1).</w:t>
      </w:r>
      <w:r>
        <w:rPr>
          <w:rStyle w:val="FootnoteReference"/>
        </w:rPr>
        <w:footnoteReference w:id="354"/>
      </w:r>
      <w:r>
        <w:t xml:space="preserve"> Canadians fared similarly, producing a GSO I, a brigade major, two GSOs II, a GSO III, a staff captain, and a liaison officer</w:t>
      </w:r>
      <w:r w:rsidRPr="00BB48A6">
        <w:t>.</w:t>
      </w:r>
      <w:r w:rsidRPr="00BB48A6">
        <w:rPr>
          <w:rStyle w:val="FootnoteReference"/>
        </w:rPr>
        <w:footnoteReference w:id="355"/>
      </w:r>
      <w:r w:rsidRPr="00BB48A6">
        <w:t xml:space="preserve"> Take Brigadier Sherwood Lett who finished the No. 6 Junior War Staff Course with an above-average grade:</w:t>
      </w:r>
    </w:p>
    <w:p w14:paraId="1B48A784" w14:textId="77777777" w:rsidR="00692749" w:rsidRPr="00BB48A6" w:rsidRDefault="00692749" w:rsidP="00830633">
      <w:pPr>
        <w:ind w:firstLine="720"/>
        <w:jc w:val="both"/>
      </w:pPr>
    </w:p>
    <w:p w14:paraId="31B45C0F" w14:textId="77777777" w:rsidR="006414EA" w:rsidRPr="00BB48A6" w:rsidRDefault="006414EA" w:rsidP="00830633">
      <w:pPr>
        <w:ind w:left="851" w:right="855"/>
        <w:jc w:val="both"/>
        <w:rPr>
          <w:sz w:val="22"/>
          <w:szCs w:val="22"/>
        </w:rPr>
      </w:pPr>
      <w:r w:rsidRPr="00BB48A6">
        <w:rPr>
          <w:sz w:val="22"/>
          <w:szCs w:val="22"/>
        </w:rPr>
        <w:t xml:space="preserve">This officer possesses an alert and </w:t>
      </w:r>
      <w:proofErr w:type="spellStart"/>
      <w:proofErr w:type="gramStart"/>
      <w:r w:rsidRPr="00BB48A6">
        <w:rPr>
          <w:sz w:val="22"/>
          <w:szCs w:val="22"/>
        </w:rPr>
        <w:t>well ordered</w:t>
      </w:r>
      <w:proofErr w:type="spellEnd"/>
      <w:proofErr w:type="gramEnd"/>
      <w:r w:rsidRPr="00BB48A6">
        <w:rPr>
          <w:sz w:val="22"/>
          <w:szCs w:val="22"/>
        </w:rPr>
        <w:t xml:space="preserve"> brain, a shrew outlook and an abundance of </w:t>
      </w:r>
      <w:proofErr w:type="spellStart"/>
      <w:r w:rsidRPr="00BB48A6">
        <w:rPr>
          <w:sz w:val="22"/>
          <w:szCs w:val="22"/>
        </w:rPr>
        <w:t>commonsense</w:t>
      </w:r>
      <w:proofErr w:type="spellEnd"/>
      <w:r w:rsidRPr="00BB48A6">
        <w:rPr>
          <w:sz w:val="22"/>
          <w:szCs w:val="22"/>
        </w:rPr>
        <w:t xml:space="preserve"> [</w:t>
      </w:r>
      <w:r w:rsidRPr="00BB48A6">
        <w:rPr>
          <w:i/>
          <w:iCs/>
          <w:sz w:val="22"/>
          <w:szCs w:val="22"/>
        </w:rPr>
        <w:t>sic</w:t>
      </w:r>
      <w:r w:rsidRPr="00BB48A6">
        <w:rPr>
          <w:sz w:val="22"/>
          <w:szCs w:val="22"/>
        </w:rPr>
        <w:t>]. Although quiet, he has a keen sense of humour and a determined character…Usually lucid at explanation, with mature judgement and a capacity to get the best out of those with whom he is working, this officer is well suited to command.</w:t>
      </w:r>
    </w:p>
    <w:p w14:paraId="6F3C7F24" w14:textId="77777777" w:rsidR="006414EA" w:rsidRPr="00BB48A6" w:rsidRDefault="006414EA" w:rsidP="00830633">
      <w:pPr>
        <w:ind w:left="851" w:right="855"/>
        <w:jc w:val="both"/>
        <w:rPr>
          <w:sz w:val="22"/>
          <w:szCs w:val="22"/>
        </w:rPr>
      </w:pPr>
    </w:p>
    <w:p w14:paraId="7EE68428" w14:textId="77777777" w:rsidR="006414EA" w:rsidRDefault="006414EA" w:rsidP="00830633">
      <w:pPr>
        <w:jc w:val="both"/>
      </w:pPr>
      <w:r w:rsidRPr="00BB48A6">
        <w:t>Lett’s directing staff recommended him for either unit command or a corps GSO II billet. The Canadian army agreed and made him a GSO II in I Canadian Corps for a month before elevating him to the GSO I of the 2</w:t>
      </w:r>
      <w:r w:rsidRPr="00BB48A6">
        <w:rPr>
          <w:vertAlign w:val="superscript"/>
        </w:rPr>
        <w:t>nd</w:t>
      </w:r>
      <w:r w:rsidRPr="00BB48A6">
        <w:t xml:space="preserve"> Canadian Infantry Division. Appointments</w:t>
      </w:r>
      <w:r>
        <w:t xml:space="preserve"> to staff positions meant two things: they had performed well on the course and senior Anglo-Canadian leadership had chosen them well.</w:t>
      </w:r>
      <w:r>
        <w:rPr>
          <w:rStyle w:val="FootnoteReference"/>
        </w:rPr>
        <w:footnoteReference w:id="356"/>
      </w:r>
      <w:r>
        <w:t xml:space="preserve"> </w:t>
      </w:r>
    </w:p>
    <w:p w14:paraId="6C68EAF0" w14:textId="77777777" w:rsidR="006414EA" w:rsidRDefault="006414EA" w:rsidP="00830633">
      <w:pPr>
        <w:ind w:firstLine="720"/>
        <w:jc w:val="both"/>
      </w:pPr>
      <w:r>
        <w:lastRenderedPageBreak/>
        <w:t>Senior Officers’ School graduates did equally as well. Apart from Jefferson, future Canadian brigade commanders mostly demonstrated an acceptable level of knowledge at Senior Officers’ School and finished with average marks for the course. The commandant described Brigadier Eric Booth of the 4</w:t>
      </w:r>
      <w:r w:rsidRPr="004E4976">
        <w:rPr>
          <w:vertAlign w:val="superscript"/>
        </w:rPr>
        <w:t>th</w:t>
      </w:r>
      <w:r>
        <w:t xml:space="preserve"> Canadian Armoured Brigade as “keen and intelligent. He is not afraid to hold opinions contrary to those of his fellows; these opinions being quite often sound and usually well argued. I consider he is qualified to command in his turn.”</w:t>
      </w:r>
      <w:r>
        <w:rPr>
          <w:rStyle w:val="FootnoteReference"/>
        </w:rPr>
        <w:footnoteReference w:id="357"/>
      </w:r>
      <w:r>
        <w:t xml:space="preserve"> Brigadier John Bingham of the 2</w:t>
      </w:r>
      <w:r w:rsidRPr="004E4976">
        <w:rPr>
          <w:vertAlign w:val="superscript"/>
        </w:rPr>
        <w:t>nd</w:t>
      </w:r>
      <w:r>
        <w:t xml:space="preserve"> Canadian Armoured Brigade finished with similar praise, “He expresses his views, which are usually logical and carefully considered, with confidence and conviction; he is eager to put forward his opinions. I consider he has the quiet, firm personality required of a commander, and that he should be fit for command in his turn.”</w:t>
      </w:r>
      <w:r>
        <w:rPr>
          <w:rStyle w:val="FootnoteReference"/>
        </w:rPr>
        <w:footnoteReference w:id="358"/>
      </w:r>
      <w:r>
        <w:t xml:space="preserve"> </w:t>
      </w:r>
    </w:p>
    <w:p w14:paraId="1009F57F" w14:textId="77777777" w:rsidR="006414EA" w:rsidRDefault="006414EA" w:rsidP="00830633">
      <w:pPr>
        <w:jc w:val="both"/>
      </w:pPr>
    </w:p>
    <w:p w14:paraId="691BC9CC" w14:textId="77777777" w:rsidR="006414EA" w:rsidRDefault="006414EA" w:rsidP="00830633">
      <w:pPr>
        <w:ind w:firstLine="720"/>
        <w:jc w:val="both"/>
      </w:pPr>
      <w:r w:rsidRPr="00BB48A6">
        <w:t>Command involved more than just technical skills. Even if an</w:t>
      </w:r>
      <w:r>
        <w:t xml:space="preserve"> officer was not as knowledgeable as he ought to have been, he could still demonstrate the potential for unit command at Senior Officers’ School. Brigadier George Robinson of the 2</w:t>
      </w:r>
      <w:r w:rsidRPr="00103373">
        <w:rPr>
          <w:vertAlign w:val="superscript"/>
        </w:rPr>
        <w:t>nd</w:t>
      </w:r>
      <w:r>
        <w:t xml:space="preserve"> Canadian Armoured Brigade, for example, was rated as having a limited grasp of his and other arms, but the commandant noted “he takes so much interest, works hard, and so keenly…This officer is definitely a commander, and I consider him fit to command now.”</w:t>
      </w:r>
      <w:r>
        <w:rPr>
          <w:rStyle w:val="FootnoteReference"/>
        </w:rPr>
        <w:footnoteReference w:id="359"/>
      </w:r>
      <w:r>
        <w:t xml:space="preserve"> Brigadier John Spragge of the 7</w:t>
      </w:r>
      <w:r w:rsidRPr="00103373">
        <w:rPr>
          <w:vertAlign w:val="superscript"/>
        </w:rPr>
        <w:t>th</w:t>
      </w:r>
      <w:r>
        <w:t xml:space="preserve"> Canadian Infantry Brigade, who expanded his tactical knowledge significantly on his serial, “lacked experience” but had “many of the characteristics of a fine commander…he would benefit greatly from a further six months of training with troops in his present rank, where he could put into practise the tactical doctrine he has absorbed on the course.”</w:t>
      </w:r>
      <w:r>
        <w:rPr>
          <w:rStyle w:val="FootnoteReference"/>
        </w:rPr>
        <w:footnoteReference w:id="360"/>
      </w:r>
      <w:r>
        <w:t xml:space="preserve"> Even Jefferson, a poor student, had potential for command according to the commandant.</w:t>
      </w:r>
      <w:r>
        <w:rPr>
          <w:rStyle w:val="FootnoteReference"/>
        </w:rPr>
        <w:footnoteReference w:id="361"/>
      </w:r>
      <w:r>
        <w:t xml:space="preserve"> And promotion patterns proved these commandants right. Eight took command of a unit</w:t>
      </w:r>
      <w:r w:rsidRPr="009B557F">
        <w:t xml:space="preserve"> </w:t>
      </w:r>
      <w:r>
        <w:t xml:space="preserve">immediately, another eight had to wait less than a year, and </w:t>
      </w:r>
      <w:r>
        <w:lastRenderedPageBreak/>
        <w:t>only one waited more than twelve months (see Table 4.2). Like their staff course peers, they had been selected well.</w:t>
      </w:r>
      <w:r>
        <w:rPr>
          <w:rStyle w:val="FootnoteReference"/>
        </w:rPr>
        <w:footnoteReference w:id="362"/>
      </w:r>
    </w:p>
    <w:p w14:paraId="6A198DF2" w14:textId="77777777" w:rsidR="006414EA" w:rsidRDefault="006414EA" w:rsidP="00830633">
      <w:pPr>
        <w:jc w:val="both"/>
      </w:pPr>
    </w:p>
    <w:p w14:paraId="716759E6" w14:textId="77777777" w:rsidR="006414EA" w:rsidRPr="00547051" w:rsidRDefault="006414EA" w:rsidP="00830633">
      <w:pPr>
        <w:ind w:firstLine="720"/>
        <w:jc w:val="both"/>
      </w:pPr>
      <w:r>
        <w:t>Higher military education courses did not instantly generate brigade or higher formation commanders. At the end of the first Canadian staff course, Simonds reminded his students that “the course had only scratched the surface; there was still a great deal to learn.”</w:t>
      </w:r>
      <w:r>
        <w:rPr>
          <w:rStyle w:val="FootnoteReference"/>
        </w:rPr>
        <w:footnoteReference w:id="363"/>
      </w:r>
      <w:r>
        <w:t xml:space="preserve"> An officer could not graduate from Senior Officers’ School and immediately take a unit into battle, any more than a staff college alumnus could understand all the intricacies of staff duties or formation operations. Having technical skills and knowing how to them were two different things. While many British and Canadian officers did not arrive with the requisite level of theoretical knowledge, wartime higher military education courses did what they were supposed to do. It gave them the formation technical </w:t>
      </w:r>
      <w:r w:rsidRPr="00BB48A6">
        <w:t>skills (understanding of combined arms operations and staff duties) to advance in rank. Brigadier Michael Carver</w:t>
      </w:r>
      <w:r>
        <w:t xml:space="preserve"> of the 4</w:t>
      </w:r>
      <w:r w:rsidRPr="00CA101E">
        <w:rPr>
          <w:vertAlign w:val="superscript"/>
        </w:rPr>
        <w:t>th</w:t>
      </w:r>
      <w:r>
        <w:t xml:space="preserve"> British Armoured Brigade certainly believed that his wartime staff course helped prepare him for command.  His wartime staff course in Haifa “covered many aspects of it [staff duties] which my experience in the desert had not covered.”</w:t>
      </w:r>
      <w:r>
        <w:rPr>
          <w:rStyle w:val="FootnoteReference"/>
        </w:rPr>
        <w:footnoteReference w:id="364"/>
      </w:r>
      <w:r>
        <w:t xml:space="preserve"> Carver picked up technical skills that he felt experience alone could not give him. When he did take command of an armoured regiment, Carver </w:t>
      </w:r>
      <w:r w:rsidRPr="00547051">
        <w:t xml:space="preserve">had spent </w:t>
      </w:r>
      <w:r>
        <w:t xml:space="preserve">thirty-two months as a staff officer in various operational headquarters, which he did not see as a </w:t>
      </w:r>
      <w:r w:rsidRPr="00547051">
        <w:t>disadvantage</w:t>
      </w:r>
      <w:r>
        <w:t>. Instead, he believed it</w:t>
      </w:r>
      <w:r w:rsidRPr="00547051">
        <w:t xml:space="preserve"> gave him a greater understanding of the other arms</w:t>
      </w:r>
      <w:r>
        <w:t xml:space="preserve"> and that</w:t>
      </w:r>
      <w:r w:rsidRPr="00547051">
        <w:t xml:space="preserve"> his staff </w:t>
      </w:r>
      <w:r>
        <w:t xml:space="preserve">experience and </w:t>
      </w:r>
      <w:r w:rsidRPr="00547051">
        <w:t>regimental command in North Africa and Italy "stood me, my regiment</w:t>
      </w:r>
      <w:r>
        <w:t>,</w:t>
      </w:r>
      <w:r w:rsidRPr="00547051">
        <w:t xml:space="preserve"> and my supporting infantry, gunners, and sappers in good stead. I now felt fully confident in my exercise of command." </w:t>
      </w:r>
      <w:r>
        <w:rPr>
          <w:rStyle w:val="FootnoteReference"/>
        </w:rPr>
        <w:footnoteReference w:id="365"/>
      </w:r>
      <w:r>
        <w:t xml:space="preserve"> </w:t>
      </w:r>
    </w:p>
    <w:p w14:paraId="24F0B65B" w14:textId="77777777" w:rsidR="006414EA" w:rsidRDefault="006414EA" w:rsidP="00830633">
      <w:pPr>
        <w:jc w:val="both"/>
      </w:pPr>
    </w:p>
    <w:p w14:paraId="419086D1" w14:textId="77777777" w:rsidR="006414EA" w:rsidRPr="00364E7B" w:rsidRDefault="006414EA" w:rsidP="00830633">
      <w:pPr>
        <w:jc w:val="both"/>
        <w:rPr>
          <w:b/>
          <w:bCs/>
        </w:rPr>
      </w:pPr>
      <w:r w:rsidRPr="00364E7B">
        <w:rPr>
          <w:b/>
          <w:bCs/>
        </w:rPr>
        <w:t>Progressing to Brigade Command</w:t>
      </w:r>
      <w:r>
        <w:rPr>
          <w:b/>
          <w:bCs/>
        </w:rPr>
        <w:t xml:space="preserve"> </w:t>
      </w:r>
    </w:p>
    <w:p w14:paraId="6090DDE2" w14:textId="77777777" w:rsidR="006414EA" w:rsidRDefault="006414EA" w:rsidP="00830633">
      <w:pPr>
        <w:jc w:val="both"/>
      </w:pPr>
    </w:p>
    <w:p w14:paraId="309D1EC3" w14:textId="77777777" w:rsidR="006414EA" w:rsidRDefault="006414EA" w:rsidP="00830633">
      <w:pPr>
        <w:jc w:val="both"/>
      </w:pPr>
      <w:r>
        <w:tab/>
      </w:r>
      <w:r w:rsidRPr="00BB48A6">
        <w:t>The Anglo-Canadian armies implicitly understood the need to develop and manage officers as they took on higher ranks and duties. Higher military education gave officers the necessary technical skills for command. To master them, they needed practise. Just as training had to be incremental and progressive, so too did the positions officers held before reaching brigade command. Each step upwards to more senior staff positions and unit command built on their existing technical skills. But there was</w:t>
      </w:r>
      <w:r>
        <w:t xml:space="preserve"> not much time in war, so an accelerated process, where officers quickly cycled through positions based on their military education and qualifications, crammed a lifetime of military service and experience into five short years or less.</w:t>
      </w:r>
    </w:p>
    <w:p w14:paraId="16B1FBC1" w14:textId="77777777" w:rsidR="006414EA" w:rsidRDefault="006414EA" w:rsidP="00830633">
      <w:pPr>
        <w:jc w:val="both"/>
      </w:pPr>
    </w:p>
    <w:p w14:paraId="4513D795" w14:textId="77777777" w:rsidR="006414EA" w:rsidRDefault="006414EA" w:rsidP="00830633">
      <w:pPr>
        <w:ind w:firstLine="720"/>
        <w:jc w:val="both"/>
      </w:pPr>
      <w:r>
        <w:t xml:space="preserve">Most staff college graduates held a series of staff and unit command positions. Foster, a pre-war </w:t>
      </w:r>
      <w:r w:rsidRPr="007F2A79">
        <w:rPr>
          <w:i/>
          <w:iCs/>
        </w:rPr>
        <w:t>psc</w:t>
      </w:r>
      <w:r>
        <w:t>, spent the first thirteen months of the war as the brigade major for the 1</w:t>
      </w:r>
      <w:r w:rsidRPr="007F2A79">
        <w:rPr>
          <w:vertAlign w:val="superscript"/>
        </w:rPr>
        <w:t>st</w:t>
      </w:r>
      <w:r>
        <w:t xml:space="preserve"> Canadian Infantry Brigade before moving to a GSO II billet in the 2</w:t>
      </w:r>
      <w:r w:rsidRPr="007F2A79">
        <w:rPr>
          <w:vertAlign w:val="superscript"/>
        </w:rPr>
        <w:t>nd</w:t>
      </w:r>
      <w:r>
        <w:t xml:space="preserve"> Canadian Division for three months. He then commanded the Princess Louise Dragoon Guards for seventeen months, after which he was the GSO I for the 1</w:t>
      </w:r>
      <w:r w:rsidRPr="007F2A79">
        <w:rPr>
          <w:vertAlign w:val="superscript"/>
        </w:rPr>
        <w:t>st</w:t>
      </w:r>
      <w:r>
        <w:t xml:space="preserve"> Canadian Infantry Division. Four months later, Foster once again took </w:t>
      </w:r>
      <w:r>
        <w:lastRenderedPageBreak/>
        <w:t>command of a unit, this time the Highland Light Infantry of Canada, before taking command of the 7</w:t>
      </w:r>
      <w:r w:rsidRPr="007F2A79">
        <w:rPr>
          <w:vertAlign w:val="superscript"/>
        </w:rPr>
        <w:t>th</w:t>
      </w:r>
      <w:r>
        <w:t xml:space="preserve"> Canadian Infantry Brigade. </w:t>
      </w:r>
    </w:p>
    <w:p w14:paraId="25423903" w14:textId="77777777" w:rsidR="006414EA" w:rsidRDefault="006414EA" w:rsidP="00830633">
      <w:pPr>
        <w:ind w:firstLine="720"/>
        <w:jc w:val="both"/>
      </w:pPr>
    </w:p>
    <w:p w14:paraId="7891DF4F" w14:textId="77777777" w:rsidR="006414EA" w:rsidRDefault="006414EA" w:rsidP="00830633">
      <w:pPr>
        <w:ind w:firstLine="720"/>
        <w:jc w:val="both"/>
      </w:pPr>
      <w:r>
        <w:t>Wartime staff course graduates followed similar paths. Brigadier James Cassels completed a staff course in early 1940 and held several staff positions in succession: brigade major of the 157</w:t>
      </w:r>
      <w:r w:rsidRPr="00D03690">
        <w:rPr>
          <w:vertAlign w:val="superscript"/>
        </w:rPr>
        <w:t>th</w:t>
      </w:r>
      <w:r>
        <w:t xml:space="preserve"> British Infantry Brigade, GSO II at the War Office, GSO II at Camberley, GSO I at the Air Ministry, and GSO I at 52</w:t>
      </w:r>
      <w:r w:rsidRPr="00912413">
        <w:rPr>
          <w:vertAlign w:val="superscript"/>
        </w:rPr>
        <w:t>nd</w:t>
      </w:r>
      <w:r>
        <w:t xml:space="preserve"> Division. Cassel then took command of the 1</w:t>
      </w:r>
      <w:r w:rsidRPr="00912413">
        <w:rPr>
          <w:vertAlign w:val="superscript"/>
        </w:rPr>
        <w:t>st</w:t>
      </w:r>
      <w:r>
        <w:t xml:space="preserve"> Battalion of The Tyneside Scottish (Black Watch) for six months before serving as the brigadier general staff (BGS) of the XII British Corps. While waiting for the corps to deploy to Normandy, Cassel replaced the wounded Brigadier James Oliver of the 152</w:t>
      </w:r>
      <w:r w:rsidRPr="00912413">
        <w:rPr>
          <w:vertAlign w:val="superscript"/>
        </w:rPr>
        <w:t>nd</w:t>
      </w:r>
      <w:r>
        <w:t xml:space="preserve"> British Infantry Brigade. </w:t>
      </w:r>
    </w:p>
    <w:p w14:paraId="0F30D4E2" w14:textId="77777777" w:rsidR="006414EA" w:rsidRDefault="006414EA" w:rsidP="00830633">
      <w:pPr>
        <w:jc w:val="both"/>
      </w:pPr>
    </w:p>
    <w:p w14:paraId="5F63AD41" w14:textId="77777777" w:rsidR="006414EA" w:rsidRDefault="006414EA" w:rsidP="00830633">
      <w:pPr>
        <w:ind w:firstLine="720"/>
        <w:jc w:val="both"/>
      </w:pPr>
      <w:r>
        <w:t>Those who had attended Senior Officers’ School spent more time in units. Command officers followed a similar rotation of positions, but within their units. Brigadier Fred Cabledu spent most of the first four years of the war in the Canadian Scottish Regiment, commanding a  platoon and then a company, before becoming the battalion second-in-command. During this time, he completed Senior Officers’ School and, after a further six months as the second-in-command, was promoted to commanding officer. He led the battalion until August 1944, when he took over the 4</w:t>
      </w:r>
      <w:r w:rsidRPr="00A534AF">
        <w:rPr>
          <w:vertAlign w:val="superscript"/>
        </w:rPr>
        <w:t>th</w:t>
      </w:r>
      <w:r>
        <w:t xml:space="preserve"> Canadian Infantry Brigade. Brigadier Douglas Greenacre followed a very similar path to brigade command. For the first fifteen months of the war, he was the second-in-command of the 2</w:t>
      </w:r>
      <w:r w:rsidRPr="00864B3D">
        <w:rPr>
          <w:vertAlign w:val="superscript"/>
        </w:rPr>
        <w:t>nd</w:t>
      </w:r>
      <w:r>
        <w:t xml:space="preserve"> Battalion of The Welsh Guards and then of the 1</w:t>
      </w:r>
      <w:r w:rsidRPr="00D03690">
        <w:rPr>
          <w:vertAlign w:val="superscript"/>
        </w:rPr>
        <w:t>st</w:t>
      </w:r>
      <w:r>
        <w:t xml:space="preserve"> Battalion in the British Expeditionary Force (BEF). After the evacuation from Dunkirk in June 1940, he attended Senior Officers’ School before taking over the Welsh Guards Holding Battalion. He then returned to the 2</w:t>
      </w:r>
      <w:r w:rsidRPr="00D03690">
        <w:rPr>
          <w:vertAlign w:val="superscript"/>
        </w:rPr>
        <w:t>nd</w:t>
      </w:r>
      <w:r>
        <w:t xml:space="preserve"> Battalion for two years as the commanding officer, and next became the second-in-command of the 5</w:t>
      </w:r>
      <w:r w:rsidRPr="00D03690">
        <w:rPr>
          <w:vertAlign w:val="superscript"/>
        </w:rPr>
        <w:t>th</w:t>
      </w:r>
      <w:r>
        <w:t xml:space="preserve"> Guards Armoured Brigade. Seven months later, he took over the 6</w:t>
      </w:r>
      <w:r w:rsidRPr="00D03690">
        <w:rPr>
          <w:vertAlign w:val="superscript"/>
        </w:rPr>
        <w:t>th</w:t>
      </w:r>
      <w:r>
        <w:t xml:space="preserve"> Guards Armoured Brigade. </w:t>
      </w:r>
    </w:p>
    <w:p w14:paraId="0DFA7793" w14:textId="77777777" w:rsidR="006414EA" w:rsidRDefault="006414EA" w:rsidP="00830633">
      <w:pPr>
        <w:jc w:val="both"/>
      </w:pPr>
      <w:r>
        <w:tab/>
      </w:r>
    </w:p>
    <w:p w14:paraId="5CC9F786" w14:textId="77777777" w:rsidR="006414EA" w:rsidRPr="00BB48A6" w:rsidRDefault="006414EA" w:rsidP="00830633">
      <w:pPr>
        <w:ind w:firstLine="720"/>
        <w:jc w:val="both"/>
      </w:pPr>
      <w:r w:rsidRPr="00BB48A6">
        <w:t>Each step on the ladder to brigade command inculcated different skills or had officers apply their existing skills at a higher level. Starting as a brigade major introduced them to managing a small staff and brigade operations early. It meant grasping the coordination of supporting arms at the unit and brigade-levels and how to manage the battle and staff in operations. Moving up to division as a GSO II allowed them to work out more detailed division plans, how all three brigades were integrated into a master plan, and how to coordinate division and corps resources for the battle.</w:t>
      </w:r>
      <w:r w:rsidRPr="00BB48A6">
        <w:rPr>
          <w:rStyle w:val="FootnoteReference"/>
        </w:rPr>
        <w:footnoteReference w:id="366"/>
      </w:r>
      <w:r w:rsidRPr="00BB48A6">
        <w:t xml:space="preserve"> And these skills were built upon if an officer was elevated to a GSO I billet. Now with a much larger staff to manage, he was directly involved with the preparation of plans, the coordination of brigade operations, and the management of the division battle.</w:t>
      </w:r>
      <w:r w:rsidRPr="00BB48A6">
        <w:rPr>
          <w:rStyle w:val="FootnoteReference"/>
        </w:rPr>
        <w:footnoteReference w:id="367"/>
      </w:r>
      <w:r w:rsidRPr="00BB48A6">
        <w:t xml:space="preserve"> Such experience helped officers apply and improve their technical skills by having them plan increasingly complex operations, write more detailed orders, manage larger staffs, and coordinate larger battles. A brigade commander with GSO I experience, like Foster and Cassel, probably would have had little difficulty managing a brigade staff and had a better idea of how brigades and supporting arms integrated into division plans. Both armies recognized that unit command was critical to development as well. Not all staff path officers commanded in combat like Cassels, but it still provided an opportunity for them to practise and perfect human skills that so often go unused as a staff officer – skills that would be important as brigade commanders.</w:t>
      </w:r>
    </w:p>
    <w:p w14:paraId="4B29C791" w14:textId="77777777" w:rsidR="006414EA" w:rsidRPr="00BB48A6" w:rsidRDefault="006414EA" w:rsidP="00830633">
      <w:pPr>
        <w:jc w:val="both"/>
      </w:pPr>
    </w:p>
    <w:p w14:paraId="1CD9D122" w14:textId="77777777" w:rsidR="006414EA" w:rsidRPr="00BB48A6" w:rsidRDefault="006414EA" w:rsidP="00830633">
      <w:pPr>
        <w:ind w:firstLine="720"/>
        <w:jc w:val="both"/>
      </w:pPr>
      <w:r w:rsidRPr="00BB48A6">
        <w:lastRenderedPageBreak/>
        <w:t xml:space="preserve">Officers on the command path developed their technical skills, but in a slightly different way, that is without intervening staff appointments in most cases.   Company commanders and battalion seconds-in-command got to use their basic technical skills and gain some appreciation of how to fight with supporting arms. But it was as unit commanders that they got to refine their basic technical skills and to get some grasp of formation technical skills. They could apply what they learned about combined arms operations at Senior Officers’ School and maybe even get an appreciation of how battalion and regimental groups supported larger brigade and division plans. And just like staff officers, unit command let them apply their human skills, many of whom, like Cabeldu, in combat. </w:t>
      </w:r>
    </w:p>
    <w:p w14:paraId="6B38B574" w14:textId="77777777" w:rsidR="006414EA" w:rsidRPr="00BB48A6" w:rsidRDefault="006414EA" w:rsidP="00830633">
      <w:pPr>
        <w:ind w:firstLine="720"/>
        <w:jc w:val="both"/>
      </w:pPr>
    </w:p>
    <w:p w14:paraId="79961481" w14:textId="77777777" w:rsidR="006414EA" w:rsidRDefault="006414EA" w:rsidP="00830633">
      <w:pPr>
        <w:ind w:firstLine="720"/>
        <w:jc w:val="both"/>
      </w:pPr>
      <w:r w:rsidRPr="00BB48A6">
        <w:t>Following the staff or command path did have drawbacks. Cabledu and Greenacre, having completed Senior Officers’ School and served almost exclusively with their regiments developed better combined arms technical skills at the unit-level. But, unlike Foster and Cassels, they had little understanding of brigade combined arms operations, how to manage a staff, or even the process involved with planning formation-level operations. Even when officers followed paths like Foster, Cassels, Cabledu, and Greenacre, not all their positions came with the same benefits. Moncel did command an armoured car regiment on route to commanding the 4</w:t>
      </w:r>
      <w:r w:rsidRPr="00BB48A6">
        <w:rPr>
          <w:vertAlign w:val="superscript"/>
        </w:rPr>
        <w:t>th</w:t>
      </w:r>
      <w:r w:rsidRPr="00BB48A6">
        <w:t xml:space="preserve"> Canadian Armoured Brigade, but he spent more time supervising individual</w:t>
      </w:r>
      <w:r>
        <w:t xml:space="preserve"> and troop training than he did exercising field command because the regiment had recently arrived from Canada and had not yet trained troops and squadrons enough to exercise as a unit.</w:t>
      </w:r>
      <w:r>
        <w:rPr>
          <w:rStyle w:val="FootnoteReference"/>
        </w:rPr>
        <w:footnoteReference w:id="368"/>
      </w:r>
      <w:r>
        <w:t xml:space="preserve"> He hardly derived the same benefit as Foster did from commanding an armoured regiment and an infantry battalion for nineteen months. Brigadier Henry Wood of the 147</w:t>
      </w:r>
      <w:r w:rsidRPr="00456E50">
        <w:rPr>
          <w:vertAlign w:val="superscript"/>
        </w:rPr>
        <w:t>th</w:t>
      </w:r>
      <w:r>
        <w:t xml:space="preserve"> British Infantry Brigade, who completed staff college before the war, spent the first five months of the war with his regiment and gained some operational experience as a brigade major in the 8</w:t>
      </w:r>
      <w:r w:rsidRPr="00220652">
        <w:rPr>
          <w:vertAlign w:val="superscript"/>
        </w:rPr>
        <w:t>th</w:t>
      </w:r>
      <w:r>
        <w:t xml:space="preserve"> British Infantry Brigade, but he then spent the next forty-three months split between West Africa Command, in Accra, Ghana (as the Deputy Adjutant Quartermaster General) and in the War Office as a GSO I before taking command of a battalion in March 1944. Neither of these two staff billets were with field formations.  Brigadier Hugh Young of the 6</w:t>
      </w:r>
      <w:r w:rsidRPr="00456E50">
        <w:rPr>
          <w:vertAlign w:val="superscript"/>
        </w:rPr>
        <w:t>th</w:t>
      </w:r>
      <w:r>
        <w:t xml:space="preserve"> Canadian Infantry Brigade, a Canadian permanent force signals officer, held senior staff positions up to the BGS of II Canadian Corps but never led a unit before taking command of the 6</w:t>
      </w:r>
      <w:r w:rsidRPr="002E2738">
        <w:rPr>
          <w:vertAlign w:val="superscript"/>
        </w:rPr>
        <w:t>th</w:t>
      </w:r>
      <w:r>
        <w:t xml:space="preserve"> Canadian Infantry Brigade. The system was not perfect and not all officers had the same opportunities to practise and develop their technical and human skills before command.</w:t>
      </w:r>
    </w:p>
    <w:p w14:paraId="72006A6E" w14:textId="77777777" w:rsidR="00692749" w:rsidRDefault="00692749" w:rsidP="00830633">
      <w:pPr>
        <w:ind w:firstLine="720"/>
        <w:jc w:val="both"/>
      </w:pPr>
    </w:p>
    <w:p w14:paraId="0D9D9253" w14:textId="77777777" w:rsidR="006414EA" w:rsidRDefault="006414EA" w:rsidP="00830633">
      <w:pPr>
        <w:ind w:firstLine="720"/>
        <w:jc w:val="both"/>
      </w:pPr>
      <w:r>
        <w:t>And, of course, nineteen officers in our sample group had no higher military education before brigade command (See Table 4.3).  They had to learn on the job. Take Brigadier Edward Cass as an example. Cass began the war as a major in the 1</w:t>
      </w:r>
      <w:r w:rsidRPr="0028320D">
        <w:rPr>
          <w:vertAlign w:val="superscript"/>
        </w:rPr>
        <w:t>st</w:t>
      </w:r>
      <w:r>
        <w:t xml:space="preserve"> Battalion of The King’s Own Yorkshire Light Infantry (1</w:t>
      </w:r>
      <w:r w:rsidRPr="00E56BCE">
        <w:rPr>
          <w:vertAlign w:val="superscript"/>
        </w:rPr>
        <w:t>st</w:t>
      </w:r>
      <w:r>
        <w:t xml:space="preserve"> KOYLI), with the BEF. In May 1940, he took command of the battalion as it redeployed to Norway as part of Sickleforce. After the British withdrew from Norway, he remained in charge for twenty-two months taking over the 11</w:t>
      </w:r>
      <w:r w:rsidRPr="00E56BCE">
        <w:rPr>
          <w:vertAlign w:val="superscript"/>
        </w:rPr>
        <w:t>th</w:t>
      </w:r>
      <w:r>
        <w:t xml:space="preserve"> British Infantry Brigade. After training in Britain, his brigade joined the 78</w:t>
      </w:r>
      <w:r w:rsidRPr="00E56BCE">
        <w:rPr>
          <w:vertAlign w:val="superscript"/>
        </w:rPr>
        <w:t>th</w:t>
      </w:r>
      <w:r>
        <w:t xml:space="preserve"> British Division, which landed in North Africa in November 1942 during Operation Torch. Over the next year, he commanded the brigade in North Africa, Sicily, and Italy returning to England to take charge of the 8</w:t>
      </w:r>
      <w:r w:rsidRPr="00E56BCE">
        <w:rPr>
          <w:vertAlign w:val="superscript"/>
        </w:rPr>
        <w:t>th</w:t>
      </w:r>
      <w:r>
        <w:t xml:space="preserve"> British Infantry Brigade. Cass may not have received a higher military education course, but he did have </w:t>
      </w:r>
      <w:r>
        <w:lastRenderedPageBreak/>
        <w:t>ample opportunity to learn the business of unit and brigade command by doing it. And by all accounts he was successful.</w:t>
      </w:r>
      <w:r>
        <w:rPr>
          <w:rStyle w:val="FootnoteReference"/>
        </w:rPr>
        <w:footnoteReference w:id="369"/>
      </w:r>
      <w:r>
        <w:t xml:space="preserve"> </w:t>
      </w:r>
    </w:p>
    <w:p w14:paraId="28280B52" w14:textId="77777777" w:rsidR="00BE37D4" w:rsidRDefault="00BE37D4" w:rsidP="00830633">
      <w:pPr>
        <w:ind w:firstLine="720"/>
        <w:jc w:val="both"/>
      </w:pPr>
    </w:p>
    <w:p w14:paraId="71033E8F" w14:textId="79DEE893" w:rsidR="006414EA" w:rsidRDefault="006414EA" w:rsidP="00830633">
      <w:pPr>
        <w:ind w:firstLine="720"/>
        <w:jc w:val="both"/>
      </w:pPr>
      <w:r>
        <w:t xml:space="preserve">The higher military education system – if it can be called that – that the British and Canadian armies assembled after 1939 was untidy and imperfect.  But, despite the time constraints and operational pressure, it did what it was intended to do. It provided officers with some form of higher military education, some sort of field experience—on exercise or operations. It helped that, no matter their path to brigade command, their understanding of tactical doctrine did not fundamentally change. Even those officers who served in the Eighth British Army under Montgomery would have found that his linguistic dialect of tactical doctrine came closer to the </w:t>
      </w:r>
      <w:r w:rsidRPr="007A2F8B">
        <w:rPr>
          <w:i/>
          <w:iCs/>
        </w:rPr>
        <w:t>FSRs</w:t>
      </w:r>
      <w:r>
        <w:t xml:space="preserve"> than what had been previously used under his predecessors.</w:t>
      </w:r>
      <w:r>
        <w:rPr>
          <w:rStyle w:val="FootnoteReference"/>
        </w:rPr>
        <w:footnoteReference w:id="370"/>
      </w:r>
      <w:r>
        <w:t xml:space="preserve"> And this is what they taught at staff college and Senior Officers’ School. At the end of the day, when Anglo-Canadian brigade commanders spoke to each other, they used a common language and “…knew exactly how each other’s mind[s] worked.”</w:t>
      </w:r>
      <w:r>
        <w:rPr>
          <w:rStyle w:val="FootnoteReference"/>
        </w:rPr>
        <w:footnoteReference w:id="371"/>
      </w:r>
    </w:p>
    <w:p w14:paraId="732BEFDF" w14:textId="77777777" w:rsidR="006414EA" w:rsidRDefault="006414EA" w:rsidP="00692749"/>
    <w:p w14:paraId="779E433B" w14:textId="2F4A1074" w:rsidR="006414EA" w:rsidRDefault="006414EA" w:rsidP="00692749">
      <w:pPr>
        <w:jc w:val="center"/>
        <w:rPr>
          <w:b/>
          <w:bCs/>
          <w:sz w:val="28"/>
          <w:szCs w:val="28"/>
        </w:rPr>
      </w:pPr>
      <w:r>
        <w:rPr>
          <w:b/>
          <w:bCs/>
          <w:sz w:val="28"/>
          <w:szCs w:val="28"/>
        </w:rPr>
        <w:t>Table 4.3 British Officers without Higher Military Education</w:t>
      </w:r>
    </w:p>
    <w:p w14:paraId="3A0E96B8" w14:textId="77777777" w:rsidR="00692749" w:rsidRPr="003E0E51" w:rsidRDefault="00692749" w:rsidP="00692749">
      <w:pPr>
        <w:jc w:val="center"/>
        <w:rPr>
          <w:b/>
          <w:bCs/>
          <w:sz w:val="28"/>
          <w:szCs w:val="28"/>
        </w:rPr>
      </w:pPr>
    </w:p>
    <w:tbl>
      <w:tblPr>
        <w:tblW w:w="4120" w:type="dxa"/>
        <w:jc w:val="center"/>
        <w:tblLook w:val="04A0" w:firstRow="1" w:lastRow="0" w:firstColumn="1" w:lastColumn="0" w:noHBand="0" w:noVBand="1"/>
      </w:tblPr>
      <w:tblGrid>
        <w:gridCol w:w="1620"/>
        <w:gridCol w:w="2500"/>
      </w:tblGrid>
      <w:tr w:rsidR="006414EA" w:rsidRPr="003E0E51" w14:paraId="6F78B7CE" w14:textId="77777777" w:rsidTr="000308D2">
        <w:trPr>
          <w:trHeight w:val="340"/>
          <w:jc w:val="center"/>
        </w:trPr>
        <w:tc>
          <w:tcPr>
            <w:tcW w:w="41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62CFE" w14:textId="77777777" w:rsidR="006414EA" w:rsidRPr="003E0E51" w:rsidRDefault="006414EA" w:rsidP="00692749">
            <w:pPr>
              <w:jc w:val="center"/>
              <w:rPr>
                <w:color w:val="000000"/>
              </w:rPr>
            </w:pPr>
            <w:r w:rsidRPr="003E0E51">
              <w:rPr>
                <w:color w:val="000000"/>
              </w:rPr>
              <w:t>British Officers</w:t>
            </w:r>
          </w:p>
        </w:tc>
      </w:tr>
      <w:tr w:rsidR="006414EA" w:rsidRPr="003E0E51" w14:paraId="06FDC4DC"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5304822" w14:textId="77777777" w:rsidR="006414EA" w:rsidRPr="003E0E51" w:rsidRDefault="006414EA" w:rsidP="00692749">
            <w:pPr>
              <w:jc w:val="center"/>
              <w:rPr>
                <w:color w:val="000000"/>
              </w:rPr>
            </w:pPr>
            <w:r w:rsidRPr="003E0E51">
              <w:rPr>
                <w:color w:val="000000"/>
              </w:rPr>
              <w:t>Cass</w:t>
            </w:r>
          </w:p>
        </w:tc>
        <w:tc>
          <w:tcPr>
            <w:tcW w:w="2500" w:type="dxa"/>
            <w:tcBorders>
              <w:top w:val="nil"/>
              <w:left w:val="nil"/>
              <w:bottom w:val="single" w:sz="4" w:space="0" w:color="auto"/>
              <w:right w:val="single" w:sz="4" w:space="0" w:color="auto"/>
            </w:tcBorders>
            <w:shd w:val="clear" w:color="auto" w:fill="auto"/>
            <w:noWrap/>
            <w:vAlign w:val="bottom"/>
            <w:hideMark/>
          </w:tcPr>
          <w:p w14:paraId="284C0237" w14:textId="77777777" w:rsidR="006414EA" w:rsidRPr="003E0E51" w:rsidRDefault="006414EA" w:rsidP="00692749">
            <w:pPr>
              <w:jc w:val="center"/>
              <w:rPr>
                <w:color w:val="000000"/>
              </w:rPr>
            </w:pPr>
            <w:r w:rsidRPr="003E0E51">
              <w:rPr>
                <w:color w:val="000000"/>
              </w:rPr>
              <w:t>Mackintosh-Walker</w:t>
            </w:r>
          </w:p>
        </w:tc>
      </w:tr>
      <w:tr w:rsidR="006414EA" w:rsidRPr="003E0E51" w14:paraId="5292319F"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075ED55" w14:textId="77777777" w:rsidR="006414EA" w:rsidRPr="003E0E51" w:rsidRDefault="006414EA" w:rsidP="00692749">
            <w:pPr>
              <w:jc w:val="center"/>
              <w:rPr>
                <w:color w:val="000000"/>
              </w:rPr>
            </w:pPr>
            <w:r w:rsidRPr="003E0E51">
              <w:rPr>
                <w:color w:val="000000"/>
              </w:rPr>
              <w:t>Cockburn</w:t>
            </w:r>
          </w:p>
        </w:tc>
        <w:tc>
          <w:tcPr>
            <w:tcW w:w="2500" w:type="dxa"/>
            <w:tcBorders>
              <w:top w:val="nil"/>
              <w:left w:val="nil"/>
              <w:bottom w:val="single" w:sz="4" w:space="0" w:color="auto"/>
              <w:right w:val="single" w:sz="4" w:space="0" w:color="auto"/>
            </w:tcBorders>
            <w:shd w:val="clear" w:color="auto" w:fill="auto"/>
            <w:noWrap/>
            <w:vAlign w:val="bottom"/>
            <w:hideMark/>
          </w:tcPr>
          <w:p w14:paraId="571EC5AC" w14:textId="77777777" w:rsidR="006414EA" w:rsidRPr="003E0E51" w:rsidRDefault="006414EA" w:rsidP="00692749">
            <w:pPr>
              <w:jc w:val="center"/>
              <w:rPr>
                <w:color w:val="000000"/>
              </w:rPr>
            </w:pPr>
            <w:r w:rsidRPr="003E0E51">
              <w:rPr>
                <w:color w:val="000000"/>
              </w:rPr>
              <w:t>Mahony</w:t>
            </w:r>
          </w:p>
        </w:tc>
      </w:tr>
      <w:tr w:rsidR="006414EA" w:rsidRPr="003E0E51" w14:paraId="422B4B08"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D868E4E" w14:textId="77777777" w:rsidR="006414EA" w:rsidRPr="003E0E51" w:rsidRDefault="006414EA" w:rsidP="00692749">
            <w:pPr>
              <w:jc w:val="center"/>
              <w:rPr>
                <w:color w:val="000000"/>
              </w:rPr>
            </w:pPr>
            <w:r w:rsidRPr="003E0E51">
              <w:rPr>
                <w:color w:val="000000"/>
              </w:rPr>
              <w:t>Cunningham</w:t>
            </w:r>
          </w:p>
        </w:tc>
        <w:tc>
          <w:tcPr>
            <w:tcW w:w="2500" w:type="dxa"/>
            <w:tcBorders>
              <w:top w:val="nil"/>
              <w:left w:val="nil"/>
              <w:bottom w:val="single" w:sz="4" w:space="0" w:color="auto"/>
              <w:right w:val="single" w:sz="4" w:space="0" w:color="auto"/>
            </w:tcBorders>
            <w:shd w:val="clear" w:color="auto" w:fill="auto"/>
            <w:noWrap/>
            <w:vAlign w:val="bottom"/>
            <w:hideMark/>
          </w:tcPr>
          <w:p w14:paraId="3E0E359B" w14:textId="77777777" w:rsidR="006414EA" w:rsidRPr="003E0E51" w:rsidRDefault="006414EA" w:rsidP="00692749">
            <w:pPr>
              <w:jc w:val="center"/>
              <w:rPr>
                <w:color w:val="000000"/>
              </w:rPr>
            </w:pPr>
            <w:r w:rsidRPr="003E0E51">
              <w:rPr>
                <w:color w:val="000000"/>
              </w:rPr>
              <w:t>Mole</w:t>
            </w:r>
          </w:p>
        </w:tc>
      </w:tr>
      <w:tr w:rsidR="006414EA" w:rsidRPr="003E0E51" w14:paraId="349F49F8"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1EA55F0" w14:textId="77777777" w:rsidR="006414EA" w:rsidRPr="003E0E51" w:rsidRDefault="006414EA" w:rsidP="00692749">
            <w:pPr>
              <w:jc w:val="center"/>
              <w:rPr>
                <w:color w:val="000000"/>
              </w:rPr>
            </w:pPr>
            <w:r w:rsidRPr="003E0E51">
              <w:rPr>
                <w:color w:val="000000"/>
              </w:rPr>
              <w:t>Currie</w:t>
            </w:r>
          </w:p>
        </w:tc>
        <w:tc>
          <w:tcPr>
            <w:tcW w:w="2500" w:type="dxa"/>
            <w:tcBorders>
              <w:top w:val="nil"/>
              <w:left w:val="nil"/>
              <w:bottom w:val="single" w:sz="4" w:space="0" w:color="auto"/>
              <w:right w:val="single" w:sz="4" w:space="0" w:color="auto"/>
            </w:tcBorders>
            <w:shd w:val="clear" w:color="auto" w:fill="auto"/>
            <w:noWrap/>
            <w:vAlign w:val="bottom"/>
            <w:hideMark/>
          </w:tcPr>
          <w:p w14:paraId="65EF9E78" w14:textId="77777777" w:rsidR="006414EA" w:rsidRPr="003E0E51" w:rsidRDefault="006414EA" w:rsidP="00692749">
            <w:pPr>
              <w:jc w:val="center"/>
              <w:rPr>
                <w:color w:val="000000"/>
              </w:rPr>
            </w:pPr>
            <w:r w:rsidRPr="003E0E51">
              <w:rPr>
                <w:color w:val="000000"/>
              </w:rPr>
              <w:t>Money</w:t>
            </w:r>
          </w:p>
        </w:tc>
      </w:tr>
      <w:tr w:rsidR="006414EA" w:rsidRPr="003E0E51" w14:paraId="7409E41A"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5DE589E8" w14:textId="77777777" w:rsidR="006414EA" w:rsidRPr="003E0E51" w:rsidRDefault="006414EA" w:rsidP="00692749">
            <w:pPr>
              <w:jc w:val="center"/>
              <w:rPr>
                <w:color w:val="000000"/>
              </w:rPr>
            </w:pPr>
            <w:r w:rsidRPr="003E0E51">
              <w:rPr>
                <w:color w:val="000000"/>
              </w:rPr>
              <w:t>Fryer</w:t>
            </w:r>
          </w:p>
        </w:tc>
        <w:tc>
          <w:tcPr>
            <w:tcW w:w="2500" w:type="dxa"/>
            <w:tcBorders>
              <w:top w:val="nil"/>
              <w:left w:val="nil"/>
              <w:bottom w:val="single" w:sz="4" w:space="0" w:color="auto"/>
              <w:right w:val="single" w:sz="4" w:space="0" w:color="auto"/>
            </w:tcBorders>
            <w:shd w:val="clear" w:color="auto" w:fill="auto"/>
            <w:noWrap/>
            <w:vAlign w:val="bottom"/>
            <w:hideMark/>
          </w:tcPr>
          <w:p w14:paraId="49E868D1" w14:textId="77777777" w:rsidR="006414EA" w:rsidRPr="003E0E51" w:rsidRDefault="006414EA" w:rsidP="00692749">
            <w:pPr>
              <w:jc w:val="center"/>
              <w:rPr>
                <w:color w:val="000000"/>
              </w:rPr>
            </w:pPr>
            <w:r w:rsidRPr="003E0E51">
              <w:rPr>
                <w:color w:val="000000"/>
              </w:rPr>
              <w:t>Oliver</w:t>
            </w:r>
          </w:p>
        </w:tc>
      </w:tr>
      <w:tr w:rsidR="006414EA" w:rsidRPr="003E0E51" w14:paraId="4A1183EC" w14:textId="77777777" w:rsidTr="000308D2">
        <w:trPr>
          <w:trHeight w:val="32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A80B2E8" w14:textId="77777777" w:rsidR="006414EA" w:rsidRPr="003E0E51" w:rsidRDefault="006414EA" w:rsidP="00692749">
            <w:pPr>
              <w:jc w:val="center"/>
              <w:rPr>
                <w:color w:val="000000"/>
              </w:rPr>
            </w:pPr>
            <w:r w:rsidRPr="003E0E51">
              <w:rPr>
                <w:color w:val="000000"/>
              </w:rPr>
              <w:t>Goulburn</w:t>
            </w:r>
          </w:p>
        </w:tc>
        <w:tc>
          <w:tcPr>
            <w:tcW w:w="2500" w:type="dxa"/>
            <w:tcBorders>
              <w:top w:val="nil"/>
              <w:left w:val="nil"/>
              <w:bottom w:val="single" w:sz="4" w:space="0" w:color="auto"/>
              <w:right w:val="single" w:sz="4" w:space="0" w:color="auto"/>
            </w:tcBorders>
            <w:shd w:val="clear" w:color="auto" w:fill="auto"/>
            <w:noWrap/>
            <w:vAlign w:val="bottom"/>
            <w:hideMark/>
          </w:tcPr>
          <w:p w14:paraId="765C32B0" w14:textId="77777777" w:rsidR="006414EA" w:rsidRPr="003E0E51" w:rsidRDefault="006414EA" w:rsidP="00692749">
            <w:pPr>
              <w:jc w:val="center"/>
              <w:rPr>
                <w:color w:val="000000"/>
              </w:rPr>
            </w:pPr>
            <w:r w:rsidRPr="003E0E51">
              <w:rPr>
                <w:color w:val="000000"/>
              </w:rPr>
              <w:t>Sandie</w:t>
            </w:r>
          </w:p>
        </w:tc>
      </w:tr>
      <w:tr w:rsidR="006414EA" w:rsidRPr="003E0E51" w14:paraId="765F0D78" w14:textId="77777777" w:rsidTr="000308D2">
        <w:trPr>
          <w:trHeight w:val="32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1CFEC37D" w14:textId="77777777" w:rsidR="006414EA" w:rsidRPr="003E0E51" w:rsidRDefault="006414EA" w:rsidP="00692749">
            <w:pPr>
              <w:jc w:val="center"/>
              <w:rPr>
                <w:color w:val="000000"/>
              </w:rPr>
            </w:pPr>
            <w:r w:rsidRPr="003E0E51">
              <w:rPr>
                <w:color w:val="000000"/>
              </w:rPr>
              <w:t>Gwatkin</w:t>
            </w:r>
          </w:p>
        </w:tc>
        <w:tc>
          <w:tcPr>
            <w:tcW w:w="2500" w:type="dxa"/>
            <w:tcBorders>
              <w:top w:val="nil"/>
              <w:left w:val="nil"/>
              <w:bottom w:val="single" w:sz="4" w:space="0" w:color="auto"/>
              <w:right w:val="single" w:sz="4" w:space="0" w:color="auto"/>
            </w:tcBorders>
            <w:shd w:val="clear" w:color="auto" w:fill="auto"/>
            <w:noWrap/>
            <w:vAlign w:val="bottom"/>
            <w:hideMark/>
          </w:tcPr>
          <w:p w14:paraId="749E4236" w14:textId="77777777" w:rsidR="006414EA" w:rsidRPr="003E0E51" w:rsidRDefault="006414EA" w:rsidP="00692749">
            <w:pPr>
              <w:jc w:val="center"/>
              <w:rPr>
                <w:color w:val="000000"/>
              </w:rPr>
            </w:pPr>
            <w:r w:rsidRPr="003E0E51">
              <w:rPr>
                <w:color w:val="000000"/>
              </w:rPr>
              <w:t>Scott</w:t>
            </w:r>
          </w:p>
        </w:tc>
      </w:tr>
      <w:tr w:rsidR="006414EA" w:rsidRPr="003E0E51" w14:paraId="2309C2B4"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794BE8A" w14:textId="77777777" w:rsidR="006414EA" w:rsidRPr="003E0E51" w:rsidRDefault="006414EA" w:rsidP="00692749">
            <w:pPr>
              <w:jc w:val="center"/>
              <w:rPr>
                <w:color w:val="000000"/>
              </w:rPr>
            </w:pPr>
            <w:r w:rsidRPr="003E0E51">
              <w:rPr>
                <w:color w:val="000000"/>
              </w:rPr>
              <w:t>Harvey</w:t>
            </w:r>
          </w:p>
        </w:tc>
        <w:tc>
          <w:tcPr>
            <w:tcW w:w="2500" w:type="dxa"/>
            <w:tcBorders>
              <w:top w:val="nil"/>
              <w:left w:val="nil"/>
              <w:bottom w:val="single" w:sz="4" w:space="0" w:color="auto"/>
              <w:right w:val="single" w:sz="4" w:space="0" w:color="auto"/>
            </w:tcBorders>
            <w:shd w:val="clear" w:color="auto" w:fill="auto"/>
            <w:noWrap/>
            <w:vAlign w:val="bottom"/>
            <w:hideMark/>
          </w:tcPr>
          <w:p w14:paraId="605E770B" w14:textId="77777777" w:rsidR="006414EA" w:rsidRPr="003E0E51" w:rsidRDefault="006414EA" w:rsidP="00692749">
            <w:pPr>
              <w:jc w:val="center"/>
              <w:rPr>
                <w:color w:val="000000"/>
              </w:rPr>
            </w:pPr>
            <w:r w:rsidRPr="003E0E51">
              <w:rPr>
                <w:color w:val="000000"/>
              </w:rPr>
              <w:t>Senior</w:t>
            </w:r>
          </w:p>
        </w:tc>
      </w:tr>
      <w:tr w:rsidR="006414EA" w:rsidRPr="003E0E51" w14:paraId="0003F713" w14:textId="77777777" w:rsidTr="000308D2">
        <w:trPr>
          <w:trHeight w:val="34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87F47D6" w14:textId="77777777" w:rsidR="006414EA" w:rsidRPr="003E0E51" w:rsidRDefault="006414EA" w:rsidP="00692749">
            <w:pPr>
              <w:jc w:val="center"/>
              <w:rPr>
                <w:color w:val="000000"/>
              </w:rPr>
            </w:pPr>
            <w:r w:rsidRPr="003E0E51">
              <w:rPr>
                <w:color w:val="000000"/>
              </w:rPr>
              <w:t>Hinde</w:t>
            </w:r>
          </w:p>
        </w:tc>
        <w:tc>
          <w:tcPr>
            <w:tcW w:w="2500" w:type="dxa"/>
            <w:tcBorders>
              <w:top w:val="nil"/>
              <w:left w:val="nil"/>
              <w:bottom w:val="single" w:sz="4" w:space="0" w:color="auto"/>
              <w:right w:val="single" w:sz="4" w:space="0" w:color="auto"/>
            </w:tcBorders>
            <w:shd w:val="clear" w:color="auto" w:fill="auto"/>
            <w:noWrap/>
            <w:vAlign w:val="bottom"/>
            <w:hideMark/>
          </w:tcPr>
          <w:p w14:paraId="55F3AB6A" w14:textId="77777777" w:rsidR="006414EA" w:rsidRPr="003E0E51" w:rsidRDefault="006414EA" w:rsidP="00692749">
            <w:pPr>
              <w:jc w:val="center"/>
              <w:rPr>
                <w:color w:val="000000"/>
              </w:rPr>
            </w:pPr>
            <w:r w:rsidRPr="003E0E51">
              <w:rPr>
                <w:color w:val="000000"/>
              </w:rPr>
              <w:t>Vandeleur</w:t>
            </w:r>
          </w:p>
        </w:tc>
      </w:tr>
      <w:tr w:rsidR="006414EA" w:rsidRPr="003E0E51" w14:paraId="14450530" w14:textId="77777777" w:rsidTr="000308D2">
        <w:trPr>
          <w:trHeight w:val="32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332A4728" w14:textId="77777777" w:rsidR="006414EA" w:rsidRPr="003E0E51" w:rsidRDefault="006414EA" w:rsidP="00692749">
            <w:pPr>
              <w:jc w:val="center"/>
              <w:rPr>
                <w:color w:val="000000"/>
              </w:rPr>
            </w:pPr>
            <w:r w:rsidRPr="003E0E51">
              <w:rPr>
                <w:color w:val="000000"/>
              </w:rPr>
              <w:t>Knox</w:t>
            </w:r>
          </w:p>
        </w:tc>
        <w:tc>
          <w:tcPr>
            <w:tcW w:w="2500" w:type="dxa"/>
            <w:tcBorders>
              <w:top w:val="nil"/>
              <w:left w:val="nil"/>
              <w:bottom w:val="single" w:sz="4" w:space="0" w:color="auto"/>
              <w:right w:val="single" w:sz="4" w:space="0" w:color="auto"/>
            </w:tcBorders>
            <w:shd w:val="clear" w:color="000000" w:fill="000000"/>
            <w:noWrap/>
            <w:vAlign w:val="bottom"/>
            <w:hideMark/>
          </w:tcPr>
          <w:p w14:paraId="77F8864C" w14:textId="77777777" w:rsidR="006414EA" w:rsidRPr="003E0E51" w:rsidRDefault="006414EA" w:rsidP="00692749">
            <w:pPr>
              <w:rPr>
                <w:color w:val="000000"/>
              </w:rPr>
            </w:pPr>
            <w:r w:rsidRPr="003E0E51">
              <w:rPr>
                <w:color w:val="000000"/>
              </w:rPr>
              <w:t> </w:t>
            </w:r>
          </w:p>
        </w:tc>
      </w:tr>
    </w:tbl>
    <w:p w14:paraId="36E4CFFD" w14:textId="77777777" w:rsidR="006414EA" w:rsidRPr="003E0E51" w:rsidRDefault="006414EA" w:rsidP="00692749">
      <w:pPr>
        <w:ind w:left="2552" w:right="2414"/>
        <w:rPr>
          <w:sz w:val="20"/>
          <w:szCs w:val="20"/>
        </w:rPr>
      </w:pPr>
      <w:r w:rsidRPr="003E0E51">
        <w:rPr>
          <w:sz w:val="20"/>
          <w:szCs w:val="20"/>
        </w:rPr>
        <w:t xml:space="preserve">Source: </w:t>
      </w:r>
      <w:r>
        <w:rPr>
          <w:sz w:val="20"/>
          <w:szCs w:val="20"/>
        </w:rPr>
        <w:t xml:space="preserve">APC, Service Files. </w:t>
      </w:r>
    </w:p>
    <w:p w14:paraId="030BF6AE" w14:textId="77777777" w:rsidR="006414EA" w:rsidRDefault="006414EA" w:rsidP="00692749">
      <w:pPr>
        <w:rPr>
          <w:b/>
          <w:bCs/>
        </w:rPr>
      </w:pPr>
    </w:p>
    <w:p w14:paraId="7D03158C" w14:textId="77777777" w:rsidR="006414EA" w:rsidRDefault="006414EA" w:rsidP="00692749">
      <w:pPr>
        <w:rPr>
          <w:b/>
          <w:bCs/>
        </w:rPr>
      </w:pPr>
      <w:r>
        <w:rPr>
          <w:b/>
          <w:bCs/>
        </w:rPr>
        <w:t>Selection for Command</w:t>
      </w:r>
    </w:p>
    <w:p w14:paraId="7A5E9FBB" w14:textId="77777777" w:rsidR="006414EA" w:rsidRDefault="006414EA" w:rsidP="00830633">
      <w:pPr>
        <w:jc w:val="both"/>
        <w:rPr>
          <w:b/>
          <w:bCs/>
        </w:rPr>
      </w:pPr>
    </w:p>
    <w:p w14:paraId="1B22D414" w14:textId="77777777" w:rsidR="006414EA" w:rsidRDefault="006414EA" w:rsidP="00830633">
      <w:pPr>
        <w:jc w:val="both"/>
      </w:pPr>
      <w:r>
        <w:rPr>
          <w:b/>
          <w:bCs/>
        </w:rPr>
        <w:tab/>
      </w:r>
      <w:r>
        <w:rPr>
          <w:bCs/>
          <w:lang w:val="en-US"/>
        </w:rPr>
        <w:t>C.P. Stacey</w:t>
      </w:r>
      <w:r w:rsidRPr="00687571">
        <w:rPr>
          <w:bCs/>
          <w:lang w:val="en-US"/>
        </w:rPr>
        <w:t>,</w:t>
      </w:r>
      <w:r>
        <w:rPr>
          <w:bCs/>
          <w:lang w:val="en-US"/>
        </w:rPr>
        <w:t xml:space="preserve"> the Canadian Army’s official historian, argued that</w:t>
      </w:r>
      <w:r w:rsidRPr="00687571">
        <w:rPr>
          <w:bCs/>
          <w:lang w:val="en-US"/>
        </w:rPr>
        <w:t xml:space="preserve"> success </w:t>
      </w:r>
      <w:r w:rsidRPr="00687571">
        <w:rPr>
          <w:lang w:val="en-US"/>
        </w:rPr>
        <w:t>was the criterion for appointment to command</w:t>
      </w:r>
      <w:r>
        <w:rPr>
          <w:lang w:val="en-US"/>
        </w:rPr>
        <w:t>,</w:t>
      </w:r>
      <w:r w:rsidRPr="00687571">
        <w:rPr>
          <w:lang w:val="en-US"/>
        </w:rPr>
        <w:t xml:space="preserve"> and all that could be done was to promote qualified officers who seemed promising and hope they would be successful in operations.</w:t>
      </w:r>
      <w:r w:rsidRPr="00687571">
        <w:rPr>
          <w:rStyle w:val="FootnoteReference"/>
          <w:lang w:val="en-US"/>
        </w:rPr>
        <w:footnoteReference w:id="372"/>
      </w:r>
      <w:r w:rsidRPr="00687571">
        <w:rPr>
          <w:lang w:val="en-US"/>
        </w:rPr>
        <w:t xml:space="preserve"> </w:t>
      </w:r>
      <w:r w:rsidRPr="00687571">
        <w:rPr>
          <w:color w:val="000000"/>
          <w:lang w:val="en-US"/>
        </w:rPr>
        <w:t xml:space="preserve">While success was </w:t>
      </w:r>
      <w:r>
        <w:rPr>
          <w:color w:val="000000"/>
          <w:lang w:val="en-US"/>
        </w:rPr>
        <w:lastRenderedPageBreak/>
        <w:t>important</w:t>
      </w:r>
      <w:r w:rsidRPr="00687571">
        <w:rPr>
          <w:color w:val="000000"/>
          <w:lang w:val="en-US"/>
        </w:rPr>
        <w:t xml:space="preserve">, promotion to brigade command was much more </w:t>
      </w:r>
      <w:r w:rsidRPr="00984898">
        <w:rPr>
          <w:color w:val="000000"/>
          <w:lang w:val="en-US"/>
        </w:rPr>
        <w:t>complex</w:t>
      </w:r>
      <w:r w:rsidRPr="00687571">
        <w:rPr>
          <w:color w:val="000000"/>
          <w:lang w:val="en-US"/>
        </w:rPr>
        <w:t>. </w:t>
      </w:r>
      <w:r w:rsidRPr="00687571">
        <w:rPr>
          <w:bCs/>
          <w:lang w:val="en-US"/>
        </w:rPr>
        <w:t xml:space="preserve"> </w:t>
      </w:r>
      <w:r>
        <w:t>Selecting British and Canadian officers for brigade command was influenced by several factors. Officers had to demonstrate character to get noticed early and they needed to continue demonstrating it as they progressed higher in rank. Institutions, such as armies, branches, and regiments, influenced the selection through informal and formal processes, as did powerful senior generals such as Montgomery and Simonds. Experience also mattered. Several brigadiers in our sample group found themselves commanding brigades in the 21</w:t>
      </w:r>
      <w:r w:rsidRPr="00491B2B">
        <w:rPr>
          <w:vertAlign w:val="superscript"/>
        </w:rPr>
        <w:t>st</w:t>
      </w:r>
      <w:r>
        <w:t xml:space="preserve"> Army Group, based on their operational experience in other theatres. And patronage played no small part as well. Nationality influenced selection only in very specific circumstances. It was a complex process that officers had to navigate to brigade command.</w:t>
      </w:r>
    </w:p>
    <w:p w14:paraId="222EC295" w14:textId="77777777" w:rsidR="006414EA" w:rsidRDefault="006414EA" w:rsidP="00830633">
      <w:pPr>
        <w:jc w:val="both"/>
      </w:pPr>
    </w:p>
    <w:p w14:paraId="76EB9442" w14:textId="77777777" w:rsidR="006414EA" w:rsidRDefault="006414EA" w:rsidP="00830633">
      <w:pPr>
        <w:jc w:val="both"/>
      </w:pPr>
      <w:r>
        <w:tab/>
        <w:t>A formal process did exist to select Canadian officers for brigade command. The first step involved the regular confidential report, in which both an officer’s performance and his potential were assessed by his immediate superior, normally the brigade commander. Based on these reports, a division commander assessed those ready for immediate promotion, and those who had the potential for later promotion, and forwarded his recommendations to the nominees to the corps commanders for final approval. This gave</w:t>
      </w:r>
      <w:r w:rsidDel="00AE3907">
        <w:t xml:space="preserve"> Canadian corps commanders considerable power in </w:t>
      </w:r>
      <w:r>
        <w:t>the process</w:t>
      </w:r>
      <w:r w:rsidDel="00AE3907">
        <w:t>.</w:t>
      </w:r>
      <w:r>
        <w:t xml:space="preserve"> In June 1942, for example, the commander of the 1</w:t>
      </w:r>
      <w:r w:rsidRPr="00AD6519">
        <w:rPr>
          <w:vertAlign w:val="superscript"/>
        </w:rPr>
        <w:t>st</w:t>
      </w:r>
      <w:r>
        <w:t xml:space="preserve"> Canadian Infantry Division recommended Lieutenant-Colonel Harry Foster “…[as] entirely suitable to command an Infantry or Armoured Brigade</w:t>
      </w:r>
      <w:r w:rsidDel="00AE3907">
        <w:t>.”</w:t>
      </w:r>
      <w:r w:rsidDel="00AE3907">
        <w:rPr>
          <w:rStyle w:val="FootnoteReference"/>
        </w:rPr>
        <w:footnoteReference w:id="373"/>
      </w:r>
      <w:r w:rsidDel="00AE3907">
        <w:t xml:space="preserve"> </w:t>
      </w:r>
      <w:r>
        <w:t xml:space="preserve">The corps commander, Lieutenant-General Harry Crerar agreed: </w:t>
      </w:r>
    </w:p>
    <w:p w14:paraId="39C01366" w14:textId="77777777" w:rsidR="00692749" w:rsidRDefault="00692749" w:rsidP="00830633">
      <w:pPr>
        <w:jc w:val="both"/>
      </w:pPr>
    </w:p>
    <w:p w14:paraId="46A3A8C7" w14:textId="77777777" w:rsidR="006414EA" w:rsidRDefault="006414EA" w:rsidP="00830633">
      <w:pPr>
        <w:ind w:left="851" w:right="855"/>
        <w:jc w:val="both"/>
        <w:rPr>
          <w:sz w:val="22"/>
          <w:szCs w:val="22"/>
        </w:rPr>
      </w:pPr>
      <w:r w:rsidRPr="00F0699D">
        <w:rPr>
          <w:sz w:val="22"/>
          <w:szCs w:val="22"/>
        </w:rPr>
        <w:t>“This officer is much more of a commander than a staff officer. Is fit, strong, and determined. Is quietly forceful and a leader. Fit to be promoted to the rank of Brigadier to com[man]d an Inf[antry] B[riga]de, but it would be better for him to have the experience of commanding his b[</w:t>
      </w:r>
      <w:proofErr w:type="spellStart"/>
      <w:r w:rsidRPr="00F0699D">
        <w:rPr>
          <w:sz w:val="22"/>
          <w:szCs w:val="22"/>
        </w:rPr>
        <w:t>attalion</w:t>
      </w:r>
      <w:proofErr w:type="spellEnd"/>
      <w:r w:rsidRPr="00F0699D">
        <w:rPr>
          <w:sz w:val="22"/>
          <w:szCs w:val="22"/>
        </w:rPr>
        <w:t>]n first.”</w:t>
      </w:r>
      <w:r w:rsidRPr="00F0699D">
        <w:rPr>
          <w:rStyle w:val="FootnoteReference"/>
          <w:sz w:val="22"/>
          <w:szCs w:val="22"/>
        </w:rPr>
        <w:footnoteReference w:id="374"/>
      </w:r>
    </w:p>
    <w:p w14:paraId="0F8EBD6D" w14:textId="77777777" w:rsidR="006414EA" w:rsidRDefault="006414EA" w:rsidP="00830633">
      <w:pPr>
        <w:ind w:left="851" w:right="855"/>
        <w:jc w:val="both"/>
        <w:rPr>
          <w:sz w:val="22"/>
          <w:szCs w:val="22"/>
        </w:rPr>
      </w:pPr>
    </w:p>
    <w:p w14:paraId="7205BDFC" w14:textId="77777777" w:rsidR="006414EA" w:rsidRPr="00F0699D" w:rsidRDefault="006414EA" w:rsidP="00830633">
      <w:pPr>
        <w:ind w:right="4"/>
        <w:jc w:val="both"/>
      </w:pPr>
      <w:r w:rsidRPr="00F0699D">
        <w:t>A month later, Crerar promoted Foster to command the 7</w:t>
      </w:r>
      <w:r w:rsidRPr="00F0699D">
        <w:rPr>
          <w:vertAlign w:val="superscript"/>
        </w:rPr>
        <w:t>th</w:t>
      </w:r>
      <w:r w:rsidRPr="00F0699D">
        <w:t xml:space="preserve"> Canadian Infantry Brigade.</w:t>
      </w:r>
      <w:r w:rsidRPr="00F0699D">
        <w:rPr>
          <w:rStyle w:val="FootnoteReference"/>
        </w:rPr>
        <w:footnoteReference w:id="375"/>
      </w:r>
      <w:r w:rsidRPr="00F0699D">
        <w:t xml:space="preserve"> </w:t>
      </w:r>
    </w:p>
    <w:p w14:paraId="61566002" w14:textId="77777777" w:rsidR="006414EA" w:rsidRDefault="006414EA" w:rsidP="00830633">
      <w:pPr>
        <w:jc w:val="both"/>
      </w:pPr>
    </w:p>
    <w:p w14:paraId="49AE297B" w14:textId="77777777" w:rsidR="006414EA" w:rsidRDefault="006414EA" w:rsidP="00830633">
      <w:pPr>
        <w:ind w:firstLine="720"/>
        <w:jc w:val="both"/>
      </w:pPr>
      <w:r>
        <w:t>Promotion to brigadier in the British Army was less formalized and was influenced by different factors. Although division-level appointments and higher involved political input, specifically that of Prime Minister Winston Churchill, military leaders did not seem to require his approval to promote officers to brigade command.  Nor did corps commanders have as much influence as their Canadian counterparts, probably because British divisions were not permanently affiliated with their corps. Confidential reports certainly identified prospective candidates, but external factors could determine the appointment. Influential senior officers, such as Montgomery, had a say. It is well-known that he imported several senior commanders into the 21</w:t>
      </w:r>
      <w:r w:rsidRPr="00C83D49">
        <w:rPr>
          <w:vertAlign w:val="superscript"/>
        </w:rPr>
        <w:t>st</w:t>
      </w:r>
      <w:r>
        <w:t xml:space="preserve"> Army Group as a way of increasing the experience level of the formations under his command.  </w:t>
      </w:r>
    </w:p>
    <w:p w14:paraId="397A3E15" w14:textId="77777777" w:rsidR="006414EA" w:rsidRDefault="006414EA" w:rsidP="00830633">
      <w:pPr>
        <w:ind w:firstLine="720"/>
        <w:jc w:val="both"/>
      </w:pPr>
      <w:r>
        <w:lastRenderedPageBreak/>
        <w:t>Such practises affected brigade appointments as well. Brigadier Charles Harvey had distinguished himself as the commanding officer of the 10</w:t>
      </w:r>
      <w:r w:rsidRPr="00C83D49">
        <w:rPr>
          <w:vertAlign w:val="superscript"/>
        </w:rPr>
        <w:t>th</w:t>
      </w:r>
      <w:r>
        <w:t xml:space="preserve"> Hussars and as the commander of the 4</w:t>
      </w:r>
      <w:r w:rsidRPr="00C83D49">
        <w:rPr>
          <w:vertAlign w:val="superscript"/>
        </w:rPr>
        <w:t>th</w:t>
      </w:r>
      <w:r>
        <w:t xml:space="preserve"> and the 8</w:t>
      </w:r>
      <w:r w:rsidRPr="00C83D49">
        <w:rPr>
          <w:vertAlign w:val="superscript"/>
        </w:rPr>
        <w:t>th</w:t>
      </w:r>
      <w:r>
        <w:t xml:space="preserve"> British Armoured Brigades in North Africa. Montgomery brought him back to England to take over the 29</w:t>
      </w:r>
      <w:r w:rsidRPr="00C83D49">
        <w:rPr>
          <w:vertAlign w:val="superscript"/>
        </w:rPr>
        <w:t>th</w:t>
      </w:r>
      <w:r>
        <w:t xml:space="preserve"> British Armoured Brigade in the 11</w:t>
      </w:r>
      <w:r w:rsidRPr="00C83D49">
        <w:rPr>
          <w:vertAlign w:val="superscript"/>
        </w:rPr>
        <w:t>th</w:t>
      </w:r>
      <w:r>
        <w:t xml:space="preserve"> British Armoured Division.</w:t>
      </w:r>
      <w:r>
        <w:rPr>
          <w:rStyle w:val="FootnoteReference"/>
        </w:rPr>
        <w:footnoteReference w:id="376"/>
      </w:r>
      <w:r>
        <w:t xml:space="preserve"> Similarly, Brigadier Edward Cooke-Collis, the veteran commander of the 69</w:t>
      </w:r>
      <w:r w:rsidRPr="00C83D49">
        <w:rPr>
          <w:vertAlign w:val="superscript"/>
        </w:rPr>
        <w:t>th</w:t>
      </w:r>
      <w:r>
        <w:t xml:space="preserve"> Brigade in the 50</w:t>
      </w:r>
      <w:r w:rsidRPr="00C83D49">
        <w:rPr>
          <w:vertAlign w:val="superscript"/>
        </w:rPr>
        <w:t>th</w:t>
      </w:r>
      <w:r>
        <w:t xml:space="preserve"> Northumbrian Division, was imported to the inexperienced 70</w:t>
      </w:r>
      <w:r w:rsidRPr="00C83D49">
        <w:rPr>
          <w:vertAlign w:val="superscript"/>
        </w:rPr>
        <w:t>th</w:t>
      </w:r>
      <w:r>
        <w:t xml:space="preserve"> Brigade of the 49</w:t>
      </w:r>
      <w:r w:rsidRPr="00C83D49">
        <w:rPr>
          <w:vertAlign w:val="superscript"/>
        </w:rPr>
        <w:t>th</w:t>
      </w:r>
      <w:r>
        <w:t xml:space="preserve"> West Riding Division in January 1944. Montgomery’s influence extended into the First Canadian Army as well. When Crerar named Bingham to lead the 2</w:t>
      </w:r>
      <w:r w:rsidRPr="00C83D49">
        <w:rPr>
          <w:vertAlign w:val="superscript"/>
        </w:rPr>
        <w:t>nd</w:t>
      </w:r>
      <w:r>
        <w:t xml:space="preserve"> Canadian Armoured Brigade, Montgomery objected, citing the need for an experienced officer to command the assault brigade.</w:t>
      </w:r>
      <w:r>
        <w:rPr>
          <w:rStyle w:val="FootnoteReference"/>
        </w:rPr>
        <w:footnoteReference w:id="377"/>
      </w:r>
      <w:r>
        <w:t xml:space="preserve"> The Canadians had the final say, of course, but Crerar went along with Montgomery’s recommendation (as he did with many other appointments) and named the Italy-experienced Brigadier Robert Wyman to command the brigade, demoting Bingham the brigade’s to second-in-command.</w:t>
      </w:r>
      <w:r>
        <w:rPr>
          <w:rStyle w:val="FootnoteReference"/>
        </w:rPr>
        <w:footnoteReference w:id="378"/>
      </w:r>
    </w:p>
    <w:p w14:paraId="21AC82C6" w14:textId="77777777" w:rsidR="006414EA" w:rsidRDefault="006414EA" w:rsidP="00830633">
      <w:pPr>
        <w:ind w:firstLine="720"/>
        <w:jc w:val="both"/>
      </w:pPr>
    </w:p>
    <w:p w14:paraId="7221A2EB" w14:textId="77777777" w:rsidR="006414EA" w:rsidRDefault="006414EA" w:rsidP="00830633">
      <w:pPr>
        <w:ind w:firstLine="720"/>
        <w:jc w:val="both"/>
      </w:pPr>
      <w:r>
        <w:t xml:space="preserve">But there were limits to Montgomery’s influence, even in the British Army. The decision on command of Guards brigades, for example, rested with the senior leadership of the Brigade of Guards </w:t>
      </w:r>
      <w:r>
        <w:rPr>
          <w:rStyle w:val="FootnoteReference"/>
        </w:rPr>
        <w:footnoteReference w:id="379"/>
      </w:r>
      <w:r>
        <w:t xml:space="preserve"> Montgomery certainly understood the power that body wielded. After the war he recounted his attempt to relieve Major-General Alan Adair of his command of the Guards Armoured Division: “</w:t>
      </w:r>
      <w:r w:rsidRPr="00C83D49">
        <w:t>Allan</w:t>
      </w:r>
      <w:r>
        <w:t xml:space="preserve"> [</w:t>
      </w:r>
      <w:r w:rsidRPr="00355AB1">
        <w:rPr>
          <w:i/>
          <w:iCs/>
        </w:rPr>
        <w:t>sic</w:t>
      </w:r>
      <w:r>
        <w:t>]</w:t>
      </w:r>
      <w:r w:rsidRPr="00C83D49">
        <w:t xml:space="preserve"> was the only one I knew I could never sack. My job was to fight the Germans. I wasn't prepared to fight the whole of the Brigade of Guards as well."</w:t>
      </w:r>
      <w:r>
        <w:rPr>
          <w:rStyle w:val="FootnoteReference"/>
        </w:rPr>
        <w:footnoteReference w:id="380"/>
      </w:r>
      <w:r>
        <w:t xml:space="preserve"> Higher formation commanders understood this as well. After the death of Brigadier Walter Barttellot of the 6</w:t>
      </w:r>
      <w:r w:rsidRPr="00052242">
        <w:rPr>
          <w:vertAlign w:val="superscript"/>
        </w:rPr>
        <w:t>th</w:t>
      </w:r>
      <w:r>
        <w:t xml:space="preserve"> Guards Armoured Brigade, Lieutenant-General Richard O’Connor deferred to Adair when selecting his replacement, Douglas Greenacre, a Welsh Guard.</w:t>
      </w:r>
      <w:r>
        <w:rPr>
          <w:rStyle w:val="FootnoteReference"/>
        </w:rPr>
        <w:footnoteReference w:id="381"/>
      </w:r>
      <w:r>
        <w:t xml:space="preserve"> British military leadership accepted that the Brigade of Guards would determine who commanded its formations. This guaranteed that Guards officers would command its brigades and the commanders of the 32</w:t>
      </w:r>
      <w:r w:rsidRPr="004A5F52">
        <w:rPr>
          <w:vertAlign w:val="superscript"/>
        </w:rPr>
        <w:t>nd</w:t>
      </w:r>
      <w:r>
        <w:t xml:space="preserve"> Guards Infantry Brigade, the 5</w:t>
      </w:r>
      <w:r w:rsidRPr="004A5F52">
        <w:rPr>
          <w:vertAlign w:val="superscript"/>
        </w:rPr>
        <w:t>th</w:t>
      </w:r>
      <w:r>
        <w:t xml:space="preserve"> Guards Armoured Brigade, and the 6</w:t>
      </w:r>
      <w:r w:rsidRPr="004A5F52">
        <w:rPr>
          <w:vertAlign w:val="superscript"/>
        </w:rPr>
        <w:t>th</w:t>
      </w:r>
      <w:r>
        <w:t xml:space="preserve"> Guards Armoured Brigade all belonged to a Guards Regiment.</w:t>
      </w:r>
      <w:r>
        <w:rPr>
          <w:rStyle w:val="FootnoteReference"/>
        </w:rPr>
        <w:footnoteReference w:id="382"/>
      </w:r>
      <w:r>
        <w:t xml:space="preserve"> </w:t>
      </w:r>
    </w:p>
    <w:p w14:paraId="0F740C08" w14:textId="77777777" w:rsidR="006414EA" w:rsidRDefault="006414EA" w:rsidP="00830633">
      <w:pPr>
        <w:ind w:firstLine="720"/>
        <w:jc w:val="both"/>
      </w:pPr>
    </w:p>
    <w:p w14:paraId="71FE4FB7" w14:textId="77777777" w:rsidR="006414EA" w:rsidRDefault="006414EA" w:rsidP="00830633">
      <w:pPr>
        <w:ind w:firstLine="720"/>
        <w:jc w:val="both"/>
      </w:pPr>
      <w:r>
        <w:t>Ethnicity and regimental affiliation played a similar role in the Scottish Divisions. In the 51</w:t>
      </w:r>
      <w:r w:rsidRPr="004A5F52">
        <w:rPr>
          <w:vertAlign w:val="superscript"/>
        </w:rPr>
        <w:t>st</w:t>
      </w:r>
      <w:r>
        <w:t xml:space="preserve"> Highland Division, Brigadiers David Haugh, James Oliver, and Horatius Murray all claimed Scottish nationality and their rise to command was probably influenced by the previous division commander’s attempt to move “heaven and earth to ensure the Highland Division…was composed of Scotsmen.”</w:t>
      </w:r>
      <w:r>
        <w:rPr>
          <w:rStyle w:val="FootnoteReference"/>
        </w:rPr>
        <w:footnoteReference w:id="383"/>
      </w:r>
      <w:r>
        <w:t xml:space="preserve"> Ethnicity mattered in the 51</w:t>
      </w:r>
      <w:r w:rsidRPr="004A5F52">
        <w:rPr>
          <w:vertAlign w:val="superscript"/>
        </w:rPr>
        <w:t>st</w:t>
      </w:r>
      <w:r>
        <w:t xml:space="preserve"> Highland Division, and it was much the same for the two other Scottish divisions. Most brigade commanders in the 15</w:t>
      </w:r>
      <w:r w:rsidRPr="004A5F52">
        <w:rPr>
          <w:vertAlign w:val="superscript"/>
        </w:rPr>
        <w:t>th</w:t>
      </w:r>
      <w:r>
        <w:t xml:space="preserve"> Scottish and 52</w:t>
      </w:r>
      <w:r w:rsidRPr="004A5F52">
        <w:rPr>
          <w:vertAlign w:val="superscript"/>
        </w:rPr>
        <w:t>nd</w:t>
      </w:r>
      <w:r>
        <w:t xml:space="preserve"> Lowland Divisions had Scottish backgrounds.</w:t>
      </w:r>
      <w:r>
        <w:rPr>
          <w:rStyle w:val="FootnoteReference"/>
        </w:rPr>
        <w:footnoteReference w:id="384"/>
      </w:r>
      <w:r>
        <w:t xml:space="preserve"> There was usually </w:t>
      </w:r>
      <w:r w:rsidRPr="00AE5705">
        <w:rPr>
          <w:i/>
          <w:iCs/>
        </w:rPr>
        <w:t>some</w:t>
      </w:r>
      <w:r>
        <w:t xml:space="preserve"> connection, at a minimum.  As an example, Brigadier Edward Colville may have self-identified as English, been born in London, and claimed his religious denomination as the Church of England, but he also descended from Scottish peers on his father’s side.</w:t>
      </w:r>
      <w:r>
        <w:rPr>
          <w:rStyle w:val="FootnoteReference"/>
        </w:rPr>
        <w:footnoteReference w:id="385"/>
      </w:r>
      <w:r>
        <w:t xml:space="preserve"> That was good enough. Regimental affiliation proved just as important for Scottish brigades as it did for the Guards. The brigade commanders in all three divisions belonged to Scottish regiments in the British Army. Thus, ethnicity and regimental affiliation were important requirements for promotion to brigade command in the Scottish divisions. </w:t>
      </w:r>
    </w:p>
    <w:p w14:paraId="726F1D33" w14:textId="77777777" w:rsidR="00692749" w:rsidRDefault="00692749" w:rsidP="00830633">
      <w:pPr>
        <w:ind w:firstLine="720"/>
        <w:jc w:val="both"/>
      </w:pPr>
    </w:p>
    <w:p w14:paraId="44452441" w14:textId="77777777" w:rsidR="006414EA" w:rsidRPr="00EE0BB6" w:rsidRDefault="006414EA" w:rsidP="00830633">
      <w:pPr>
        <w:ind w:firstLine="720"/>
        <w:jc w:val="both"/>
      </w:pPr>
      <w:r>
        <w:t xml:space="preserve">Outside of the Guards and Scottish brigades, however, regimental affiliation and ethnicity mattered less in the selection of brigade commanders. Brigadiers came from all the ethnicities of the British Isles (except for the Welsh) and a broad selection of regiments, ranging from the elite to the country </w:t>
      </w:r>
      <w:r w:rsidRPr="00BB48A6">
        <w:t>regiments. An officer who claimed membership in a regiment of low prestige had just as much opportunity to rise to brigade command as one from an elite regiment.</w:t>
      </w:r>
      <w:r>
        <w:t xml:space="preserve"> </w:t>
      </w:r>
    </w:p>
    <w:p w14:paraId="2B8CA65C" w14:textId="77777777" w:rsidR="006414EA" w:rsidRDefault="006414EA" w:rsidP="00830633">
      <w:pPr>
        <w:jc w:val="both"/>
      </w:pPr>
      <w:r>
        <w:tab/>
      </w:r>
    </w:p>
    <w:p w14:paraId="4DD6DB9B" w14:textId="77777777" w:rsidR="006414EA" w:rsidRDefault="006414EA" w:rsidP="00830633">
      <w:pPr>
        <w:ind w:firstLine="720"/>
        <w:jc w:val="both"/>
      </w:pPr>
      <w:r>
        <w:t>Success in training and operations eased the way to brigade command. Performing well on staff and leadership courses signified potential, especially for senior officers. Lieutenant-Colonel John Rockingham’s assessment from Intermediate Staff Course No. 13 at Camberley identified him as “[a]n excellent regimental officer and a potential Brigadier.”</w:t>
      </w:r>
      <w:r>
        <w:rPr>
          <w:rStyle w:val="FootnoteReference"/>
        </w:rPr>
        <w:footnoteReference w:id="386"/>
      </w:r>
      <w:r>
        <w:t xml:space="preserve"> The Camberley assessment got him noticed. Two weeks later, he found himself commanding the Royal Hamilton Light Infantry in Normandy and a month later, the 9</w:t>
      </w:r>
      <w:r w:rsidRPr="00C83D49">
        <w:rPr>
          <w:vertAlign w:val="superscript"/>
        </w:rPr>
        <w:t>th</w:t>
      </w:r>
      <w:r>
        <w:t xml:space="preserve"> Canadian Infantry Brigade. Good battlefield performance could also get an officer identified for command (See Table 4.4). Brigadier Douglas Cunningham distinguished himself during the Dieppe Raid in August 1942, when he managed the brigade headquarters after the commander had been wounded. Cunningham received the Distinguished Service Order (DSO) for his actions and quick promotion to battalion command immediately after the raid. He also served as GSO I of I Canadian Corps before Crerar selected him to command the 9</w:t>
      </w:r>
      <w:r w:rsidRPr="00C83D49">
        <w:rPr>
          <w:vertAlign w:val="superscript"/>
        </w:rPr>
        <w:t>th</w:t>
      </w:r>
      <w:r>
        <w:t xml:space="preserve"> Canadian Infantry Brigade. Not bad for an officer who started the war as a junior captain in the militia.</w:t>
      </w:r>
      <w:r>
        <w:rPr>
          <w:rStyle w:val="FootnoteReference"/>
        </w:rPr>
        <w:footnoteReference w:id="387"/>
      </w:r>
      <w:r>
        <w:t xml:space="preserve"> Crerar also selected Eric Booth and James Jefferson, distinguished </w:t>
      </w:r>
      <w:r>
        <w:lastRenderedPageBreak/>
        <w:t>veterans of the Sicilian and Italian campaigns, to command the brigades of the 4</w:t>
      </w:r>
      <w:r w:rsidRPr="00791FFE">
        <w:rPr>
          <w:vertAlign w:val="superscript"/>
        </w:rPr>
        <w:t>th</w:t>
      </w:r>
      <w:r>
        <w:t xml:space="preserve"> Canadian Armoured Division. Both had been awarded the DSO with bar.</w:t>
      </w:r>
      <w:r>
        <w:rPr>
          <w:rStyle w:val="FootnoteReference"/>
        </w:rPr>
        <w:footnoteReference w:id="388"/>
      </w:r>
      <w:r>
        <w:t xml:space="preserve"> </w:t>
      </w:r>
    </w:p>
    <w:p w14:paraId="77735569" w14:textId="77777777" w:rsidR="00BE37D4" w:rsidRDefault="00BE37D4" w:rsidP="00830633">
      <w:pPr>
        <w:ind w:firstLine="720"/>
        <w:jc w:val="both"/>
      </w:pPr>
    </w:p>
    <w:p w14:paraId="46B3AE63" w14:textId="77777777" w:rsidR="006414EA" w:rsidRDefault="006414EA" w:rsidP="00830633">
      <w:pPr>
        <w:ind w:firstLine="720"/>
        <w:jc w:val="both"/>
      </w:pPr>
      <w:r>
        <w:t>British officers also acquired brigades based on their previous success.</w:t>
      </w:r>
      <w:r w:rsidRPr="00C83D49">
        <w:t xml:space="preserve"> </w:t>
      </w:r>
      <w:r>
        <w:t>Brigadier Norman Leslie, who had distinguished himself as a battalion commander and as the GSO I of the 51</w:t>
      </w:r>
      <w:r w:rsidRPr="00C83D49">
        <w:rPr>
          <w:vertAlign w:val="superscript"/>
        </w:rPr>
        <w:t>st</w:t>
      </w:r>
      <w:r>
        <w:t xml:space="preserve"> Highland Division in North Africa and Sicily, was promoted to brigadier and given command of the 130</w:t>
      </w:r>
      <w:r w:rsidRPr="00C83D49">
        <w:rPr>
          <w:vertAlign w:val="superscript"/>
        </w:rPr>
        <w:t>th</w:t>
      </w:r>
      <w:r>
        <w:t xml:space="preserve"> British Infantry Brigade. Another veteran of the Eighth British Army, Brigadier Max Elrington had served with the Persia and Iraq Force, commanded the 1/7</w:t>
      </w:r>
      <w:r w:rsidRPr="00C83D49">
        <w:rPr>
          <w:vertAlign w:val="superscript"/>
        </w:rPr>
        <w:t>th</w:t>
      </w:r>
      <w:r>
        <w:t xml:space="preserve"> Battalion of the Queen’s Royal Regiment during the Italian Campaign, and been inducted as an Officer of the Most Excellent Order of the British Empire for his service as a GSO II in the Western Desert Force. Montgomery dropped him into the inexperienced 59</w:t>
      </w:r>
      <w:r w:rsidRPr="00E6438E">
        <w:rPr>
          <w:vertAlign w:val="superscript"/>
        </w:rPr>
        <w:t>th</w:t>
      </w:r>
      <w:r>
        <w:t xml:space="preserve"> Staffordshire Division as commander of the 177</w:t>
      </w:r>
      <w:r w:rsidRPr="00E6438E">
        <w:rPr>
          <w:vertAlign w:val="superscript"/>
        </w:rPr>
        <w:t>th</w:t>
      </w:r>
      <w:r>
        <w:t xml:space="preserve"> British Infantry Brigade. </w:t>
      </w:r>
    </w:p>
    <w:p w14:paraId="1439C011" w14:textId="77777777" w:rsidR="00BE37D4" w:rsidRDefault="00BE37D4" w:rsidP="00830633">
      <w:pPr>
        <w:ind w:firstLine="720"/>
        <w:jc w:val="both"/>
      </w:pPr>
    </w:p>
    <w:p w14:paraId="7635E713" w14:textId="031CC018" w:rsidR="006414EA" w:rsidRDefault="006414EA" w:rsidP="00830633">
      <w:pPr>
        <w:ind w:firstLine="720"/>
        <w:jc w:val="both"/>
      </w:pPr>
      <w:r>
        <w:t>Getting into action before Normandy increased one’s chances of commanding a brigade in Normandy. Twenty of the original forty-one British infantry and armoured brigade commanders had operational command of a unit or brigade before Normandy. The First Canadian Army was less fortunate with only three of nine having sustained unit or brigade command.</w:t>
      </w:r>
      <w:r>
        <w:rPr>
          <w:rStyle w:val="FootnoteReference"/>
        </w:rPr>
        <w:footnoteReference w:id="389"/>
      </w:r>
      <w:r>
        <w:t xml:space="preserve">  Promoting officers who had performed well in operations only made sense. They were already capable of the role or had the potential. Their operational experience also gave them credibility that many officers stationed in Britain lacked.  </w:t>
      </w:r>
    </w:p>
    <w:p w14:paraId="0500A39F" w14:textId="77777777" w:rsidR="00692749" w:rsidRDefault="00692749" w:rsidP="00692749">
      <w:pPr>
        <w:ind w:firstLine="720"/>
      </w:pPr>
    </w:p>
    <w:p w14:paraId="64F72A72" w14:textId="77777777" w:rsidR="00692749" w:rsidRDefault="00692749" w:rsidP="00692749">
      <w:pPr>
        <w:ind w:firstLine="720"/>
      </w:pPr>
    </w:p>
    <w:p w14:paraId="7D3D33E0" w14:textId="77777777" w:rsidR="00692749" w:rsidRDefault="00692749" w:rsidP="00692749">
      <w:pPr>
        <w:ind w:firstLine="720"/>
      </w:pPr>
    </w:p>
    <w:p w14:paraId="50314CA5" w14:textId="77777777" w:rsidR="00830633" w:rsidRDefault="00830633" w:rsidP="00692749">
      <w:pPr>
        <w:ind w:firstLine="720"/>
      </w:pPr>
    </w:p>
    <w:p w14:paraId="1AD8A450" w14:textId="77777777" w:rsidR="00830633" w:rsidRDefault="00830633" w:rsidP="00692749">
      <w:pPr>
        <w:ind w:firstLine="720"/>
      </w:pPr>
    </w:p>
    <w:p w14:paraId="02EF7F90" w14:textId="77777777" w:rsidR="00830633" w:rsidRDefault="00830633" w:rsidP="00692749">
      <w:pPr>
        <w:ind w:firstLine="720"/>
      </w:pPr>
    </w:p>
    <w:p w14:paraId="6A9AF437" w14:textId="77777777" w:rsidR="00830633" w:rsidRDefault="00830633" w:rsidP="00692749">
      <w:pPr>
        <w:ind w:firstLine="720"/>
      </w:pPr>
    </w:p>
    <w:p w14:paraId="39E4CF43" w14:textId="77777777" w:rsidR="00830633" w:rsidRDefault="00830633" w:rsidP="00692749">
      <w:pPr>
        <w:ind w:firstLine="720"/>
      </w:pPr>
    </w:p>
    <w:p w14:paraId="2A5175E9" w14:textId="77777777" w:rsidR="00830633" w:rsidRDefault="00830633" w:rsidP="00692749">
      <w:pPr>
        <w:ind w:firstLine="720"/>
      </w:pPr>
    </w:p>
    <w:p w14:paraId="755336FE" w14:textId="77777777" w:rsidR="00692749" w:rsidRDefault="00692749" w:rsidP="00692749">
      <w:pPr>
        <w:ind w:firstLine="720"/>
      </w:pPr>
    </w:p>
    <w:p w14:paraId="66C10131" w14:textId="77777777" w:rsidR="00692749" w:rsidRDefault="00692749" w:rsidP="00692749">
      <w:pPr>
        <w:ind w:firstLine="720"/>
      </w:pPr>
    </w:p>
    <w:p w14:paraId="76A5E0E6" w14:textId="77777777" w:rsidR="00BE37D4" w:rsidRDefault="00BE37D4" w:rsidP="00692749">
      <w:pPr>
        <w:ind w:firstLine="720"/>
      </w:pPr>
    </w:p>
    <w:p w14:paraId="0CEEBF50" w14:textId="4765EFA8" w:rsidR="006414EA" w:rsidRDefault="006414EA" w:rsidP="00692749">
      <w:pPr>
        <w:jc w:val="center"/>
        <w:rPr>
          <w:b/>
          <w:bCs/>
          <w:sz w:val="28"/>
          <w:szCs w:val="28"/>
        </w:rPr>
      </w:pPr>
      <w:r w:rsidRPr="002A1C60">
        <w:rPr>
          <w:b/>
          <w:bCs/>
          <w:sz w:val="28"/>
          <w:szCs w:val="28"/>
        </w:rPr>
        <w:lastRenderedPageBreak/>
        <w:t xml:space="preserve">Table 4.4 </w:t>
      </w:r>
      <w:r>
        <w:rPr>
          <w:b/>
          <w:bCs/>
          <w:sz w:val="28"/>
          <w:szCs w:val="28"/>
        </w:rPr>
        <w:t>British and Canadian</w:t>
      </w:r>
      <w:r w:rsidRPr="002A1C60">
        <w:rPr>
          <w:b/>
          <w:bCs/>
          <w:sz w:val="28"/>
          <w:szCs w:val="28"/>
        </w:rPr>
        <w:t xml:space="preserve"> Officers </w:t>
      </w:r>
      <w:r>
        <w:rPr>
          <w:b/>
          <w:bCs/>
          <w:sz w:val="28"/>
          <w:szCs w:val="28"/>
        </w:rPr>
        <w:t>Who Had Command a Unit and Led</w:t>
      </w:r>
      <w:r w:rsidRPr="002A1C60">
        <w:rPr>
          <w:b/>
          <w:bCs/>
          <w:sz w:val="28"/>
          <w:szCs w:val="28"/>
        </w:rPr>
        <w:t xml:space="preserve"> a Brigade on 6 June 1944</w:t>
      </w:r>
    </w:p>
    <w:p w14:paraId="3E2E19D5" w14:textId="77777777" w:rsidR="006414EA" w:rsidRPr="002A1C60" w:rsidRDefault="006414EA" w:rsidP="00692749">
      <w:pPr>
        <w:jc w:val="center"/>
        <w:rPr>
          <w:b/>
          <w:bCs/>
          <w:sz w:val="28"/>
          <w:szCs w:val="28"/>
        </w:rPr>
      </w:pPr>
    </w:p>
    <w:tbl>
      <w:tblPr>
        <w:tblW w:w="5200" w:type="dxa"/>
        <w:jc w:val="center"/>
        <w:tblLook w:val="04A0" w:firstRow="1" w:lastRow="0" w:firstColumn="1" w:lastColumn="0" w:noHBand="0" w:noVBand="1"/>
      </w:tblPr>
      <w:tblGrid>
        <w:gridCol w:w="1706"/>
        <w:gridCol w:w="1149"/>
        <w:gridCol w:w="1216"/>
        <w:gridCol w:w="1184"/>
      </w:tblGrid>
      <w:tr w:rsidR="006414EA" w:rsidRPr="002A1C60" w14:paraId="217F850B" w14:textId="77777777" w:rsidTr="000308D2">
        <w:trPr>
          <w:trHeight w:val="320"/>
          <w:jc w:val="center"/>
        </w:trPr>
        <w:tc>
          <w:tcPr>
            <w:tcW w:w="5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1DBF2" w14:textId="77777777" w:rsidR="006414EA" w:rsidRPr="002A1C60" w:rsidRDefault="006414EA" w:rsidP="00692749">
            <w:pPr>
              <w:jc w:val="center"/>
              <w:rPr>
                <w:b/>
                <w:bCs/>
                <w:color w:val="000000"/>
              </w:rPr>
            </w:pPr>
            <w:r w:rsidRPr="002A1C60">
              <w:rPr>
                <w:b/>
                <w:bCs/>
                <w:color w:val="000000"/>
              </w:rPr>
              <w:t>British Officers</w:t>
            </w:r>
          </w:p>
        </w:tc>
      </w:tr>
      <w:tr w:rsidR="006414EA" w:rsidRPr="002A1C60" w14:paraId="2BE41B45" w14:textId="77777777" w:rsidTr="000308D2">
        <w:trPr>
          <w:trHeight w:val="320"/>
          <w:jc w:val="center"/>
        </w:trPr>
        <w:tc>
          <w:tcPr>
            <w:tcW w:w="1706" w:type="dxa"/>
            <w:tcBorders>
              <w:top w:val="nil"/>
              <w:left w:val="single" w:sz="4" w:space="0" w:color="auto"/>
              <w:bottom w:val="single" w:sz="4" w:space="0" w:color="auto"/>
              <w:right w:val="single" w:sz="4" w:space="0" w:color="auto"/>
            </w:tcBorders>
            <w:shd w:val="clear" w:color="auto" w:fill="auto"/>
            <w:noWrap/>
            <w:vAlign w:val="bottom"/>
            <w:hideMark/>
          </w:tcPr>
          <w:p w14:paraId="341FBE54" w14:textId="77777777" w:rsidR="006414EA" w:rsidRPr="002A1C60" w:rsidRDefault="006414EA" w:rsidP="00692749">
            <w:pPr>
              <w:jc w:val="center"/>
              <w:rPr>
                <w:color w:val="000000"/>
              </w:rPr>
            </w:pPr>
            <w:r w:rsidRPr="002A1C60">
              <w:rPr>
                <w:color w:val="000000"/>
              </w:rPr>
              <w:t>Cass*</w:t>
            </w:r>
          </w:p>
        </w:tc>
        <w:tc>
          <w:tcPr>
            <w:tcW w:w="1149" w:type="dxa"/>
            <w:tcBorders>
              <w:top w:val="nil"/>
              <w:left w:val="nil"/>
              <w:bottom w:val="single" w:sz="4" w:space="0" w:color="auto"/>
              <w:right w:val="single" w:sz="4" w:space="0" w:color="auto"/>
            </w:tcBorders>
            <w:shd w:val="clear" w:color="auto" w:fill="auto"/>
            <w:noWrap/>
            <w:vAlign w:val="bottom"/>
            <w:hideMark/>
          </w:tcPr>
          <w:p w14:paraId="40D5735C" w14:textId="77777777" w:rsidR="006414EA" w:rsidRPr="002A1C60" w:rsidRDefault="006414EA" w:rsidP="00692749">
            <w:pPr>
              <w:jc w:val="center"/>
              <w:rPr>
                <w:color w:val="000000"/>
              </w:rPr>
            </w:pPr>
            <w:r w:rsidRPr="002A1C60">
              <w:rPr>
                <w:color w:val="000000"/>
              </w:rPr>
              <w:t>Elrington</w:t>
            </w:r>
          </w:p>
        </w:tc>
        <w:tc>
          <w:tcPr>
            <w:tcW w:w="1161" w:type="dxa"/>
            <w:tcBorders>
              <w:top w:val="nil"/>
              <w:left w:val="nil"/>
              <w:bottom w:val="single" w:sz="4" w:space="0" w:color="auto"/>
              <w:right w:val="single" w:sz="4" w:space="0" w:color="auto"/>
            </w:tcBorders>
            <w:shd w:val="clear" w:color="auto" w:fill="auto"/>
            <w:noWrap/>
            <w:vAlign w:val="bottom"/>
            <w:hideMark/>
          </w:tcPr>
          <w:p w14:paraId="57B757E7" w14:textId="77777777" w:rsidR="006414EA" w:rsidRPr="002A1C60" w:rsidRDefault="006414EA" w:rsidP="00692749">
            <w:pPr>
              <w:jc w:val="center"/>
              <w:rPr>
                <w:color w:val="000000"/>
              </w:rPr>
            </w:pPr>
            <w:r w:rsidRPr="002A1C60">
              <w:rPr>
                <w:color w:val="000000"/>
              </w:rPr>
              <w:t>Mole</w:t>
            </w:r>
          </w:p>
        </w:tc>
        <w:tc>
          <w:tcPr>
            <w:tcW w:w="1184" w:type="dxa"/>
            <w:tcBorders>
              <w:top w:val="nil"/>
              <w:left w:val="nil"/>
              <w:bottom w:val="single" w:sz="4" w:space="0" w:color="auto"/>
              <w:right w:val="single" w:sz="4" w:space="0" w:color="auto"/>
            </w:tcBorders>
            <w:shd w:val="clear" w:color="auto" w:fill="auto"/>
            <w:noWrap/>
            <w:vAlign w:val="bottom"/>
            <w:hideMark/>
          </w:tcPr>
          <w:p w14:paraId="2FB41DB3" w14:textId="77777777" w:rsidR="006414EA" w:rsidRPr="002A1C60" w:rsidRDefault="006414EA" w:rsidP="00692749">
            <w:pPr>
              <w:jc w:val="center"/>
              <w:rPr>
                <w:color w:val="000000"/>
              </w:rPr>
            </w:pPr>
            <w:r w:rsidRPr="002A1C60">
              <w:rPr>
                <w:color w:val="000000"/>
              </w:rPr>
              <w:t>Sandie</w:t>
            </w:r>
          </w:p>
        </w:tc>
      </w:tr>
      <w:tr w:rsidR="006414EA" w:rsidRPr="002A1C60" w14:paraId="2C4613BE" w14:textId="77777777" w:rsidTr="000308D2">
        <w:trPr>
          <w:trHeight w:val="320"/>
          <w:jc w:val="center"/>
        </w:trPr>
        <w:tc>
          <w:tcPr>
            <w:tcW w:w="1706" w:type="dxa"/>
            <w:tcBorders>
              <w:top w:val="nil"/>
              <w:left w:val="single" w:sz="4" w:space="0" w:color="auto"/>
              <w:bottom w:val="single" w:sz="4" w:space="0" w:color="auto"/>
              <w:right w:val="single" w:sz="4" w:space="0" w:color="auto"/>
            </w:tcBorders>
            <w:shd w:val="clear" w:color="auto" w:fill="auto"/>
            <w:noWrap/>
            <w:vAlign w:val="bottom"/>
            <w:hideMark/>
          </w:tcPr>
          <w:p w14:paraId="68F6E53B" w14:textId="77777777" w:rsidR="006414EA" w:rsidRPr="002A1C60" w:rsidRDefault="006414EA" w:rsidP="00692749">
            <w:pPr>
              <w:jc w:val="center"/>
              <w:rPr>
                <w:color w:val="000000"/>
              </w:rPr>
            </w:pPr>
            <w:r w:rsidRPr="002A1C60">
              <w:rPr>
                <w:color w:val="000000"/>
              </w:rPr>
              <w:t>Cooke-Collis*</w:t>
            </w:r>
          </w:p>
        </w:tc>
        <w:tc>
          <w:tcPr>
            <w:tcW w:w="1149" w:type="dxa"/>
            <w:tcBorders>
              <w:top w:val="nil"/>
              <w:left w:val="nil"/>
              <w:bottom w:val="single" w:sz="4" w:space="0" w:color="auto"/>
              <w:right w:val="single" w:sz="4" w:space="0" w:color="auto"/>
            </w:tcBorders>
            <w:shd w:val="clear" w:color="auto" w:fill="auto"/>
            <w:noWrap/>
            <w:vAlign w:val="bottom"/>
            <w:hideMark/>
          </w:tcPr>
          <w:p w14:paraId="62C4E6FE" w14:textId="77777777" w:rsidR="006414EA" w:rsidRPr="002A1C60" w:rsidRDefault="006414EA" w:rsidP="00692749">
            <w:pPr>
              <w:jc w:val="center"/>
              <w:rPr>
                <w:color w:val="000000"/>
              </w:rPr>
            </w:pPr>
            <w:r w:rsidRPr="002A1C60">
              <w:rPr>
                <w:color w:val="000000"/>
              </w:rPr>
              <w:t>Harvey*</w:t>
            </w:r>
          </w:p>
        </w:tc>
        <w:tc>
          <w:tcPr>
            <w:tcW w:w="1161" w:type="dxa"/>
            <w:tcBorders>
              <w:top w:val="nil"/>
              <w:left w:val="nil"/>
              <w:bottom w:val="single" w:sz="4" w:space="0" w:color="auto"/>
              <w:right w:val="single" w:sz="4" w:space="0" w:color="auto"/>
            </w:tcBorders>
            <w:shd w:val="clear" w:color="auto" w:fill="auto"/>
            <w:noWrap/>
            <w:vAlign w:val="bottom"/>
            <w:hideMark/>
          </w:tcPr>
          <w:p w14:paraId="36DE80F4" w14:textId="77777777" w:rsidR="006414EA" w:rsidRPr="002A1C60" w:rsidRDefault="006414EA" w:rsidP="00692749">
            <w:pPr>
              <w:jc w:val="center"/>
              <w:rPr>
                <w:color w:val="000000"/>
              </w:rPr>
            </w:pPr>
            <w:r w:rsidRPr="002A1C60">
              <w:rPr>
                <w:color w:val="000000"/>
              </w:rPr>
              <w:t>Money</w:t>
            </w:r>
          </w:p>
        </w:tc>
        <w:tc>
          <w:tcPr>
            <w:tcW w:w="1184" w:type="dxa"/>
            <w:tcBorders>
              <w:top w:val="nil"/>
              <w:left w:val="nil"/>
              <w:bottom w:val="single" w:sz="4" w:space="0" w:color="auto"/>
              <w:right w:val="single" w:sz="4" w:space="0" w:color="auto"/>
            </w:tcBorders>
            <w:shd w:val="clear" w:color="auto" w:fill="auto"/>
            <w:noWrap/>
            <w:vAlign w:val="bottom"/>
            <w:hideMark/>
          </w:tcPr>
          <w:p w14:paraId="1105F2F3" w14:textId="77777777" w:rsidR="006414EA" w:rsidRPr="002A1C60" w:rsidRDefault="006414EA" w:rsidP="00692749">
            <w:pPr>
              <w:jc w:val="center"/>
              <w:rPr>
                <w:color w:val="000000"/>
              </w:rPr>
            </w:pPr>
            <w:r w:rsidRPr="002A1C60">
              <w:rPr>
                <w:color w:val="000000"/>
              </w:rPr>
              <w:t>Scott</w:t>
            </w:r>
          </w:p>
        </w:tc>
      </w:tr>
      <w:tr w:rsidR="006414EA" w:rsidRPr="002A1C60" w14:paraId="4DFAAFB6" w14:textId="77777777" w:rsidTr="000308D2">
        <w:trPr>
          <w:trHeight w:val="320"/>
          <w:jc w:val="center"/>
        </w:trPr>
        <w:tc>
          <w:tcPr>
            <w:tcW w:w="1706" w:type="dxa"/>
            <w:tcBorders>
              <w:top w:val="nil"/>
              <w:left w:val="single" w:sz="4" w:space="0" w:color="auto"/>
              <w:bottom w:val="single" w:sz="4" w:space="0" w:color="auto"/>
              <w:right w:val="single" w:sz="4" w:space="0" w:color="auto"/>
            </w:tcBorders>
            <w:shd w:val="clear" w:color="auto" w:fill="auto"/>
            <w:noWrap/>
            <w:vAlign w:val="bottom"/>
            <w:hideMark/>
          </w:tcPr>
          <w:p w14:paraId="17703419" w14:textId="77777777" w:rsidR="006414EA" w:rsidRPr="002A1C60" w:rsidRDefault="006414EA" w:rsidP="00692749">
            <w:pPr>
              <w:jc w:val="center"/>
              <w:rPr>
                <w:color w:val="000000"/>
              </w:rPr>
            </w:pPr>
            <w:r w:rsidRPr="002A1C60">
              <w:rPr>
                <w:color w:val="000000"/>
              </w:rPr>
              <w:t>Cracroft</w:t>
            </w:r>
          </w:p>
        </w:tc>
        <w:tc>
          <w:tcPr>
            <w:tcW w:w="1149" w:type="dxa"/>
            <w:tcBorders>
              <w:top w:val="nil"/>
              <w:left w:val="nil"/>
              <w:bottom w:val="single" w:sz="4" w:space="0" w:color="auto"/>
              <w:right w:val="single" w:sz="4" w:space="0" w:color="auto"/>
            </w:tcBorders>
            <w:shd w:val="clear" w:color="auto" w:fill="auto"/>
            <w:noWrap/>
            <w:vAlign w:val="bottom"/>
            <w:hideMark/>
          </w:tcPr>
          <w:p w14:paraId="468B4EEA" w14:textId="77777777" w:rsidR="006414EA" w:rsidRPr="002A1C60" w:rsidRDefault="006414EA" w:rsidP="00692749">
            <w:pPr>
              <w:jc w:val="center"/>
              <w:rPr>
                <w:color w:val="000000"/>
              </w:rPr>
            </w:pPr>
            <w:r w:rsidRPr="002A1C60">
              <w:rPr>
                <w:color w:val="000000"/>
              </w:rPr>
              <w:t>Hinde</w:t>
            </w:r>
            <w:r>
              <w:rPr>
                <w:color w:val="000000"/>
              </w:rPr>
              <w:t>**</w:t>
            </w:r>
          </w:p>
        </w:tc>
        <w:tc>
          <w:tcPr>
            <w:tcW w:w="1161" w:type="dxa"/>
            <w:tcBorders>
              <w:top w:val="nil"/>
              <w:left w:val="nil"/>
              <w:bottom w:val="single" w:sz="4" w:space="0" w:color="auto"/>
              <w:right w:val="single" w:sz="4" w:space="0" w:color="auto"/>
            </w:tcBorders>
            <w:shd w:val="clear" w:color="auto" w:fill="auto"/>
            <w:noWrap/>
            <w:vAlign w:val="bottom"/>
            <w:hideMark/>
          </w:tcPr>
          <w:p w14:paraId="695F4ACF" w14:textId="77777777" w:rsidR="006414EA" w:rsidRPr="002A1C60" w:rsidRDefault="006414EA" w:rsidP="00692749">
            <w:pPr>
              <w:jc w:val="center"/>
              <w:rPr>
                <w:color w:val="000000"/>
              </w:rPr>
            </w:pPr>
            <w:r w:rsidRPr="002A1C60">
              <w:rPr>
                <w:color w:val="000000"/>
              </w:rPr>
              <w:t>Murray*</w:t>
            </w:r>
          </w:p>
        </w:tc>
        <w:tc>
          <w:tcPr>
            <w:tcW w:w="1184" w:type="dxa"/>
            <w:tcBorders>
              <w:top w:val="nil"/>
              <w:left w:val="nil"/>
              <w:bottom w:val="single" w:sz="4" w:space="0" w:color="auto"/>
              <w:right w:val="single" w:sz="4" w:space="0" w:color="auto"/>
            </w:tcBorders>
            <w:shd w:val="clear" w:color="auto" w:fill="auto"/>
            <w:noWrap/>
            <w:vAlign w:val="bottom"/>
            <w:hideMark/>
          </w:tcPr>
          <w:p w14:paraId="07C5E54F" w14:textId="77777777" w:rsidR="006414EA" w:rsidRPr="002A1C60" w:rsidRDefault="006414EA" w:rsidP="00692749">
            <w:pPr>
              <w:jc w:val="center"/>
              <w:rPr>
                <w:color w:val="000000"/>
              </w:rPr>
            </w:pPr>
            <w:r w:rsidRPr="002A1C60">
              <w:rPr>
                <w:color w:val="000000"/>
              </w:rPr>
              <w:t>Senior*</w:t>
            </w:r>
          </w:p>
        </w:tc>
      </w:tr>
      <w:tr w:rsidR="006414EA" w:rsidRPr="002A1C60" w14:paraId="10684CFC" w14:textId="77777777" w:rsidTr="000308D2">
        <w:trPr>
          <w:trHeight w:val="320"/>
          <w:jc w:val="center"/>
        </w:trPr>
        <w:tc>
          <w:tcPr>
            <w:tcW w:w="1706" w:type="dxa"/>
            <w:tcBorders>
              <w:top w:val="nil"/>
              <w:left w:val="single" w:sz="4" w:space="0" w:color="auto"/>
              <w:bottom w:val="single" w:sz="4" w:space="0" w:color="auto"/>
              <w:right w:val="single" w:sz="4" w:space="0" w:color="auto"/>
            </w:tcBorders>
            <w:shd w:val="clear" w:color="auto" w:fill="auto"/>
            <w:noWrap/>
            <w:vAlign w:val="bottom"/>
            <w:hideMark/>
          </w:tcPr>
          <w:p w14:paraId="2533B2CF" w14:textId="77777777" w:rsidR="006414EA" w:rsidRPr="002A1C60" w:rsidRDefault="006414EA" w:rsidP="00692749">
            <w:pPr>
              <w:jc w:val="center"/>
              <w:rPr>
                <w:color w:val="000000"/>
              </w:rPr>
            </w:pPr>
            <w:r w:rsidRPr="002A1C60">
              <w:rPr>
                <w:color w:val="000000"/>
              </w:rPr>
              <w:t>Cunningham</w:t>
            </w:r>
          </w:p>
        </w:tc>
        <w:tc>
          <w:tcPr>
            <w:tcW w:w="1149" w:type="dxa"/>
            <w:tcBorders>
              <w:top w:val="nil"/>
              <w:left w:val="nil"/>
              <w:bottom w:val="single" w:sz="4" w:space="0" w:color="auto"/>
              <w:right w:val="single" w:sz="4" w:space="0" w:color="auto"/>
            </w:tcBorders>
            <w:shd w:val="clear" w:color="auto" w:fill="auto"/>
            <w:noWrap/>
            <w:vAlign w:val="bottom"/>
            <w:hideMark/>
          </w:tcPr>
          <w:p w14:paraId="4B5F72EF" w14:textId="77777777" w:rsidR="006414EA" w:rsidRPr="002A1C60" w:rsidRDefault="006414EA" w:rsidP="00692749">
            <w:pPr>
              <w:jc w:val="center"/>
              <w:rPr>
                <w:color w:val="000000"/>
              </w:rPr>
            </w:pPr>
            <w:r w:rsidRPr="002A1C60">
              <w:rPr>
                <w:color w:val="000000"/>
              </w:rPr>
              <w:t>Leslie</w:t>
            </w:r>
          </w:p>
        </w:tc>
        <w:tc>
          <w:tcPr>
            <w:tcW w:w="1161" w:type="dxa"/>
            <w:tcBorders>
              <w:top w:val="nil"/>
              <w:left w:val="nil"/>
              <w:bottom w:val="single" w:sz="4" w:space="0" w:color="auto"/>
              <w:right w:val="single" w:sz="4" w:space="0" w:color="auto"/>
            </w:tcBorders>
            <w:shd w:val="clear" w:color="auto" w:fill="auto"/>
            <w:noWrap/>
            <w:vAlign w:val="bottom"/>
            <w:hideMark/>
          </w:tcPr>
          <w:p w14:paraId="27C91C75" w14:textId="77777777" w:rsidR="006414EA" w:rsidRPr="002A1C60" w:rsidRDefault="006414EA" w:rsidP="00692749">
            <w:pPr>
              <w:jc w:val="center"/>
              <w:rPr>
                <w:color w:val="000000"/>
              </w:rPr>
            </w:pPr>
            <w:r w:rsidRPr="002A1C60">
              <w:rPr>
                <w:color w:val="000000"/>
              </w:rPr>
              <w:t>Oliver*</w:t>
            </w:r>
          </w:p>
        </w:tc>
        <w:tc>
          <w:tcPr>
            <w:tcW w:w="1184" w:type="dxa"/>
            <w:tcBorders>
              <w:top w:val="nil"/>
              <w:left w:val="nil"/>
              <w:bottom w:val="single" w:sz="4" w:space="0" w:color="auto"/>
              <w:right w:val="single" w:sz="4" w:space="0" w:color="auto"/>
            </w:tcBorders>
            <w:shd w:val="clear" w:color="auto" w:fill="auto"/>
            <w:noWrap/>
            <w:vAlign w:val="bottom"/>
            <w:hideMark/>
          </w:tcPr>
          <w:p w14:paraId="695581FA" w14:textId="77777777" w:rsidR="006414EA" w:rsidRPr="002A1C60" w:rsidRDefault="006414EA" w:rsidP="00692749">
            <w:pPr>
              <w:jc w:val="center"/>
              <w:rPr>
                <w:color w:val="000000"/>
              </w:rPr>
            </w:pPr>
            <w:r w:rsidRPr="002A1C60">
              <w:rPr>
                <w:color w:val="000000"/>
              </w:rPr>
              <w:t>Smith</w:t>
            </w:r>
            <w:r>
              <w:rPr>
                <w:color w:val="000000"/>
              </w:rPr>
              <w:t>**</w:t>
            </w:r>
          </w:p>
        </w:tc>
      </w:tr>
      <w:tr w:rsidR="006414EA" w:rsidRPr="002A1C60" w14:paraId="382D956E" w14:textId="77777777" w:rsidTr="000308D2">
        <w:trPr>
          <w:trHeight w:val="320"/>
          <w:jc w:val="center"/>
        </w:trPr>
        <w:tc>
          <w:tcPr>
            <w:tcW w:w="1706" w:type="dxa"/>
            <w:tcBorders>
              <w:top w:val="nil"/>
              <w:left w:val="single" w:sz="4" w:space="0" w:color="auto"/>
              <w:bottom w:val="single" w:sz="4" w:space="0" w:color="auto"/>
              <w:right w:val="single" w:sz="4" w:space="0" w:color="auto"/>
            </w:tcBorders>
            <w:shd w:val="clear" w:color="auto" w:fill="auto"/>
            <w:noWrap/>
            <w:vAlign w:val="bottom"/>
            <w:hideMark/>
          </w:tcPr>
          <w:p w14:paraId="0C5E0803" w14:textId="77777777" w:rsidR="006414EA" w:rsidRPr="002A1C60" w:rsidRDefault="006414EA" w:rsidP="00692749">
            <w:pPr>
              <w:jc w:val="center"/>
              <w:rPr>
                <w:color w:val="000000"/>
              </w:rPr>
            </w:pPr>
            <w:r w:rsidRPr="002A1C60">
              <w:rPr>
                <w:color w:val="000000"/>
              </w:rPr>
              <w:t>Currie*</w:t>
            </w:r>
          </w:p>
        </w:tc>
        <w:tc>
          <w:tcPr>
            <w:tcW w:w="1149" w:type="dxa"/>
            <w:tcBorders>
              <w:top w:val="nil"/>
              <w:left w:val="nil"/>
              <w:bottom w:val="single" w:sz="4" w:space="0" w:color="auto"/>
              <w:right w:val="single" w:sz="4" w:space="0" w:color="auto"/>
            </w:tcBorders>
            <w:shd w:val="clear" w:color="auto" w:fill="auto"/>
            <w:noWrap/>
            <w:vAlign w:val="bottom"/>
            <w:hideMark/>
          </w:tcPr>
          <w:p w14:paraId="0E6611DE" w14:textId="77777777" w:rsidR="006414EA" w:rsidRPr="002A1C60" w:rsidRDefault="006414EA" w:rsidP="00692749">
            <w:pPr>
              <w:jc w:val="center"/>
              <w:rPr>
                <w:color w:val="000000"/>
              </w:rPr>
            </w:pPr>
            <w:r w:rsidRPr="002A1C60">
              <w:rPr>
                <w:color w:val="000000"/>
              </w:rPr>
              <w:t>Mahony</w:t>
            </w:r>
          </w:p>
        </w:tc>
        <w:tc>
          <w:tcPr>
            <w:tcW w:w="1161" w:type="dxa"/>
            <w:tcBorders>
              <w:top w:val="nil"/>
              <w:left w:val="nil"/>
              <w:bottom w:val="single" w:sz="4" w:space="0" w:color="auto"/>
              <w:right w:val="single" w:sz="4" w:space="0" w:color="auto"/>
            </w:tcBorders>
            <w:shd w:val="clear" w:color="auto" w:fill="auto"/>
            <w:noWrap/>
            <w:vAlign w:val="bottom"/>
            <w:hideMark/>
          </w:tcPr>
          <w:p w14:paraId="7CC81CA7" w14:textId="77777777" w:rsidR="006414EA" w:rsidRPr="002A1C60" w:rsidRDefault="006414EA" w:rsidP="00692749">
            <w:pPr>
              <w:jc w:val="center"/>
              <w:rPr>
                <w:color w:val="000000"/>
              </w:rPr>
            </w:pPr>
            <w:r w:rsidRPr="002A1C60">
              <w:rPr>
                <w:color w:val="000000"/>
              </w:rPr>
              <w:t>Russell</w:t>
            </w:r>
          </w:p>
        </w:tc>
        <w:tc>
          <w:tcPr>
            <w:tcW w:w="1184" w:type="dxa"/>
            <w:tcBorders>
              <w:top w:val="nil"/>
              <w:left w:val="nil"/>
              <w:bottom w:val="single" w:sz="4" w:space="0" w:color="auto"/>
              <w:right w:val="single" w:sz="4" w:space="0" w:color="auto"/>
            </w:tcBorders>
            <w:shd w:val="clear" w:color="auto" w:fill="auto"/>
            <w:noWrap/>
            <w:vAlign w:val="bottom"/>
            <w:hideMark/>
          </w:tcPr>
          <w:p w14:paraId="24003CEA" w14:textId="77777777" w:rsidR="006414EA" w:rsidRPr="002A1C60" w:rsidRDefault="006414EA" w:rsidP="00692749">
            <w:pPr>
              <w:jc w:val="center"/>
              <w:rPr>
                <w:color w:val="000000"/>
              </w:rPr>
            </w:pPr>
            <w:r w:rsidRPr="002A1C60">
              <w:rPr>
                <w:color w:val="000000"/>
              </w:rPr>
              <w:t>Stanier</w:t>
            </w:r>
          </w:p>
        </w:tc>
      </w:tr>
      <w:tr w:rsidR="006414EA" w:rsidRPr="002A1C60" w14:paraId="3BF1D704" w14:textId="77777777" w:rsidTr="000308D2">
        <w:trPr>
          <w:trHeight w:val="320"/>
          <w:jc w:val="center"/>
        </w:trPr>
        <w:tc>
          <w:tcPr>
            <w:tcW w:w="52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A6E2F" w14:textId="77777777" w:rsidR="006414EA" w:rsidRPr="002A1C60" w:rsidRDefault="006414EA" w:rsidP="00692749">
            <w:pPr>
              <w:jc w:val="center"/>
              <w:rPr>
                <w:b/>
                <w:bCs/>
                <w:color w:val="000000"/>
              </w:rPr>
            </w:pPr>
            <w:r w:rsidRPr="002A1C60">
              <w:rPr>
                <w:b/>
                <w:bCs/>
                <w:color w:val="000000"/>
              </w:rPr>
              <w:t>Canadian Officers</w:t>
            </w:r>
          </w:p>
        </w:tc>
      </w:tr>
      <w:tr w:rsidR="006414EA" w:rsidRPr="002A1C60" w14:paraId="794DE080" w14:textId="77777777" w:rsidTr="000308D2">
        <w:trPr>
          <w:trHeight w:val="320"/>
          <w:jc w:val="center"/>
        </w:trPr>
        <w:tc>
          <w:tcPr>
            <w:tcW w:w="1706" w:type="dxa"/>
            <w:tcBorders>
              <w:top w:val="nil"/>
              <w:left w:val="single" w:sz="4" w:space="0" w:color="auto"/>
              <w:bottom w:val="single" w:sz="4" w:space="0" w:color="auto"/>
              <w:right w:val="single" w:sz="4" w:space="0" w:color="auto"/>
            </w:tcBorders>
            <w:shd w:val="clear" w:color="auto" w:fill="auto"/>
            <w:noWrap/>
            <w:vAlign w:val="bottom"/>
            <w:hideMark/>
          </w:tcPr>
          <w:p w14:paraId="47D29B68" w14:textId="77777777" w:rsidR="006414EA" w:rsidRPr="002A1C60" w:rsidRDefault="006414EA" w:rsidP="00692749">
            <w:pPr>
              <w:jc w:val="center"/>
              <w:rPr>
                <w:color w:val="000000"/>
              </w:rPr>
            </w:pPr>
            <w:r w:rsidRPr="002A1C60">
              <w:rPr>
                <w:color w:val="000000"/>
              </w:rPr>
              <w:t>Booth</w:t>
            </w:r>
          </w:p>
        </w:tc>
        <w:tc>
          <w:tcPr>
            <w:tcW w:w="1149" w:type="dxa"/>
            <w:tcBorders>
              <w:top w:val="nil"/>
              <w:left w:val="nil"/>
              <w:bottom w:val="single" w:sz="4" w:space="0" w:color="auto"/>
              <w:right w:val="single" w:sz="4" w:space="0" w:color="auto"/>
            </w:tcBorders>
            <w:shd w:val="clear" w:color="auto" w:fill="auto"/>
            <w:noWrap/>
            <w:vAlign w:val="bottom"/>
            <w:hideMark/>
          </w:tcPr>
          <w:p w14:paraId="75A0AE48" w14:textId="77777777" w:rsidR="006414EA" w:rsidRPr="002A1C60" w:rsidRDefault="006414EA" w:rsidP="00692749">
            <w:pPr>
              <w:jc w:val="center"/>
              <w:rPr>
                <w:color w:val="000000"/>
              </w:rPr>
            </w:pPr>
            <w:r w:rsidRPr="002A1C60">
              <w:rPr>
                <w:color w:val="000000"/>
              </w:rPr>
              <w:t>Jefferson</w:t>
            </w:r>
          </w:p>
        </w:tc>
        <w:tc>
          <w:tcPr>
            <w:tcW w:w="1161" w:type="dxa"/>
            <w:tcBorders>
              <w:top w:val="nil"/>
              <w:left w:val="nil"/>
              <w:bottom w:val="single" w:sz="4" w:space="0" w:color="auto"/>
              <w:right w:val="single" w:sz="4" w:space="0" w:color="auto"/>
            </w:tcBorders>
            <w:shd w:val="clear" w:color="auto" w:fill="auto"/>
            <w:noWrap/>
            <w:vAlign w:val="bottom"/>
          </w:tcPr>
          <w:p w14:paraId="304B07A1" w14:textId="77777777" w:rsidR="006414EA" w:rsidRPr="002A1C60" w:rsidRDefault="006414EA" w:rsidP="00692749">
            <w:pPr>
              <w:jc w:val="center"/>
              <w:rPr>
                <w:color w:val="000000"/>
              </w:rPr>
            </w:pPr>
            <w:r w:rsidRPr="002A1C60">
              <w:rPr>
                <w:color w:val="000000"/>
              </w:rPr>
              <w:t>Wyman</w:t>
            </w:r>
            <w:r>
              <w:rPr>
                <w:color w:val="000000"/>
              </w:rPr>
              <w:t>**</w:t>
            </w:r>
          </w:p>
        </w:tc>
        <w:tc>
          <w:tcPr>
            <w:tcW w:w="1184" w:type="dxa"/>
            <w:tcBorders>
              <w:top w:val="nil"/>
              <w:left w:val="nil"/>
              <w:bottom w:val="single" w:sz="4" w:space="0" w:color="auto"/>
              <w:right w:val="single" w:sz="4" w:space="0" w:color="auto"/>
            </w:tcBorders>
            <w:shd w:val="clear" w:color="auto" w:fill="000000" w:themeFill="text1"/>
            <w:noWrap/>
            <w:vAlign w:val="bottom"/>
          </w:tcPr>
          <w:p w14:paraId="49706E8D" w14:textId="77777777" w:rsidR="006414EA" w:rsidRPr="002A1C60" w:rsidRDefault="006414EA" w:rsidP="00692749">
            <w:pPr>
              <w:jc w:val="center"/>
              <w:rPr>
                <w:color w:val="000000"/>
              </w:rPr>
            </w:pPr>
          </w:p>
        </w:tc>
      </w:tr>
    </w:tbl>
    <w:p w14:paraId="3BAA8111" w14:textId="77777777" w:rsidR="006414EA" w:rsidRDefault="006414EA" w:rsidP="00692749">
      <w:pPr>
        <w:ind w:left="2127" w:right="2130"/>
        <w:rPr>
          <w:sz w:val="20"/>
          <w:szCs w:val="20"/>
        </w:rPr>
      </w:pPr>
    </w:p>
    <w:p w14:paraId="172638AD" w14:textId="77777777" w:rsidR="006414EA" w:rsidRDefault="006414EA" w:rsidP="00692749">
      <w:pPr>
        <w:ind w:left="2127" w:right="2130"/>
        <w:rPr>
          <w:sz w:val="20"/>
          <w:szCs w:val="20"/>
        </w:rPr>
      </w:pPr>
      <w:r>
        <w:rPr>
          <w:sz w:val="20"/>
          <w:szCs w:val="20"/>
        </w:rPr>
        <w:t>* Unit and brigade command in combat before Normandy.</w:t>
      </w:r>
      <w:r w:rsidRPr="004609E0">
        <w:rPr>
          <w:sz w:val="20"/>
          <w:szCs w:val="20"/>
        </w:rPr>
        <w:t xml:space="preserve"> </w:t>
      </w:r>
    </w:p>
    <w:p w14:paraId="305913F9" w14:textId="77777777" w:rsidR="006414EA" w:rsidRDefault="006414EA" w:rsidP="00692749">
      <w:pPr>
        <w:ind w:left="2127" w:right="2130"/>
        <w:rPr>
          <w:sz w:val="20"/>
          <w:szCs w:val="20"/>
        </w:rPr>
      </w:pPr>
      <w:r>
        <w:rPr>
          <w:sz w:val="20"/>
          <w:szCs w:val="20"/>
        </w:rPr>
        <w:t>** Brigade command in combat only.</w:t>
      </w:r>
      <w:r w:rsidRPr="004609E0">
        <w:rPr>
          <w:sz w:val="20"/>
          <w:szCs w:val="20"/>
        </w:rPr>
        <w:t xml:space="preserve"> </w:t>
      </w:r>
    </w:p>
    <w:p w14:paraId="64600A1A" w14:textId="77777777" w:rsidR="006414EA" w:rsidRDefault="006414EA" w:rsidP="00692749">
      <w:pPr>
        <w:ind w:left="2127" w:right="2130"/>
        <w:rPr>
          <w:sz w:val="20"/>
          <w:szCs w:val="20"/>
        </w:rPr>
      </w:pPr>
      <w:r>
        <w:rPr>
          <w:sz w:val="20"/>
          <w:szCs w:val="20"/>
        </w:rPr>
        <w:t>No symbol denotes unit command only.</w:t>
      </w:r>
    </w:p>
    <w:p w14:paraId="53706EB2" w14:textId="77777777" w:rsidR="006414EA" w:rsidRDefault="006414EA" w:rsidP="00692749">
      <w:pPr>
        <w:ind w:left="2127" w:right="2130"/>
        <w:rPr>
          <w:sz w:val="20"/>
          <w:szCs w:val="20"/>
        </w:rPr>
      </w:pPr>
      <w:r w:rsidRPr="002A1C60">
        <w:rPr>
          <w:sz w:val="20"/>
          <w:szCs w:val="20"/>
        </w:rPr>
        <w:t>Source</w:t>
      </w:r>
      <w:r>
        <w:rPr>
          <w:sz w:val="20"/>
          <w:szCs w:val="20"/>
        </w:rPr>
        <w:t>s</w:t>
      </w:r>
      <w:r w:rsidRPr="002A1C60">
        <w:rPr>
          <w:sz w:val="20"/>
          <w:szCs w:val="20"/>
        </w:rPr>
        <w:t xml:space="preserve">: </w:t>
      </w:r>
      <w:r>
        <w:rPr>
          <w:sz w:val="20"/>
          <w:szCs w:val="20"/>
        </w:rPr>
        <w:t>APC, Service Files; and LAC, Service Files.</w:t>
      </w:r>
    </w:p>
    <w:p w14:paraId="1B53880B" w14:textId="77777777" w:rsidR="006414EA" w:rsidRDefault="006414EA" w:rsidP="00692749">
      <w:pPr>
        <w:ind w:left="2127" w:right="2130"/>
        <w:rPr>
          <w:sz w:val="20"/>
          <w:szCs w:val="20"/>
        </w:rPr>
      </w:pPr>
      <w:r w:rsidRPr="002A1C60">
        <w:rPr>
          <w:sz w:val="20"/>
          <w:szCs w:val="20"/>
        </w:rPr>
        <w:t>Service file from the Army Personnel Centre Glasgow and Library and Archives Canada.</w:t>
      </w:r>
      <w:r>
        <w:rPr>
          <w:sz w:val="20"/>
          <w:szCs w:val="20"/>
        </w:rPr>
        <w:t xml:space="preserve"> Harry Foster and Sherwood Lett were not included in the Canadian numbers because their operational experience was very limited.</w:t>
      </w:r>
    </w:p>
    <w:p w14:paraId="6E96DE9E" w14:textId="77777777" w:rsidR="006414EA" w:rsidRPr="002A1C60" w:rsidRDefault="006414EA" w:rsidP="00692749">
      <w:pPr>
        <w:ind w:left="2127" w:right="2130"/>
        <w:rPr>
          <w:sz w:val="20"/>
          <w:szCs w:val="20"/>
        </w:rPr>
      </w:pPr>
    </w:p>
    <w:p w14:paraId="2CE73E53" w14:textId="77777777" w:rsidR="006414EA" w:rsidRDefault="006414EA" w:rsidP="00830633">
      <w:pPr>
        <w:ind w:firstLine="720"/>
        <w:jc w:val="both"/>
      </w:pPr>
      <w:r>
        <w:t>Whatever the process of selection, character – however defined – still mattered to the people doing the choosing</w:t>
      </w:r>
      <w:r w:rsidRPr="001713C3">
        <w:t xml:space="preserve">. </w:t>
      </w:r>
      <w:r>
        <w:t xml:space="preserve"> They talked about it a lot. It came up in assessments, in confidential reports, and in conversations.  </w:t>
      </w:r>
      <w:r w:rsidRPr="001713C3">
        <w:t>In June 1942</w:t>
      </w:r>
      <w:r>
        <w:t>,</w:t>
      </w:r>
      <w:r w:rsidRPr="001713C3">
        <w:t xml:space="preserve"> Brigadier S</w:t>
      </w:r>
      <w:r>
        <w:t xml:space="preserve">tanley </w:t>
      </w:r>
      <w:r w:rsidRPr="001713C3">
        <w:t>Jones</w:t>
      </w:r>
      <w:r>
        <w:t>,</w:t>
      </w:r>
      <w:r w:rsidRPr="001713C3">
        <w:t xml:space="preserve"> the commandant of the Senior Officers’ School and later commander of the 158</w:t>
      </w:r>
      <w:r w:rsidRPr="001713C3">
        <w:rPr>
          <w:vertAlign w:val="superscript"/>
        </w:rPr>
        <w:t>th</w:t>
      </w:r>
      <w:r w:rsidRPr="001713C3">
        <w:t xml:space="preserve"> British Infantry Brigade emphasized that his staff could not accurately judge an officer’s character in the two months </w:t>
      </w:r>
      <w:r>
        <w:t>of the</w:t>
      </w:r>
      <w:r w:rsidRPr="001713C3">
        <w:t xml:space="preserve"> course, but they could </w:t>
      </w:r>
      <w:r>
        <w:t>assess his</w:t>
      </w:r>
      <w:r w:rsidRPr="001713C3">
        <w:t xml:space="preserve"> tactical knowledge and powers of imagination.</w:t>
      </w:r>
      <w:r w:rsidRPr="001713C3">
        <w:rPr>
          <w:rStyle w:val="FootnoteReference"/>
        </w:rPr>
        <w:footnoteReference w:id="390"/>
      </w:r>
      <w:r w:rsidRPr="001713C3">
        <w:t xml:space="preserve"> </w:t>
      </w:r>
      <w:r>
        <w:t xml:space="preserve">Yet, in </w:t>
      </w:r>
      <w:r w:rsidRPr="001713C3">
        <w:t>Jefferson</w:t>
      </w:r>
      <w:r>
        <w:t>’s final Senior Officers’ School report, Jones described him as having:</w:t>
      </w:r>
    </w:p>
    <w:p w14:paraId="63F64CA4" w14:textId="77777777" w:rsidR="00692749" w:rsidRDefault="00692749" w:rsidP="00830633">
      <w:pPr>
        <w:ind w:firstLine="720"/>
        <w:jc w:val="both"/>
      </w:pPr>
    </w:p>
    <w:p w14:paraId="3E4EB16C" w14:textId="77777777" w:rsidR="006414EA" w:rsidRPr="001713C3" w:rsidRDefault="006414EA" w:rsidP="00830633">
      <w:pPr>
        <w:ind w:left="1134" w:right="855"/>
        <w:jc w:val="both"/>
        <w:rPr>
          <w:sz w:val="22"/>
          <w:szCs w:val="22"/>
        </w:rPr>
      </w:pPr>
      <w:r w:rsidRPr="00722408">
        <w:rPr>
          <w:sz w:val="22"/>
          <w:szCs w:val="22"/>
        </w:rPr>
        <w:t xml:space="preserve">a likeable personality and a strong determined </w:t>
      </w:r>
      <w:r w:rsidRPr="00131D57">
        <w:rPr>
          <w:i/>
          <w:iCs/>
          <w:sz w:val="22"/>
          <w:szCs w:val="22"/>
        </w:rPr>
        <w:t>character</w:t>
      </w:r>
      <w:r w:rsidRPr="00722408">
        <w:rPr>
          <w:sz w:val="22"/>
          <w:szCs w:val="22"/>
        </w:rPr>
        <w:t>, which would probably show up best in a tight corner. Under school conditions I consider that he has not the mental alertness for command. On the other hand, he would be a very useful officer to have in a battalion in an awkward situation. I therefore hope that with further experience he may become more alert and so eventually qualify for command.</w:t>
      </w:r>
      <w:r w:rsidRPr="001713C3">
        <w:rPr>
          <w:rStyle w:val="FootnoteReference"/>
          <w:sz w:val="22"/>
          <w:szCs w:val="22"/>
        </w:rPr>
        <w:footnoteReference w:id="391"/>
      </w:r>
      <w:r w:rsidRPr="001713C3">
        <w:rPr>
          <w:sz w:val="22"/>
          <w:szCs w:val="22"/>
        </w:rPr>
        <w:t xml:space="preserve"> </w:t>
      </w:r>
    </w:p>
    <w:p w14:paraId="6BF949B5" w14:textId="77777777" w:rsidR="006414EA" w:rsidRDefault="006414EA" w:rsidP="00830633">
      <w:pPr>
        <w:ind w:firstLine="720"/>
        <w:jc w:val="both"/>
      </w:pPr>
    </w:p>
    <w:p w14:paraId="558D9DE9" w14:textId="77777777" w:rsidR="006414EA" w:rsidRDefault="006414EA" w:rsidP="00830633">
      <w:pPr>
        <w:jc w:val="both"/>
      </w:pPr>
      <w:r>
        <w:t>Jefferson may have lacked the intelligence and all the technical skills for command, but the commandant believed that his strong character, coupled with greater experience, could compensate. This statement echoed what British officers believed about public schools – that character would help officers through even the most difficult situations. Those who lacked character, however, had no chance of further progression. When assessing the battalion commanders of the 7</w:t>
      </w:r>
      <w:r w:rsidRPr="00A253EF">
        <w:rPr>
          <w:vertAlign w:val="superscript"/>
        </w:rPr>
        <w:t>th</w:t>
      </w:r>
      <w:r>
        <w:t xml:space="preserve"> Canadian Infantry Brigade in February 1942, Montgomery described the commanding officer of the Canadian Scottish Regiment as “Lack[</w:t>
      </w:r>
      <w:proofErr w:type="spellStart"/>
      <w:r>
        <w:t>ing</w:t>
      </w:r>
      <w:proofErr w:type="spellEnd"/>
      <w:r>
        <w:t xml:space="preserve">] </w:t>
      </w:r>
      <w:r w:rsidRPr="00722408">
        <w:rPr>
          <w:i/>
          <w:iCs/>
        </w:rPr>
        <w:t>character</w:t>
      </w:r>
      <w:r>
        <w:t xml:space="preserve">, drive, and </w:t>
      </w:r>
      <w:r>
        <w:lastRenderedPageBreak/>
        <w:t>determination.”</w:t>
      </w:r>
      <w:r>
        <w:rPr>
          <w:rStyle w:val="FootnoteReference"/>
        </w:rPr>
        <w:footnoteReference w:id="392"/>
      </w:r>
      <w:r>
        <w:t xml:space="preserve"> Lieutenant-Colonel J. </w:t>
      </w:r>
      <w:proofErr w:type="spellStart"/>
      <w:r>
        <w:t>Kingham</w:t>
      </w:r>
      <w:proofErr w:type="spellEnd"/>
      <w:r>
        <w:t xml:space="preserve"> left the Canadian Scottish less than two months later and never commanded again.</w:t>
      </w:r>
    </w:p>
    <w:p w14:paraId="34EFE8E9" w14:textId="77777777" w:rsidR="006414EA" w:rsidRDefault="006414EA" w:rsidP="00830633">
      <w:pPr>
        <w:ind w:firstLine="720"/>
        <w:jc w:val="both"/>
      </w:pPr>
    </w:p>
    <w:p w14:paraId="72C6F062" w14:textId="77777777" w:rsidR="006414EA" w:rsidRDefault="006414EA" w:rsidP="00830633">
      <w:pPr>
        <w:ind w:firstLine="720"/>
        <w:jc w:val="both"/>
      </w:pPr>
      <w:r>
        <w:t>Patronage also influenced the choice of British brigade commanders. Patronage has negative connotations and could be interpreted as the promotion of officers based on who they know instead of by merit. In the case of the British officers in the 21</w:t>
      </w:r>
      <w:r w:rsidRPr="005C7031">
        <w:rPr>
          <w:vertAlign w:val="superscript"/>
        </w:rPr>
        <w:t>st</w:t>
      </w:r>
      <w:r>
        <w:t xml:space="preserve"> Army Group, success and patronage went hand in hand. Essentially, senior officers advanced subordinates based on their confidence in their abilities. Montgomery did this by importing veterans of the Eighth British Army into the Second British Army and his headquarters. Simonds mirrored Montgomery’s and brought back many of his 1</w:t>
      </w:r>
      <w:r w:rsidRPr="005C7031">
        <w:rPr>
          <w:vertAlign w:val="superscript"/>
        </w:rPr>
        <w:t>st</w:t>
      </w:r>
      <w:r>
        <w:t xml:space="preserve"> Canadian Infantry Division staff to serve him in the II Canadian Corps. </w:t>
      </w:r>
    </w:p>
    <w:p w14:paraId="5500D337" w14:textId="77777777" w:rsidR="006414EA" w:rsidRDefault="006414EA" w:rsidP="00830633">
      <w:pPr>
        <w:ind w:firstLine="720"/>
        <w:jc w:val="both"/>
      </w:pPr>
    </w:p>
    <w:p w14:paraId="1BB3C950" w14:textId="77777777" w:rsidR="006414EA" w:rsidRDefault="006414EA" w:rsidP="00830633">
      <w:pPr>
        <w:ind w:firstLine="720"/>
        <w:jc w:val="both"/>
      </w:pPr>
      <w:r>
        <w:t>This type of patronage played out at the brigade level as well. Brigadier Horatius Murray’s interwar connections affected his promotion. He served in battalions commanded by Douglas Graham and Douglas Wimberley, both future wartime division commanders, before the war. When Murray commanded the 1</w:t>
      </w:r>
      <w:r w:rsidRPr="00B43156">
        <w:rPr>
          <w:vertAlign w:val="superscript"/>
        </w:rPr>
        <w:t>st</w:t>
      </w:r>
      <w:r>
        <w:t xml:space="preserve"> Battalion of the Gordon Highlanders in North Africa, Graham was his brigade commander. After he was wounded in September 1942, Graham ensured that he returned to command the battalion in April 1943.</w:t>
      </w:r>
      <w:r>
        <w:rPr>
          <w:rStyle w:val="FootnoteReference"/>
        </w:rPr>
        <w:footnoteReference w:id="393"/>
      </w:r>
      <w:r>
        <w:t xml:space="preserve"> Wimberley, who had been his commanding officer in 1938, then poached him to be his GSO I in the 51</w:t>
      </w:r>
      <w:r w:rsidRPr="00926B1A">
        <w:rPr>
          <w:vertAlign w:val="superscript"/>
        </w:rPr>
        <w:t>st</w:t>
      </w:r>
      <w:r>
        <w:t xml:space="preserve"> Highland Division. After a short month, Wimberley selected him to replace Graham as the commander of the 153</w:t>
      </w:r>
      <w:r w:rsidRPr="00926B1A">
        <w:rPr>
          <w:vertAlign w:val="superscript"/>
        </w:rPr>
        <w:t>rd</w:t>
      </w:r>
      <w:r>
        <w:t xml:space="preserve"> British Infantry Brigade.</w:t>
      </w:r>
      <w:r>
        <w:rPr>
          <w:rStyle w:val="FootnoteReference"/>
        </w:rPr>
        <w:footnoteReference w:id="394"/>
      </w:r>
      <w:r>
        <w:t xml:space="preserve"> In Murray’s case, patronage eased his path, but he also demonstrated success at lower levels of command and gained the confidence of his patrons. Many other officers probably benefited from such a relationship in the British and Canadian armies.</w:t>
      </w:r>
    </w:p>
    <w:p w14:paraId="5B3EBDDB" w14:textId="77777777" w:rsidR="006414EA" w:rsidRDefault="006414EA" w:rsidP="00830633">
      <w:pPr>
        <w:jc w:val="both"/>
      </w:pPr>
    </w:p>
    <w:p w14:paraId="11065274" w14:textId="77777777" w:rsidR="006414EA" w:rsidRPr="007769CD" w:rsidRDefault="006414EA" w:rsidP="00830633">
      <w:pPr>
        <w:jc w:val="both"/>
        <w:rPr>
          <w:b/>
          <w:bCs/>
        </w:rPr>
      </w:pPr>
      <w:r>
        <w:rPr>
          <w:b/>
          <w:bCs/>
        </w:rPr>
        <w:t>Training Brigade Commanders</w:t>
      </w:r>
    </w:p>
    <w:p w14:paraId="3A95E217" w14:textId="77777777" w:rsidR="006414EA" w:rsidRDefault="006414EA" w:rsidP="00830633">
      <w:pPr>
        <w:jc w:val="both"/>
      </w:pPr>
    </w:p>
    <w:p w14:paraId="230F5DCE" w14:textId="77777777" w:rsidR="006414EA" w:rsidRDefault="006414EA" w:rsidP="00830633">
      <w:pPr>
        <w:ind w:firstLine="720"/>
        <w:jc w:val="both"/>
      </w:pPr>
      <w:r>
        <w:t>Once an officer had reached brigade command, he could begin to learn how to fight his brigade.  In this sense, training was distinct from learning.  Even if one understood how to fight a brigade; it was another thing to do it, do it well, and do it reflexively.   Thirty-two British and twelve Canadian brigade commanders of our sample group assumed command during active operations and had little time to practise (See Table 4.5). They had to take the technical skills they had learned in higher military education and used as unit commanders or formation staff officers and apply them to brigade command quickly.  As for the remaining thirty-four British and eight Canadians, who took command outside of an operational theatre, they could develop such skills using the familiar combination of lectures, cloth model exercises, TEWTs, and skeleton and field exercises (See Table 4.6</w:t>
      </w:r>
      <w:r w:rsidRPr="00BB48A6">
        <w:t>).</w:t>
      </w:r>
      <w:r w:rsidRPr="00BB48A6">
        <w:rPr>
          <w:rStyle w:val="FootnoteReference"/>
        </w:rPr>
        <w:footnoteReference w:id="395"/>
      </w:r>
      <w:r w:rsidRPr="00BB48A6">
        <w:t xml:space="preserve"> Training as a brigade commander built upon the technical and human </w:t>
      </w:r>
      <w:proofErr w:type="gramStart"/>
      <w:r w:rsidRPr="00BB48A6">
        <w:t>skills</w:t>
      </w:r>
      <w:proofErr w:type="gramEnd"/>
      <w:r w:rsidRPr="00BB48A6">
        <w:t xml:space="preserve"> they had learned at higher military education courses and practised as staff and regimental officers.</w:t>
      </w:r>
    </w:p>
    <w:p w14:paraId="1F8E6C53" w14:textId="77777777" w:rsidR="006414EA" w:rsidRDefault="006414EA" w:rsidP="00830633">
      <w:pPr>
        <w:ind w:firstLine="720"/>
        <w:jc w:val="both"/>
      </w:pPr>
    </w:p>
    <w:p w14:paraId="35DE6061" w14:textId="77777777" w:rsidR="006414EA" w:rsidRDefault="006414EA" w:rsidP="00830633">
      <w:pPr>
        <w:ind w:firstLine="720"/>
        <w:jc w:val="both"/>
      </w:pPr>
      <w:r>
        <w:t xml:space="preserve"> Cloth model exercises were a good way for brigade commanders to apply their technical skills in a controlled environment and to think about the tactical problems they would face in Northwest Europe. In the 49</w:t>
      </w:r>
      <w:r w:rsidRPr="00050B2B">
        <w:rPr>
          <w:vertAlign w:val="superscript"/>
        </w:rPr>
        <w:t>th</w:t>
      </w:r>
      <w:r>
        <w:t xml:space="preserve"> West Riding Division, for example, Brigadier Edmond Mahoney of the 147</w:t>
      </w:r>
      <w:r w:rsidRPr="007F1AAB">
        <w:rPr>
          <w:vertAlign w:val="superscript"/>
        </w:rPr>
        <w:t>th</w:t>
      </w:r>
      <w:r>
        <w:t xml:space="preserve"> British Infantry Brigade participated in a series of them between November and December 1942 that examined and discussed subjects such subjects as the approach to contact, the attack, the handling of a new model division in the attack, and the administrative problems of mountain warfare.</w:t>
      </w:r>
      <w:r>
        <w:rPr>
          <w:rStyle w:val="FootnoteReference"/>
        </w:rPr>
        <w:footnoteReference w:id="396"/>
      </w:r>
      <w:r>
        <w:t xml:space="preserve"> Similarly, the 43</w:t>
      </w:r>
      <w:r w:rsidRPr="00050B2B">
        <w:rPr>
          <w:vertAlign w:val="superscript"/>
        </w:rPr>
        <w:t>rd</w:t>
      </w:r>
      <w:r>
        <w:t xml:space="preserve"> Wessex Division held a series of training events from December 1942 to February under the name Wyvern. Brigadiers Hubert Essame, Gerald Mole, and Fergus Knox participated in cloth model discussions about the brigade in attack, how to establish defensive positions, and the approach to and crossing of rivers.</w:t>
      </w:r>
      <w:r w:rsidRPr="00102C27">
        <w:rPr>
          <w:rStyle w:val="FootnoteReference"/>
        </w:rPr>
        <w:t xml:space="preserve"> </w:t>
      </w:r>
      <w:r>
        <w:rPr>
          <w:rStyle w:val="FootnoteReference"/>
        </w:rPr>
        <w:footnoteReference w:id="397"/>
      </w:r>
      <w:r>
        <w:t xml:space="preserve"> In March 1944, II Canadian Corps held a week of lectures on the operations of a </w:t>
      </w:r>
      <w:proofErr w:type="gramStart"/>
      <w:r>
        <w:t>corps as a whole, followed</w:t>
      </w:r>
      <w:proofErr w:type="gramEnd"/>
      <w:r>
        <w:t xml:space="preserve"> by several TEWTs. The participants – brigade commanders, staffs, unit, and supporting arms commanding officers – had all learned something of these subjects in the past, but these controlled exercises gave them a chance to talk about how they would do it </w:t>
      </w:r>
      <w:r w:rsidRPr="008B03B9">
        <w:t>together</w:t>
      </w:r>
      <w:r>
        <w:t xml:space="preserve">. </w:t>
      </w:r>
    </w:p>
    <w:p w14:paraId="324291D5" w14:textId="77777777" w:rsidR="006414EA" w:rsidRDefault="006414EA" w:rsidP="00692749">
      <w:pPr>
        <w:rPr>
          <w:b/>
          <w:bCs/>
          <w:sz w:val="28"/>
          <w:szCs w:val="28"/>
        </w:rPr>
      </w:pPr>
    </w:p>
    <w:p w14:paraId="3EE1561F" w14:textId="77777777" w:rsidR="006414EA" w:rsidRDefault="006414EA" w:rsidP="00692749">
      <w:pPr>
        <w:jc w:val="center"/>
        <w:rPr>
          <w:b/>
          <w:bCs/>
          <w:sz w:val="28"/>
          <w:szCs w:val="28"/>
        </w:rPr>
      </w:pPr>
      <w:r w:rsidRPr="007E710B">
        <w:rPr>
          <w:b/>
          <w:bCs/>
          <w:sz w:val="28"/>
          <w:szCs w:val="28"/>
        </w:rPr>
        <w:t xml:space="preserve">Table 4.5 </w:t>
      </w:r>
      <w:r>
        <w:rPr>
          <w:b/>
          <w:bCs/>
          <w:sz w:val="28"/>
          <w:szCs w:val="28"/>
        </w:rPr>
        <w:t>British and Canadian O</w:t>
      </w:r>
      <w:r w:rsidRPr="007E710B">
        <w:rPr>
          <w:b/>
          <w:bCs/>
          <w:sz w:val="28"/>
          <w:szCs w:val="28"/>
        </w:rPr>
        <w:t xml:space="preserve">fficers </w:t>
      </w:r>
      <w:r>
        <w:rPr>
          <w:b/>
          <w:bCs/>
          <w:sz w:val="28"/>
          <w:szCs w:val="28"/>
        </w:rPr>
        <w:t>W</w:t>
      </w:r>
      <w:r w:rsidRPr="007E710B">
        <w:rPr>
          <w:b/>
          <w:bCs/>
          <w:sz w:val="28"/>
          <w:szCs w:val="28"/>
        </w:rPr>
        <w:t xml:space="preserve">ho </w:t>
      </w:r>
      <w:r>
        <w:rPr>
          <w:b/>
          <w:bCs/>
          <w:sz w:val="28"/>
          <w:szCs w:val="28"/>
        </w:rPr>
        <w:t xml:space="preserve">Took </w:t>
      </w:r>
      <w:r w:rsidRPr="007E710B">
        <w:rPr>
          <w:b/>
          <w:bCs/>
          <w:sz w:val="28"/>
          <w:szCs w:val="28"/>
        </w:rPr>
        <w:t xml:space="preserve">Command of a Brigade </w:t>
      </w:r>
      <w:r>
        <w:rPr>
          <w:b/>
          <w:bCs/>
          <w:sz w:val="28"/>
          <w:szCs w:val="28"/>
        </w:rPr>
        <w:t>d</w:t>
      </w:r>
      <w:r w:rsidRPr="007E710B">
        <w:rPr>
          <w:b/>
          <w:bCs/>
          <w:sz w:val="28"/>
          <w:szCs w:val="28"/>
        </w:rPr>
        <w:t xml:space="preserve">uring Active Operations in Northwest Europe </w:t>
      </w:r>
      <w:r>
        <w:rPr>
          <w:b/>
          <w:bCs/>
          <w:sz w:val="28"/>
          <w:szCs w:val="28"/>
        </w:rPr>
        <w:t>w</w:t>
      </w:r>
      <w:r w:rsidRPr="007E710B">
        <w:rPr>
          <w:b/>
          <w:bCs/>
          <w:sz w:val="28"/>
          <w:szCs w:val="28"/>
        </w:rPr>
        <w:t xml:space="preserve">ithout </w:t>
      </w:r>
      <w:r>
        <w:rPr>
          <w:b/>
          <w:bCs/>
          <w:sz w:val="28"/>
          <w:szCs w:val="28"/>
        </w:rPr>
        <w:t xml:space="preserve">Having Led a </w:t>
      </w:r>
      <w:r w:rsidRPr="007E710B">
        <w:rPr>
          <w:b/>
          <w:bCs/>
          <w:sz w:val="28"/>
          <w:szCs w:val="28"/>
        </w:rPr>
        <w:t xml:space="preserve">Brigade </w:t>
      </w:r>
    </w:p>
    <w:p w14:paraId="65B1B083" w14:textId="77777777" w:rsidR="006414EA" w:rsidRPr="007E710B" w:rsidRDefault="006414EA" w:rsidP="00692749">
      <w:pPr>
        <w:jc w:val="center"/>
        <w:rPr>
          <w:b/>
          <w:bCs/>
          <w:sz w:val="28"/>
          <w:szCs w:val="28"/>
        </w:rPr>
      </w:pPr>
    </w:p>
    <w:tbl>
      <w:tblPr>
        <w:tblW w:w="8000" w:type="dxa"/>
        <w:jc w:val="center"/>
        <w:tblLook w:val="04A0" w:firstRow="1" w:lastRow="0" w:firstColumn="1" w:lastColumn="0" w:noHBand="0" w:noVBand="1"/>
      </w:tblPr>
      <w:tblGrid>
        <w:gridCol w:w="1406"/>
        <w:gridCol w:w="1467"/>
        <w:gridCol w:w="1723"/>
        <w:gridCol w:w="1896"/>
        <w:gridCol w:w="1508"/>
      </w:tblGrid>
      <w:tr w:rsidR="006414EA" w:rsidRPr="007E710B" w14:paraId="212EBAA9" w14:textId="77777777" w:rsidTr="000308D2">
        <w:trPr>
          <w:trHeight w:val="320"/>
          <w:jc w:val="center"/>
        </w:trPr>
        <w:tc>
          <w:tcPr>
            <w:tcW w:w="8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CD75D7" w14:textId="77777777" w:rsidR="006414EA" w:rsidRPr="007E710B" w:rsidRDefault="006414EA" w:rsidP="00692749">
            <w:pPr>
              <w:jc w:val="center"/>
              <w:rPr>
                <w:b/>
                <w:bCs/>
                <w:color w:val="000000"/>
              </w:rPr>
            </w:pPr>
            <w:r w:rsidRPr="007E710B">
              <w:rPr>
                <w:b/>
                <w:bCs/>
                <w:color w:val="000000"/>
              </w:rPr>
              <w:t>British Officers</w:t>
            </w:r>
          </w:p>
        </w:tc>
      </w:tr>
      <w:tr w:rsidR="006414EA" w:rsidRPr="007E710B" w14:paraId="78208089"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18BB9B1F" w14:textId="77777777" w:rsidR="006414EA" w:rsidRPr="007E710B" w:rsidRDefault="006414EA" w:rsidP="00692749">
            <w:pPr>
              <w:jc w:val="center"/>
              <w:rPr>
                <w:color w:val="000000"/>
              </w:rPr>
            </w:pPr>
            <w:r w:rsidRPr="007E710B">
              <w:rPr>
                <w:color w:val="000000"/>
              </w:rPr>
              <w:t>Barttellot</w:t>
            </w:r>
          </w:p>
        </w:tc>
        <w:tc>
          <w:tcPr>
            <w:tcW w:w="1467" w:type="dxa"/>
            <w:tcBorders>
              <w:top w:val="nil"/>
              <w:left w:val="nil"/>
              <w:bottom w:val="single" w:sz="4" w:space="0" w:color="auto"/>
              <w:right w:val="single" w:sz="4" w:space="0" w:color="auto"/>
            </w:tcBorders>
            <w:shd w:val="clear" w:color="auto" w:fill="auto"/>
            <w:noWrap/>
            <w:vAlign w:val="bottom"/>
            <w:hideMark/>
          </w:tcPr>
          <w:p w14:paraId="703AB0CD" w14:textId="77777777" w:rsidR="006414EA" w:rsidRPr="007E710B" w:rsidRDefault="006414EA" w:rsidP="00692749">
            <w:pPr>
              <w:jc w:val="center"/>
              <w:rPr>
                <w:color w:val="000000"/>
              </w:rPr>
            </w:pPr>
            <w:r w:rsidRPr="007E710B">
              <w:rPr>
                <w:color w:val="000000"/>
              </w:rPr>
              <w:t>Coad</w:t>
            </w:r>
          </w:p>
        </w:tc>
        <w:tc>
          <w:tcPr>
            <w:tcW w:w="1723" w:type="dxa"/>
            <w:tcBorders>
              <w:top w:val="nil"/>
              <w:left w:val="nil"/>
              <w:bottom w:val="single" w:sz="4" w:space="0" w:color="auto"/>
              <w:right w:val="single" w:sz="4" w:space="0" w:color="auto"/>
            </w:tcBorders>
            <w:shd w:val="clear" w:color="auto" w:fill="auto"/>
            <w:noWrap/>
            <w:vAlign w:val="bottom"/>
            <w:hideMark/>
          </w:tcPr>
          <w:p w14:paraId="169D9FB0" w14:textId="77777777" w:rsidR="006414EA" w:rsidRPr="007E710B" w:rsidRDefault="006414EA" w:rsidP="00692749">
            <w:pPr>
              <w:jc w:val="center"/>
              <w:rPr>
                <w:color w:val="000000"/>
              </w:rPr>
            </w:pPr>
            <w:r w:rsidRPr="007E710B">
              <w:rPr>
                <w:color w:val="000000"/>
              </w:rPr>
              <w:t>Goulburn</w:t>
            </w:r>
          </w:p>
        </w:tc>
        <w:tc>
          <w:tcPr>
            <w:tcW w:w="1896" w:type="dxa"/>
            <w:tcBorders>
              <w:top w:val="nil"/>
              <w:left w:val="nil"/>
              <w:bottom w:val="single" w:sz="4" w:space="0" w:color="auto"/>
              <w:right w:val="single" w:sz="4" w:space="0" w:color="auto"/>
            </w:tcBorders>
            <w:shd w:val="clear" w:color="auto" w:fill="auto"/>
            <w:noWrap/>
            <w:vAlign w:val="bottom"/>
            <w:hideMark/>
          </w:tcPr>
          <w:p w14:paraId="3803D61D" w14:textId="77777777" w:rsidR="006414EA" w:rsidRPr="007E710B" w:rsidRDefault="006414EA" w:rsidP="00692749">
            <w:pPr>
              <w:jc w:val="center"/>
              <w:rPr>
                <w:color w:val="000000"/>
              </w:rPr>
            </w:pPr>
            <w:r w:rsidRPr="007E710B">
              <w:rPr>
                <w:color w:val="000000"/>
              </w:rPr>
              <w:t>Renny</w:t>
            </w:r>
          </w:p>
        </w:tc>
        <w:tc>
          <w:tcPr>
            <w:tcW w:w="1508" w:type="dxa"/>
            <w:tcBorders>
              <w:top w:val="nil"/>
              <w:left w:val="nil"/>
              <w:bottom w:val="single" w:sz="4" w:space="0" w:color="auto"/>
              <w:right w:val="single" w:sz="4" w:space="0" w:color="auto"/>
            </w:tcBorders>
            <w:shd w:val="clear" w:color="auto" w:fill="auto"/>
            <w:noWrap/>
            <w:vAlign w:val="bottom"/>
            <w:hideMark/>
          </w:tcPr>
          <w:p w14:paraId="0639F2B3" w14:textId="77777777" w:rsidR="006414EA" w:rsidRPr="007E710B" w:rsidRDefault="006414EA" w:rsidP="00692749">
            <w:pPr>
              <w:jc w:val="center"/>
              <w:rPr>
                <w:color w:val="000000"/>
              </w:rPr>
            </w:pPr>
            <w:r w:rsidRPr="007E710B">
              <w:rPr>
                <w:color w:val="000000"/>
              </w:rPr>
              <w:t>Walton</w:t>
            </w:r>
          </w:p>
        </w:tc>
      </w:tr>
      <w:tr w:rsidR="006414EA" w:rsidRPr="007E710B" w14:paraId="64C475E5"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11EFFADD" w14:textId="77777777" w:rsidR="006414EA" w:rsidRPr="007E710B" w:rsidRDefault="006414EA" w:rsidP="00692749">
            <w:pPr>
              <w:jc w:val="center"/>
              <w:rPr>
                <w:color w:val="000000"/>
              </w:rPr>
            </w:pPr>
            <w:r w:rsidRPr="007E710B">
              <w:rPr>
                <w:color w:val="000000"/>
              </w:rPr>
              <w:t>Bols</w:t>
            </w:r>
          </w:p>
        </w:tc>
        <w:tc>
          <w:tcPr>
            <w:tcW w:w="1467" w:type="dxa"/>
            <w:tcBorders>
              <w:top w:val="nil"/>
              <w:left w:val="nil"/>
              <w:bottom w:val="single" w:sz="4" w:space="0" w:color="auto"/>
              <w:right w:val="single" w:sz="4" w:space="0" w:color="auto"/>
            </w:tcBorders>
            <w:shd w:val="clear" w:color="auto" w:fill="auto"/>
            <w:noWrap/>
            <w:vAlign w:val="bottom"/>
            <w:hideMark/>
          </w:tcPr>
          <w:p w14:paraId="3E77A3C3" w14:textId="77777777" w:rsidR="006414EA" w:rsidRPr="007E710B" w:rsidRDefault="006414EA" w:rsidP="00692749">
            <w:pPr>
              <w:jc w:val="center"/>
              <w:rPr>
                <w:color w:val="000000"/>
              </w:rPr>
            </w:pPr>
            <w:r w:rsidRPr="007E710B">
              <w:rPr>
                <w:color w:val="000000"/>
              </w:rPr>
              <w:t>Cockburn</w:t>
            </w:r>
          </w:p>
        </w:tc>
        <w:tc>
          <w:tcPr>
            <w:tcW w:w="1723" w:type="dxa"/>
            <w:tcBorders>
              <w:top w:val="nil"/>
              <w:left w:val="nil"/>
              <w:bottom w:val="single" w:sz="4" w:space="0" w:color="auto"/>
              <w:right w:val="single" w:sz="4" w:space="0" w:color="auto"/>
            </w:tcBorders>
            <w:shd w:val="clear" w:color="auto" w:fill="auto"/>
            <w:noWrap/>
            <w:vAlign w:val="bottom"/>
            <w:hideMark/>
          </w:tcPr>
          <w:p w14:paraId="0ED24184" w14:textId="77777777" w:rsidR="006414EA" w:rsidRPr="007E710B" w:rsidRDefault="006414EA" w:rsidP="00692749">
            <w:pPr>
              <w:jc w:val="center"/>
              <w:rPr>
                <w:color w:val="000000"/>
              </w:rPr>
            </w:pPr>
            <w:r w:rsidRPr="007E710B">
              <w:rPr>
                <w:color w:val="000000"/>
              </w:rPr>
              <w:t>Grant</w:t>
            </w:r>
          </w:p>
        </w:tc>
        <w:tc>
          <w:tcPr>
            <w:tcW w:w="1896" w:type="dxa"/>
            <w:tcBorders>
              <w:top w:val="nil"/>
              <w:left w:val="nil"/>
              <w:bottom w:val="single" w:sz="4" w:space="0" w:color="auto"/>
              <w:right w:val="single" w:sz="4" w:space="0" w:color="auto"/>
            </w:tcBorders>
            <w:shd w:val="clear" w:color="auto" w:fill="auto"/>
            <w:noWrap/>
            <w:vAlign w:val="bottom"/>
            <w:hideMark/>
          </w:tcPr>
          <w:p w14:paraId="332817FB" w14:textId="77777777" w:rsidR="006414EA" w:rsidRPr="007E710B" w:rsidRDefault="006414EA" w:rsidP="00692749">
            <w:pPr>
              <w:jc w:val="center"/>
              <w:rPr>
                <w:color w:val="000000"/>
              </w:rPr>
            </w:pPr>
            <w:r w:rsidRPr="007E710B">
              <w:rPr>
                <w:color w:val="000000"/>
              </w:rPr>
              <w:t>Sinclair</w:t>
            </w:r>
          </w:p>
        </w:tc>
        <w:tc>
          <w:tcPr>
            <w:tcW w:w="1508" w:type="dxa"/>
            <w:tcBorders>
              <w:top w:val="nil"/>
              <w:left w:val="nil"/>
              <w:bottom w:val="single" w:sz="4" w:space="0" w:color="auto"/>
              <w:right w:val="single" w:sz="4" w:space="0" w:color="auto"/>
            </w:tcBorders>
            <w:shd w:val="clear" w:color="000000" w:fill="FFFFFF"/>
            <w:noWrap/>
            <w:vAlign w:val="bottom"/>
            <w:hideMark/>
          </w:tcPr>
          <w:p w14:paraId="242CC669" w14:textId="77777777" w:rsidR="006414EA" w:rsidRPr="007E710B" w:rsidRDefault="006414EA" w:rsidP="00692749">
            <w:pPr>
              <w:jc w:val="center"/>
              <w:rPr>
                <w:color w:val="000000"/>
              </w:rPr>
            </w:pPr>
            <w:r w:rsidRPr="007E710B">
              <w:rPr>
                <w:color w:val="000000"/>
              </w:rPr>
              <w:t>Wilsey</w:t>
            </w:r>
          </w:p>
        </w:tc>
      </w:tr>
      <w:tr w:rsidR="006414EA" w:rsidRPr="007E710B" w14:paraId="2CEFA5D2"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5FEBC488" w14:textId="77777777" w:rsidR="006414EA" w:rsidRPr="007E710B" w:rsidRDefault="006414EA" w:rsidP="00692749">
            <w:pPr>
              <w:jc w:val="center"/>
              <w:rPr>
                <w:color w:val="000000"/>
              </w:rPr>
            </w:pPr>
            <w:r w:rsidRPr="007E710B">
              <w:rPr>
                <w:color w:val="000000"/>
              </w:rPr>
              <w:t>Brown</w:t>
            </w:r>
          </w:p>
        </w:tc>
        <w:tc>
          <w:tcPr>
            <w:tcW w:w="1467" w:type="dxa"/>
            <w:tcBorders>
              <w:top w:val="nil"/>
              <w:left w:val="nil"/>
              <w:bottom w:val="single" w:sz="4" w:space="0" w:color="auto"/>
              <w:right w:val="single" w:sz="4" w:space="0" w:color="auto"/>
            </w:tcBorders>
            <w:shd w:val="clear" w:color="auto" w:fill="auto"/>
            <w:noWrap/>
            <w:vAlign w:val="bottom"/>
            <w:hideMark/>
          </w:tcPr>
          <w:p w14:paraId="72DF7649" w14:textId="77777777" w:rsidR="006414EA" w:rsidRPr="007E710B" w:rsidRDefault="006414EA" w:rsidP="00692749">
            <w:pPr>
              <w:jc w:val="center"/>
              <w:rPr>
                <w:color w:val="000000"/>
              </w:rPr>
            </w:pPr>
            <w:r w:rsidRPr="007E710B">
              <w:rPr>
                <w:color w:val="000000"/>
              </w:rPr>
              <w:t>Coleman</w:t>
            </w:r>
          </w:p>
        </w:tc>
        <w:tc>
          <w:tcPr>
            <w:tcW w:w="1723" w:type="dxa"/>
            <w:tcBorders>
              <w:top w:val="nil"/>
              <w:left w:val="nil"/>
              <w:bottom w:val="single" w:sz="4" w:space="0" w:color="auto"/>
              <w:right w:val="single" w:sz="4" w:space="0" w:color="auto"/>
            </w:tcBorders>
            <w:shd w:val="clear" w:color="auto" w:fill="auto"/>
            <w:noWrap/>
            <w:vAlign w:val="bottom"/>
            <w:hideMark/>
          </w:tcPr>
          <w:p w14:paraId="01C9C968" w14:textId="77777777" w:rsidR="006414EA" w:rsidRPr="007E710B" w:rsidRDefault="006414EA" w:rsidP="00692749">
            <w:pPr>
              <w:jc w:val="center"/>
              <w:rPr>
                <w:color w:val="000000"/>
              </w:rPr>
            </w:pPr>
            <w:r w:rsidRPr="007E710B">
              <w:rPr>
                <w:color w:val="000000"/>
              </w:rPr>
              <w:t>Greenacre</w:t>
            </w:r>
          </w:p>
        </w:tc>
        <w:tc>
          <w:tcPr>
            <w:tcW w:w="1896" w:type="dxa"/>
            <w:tcBorders>
              <w:top w:val="nil"/>
              <w:left w:val="nil"/>
              <w:bottom w:val="single" w:sz="4" w:space="0" w:color="auto"/>
              <w:right w:val="single" w:sz="4" w:space="0" w:color="auto"/>
            </w:tcBorders>
            <w:shd w:val="clear" w:color="auto" w:fill="auto"/>
            <w:noWrap/>
            <w:vAlign w:val="bottom"/>
            <w:hideMark/>
          </w:tcPr>
          <w:p w14:paraId="35404A10" w14:textId="77777777" w:rsidR="006414EA" w:rsidRPr="007E710B" w:rsidRDefault="006414EA" w:rsidP="00692749">
            <w:pPr>
              <w:jc w:val="center"/>
              <w:rPr>
                <w:color w:val="000000"/>
              </w:rPr>
            </w:pPr>
            <w:r w:rsidRPr="007E710B">
              <w:rPr>
                <w:color w:val="000000"/>
              </w:rPr>
              <w:t>Spurling</w:t>
            </w:r>
          </w:p>
        </w:tc>
        <w:tc>
          <w:tcPr>
            <w:tcW w:w="1508" w:type="dxa"/>
            <w:tcBorders>
              <w:top w:val="nil"/>
              <w:left w:val="nil"/>
              <w:bottom w:val="single" w:sz="4" w:space="0" w:color="auto"/>
              <w:right w:val="single" w:sz="4" w:space="0" w:color="auto"/>
            </w:tcBorders>
            <w:shd w:val="clear" w:color="auto" w:fill="auto"/>
            <w:noWrap/>
            <w:vAlign w:val="bottom"/>
            <w:hideMark/>
          </w:tcPr>
          <w:p w14:paraId="7E6612E4" w14:textId="77777777" w:rsidR="006414EA" w:rsidRPr="007E710B" w:rsidRDefault="006414EA" w:rsidP="00692749">
            <w:pPr>
              <w:jc w:val="center"/>
              <w:rPr>
                <w:color w:val="000000"/>
              </w:rPr>
            </w:pPr>
            <w:r w:rsidRPr="007E710B">
              <w:rPr>
                <w:color w:val="000000"/>
              </w:rPr>
              <w:t>Wingfield</w:t>
            </w:r>
          </w:p>
        </w:tc>
      </w:tr>
      <w:tr w:rsidR="006414EA" w:rsidRPr="007E710B" w14:paraId="0E1DFFD1"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00B93FD6" w14:textId="77777777" w:rsidR="006414EA" w:rsidRPr="007E710B" w:rsidRDefault="006414EA" w:rsidP="00692749">
            <w:pPr>
              <w:jc w:val="center"/>
              <w:rPr>
                <w:color w:val="000000"/>
              </w:rPr>
            </w:pPr>
            <w:r w:rsidRPr="007E710B">
              <w:rPr>
                <w:color w:val="000000"/>
              </w:rPr>
              <w:t>Browne</w:t>
            </w:r>
          </w:p>
        </w:tc>
        <w:tc>
          <w:tcPr>
            <w:tcW w:w="1467" w:type="dxa"/>
            <w:tcBorders>
              <w:top w:val="nil"/>
              <w:left w:val="nil"/>
              <w:bottom w:val="single" w:sz="4" w:space="0" w:color="auto"/>
              <w:right w:val="single" w:sz="4" w:space="0" w:color="auto"/>
            </w:tcBorders>
            <w:shd w:val="clear" w:color="auto" w:fill="auto"/>
            <w:noWrap/>
            <w:vAlign w:val="bottom"/>
            <w:hideMark/>
          </w:tcPr>
          <w:p w14:paraId="5DD2A059" w14:textId="77777777" w:rsidR="006414EA" w:rsidRPr="007E710B" w:rsidRDefault="006414EA" w:rsidP="00692749">
            <w:pPr>
              <w:jc w:val="center"/>
              <w:rPr>
                <w:color w:val="000000"/>
              </w:rPr>
            </w:pPr>
            <w:r w:rsidRPr="007E710B">
              <w:rPr>
                <w:color w:val="000000"/>
              </w:rPr>
              <w:t>Colville</w:t>
            </w:r>
          </w:p>
        </w:tc>
        <w:tc>
          <w:tcPr>
            <w:tcW w:w="1723" w:type="dxa"/>
            <w:tcBorders>
              <w:top w:val="nil"/>
              <w:left w:val="nil"/>
              <w:bottom w:val="single" w:sz="4" w:space="0" w:color="auto"/>
              <w:right w:val="single" w:sz="4" w:space="0" w:color="auto"/>
            </w:tcBorders>
            <w:shd w:val="clear" w:color="auto" w:fill="auto"/>
            <w:noWrap/>
            <w:vAlign w:val="bottom"/>
            <w:hideMark/>
          </w:tcPr>
          <w:p w14:paraId="745E6B98" w14:textId="77777777" w:rsidR="006414EA" w:rsidRPr="007E710B" w:rsidRDefault="006414EA" w:rsidP="00692749">
            <w:pPr>
              <w:jc w:val="center"/>
              <w:rPr>
                <w:color w:val="000000"/>
              </w:rPr>
            </w:pPr>
            <w:r w:rsidRPr="007E710B">
              <w:rPr>
                <w:color w:val="000000"/>
              </w:rPr>
              <w:t>HTC Bruce</w:t>
            </w:r>
          </w:p>
        </w:tc>
        <w:tc>
          <w:tcPr>
            <w:tcW w:w="1896" w:type="dxa"/>
            <w:tcBorders>
              <w:top w:val="nil"/>
              <w:left w:val="nil"/>
              <w:bottom w:val="single" w:sz="4" w:space="0" w:color="auto"/>
              <w:right w:val="single" w:sz="4" w:space="0" w:color="auto"/>
            </w:tcBorders>
            <w:shd w:val="clear" w:color="auto" w:fill="auto"/>
            <w:noWrap/>
            <w:vAlign w:val="bottom"/>
            <w:hideMark/>
          </w:tcPr>
          <w:p w14:paraId="655295C9" w14:textId="77777777" w:rsidR="006414EA" w:rsidRPr="007E710B" w:rsidRDefault="006414EA" w:rsidP="00692749">
            <w:pPr>
              <w:jc w:val="center"/>
              <w:rPr>
                <w:color w:val="000000"/>
              </w:rPr>
            </w:pPr>
            <w:r w:rsidRPr="007E710B">
              <w:rPr>
                <w:color w:val="000000"/>
              </w:rPr>
              <w:t>Sugden</w:t>
            </w:r>
          </w:p>
        </w:tc>
        <w:tc>
          <w:tcPr>
            <w:tcW w:w="1508" w:type="dxa"/>
            <w:tcBorders>
              <w:top w:val="nil"/>
              <w:left w:val="nil"/>
              <w:bottom w:val="single" w:sz="4" w:space="0" w:color="auto"/>
              <w:right w:val="single" w:sz="4" w:space="0" w:color="auto"/>
            </w:tcBorders>
            <w:shd w:val="clear" w:color="auto" w:fill="auto"/>
            <w:noWrap/>
            <w:vAlign w:val="bottom"/>
            <w:hideMark/>
          </w:tcPr>
          <w:p w14:paraId="2C492BB1" w14:textId="77777777" w:rsidR="006414EA" w:rsidRPr="007E710B" w:rsidRDefault="006414EA" w:rsidP="00692749">
            <w:pPr>
              <w:jc w:val="center"/>
              <w:rPr>
                <w:color w:val="000000"/>
              </w:rPr>
            </w:pPr>
            <w:r w:rsidRPr="007E710B">
              <w:rPr>
                <w:color w:val="000000"/>
              </w:rPr>
              <w:t>Wood</w:t>
            </w:r>
          </w:p>
        </w:tc>
      </w:tr>
      <w:tr w:rsidR="006414EA" w:rsidRPr="007E710B" w14:paraId="7F363055"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2FEBB896" w14:textId="77777777" w:rsidR="006414EA" w:rsidRPr="007E710B" w:rsidRDefault="006414EA" w:rsidP="00692749">
            <w:pPr>
              <w:jc w:val="center"/>
              <w:rPr>
                <w:color w:val="000000"/>
              </w:rPr>
            </w:pPr>
            <w:r w:rsidRPr="007E710B">
              <w:rPr>
                <w:color w:val="000000"/>
              </w:rPr>
              <w:t>Carver</w:t>
            </w:r>
          </w:p>
        </w:tc>
        <w:tc>
          <w:tcPr>
            <w:tcW w:w="1467" w:type="dxa"/>
            <w:tcBorders>
              <w:top w:val="nil"/>
              <w:left w:val="nil"/>
              <w:bottom w:val="single" w:sz="4" w:space="0" w:color="auto"/>
              <w:right w:val="single" w:sz="4" w:space="0" w:color="auto"/>
            </w:tcBorders>
            <w:shd w:val="clear" w:color="auto" w:fill="auto"/>
            <w:noWrap/>
            <w:vAlign w:val="bottom"/>
            <w:hideMark/>
          </w:tcPr>
          <w:p w14:paraId="01152D29" w14:textId="77777777" w:rsidR="006414EA" w:rsidRPr="007E710B" w:rsidRDefault="006414EA" w:rsidP="00692749">
            <w:pPr>
              <w:jc w:val="center"/>
              <w:rPr>
                <w:color w:val="000000"/>
              </w:rPr>
            </w:pPr>
            <w:r w:rsidRPr="007E710B">
              <w:rPr>
                <w:color w:val="000000"/>
              </w:rPr>
              <w:t>Cox</w:t>
            </w:r>
          </w:p>
        </w:tc>
        <w:tc>
          <w:tcPr>
            <w:tcW w:w="1723" w:type="dxa"/>
            <w:tcBorders>
              <w:top w:val="nil"/>
              <w:left w:val="nil"/>
              <w:bottom w:val="single" w:sz="4" w:space="0" w:color="auto"/>
              <w:right w:val="single" w:sz="4" w:space="0" w:color="auto"/>
            </w:tcBorders>
            <w:shd w:val="clear" w:color="auto" w:fill="auto"/>
            <w:noWrap/>
            <w:vAlign w:val="bottom"/>
            <w:hideMark/>
          </w:tcPr>
          <w:p w14:paraId="24722921" w14:textId="77777777" w:rsidR="006414EA" w:rsidRPr="007E710B" w:rsidRDefault="006414EA" w:rsidP="00692749">
            <w:pPr>
              <w:jc w:val="center"/>
              <w:rPr>
                <w:color w:val="000000"/>
              </w:rPr>
            </w:pPr>
            <w:r w:rsidRPr="007E710B">
              <w:rPr>
                <w:color w:val="000000"/>
              </w:rPr>
              <w:t>Kempster</w:t>
            </w:r>
          </w:p>
        </w:tc>
        <w:tc>
          <w:tcPr>
            <w:tcW w:w="1896" w:type="dxa"/>
            <w:tcBorders>
              <w:top w:val="nil"/>
              <w:left w:val="nil"/>
              <w:bottom w:val="single" w:sz="4" w:space="0" w:color="auto"/>
              <w:right w:val="single" w:sz="4" w:space="0" w:color="auto"/>
            </w:tcBorders>
            <w:shd w:val="clear" w:color="auto" w:fill="auto"/>
            <w:noWrap/>
            <w:vAlign w:val="bottom"/>
            <w:hideMark/>
          </w:tcPr>
          <w:p w14:paraId="4AA0A969" w14:textId="77777777" w:rsidR="006414EA" w:rsidRPr="007E710B" w:rsidRDefault="006414EA" w:rsidP="00692749">
            <w:pPr>
              <w:jc w:val="center"/>
              <w:rPr>
                <w:color w:val="000000"/>
              </w:rPr>
            </w:pPr>
            <w:r w:rsidRPr="007E710B">
              <w:rPr>
                <w:color w:val="000000"/>
              </w:rPr>
              <w:t>Vandeleur</w:t>
            </w:r>
          </w:p>
        </w:tc>
        <w:tc>
          <w:tcPr>
            <w:tcW w:w="1508" w:type="dxa"/>
            <w:tcBorders>
              <w:top w:val="nil"/>
              <w:left w:val="nil"/>
              <w:bottom w:val="single" w:sz="4" w:space="0" w:color="auto"/>
              <w:right w:val="single" w:sz="4" w:space="0" w:color="auto"/>
            </w:tcBorders>
            <w:shd w:val="clear" w:color="000000" w:fill="000000"/>
            <w:noWrap/>
            <w:vAlign w:val="bottom"/>
            <w:hideMark/>
          </w:tcPr>
          <w:p w14:paraId="108FFEFF" w14:textId="77777777" w:rsidR="006414EA" w:rsidRPr="007E710B" w:rsidRDefault="006414EA" w:rsidP="00692749">
            <w:pPr>
              <w:rPr>
                <w:color w:val="000000"/>
              </w:rPr>
            </w:pPr>
            <w:r w:rsidRPr="007E710B">
              <w:rPr>
                <w:color w:val="000000"/>
              </w:rPr>
              <w:t> </w:t>
            </w:r>
          </w:p>
        </w:tc>
      </w:tr>
      <w:tr w:rsidR="006414EA" w:rsidRPr="007E710B" w14:paraId="322562E9"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5CE939D1" w14:textId="77777777" w:rsidR="006414EA" w:rsidRPr="007E710B" w:rsidRDefault="006414EA" w:rsidP="00692749">
            <w:pPr>
              <w:jc w:val="center"/>
              <w:rPr>
                <w:color w:val="000000"/>
              </w:rPr>
            </w:pPr>
            <w:r w:rsidRPr="007E710B">
              <w:rPr>
                <w:color w:val="000000"/>
              </w:rPr>
              <w:t>Cassels</w:t>
            </w:r>
          </w:p>
        </w:tc>
        <w:tc>
          <w:tcPr>
            <w:tcW w:w="1467" w:type="dxa"/>
            <w:tcBorders>
              <w:top w:val="nil"/>
              <w:left w:val="nil"/>
              <w:bottom w:val="single" w:sz="4" w:space="0" w:color="auto"/>
              <w:right w:val="single" w:sz="4" w:space="0" w:color="auto"/>
            </w:tcBorders>
            <w:shd w:val="clear" w:color="auto" w:fill="auto"/>
            <w:noWrap/>
            <w:vAlign w:val="bottom"/>
            <w:hideMark/>
          </w:tcPr>
          <w:p w14:paraId="7A5BFA63" w14:textId="77777777" w:rsidR="006414EA" w:rsidRPr="007E710B" w:rsidRDefault="006414EA" w:rsidP="00692749">
            <w:pPr>
              <w:jc w:val="center"/>
              <w:rPr>
                <w:color w:val="000000"/>
              </w:rPr>
            </w:pPr>
            <w:r w:rsidRPr="007E710B">
              <w:rPr>
                <w:color w:val="000000"/>
              </w:rPr>
              <w:t>Firbank</w:t>
            </w:r>
          </w:p>
        </w:tc>
        <w:tc>
          <w:tcPr>
            <w:tcW w:w="1723" w:type="dxa"/>
            <w:tcBorders>
              <w:top w:val="nil"/>
              <w:left w:val="nil"/>
              <w:bottom w:val="single" w:sz="4" w:space="0" w:color="auto"/>
              <w:right w:val="single" w:sz="4" w:space="0" w:color="auto"/>
            </w:tcBorders>
            <w:shd w:val="clear" w:color="auto" w:fill="auto"/>
            <w:noWrap/>
            <w:vAlign w:val="bottom"/>
            <w:hideMark/>
          </w:tcPr>
          <w:p w14:paraId="35A1A4A5" w14:textId="77777777" w:rsidR="006414EA" w:rsidRPr="007E710B" w:rsidRDefault="006414EA" w:rsidP="00692749">
            <w:pPr>
              <w:jc w:val="center"/>
              <w:rPr>
                <w:color w:val="000000"/>
              </w:rPr>
            </w:pPr>
            <w:r w:rsidRPr="007E710B">
              <w:rPr>
                <w:color w:val="000000"/>
              </w:rPr>
              <w:t>Matthews</w:t>
            </w:r>
          </w:p>
        </w:tc>
        <w:tc>
          <w:tcPr>
            <w:tcW w:w="1896" w:type="dxa"/>
            <w:tcBorders>
              <w:top w:val="nil"/>
              <w:left w:val="nil"/>
              <w:bottom w:val="single" w:sz="4" w:space="0" w:color="auto"/>
              <w:right w:val="single" w:sz="4" w:space="0" w:color="auto"/>
            </w:tcBorders>
            <w:shd w:val="clear" w:color="auto" w:fill="auto"/>
            <w:noWrap/>
            <w:vAlign w:val="bottom"/>
            <w:hideMark/>
          </w:tcPr>
          <w:p w14:paraId="15363160" w14:textId="77777777" w:rsidR="006414EA" w:rsidRPr="007E710B" w:rsidRDefault="006414EA" w:rsidP="00692749">
            <w:pPr>
              <w:jc w:val="center"/>
              <w:rPr>
                <w:color w:val="000000"/>
              </w:rPr>
            </w:pPr>
            <w:r w:rsidRPr="007E710B">
              <w:rPr>
                <w:color w:val="000000"/>
              </w:rPr>
              <w:t>Villiers</w:t>
            </w:r>
          </w:p>
        </w:tc>
        <w:tc>
          <w:tcPr>
            <w:tcW w:w="1508" w:type="dxa"/>
            <w:tcBorders>
              <w:top w:val="nil"/>
              <w:left w:val="nil"/>
              <w:bottom w:val="single" w:sz="4" w:space="0" w:color="auto"/>
              <w:right w:val="single" w:sz="4" w:space="0" w:color="auto"/>
            </w:tcBorders>
            <w:shd w:val="clear" w:color="000000" w:fill="000000"/>
            <w:noWrap/>
            <w:vAlign w:val="bottom"/>
            <w:hideMark/>
          </w:tcPr>
          <w:p w14:paraId="5B10E4C6" w14:textId="77777777" w:rsidR="006414EA" w:rsidRPr="007E710B" w:rsidRDefault="006414EA" w:rsidP="00692749">
            <w:pPr>
              <w:rPr>
                <w:color w:val="000000"/>
              </w:rPr>
            </w:pPr>
            <w:r w:rsidRPr="007E710B">
              <w:rPr>
                <w:color w:val="000000"/>
              </w:rPr>
              <w:t> </w:t>
            </w:r>
          </w:p>
        </w:tc>
      </w:tr>
      <w:tr w:rsidR="006414EA" w:rsidRPr="007E710B" w14:paraId="31A56F54"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5F505C75" w14:textId="77777777" w:rsidR="006414EA" w:rsidRPr="007E710B" w:rsidRDefault="006414EA" w:rsidP="00692749">
            <w:pPr>
              <w:jc w:val="center"/>
              <w:rPr>
                <w:color w:val="000000"/>
              </w:rPr>
            </w:pPr>
            <w:r w:rsidRPr="007E710B">
              <w:rPr>
                <w:color w:val="000000"/>
              </w:rPr>
              <w:t>Churcher</w:t>
            </w:r>
          </w:p>
        </w:tc>
        <w:tc>
          <w:tcPr>
            <w:tcW w:w="1467" w:type="dxa"/>
            <w:tcBorders>
              <w:top w:val="nil"/>
              <w:left w:val="nil"/>
              <w:bottom w:val="single" w:sz="4" w:space="0" w:color="auto"/>
              <w:right w:val="single" w:sz="4" w:space="0" w:color="auto"/>
            </w:tcBorders>
            <w:shd w:val="clear" w:color="auto" w:fill="auto"/>
            <w:noWrap/>
            <w:vAlign w:val="bottom"/>
            <w:hideMark/>
          </w:tcPr>
          <w:p w14:paraId="28F7F036" w14:textId="77777777" w:rsidR="006414EA" w:rsidRPr="007E710B" w:rsidRDefault="006414EA" w:rsidP="00692749">
            <w:pPr>
              <w:jc w:val="center"/>
              <w:rPr>
                <w:color w:val="000000"/>
              </w:rPr>
            </w:pPr>
            <w:r w:rsidRPr="007E710B">
              <w:rPr>
                <w:color w:val="000000"/>
              </w:rPr>
              <w:t>Gordon</w:t>
            </w:r>
          </w:p>
        </w:tc>
        <w:tc>
          <w:tcPr>
            <w:tcW w:w="1723" w:type="dxa"/>
            <w:tcBorders>
              <w:top w:val="nil"/>
              <w:left w:val="nil"/>
              <w:bottom w:val="single" w:sz="4" w:space="0" w:color="auto"/>
              <w:right w:val="single" w:sz="4" w:space="0" w:color="auto"/>
            </w:tcBorders>
            <w:shd w:val="clear" w:color="auto" w:fill="auto"/>
            <w:noWrap/>
            <w:vAlign w:val="bottom"/>
            <w:hideMark/>
          </w:tcPr>
          <w:p w14:paraId="4AC71D2F" w14:textId="77777777" w:rsidR="006414EA" w:rsidRPr="007E710B" w:rsidRDefault="006414EA" w:rsidP="00692749">
            <w:pPr>
              <w:jc w:val="center"/>
              <w:rPr>
                <w:color w:val="000000"/>
              </w:rPr>
            </w:pPr>
            <w:r w:rsidRPr="007E710B">
              <w:rPr>
                <w:color w:val="000000"/>
              </w:rPr>
              <w:t>Orr</w:t>
            </w:r>
          </w:p>
        </w:tc>
        <w:tc>
          <w:tcPr>
            <w:tcW w:w="1896" w:type="dxa"/>
            <w:tcBorders>
              <w:top w:val="nil"/>
              <w:left w:val="nil"/>
              <w:bottom w:val="single" w:sz="4" w:space="0" w:color="auto"/>
              <w:right w:val="single" w:sz="4" w:space="0" w:color="auto"/>
            </w:tcBorders>
            <w:shd w:val="clear" w:color="auto" w:fill="auto"/>
            <w:noWrap/>
            <w:vAlign w:val="bottom"/>
            <w:hideMark/>
          </w:tcPr>
          <w:p w14:paraId="53B77E8C" w14:textId="77777777" w:rsidR="006414EA" w:rsidRPr="007E710B" w:rsidRDefault="006414EA" w:rsidP="00692749">
            <w:pPr>
              <w:jc w:val="center"/>
              <w:rPr>
                <w:color w:val="000000"/>
              </w:rPr>
            </w:pPr>
            <w:r w:rsidRPr="007E710B">
              <w:rPr>
                <w:color w:val="000000"/>
              </w:rPr>
              <w:t>Walker</w:t>
            </w:r>
          </w:p>
        </w:tc>
        <w:tc>
          <w:tcPr>
            <w:tcW w:w="1508" w:type="dxa"/>
            <w:tcBorders>
              <w:top w:val="nil"/>
              <w:left w:val="nil"/>
              <w:bottom w:val="single" w:sz="4" w:space="0" w:color="auto"/>
              <w:right w:val="single" w:sz="4" w:space="0" w:color="auto"/>
            </w:tcBorders>
            <w:shd w:val="clear" w:color="000000" w:fill="000000"/>
            <w:noWrap/>
            <w:vAlign w:val="bottom"/>
            <w:hideMark/>
          </w:tcPr>
          <w:p w14:paraId="417E9EF8" w14:textId="77777777" w:rsidR="006414EA" w:rsidRPr="007E710B" w:rsidRDefault="006414EA" w:rsidP="00692749">
            <w:pPr>
              <w:rPr>
                <w:color w:val="000000"/>
              </w:rPr>
            </w:pPr>
            <w:r w:rsidRPr="007E710B">
              <w:rPr>
                <w:color w:val="000000"/>
              </w:rPr>
              <w:t> </w:t>
            </w:r>
          </w:p>
        </w:tc>
      </w:tr>
      <w:tr w:rsidR="006414EA" w:rsidRPr="007E710B" w14:paraId="2808F4A8" w14:textId="77777777" w:rsidTr="000308D2">
        <w:trPr>
          <w:trHeight w:val="320"/>
          <w:jc w:val="center"/>
        </w:trPr>
        <w:tc>
          <w:tcPr>
            <w:tcW w:w="8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CBE30" w14:textId="77777777" w:rsidR="006414EA" w:rsidRPr="007E710B" w:rsidRDefault="006414EA" w:rsidP="00692749">
            <w:pPr>
              <w:jc w:val="center"/>
              <w:rPr>
                <w:b/>
                <w:bCs/>
                <w:color w:val="000000"/>
              </w:rPr>
            </w:pPr>
            <w:r w:rsidRPr="007E710B">
              <w:rPr>
                <w:b/>
                <w:bCs/>
                <w:color w:val="000000"/>
              </w:rPr>
              <w:t>Canadian Officers</w:t>
            </w:r>
          </w:p>
        </w:tc>
      </w:tr>
      <w:tr w:rsidR="006414EA" w:rsidRPr="007E710B" w14:paraId="5AF7FD61"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7A9E93DD" w14:textId="77777777" w:rsidR="006414EA" w:rsidRPr="007E710B" w:rsidRDefault="006414EA" w:rsidP="00692749">
            <w:pPr>
              <w:jc w:val="center"/>
              <w:rPr>
                <w:color w:val="000000"/>
              </w:rPr>
            </w:pPr>
            <w:r w:rsidRPr="007E710B">
              <w:rPr>
                <w:color w:val="000000"/>
              </w:rPr>
              <w:t>Allard</w:t>
            </w:r>
          </w:p>
        </w:tc>
        <w:tc>
          <w:tcPr>
            <w:tcW w:w="1467" w:type="dxa"/>
            <w:tcBorders>
              <w:top w:val="nil"/>
              <w:left w:val="nil"/>
              <w:bottom w:val="single" w:sz="4" w:space="0" w:color="auto"/>
              <w:right w:val="single" w:sz="4" w:space="0" w:color="auto"/>
            </w:tcBorders>
            <w:shd w:val="clear" w:color="auto" w:fill="auto"/>
            <w:noWrap/>
            <w:vAlign w:val="bottom"/>
            <w:hideMark/>
          </w:tcPr>
          <w:p w14:paraId="309B8663" w14:textId="77777777" w:rsidR="006414EA" w:rsidRPr="007E710B" w:rsidRDefault="006414EA" w:rsidP="00692749">
            <w:pPr>
              <w:jc w:val="center"/>
              <w:rPr>
                <w:color w:val="000000"/>
              </w:rPr>
            </w:pPr>
            <w:r w:rsidRPr="007E710B">
              <w:rPr>
                <w:color w:val="000000"/>
              </w:rPr>
              <w:t>Clift</w:t>
            </w:r>
          </w:p>
        </w:tc>
        <w:tc>
          <w:tcPr>
            <w:tcW w:w="1723" w:type="dxa"/>
            <w:tcBorders>
              <w:top w:val="nil"/>
              <w:left w:val="nil"/>
              <w:bottom w:val="single" w:sz="4" w:space="0" w:color="auto"/>
              <w:right w:val="single" w:sz="4" w:space="0" w:color="auto"/>
            </w:tcBorders>
            <w:shd w:val="clear" w:color="auto" w:fill="auto"/>
            <w:noWrap/>
            <w:vAlign w:val="bottom"/>
            <w:hideMark/>
          </w:tcPr>
          <w:p w14:paraId="597F5C9B" w14:textId="77777777" w:rsidR="006414EA" w:rsidRPr="007E710B" w:rsidRDefault="006414EA" w:rsidP="00692749">
            <w:pPr>
              <w:jc w:val="center"/>
              <w:rPr>
                <w:color w:val="000000"/>
              </w:rPr>
            </w:pPr>
            <w:r w:rsidRPr="007E710B">
              <w:rPr>
                <w:color w:val="000000"/>
              </w:rPr>
              <w:t>Keefler</w:t>
            </w:r>
          </w:p>
        </w:tc>
        <w:tc>
          <w:tcPr>
            <w:tcW w:w="1896" w:type="dxa"/>
            <w:tcBorders>
              <w:top w:val="nil"/>
              <w:left w:val="nil"/>
              <w:bottom w:val="single" w:sz="4" w:space="0" w:color="auto"/>
              <w:right w:val="single" w:sz="4" w:space="0" w:color="auto"/>
            </w:tcBorders>
            <w:shd w:val="clear" w:color="auto" w:fill="auto"/>
            <w:noWrap/>
            <w:vAlign w:val="bottom"/>
            <w:hideMark/>
          </w:tcPr>
          <w:p w14:paraId="06107B95" w14:textId="77777777" w:rsidR="006414EA" w:rsidRPr="007E710B" w:rsidRDefault="006414EA" w:rsidP="00692749">
            <w:pPr>
              <w:jc w:val="center"/>
              <w:rPr>
                <w:color w:val="000000"/>
              </w:rPr>
            </w:pPr>
            <w:r w:rsidRPr="007E710B">
              <w:rPr>
                <w:color w:val="000000"/>
              </w:rPr>
              <w:t>Robinson</w:t>
            </w:r>
          </w:p>
        </w:tc>
        <w:tc>
          <w:tcPr>
            <w:tcW w:w="1508" w:type="dxa"/>
            <w:tcBorders>
              <w:top w:val="nil"/>
              <w:left w:val="nil"/>
              <w:bottom w:val="single" w:sz="4" w:space="0" w:color="auto"/>
              <w:right w:val="single" w:sz="4" w:space="0" w:color="auto"/>
            </w:tcBorders>
            <w:shd w:val="clear" w:color="000000" w:fill="000000"/>
            <w:noWrap/>
            <w:vAlign w:val="bottom"/>
            <w:hideMark/>
          </w:tcPr>
          <w:p w14:paraId="4161AB5E" w14:textId="77777777" w:rsidR="006414EA" w:rsidRPr="007E710B" w:rsidRDefault="006414EA" w:rsidP="00692749">
            <w:pPr>
              <w:rPr>
                <w:color w:val="000000"/>
              </w:rPr>
            </w:pPr>
            <w:r w:rsidRPr="007E710B">
              <w:rPr>
                <w:color w:val="000000"/>
              </w:rPr>
              <w:t> </w:t>
            </w:r>
          </w:p>
        </w:tc>
      </w:tr>
      <w:tr w:rsidR="006414EA" w:rsidRPr="007E710B" w14:paraId="039EAAA9"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76C04FF8" w14:textId="77777777" w:rsidR="006414EA" w:rsidRPr="007E710B" w:rsidRDefault="006414EA" w:rsidP="00692749">
            <w:pPr>
              <w:jc w:val="center"/>
              <w:rPr>
                <w:color w:val="000000"/>
              </w:rPr>
            </w:pPr>
            <w:r w:rsidRPr="007E710B">
              <w:rPr>
                <w:color w:val="000000"/>
              </w:rPr>
              <w:t xml:space="preserve">Bingham </w:t>
            </w:r>
          </w:p>
        </w:tc>
        <w:tc>
          <w:tcPr>
            <w:tcW w:w="1467" w:type="dxa"/>
            <w:tcBorders>
              <w:top w:val="nil"/>
              <w:left w:val="nil"/>
              <w:bottom w:val="single" w:sz="4" w:space="0" w:color="auto"/>
              <w:right w:val="single" w:sz="4" w:space="0" w:color="auto"/>
            </w:tcBorders>
            <w:shd w:val="clear" w:color="000000" w:fill="FFFFFF"/>
            <w:noWrap/>
            <w:vAlign w:val="bottom"/>
            <w:hideMark/>
          </w:tcPr>
          <w:p w14:paraId="4AC8E636" w14:textId="77777777" w:rsidR="006414EA" w:rsidRPr="007E710B" w:rsidRDefault="006414EA" w:rsidP="00692749">
            <w:pPr>
              <w:jc w:val="center"/>
              <w:rPr>
                <w:color w:val="000000"/>
              </w:rPr>
            </w:pPr>
            <w:r w:rsidRPr="007E710B">
              <w:rPr>
                <w:color w:val="000000"/>
              </w:rPr>
              <w:t>Ganong</w:t>
            </w:r>
          </w:p>
        </w:tc>
        <w:tc>
          <w:tcPr>
            <w:tcW w:w="1723" w:type="dxa"/>
            <w:tcBorders>
              <w:top w:val="nil"/>
              <w:left w:val="nil"/>
              <w:bottom w:val="single" w:sz="4" w:space="0" w:color="auto"/>
              <w:right w:val="single" w:sz="4" w:space="0" w:color="auto"/>
            </w:tcBorders>
            <w:shd w:val="clear" w:color="auto" w:fill="auto"/>
            <w:noWrap/>
            <w:vAlign w:val="bottom"/>
            <w:hideMark/>
          </w:tcPr>
          <w:p w14:paraId="18348EE5" w14:textId="77777777" w:rsidR="006414EA" w:rsidRPr="007E710B" w:rsidRDefault="006414EA" w:rsidP="00692749">
            <w:pPr>
              <w:jc w:val="center"/>
              <w:rPr>
                <w:color w:val="000000"/>
              </w:rPr>
            </w:pPr>
            <w:r w:rsidRPr="007E710B">
              <w:rPr>
                <w:color w:val="000000"/>
              </w:rPr>
              <w:t>Moncel</w:t>
            </w:r>
          </w:p>
        </w:tc>
        <w:tc>
          <w:tcPr>
            <w:tcW w:w="1896" w:type="dxa"/>
            <w:tcBorders>
              <w:top w:val="nil"/>
              <w:left w:val="nil"/>
              <w:bottom w:val="single" w:sz="4" w:space="0" w:color="auto"/>
              <w:right w:val="single" w:sz="4" w:space="0" w:color="auto"/>
            </w:tcBorders>
            <w:shd w:val="clear" w:color="auto" w:fill="auto"/>
            <w:noWrap/>
            <w:vAlign w:val="bottom"/>
            <w:hideMark/>
          </w:tcPr>
          <w:p w14:paraId="335AA289" w14:textId="77777777" w:rsidR="006414EA" w:rsidRPr="007E710B" w:rsidRDefault="006414EA" w:rsidP="00692749">
            <w:pPr>
              <w:jc w:val="center"/>
              <w:rPr>
                <w:color w:val="000000"/>
              </w:rPr>
            </w:pPr>
            <w:r w:rsidRPr="007E710B">
              <w:rPr>
                <w:color w:val="000000"/>
              </w:rPr>
              <w:t>Rockingham</w:t>
            </w:r>
          </w:p>
        </w:tc>
        <w:tc>
          <w:tcPr>
            <w:tcW w:w="1508" w:type="dxa"/>
            <w:tcBorders>
              <w:top w:val="nil"/>
              <w:left w:val="nil"/>
              <w:bottom w:val="single" w:sz="4" w:space="0" w:color="auto"/>
              <w:right w:val="single" w:sz="4" w:space="0" w:color="auto"/>
            </w:tcBorders>
            <w:shd w:val="clear" w:color="000000" w:fill="000000"/>
            <w:noWrap/>
            <w:vAlign w:val="bottom"/>
            <w:hideMark/>
          </w:tcPr>
          <w:p w14:paraId="371A3637" w14:textId="77777777" w:rsidR="006414EA" w:rsidRPr="007E710B" w:rsidRDefault="006414EA" w:rsidP="00692749">
            <w:pPr>
              <w:rPr>
                <w:color w:val="000000"/>
              </w:rPr>
            </w:pPr>
            <w:r w:rsidRPr="007E710B">
              <w:rPr>
                <w:color w:val="000000"/>
              </w:rPr>
              <w:t> </w:t>
            </w:r>
          </w:p>
        </w:tc>
      </w:tr>
      <w:tr w:rsidR="006414EA" w:rsidRPr="007E710B" w14:paraId="1359FCA2" w14:textId="77777777" w:rsidTr="000308D2">
        <w:trPr>
          <w:trHeight w:val="320"/>
          <w:jc w:val="center"/>
        </w:trPr>
        <w:tc>
          <w:tcPr>
            <w:tcW w:w="1406" w:type="dxa"/>
            <w:tcBorders>
              <w:top w:val="nil"/>
              <w:left w:val="single" w:sz="4" w:space="0" w:color="auto"/>
              <w:bottom w:val="single" w:sz="4" w:space="0" w:color="auto"/>
              <w:right w:val="single" w:sz="4" w:space="0" w:color="auto"/>
            </w:tcBorders>
            <w:shd w:val="clear" w:color="auto" w:fill="auto"/>
            <w:noWrap/>
            <w:vAlign w:val="bottom"/>
            <w:hideMark/>
          </w:tcPr>
          <w:p w14:paraId="7905BE3A" w14:textId="77777777" w:rsidR="006414EA" w:rsidRPr="007E710B" w:rsidRDefault="006414EA" w:rsidP="00692749">
            <w:pPr>
              <w:jc w:val="center"/>
              <w:rPr>
                <w:color w:val="000000"/>
              </w:rPr>
            </w:pPr>
            <w:r w:rsidRPr="007E710B">
              <w:rPr>
                <w:color w:val="000000"/>
              </w:rPr>
              <w:t>Cabeldu</w:t>
            </w:r>
          </w:p>
        </w:tc>
        <w:tc>
          <w:tcPr>
            <w:tcW w:w="1467" w:type="dxa"/>
            <w:tcBorders>
              <w:top w:val="nil"/>
              <w:left w:val="nil"/>
              <w:bottom w:val="single" w:sz="4" w:space="0" w:color="auto"/>
              <w:right w:val="single" w:sz="4" w:space="0" w:color="auto"/>
            </w:tcBorders>
            <w:shd w:val="clear" w:color="auto" w:fill="auto"/>
            <w:noWrap/>
            <w:vAlign w:val="bottom"/>
            <w:hideMark/>
          </w:tcPr>
          <w:p w14:paraId="6C5FB70C" w14:textId="77777777" w:rsidR="006414EA" w:rsidRPr="007E710B" w:rsidRDefault="006414EA" w:rsidP="00692749">
            <w:pPr>
              <w:jc w:val="center"/>
              <w:rPr>
                <w:color w:val="000000"/>
              </w:rPr>
            </w:pPr>
            <w:r w:rsidRPr="007E710B">
              <w:rPr>
                <w:color w:val="000000"/>
              </w:rPr>
              <w:t>Gauvreau</w:t>
            </w:r>
          </w:p>
        </w:tc>
        <w:tc>
          <w:tcPr>
            <w:tcW w:w="1723" w:type="dxa"/>
            <w:tcBorders>
              <w:top w:val="nil"/>
              <w:left w:val="nil"/>
              <w:bottom w:val="single" w:sz="4" w:space="0" w:color="auto"/>
              <w:right w:val="single" w:sz="4" w:space="0" w:color="auto"/>
            </w:tcBorders>
            <w:shd w:val="clear" w:color="auto" w:fill="auto"/>
            <w:noWrap/>
            <w:vAlign w:val="bottom"/>
            <w:hideMark/>
          </w:tcPr>
          <w:p w14:paraId="2EFE2A7E" w14:textId="77777777" w:rsidR="006414EA" w:rsidRPr="007E710B" w:rsidRDefault="006414EA" w:rsidP="00692749">
            <w:pPr>
              <w:jc w:val="center"/>
              <w:rPr>
                <w:color w:val="000000"/>
              </w:rPr>
            </w:pPr>
            <w:r w:rsidRPr="007E710B">
              <w:rPr>
                <w:color w:val="000000"/>
              </w:rPr>
              <w:t>Roberts</w:t>
            </w:r>
          </w:p>
        </w:tc>
        <w:tc>
          <w:tcPr>
            <w:tcW w:w="1896" w:type="dxa"/>
            <w:tcBorders>
              <w:top w:val="nil"/>
              <w:left w:val="nil"/>
              <w:bottom w:val="single" w:sz="4" w:space="0" w:color="auto"/>
              <w:right w:val="single" w:sz="4" w:space="0" w:color="auto"/>
            </w:tcBorders>
            <w:shd w:val="clear" w:color="auto" w:fill="auto"/>
            <w:noWrap/>
            <w:vAlign w:val="bottom"/>
            <w:hideMark/>
          </w:tcPr>
          <w:p w14:paraId="67B0E33C" w14:textId="77777777" w:rsidR="006414EA" w:rsidRPr="007E710B" w:rsidRDefault="006414EA" w:rsidP="00692749">
            <w:pPr>
              <w:jc w:val="center"/>
              <w:rPr>
                <w:color w:val="000000"/>
              </w:rPr>
            </w:pPr>
            <w:r w:rsidRPr="007E710B">
              <w:rPr>
                <w:color w:val="000000"/>
              </w:rPr>
              <w:t>Spragge</w:t>
            </w:r>
          </w:p>
        </w:tc>
        <w:tc>
          <w:tcPr>
            <w:tcW w:w="1508" w:type="dxa"/>
            <w:tcBorders>
              <w:top w:val="nil"/>
              <w:left w:val="nil"/>
              <w:bottom w:val="single" w:sz="4" w:space="0" w:color="auto"/>
              <w:right w:val="single" w:sz="4" w:space="0" w:color="auto"/>
            </w:tcBorders>
            <w:shd w:val="clear" w:color="000000" w:fill="000000"/>
            <w:noWrap/>
            <w:vAlign w:val="bottom"/>
            <w:hideMark/>
          </w:tcPr>
          <w:p w14:paraId="080A6F3C" w14:textId="77777777" w:rsidR="006414EA" w:rsidRPr="007E710B" w:rsidRDefault="006414EA" w:rsidP="00692749">
            <w:pPr>
              <w:rPr>
                <w:color w:val="000000"/>
              </w:rPr>
            </w:pPr>
            <w:r w:rsidRPr="007E710B">
              <w:rPr>
                <w:color w:val="000000"/>
              </w:rPr>
              <w:t> </w:t>
            </w:r>
          </w:p>
        </w:tc>
      </w:tr>
    </w:tbl>
    <w:p w14:paraId="7E3D904A" w14:textId="77777777" w:rsidR="006414EA" w:rsidRDefault="006414EA" w:rsidP="00692749">
      <w:pPr>
        <w:ind w:left="567"/>
        <w:rPr>
          <w:sz w:val="20"/>
          <w:szCs w:val="20"/>
        </w:rPr>
      </w:pPr>
    </w:p>
    <w:p w14:paraId="1AD564FD" w14:textId="77777777" w:rsidR="006414EA" w:rsidRDefault="006414EA" w:rsidP="00692749">
      <w:pPr>
        <w:ind w:left="709" w:right="2130"/>
        <w:rPr>
          <w:sz w:val="20"/>
          <w:szCs w:val="20"/>
        </w:rPr>
      </w:pPr>
      <w:r w:rsidRPr="002A1C60">
        <w:rPr>
          <w:sz w:val="20"/>
          <w:szCs w:val="20"/>
        </w:rPr>
        <w:t>Source</w:t>
      </w:r>
      <w:r>
        <w:rPr>
          <w:sz w:val="20"/>
          <w:szCs w:val="20"/>
        </w:rPr>
        <w:t>s</w:t>
      </w:r>
      <w:r w:rsidRPr="002A1C60">
        <w:rPr>
          <w:sz w:val="20"/>
          <w:szCs w:val="20"/>
        </w:rPr>
        <w:t xml:space="preserve">: </w:t>
      </w:r>
      <w:r>
        <w:rPr>
          <w:sz w:val="20"/>
          <w:szCs w:val="20"/>
        </w:rPr>
        <w:t>APC, Service Files; and LAC, Service Files.</w:t>
      </w:r>
    </w:p>
    <w:p w14:paraId="07900C5D" w14:textId="77777777" w:rsidR="006414EA" w:rsidRPr="004C2288" w:rsidRDefault="006414EA" w:rsidP="00692749">
      <w:pPr>
        <w:ind w:left="567"/>
        <w:rPr>
          <w:sz w:val="20"/>
          <w:szCs w:val="20"/>
        </w:rPr>
      </w:pPr>
    </w:p>
    <w:p w14:paraId="436D3925" w14:textId="77777777" w:rsidR="00BE37D4" w:rsidRDefault="00BE37D4" w:rsidP="00692749">
      <w:pPr>
        <w:jc w:val="center"/>
        <w:rPr>
          <w:b/>
          <w:bCs/>
          <w:sz w:val="28"/>
          <w:szCs w:val="28"/>
        </w:rPr>
      </w:pPr>
    </w:p>
    <w:p w14:paraId="443109A2" w14:textId="77777777" w:rsidR="00BE37D4" w:rsidRDefault="00BE37D4" w:rsidP="00692749">
      <w:pPr>
        <w:jc w:val="center"/>
        <w:rPr>
          <w:b/>
          <w:bCs/>
          <w:sz w:val="28"/>
          <w:szCs w:val="28"/>
        </w:rPr>
      </w:pPr>
    </w:p>
    <w:p w14:paraId="7004A369" w14:textId="77777777" w:rsidR="00BE37D4" w:rsidRDefault="00BE37D4" w:rsidP="00692749">
      <w:pPr>
        <w:jc w:val="center"/>
        <w:rPr>
          <w:b/>
          <w:bCs/>
          <w:sz w:val="28"/>
          <w:szCs w:val="28"/>
        </w:rPr>
      </w:pPr>
    </w:p>
    <w:p w14:paraId="53EAAE93" w14:textId="77777777" w:rsidR="00BE37D4" w:rsidRDefault="00BE37D4" w:rsidP="00692749">
      <w:pPr>
        <w:jc w:val="center"/>
        <w:rPr>
          <w:b/>
          <w:bCs/>
          <w:sz w:val="28"/>
          <w:szCs w:val="28"/>
        </w:rPr>
      </w:pPr>
    </w:p>
    <w:p w14:paraId="3C370614" w14:textId="6DE3B6DA" w:rsidR="006414EA" w:rsidRDefault="006414EA" w:rsidP="00692749">
      <w:pPr>
        <w:jc w:val="center"/>
        <w:rPr>
          <w:b/>
          <w:bCs/>
          <w:sz w:val="28"/>
          <w:szCs w:val="28"/>
        </w:rPr>
      </w:pPr>
      <w:r w:rsidRPr="004C2288">
        <w:rPr>
          <w:b/>
          <w:bCs/>
          <w:sz w:val="28"/>
          <w:szCs w:val="28"/>
        </w:rPr>
        <w:lastRenderedPageBreak/>
        <w:t xml:space="preserve">Table 4.6 </w:t>
      </w:r>
      <w:r>
        <w:rPr>
          <w:b/>
          <w:bCs/>
          <w:sz w:val="28"/>
          <w:szCs w:val="28"/>
        </w:rPr>
        <w:t>British and Canadian</w:t>
      </w:r>
      <w:r w:rsidRPr="004C2288">
        <w:rPr>
          <w:b/>
          <w:bCs/>
          <w:sz w:val="28"/>
          <w:szCs w:val="28"/>
        </w:rPr>
        <w:t xml:space="preserve"> Officers </w:t>
      </w:r>
      <w:r>
        <w:rPr>
          <w:b/>
          <w:bCs/>
          <w:sz w:val="28"/>
          <w:szCs w:val="28"/>
        </w:rPr>
        <w:t>W</w:t>
      </w:r>
      <w:r w:rsidRPr="004C2288">
        <w:rPr>
          <w:b/>
          <w:bCs/>
          <w:sz w:val="28"/>
          <w:szCs w:val="28"/>
        </w:rPr>
        <w:t>ho Commanded Brigades with Home Forces/21</w:t>
      </w:r>
      <w:r w:rsidRPr="004C2288">
        <w:rPr>
          <w:b/>
          <w:bCs/>
          <w:sz w:val="28"/>
          <w:szCs w:val="28"/>
          <w:vertAlign w:val="superscript"/>
        </w:rPr>
        <w:t>st</w:t>
      </w:r>
      <w:r w:rsidRPr="004C2288">
        <w:rPr>
          <w:b/>
          <w:bCs/>
          <w:sz w:val="28"/>
          <w:szCs w:val="28"/>
        </w:rPr>
        <w:t xml:space="preserve"> Army Group </w:t>
      </w:r>
      <w:r>
        <w:rPr>
          <w:b/>
          <w:bCs/>
          <w:sz w:val="28"/>
          <w:szCs w:val="28"/>
        </w:rPr>
        <w:t>before</w:t>
      </w:r>
      <w:r w:rsidRPr="004C2288">
        <w:rPr>
          <w:b/>
          <w:bCs/>
          <w:sz w:val="28"/>
          <w:szCs w:val="28"/>
        </w:rPr>
        <w:t xml:space="preserve"> June 6, 1944</w:t>
      </w:r>
      <w:r>
        <w:rPr>
          <w:b/>
          <w:bCs/>
          <w:sz w:val="28"/>
          <w:szCs w:val="28"/>
        </w:rPr>
        <w:t>,</w:t>
      </w:r>
      <w:r w:rsidRPr="004C2288">
        <w:rPr>
          <w:b/>
          <w:bCs/>
          <w:sz w:val="28"/>
          <w:szCs w:val="28"/>
        </w:rPr>
        <w:t xml:space="preserve"> without </w:t>
      </w:r>
      <w:r>
        <w:rPr>
          <w:b/>
          <w:bCs/>
          <w:sz w:val="28"/>
          <w:szCs w:val="28"/>
        </w:rPr>
        <w:t>Having Led a Brigade in Combat</w:t>
      </w:r>
    </w:p>
    <w:p w14:paraId="25F1133F" w14:textId="77777777" w:rsidR="006414EA" w:rsidRPr="004C2288" w:rsidRDefault="006414EA" w:rsidP="00692749">
      <w:pPr>
        <w:jc w:val="center"/>
        <w:rPr>
          <w:b/>
          <w:bCs/>
          <w:sz w:val="28"/>
          <w:szCs w:val="28"/>
        </w:rPr>
      </w:pPr>
    </w:p>
    <w:tbl>
      <w:tblPr>
        <w:tblW w:w="8001" w:type="dxa"/>
        <w:jc w:val="center"/>
        <w:tblLook w:val="04A0" w:firstRow="1" w:lastRow="0" w:firstColumn="1" w:lastColumn="0" w:noHBand="0" w:noVBand="1"/>
      </w:tblPr>
      <w:tblGrid>
        <w:gridCol w:w="1628"/>
        <w:gridCol w:w="1628"/>
        <w:gridCol w:w="1298"/>
        <w:gridCol w:w="2513"/>
        <w:gridCol w:w="934"/>
      </w:tblGrid>
      <w:tr w:rsidR="006414EA" w:rsidRPr="007E710B" w14:paraId="2F06125D" w14:textId="77777777" w:rsidTr="000308D2">
        <w:trPr>
          <w:trHeight w:val="320"/>
          <w:jc w:val="center"/>
        </w:trPr>
        <w:tc>
          <w:tcPr>
            <w:tcW w:w="80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C1388" w14:textId="77777777" w:rsidR="006414EA" w:rsidRPr="007E710B" w:rsidRDefault="006414EA" w:rsidP="00692749">
            <w:pPr>
              <w:jc w:val="center"/>
              <w:rPr>
                <w:b/>
                <w:bCs/>
                <w:color w:val="000000"/>
              </w:rPr>
            </w:pPr>
            <w:r w:rsidRPr="007E710B">
              <w:rPr>
                <w:b/>
                <w:bCs/>
                <w:color w:val="000000"/>
              </w:rPr>
              <w:t>British Officers</w:t>
            </w:r>
          </w:p>
        </w:tc>
      </w:tr>
      <w:tr w:rsidR="006414EA" w:rsidRPr="007E710B" w14:paraId="50CE4F86"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16FB37FA" w14:textId="77777777" w:rsidR="006414EA" w:rsidRPr="007E710B" w:rsidRDefault="006414EA" w:rsidP="00692749">
            <w:pPr>
              <w:jc w:val="center"/>
              <w:rPr>
                <w:color w:val="000000"/>
              </w:rPr>
            </w:pPr>
            <w:r w:rsidRPr="007E710B">
              <w:rPr>
                <w:color w:val="000000"/>
              </w:rPr>
              <w:t>Barber</w:t>
            </w:r>
          </w:p>
        </w:tc>
        <w:tc>
          <w:tcPr>
            <w:tcW w:w="1628" w:type="dxa"/>
            <w:tcBorders>
              <w:top w:val="nil"/>
              <w:left w:val="nil"/>
              <w:bottom w:val="single" w:sz="4" w:space="0" w:color="auto"/>
              <w:right w:val="single" w:sz="4" w:space="0" w:color="auto"/>
            </w:tcBorders>
            <w:shd w:val="clear" w:color="auto" w:fill="auto"/>
            <w:noWrap/>
            <w:vAlign w:val="bottom"/>
            <w:hideMark/>
          </w:tcPr>
          <w:p w14:paraId="3E9F4285" w14:textId="77777777" w:rsidR="006414EA" w:rsidRPr="007E710B" w:rsidRDefault="006414EA" w:rsidP="00692749">
            <w:pPr>
              <w:jc w:val="center"/>
              <w:rPr>
                <w:color w:val="000000"/>
              </w:rPr>
            </w:pPr>
            <w:r w:rsidRPr="007E710B">
              <w:rPr>
                <w:color w:val="000000"/>
              </w:rPr>
              <w:t>Ekins</w:t>
            </w:r>
          </w:p>
        </w:tc>
        <w:tc>
          <w:tcPr>
            <w:tcW w:w="1298" w:type="dxa"/>
            <w:tcBorders>
              <w:top w:val="nil"/>
              <w:left w:val="nil"/>
              <w:bottom w:val="single" w:sz="4" w:space="0" w:color="auto"/>
              <w:right w:val="single" w:sz="4" w:space="0" w:color="auto"/>
            </w:tcBorders>
            <w:shd w:val="clear" w:color="auto" w:fill="auto"/>
            <w:noWrap/>
            <w:vAlign w:val="bottom"/>
            <w:hideMark/>
          </w:tcPr>
          <w:p w14:paraId="7EC7B3D7" w14:textId="77777777" w:rsidR="006414EA" w:rsidRPr="007E710B" w:rsidRDefault="006414EA" w:rsidP="00692749">
            <w:pPr>
              <w:jc w:val="center"/>
              <w:rPr>
                <w:color w:val="000000"/>
              </w:rPr>
            </w:pPr>
            <w:r w:rsidRPr="007E710B">
              <w:rPr>
                <w:color w:val="000000"/>
              </w:rPr>
              <w:t>Johnson</w:t>
            </w:r>
          </w:p>
        </w:tc>
        <w:tc>
          <w:tcPr>
            <w:tcW w:w="2513" w:type="dxa"/>
            <w:tcBorders>
              <w:top w:val="nil"/>
              <w:left w:val="nil"/>
              <w:bottom w:val="single" w:sz="4" w:space="0" w:color="auto"/>
              <w:right w:val="single" w:sz="4" w:space="0" w:color="auto"/>
            </w:tcBorders>
            <w:shd w:val="clear" w:color="auto" w:fill="auto"/>
            <w:noWrap/>
            <w:vAlign w:val="bottom"/>
            <w:hideMark/>
          </w:tcPr>
          <w:p w14:paraId="4E4B42E7" w14:textId="77777777" w:rsidR="006414EA" w:rsidRPr="007E710B" w:rsidRDefault="006414EA" w:rsidP="00692749">
            <w:pPr>
              <w:jc w:val="center"/>
              <w:rPr>
                <w:color w:val="000000"/>
              </w:rPr>
            </w:pPr>
            <w:r w:rsidRPr="007E710B">
              <w:rPr>
                <w:color w:val="000000"/>
              </w:rPr>
              <w:t>Mackintosh-Walker</w:t>
            </w:r>
          </w:p>
        </w:tc>
        <w:tc>
          <w:tcPr>
            <w:tcW w:w="934" w:type="dxa"/>
            <w:tcBorders>
              <w:top w:val="nil"/>
              <w:left w:val="nil"/>
              <w:bottom w:val="single" w:sz="4" w:space="0" w:color="auto"/>
              <w:right w:val="single" w:sz="4" w:space="0" w:color="auto"/>
            </w:tcBorders>
            <w:shd w:val="clear" w:color="auto" w:fill="auto"/>
            <w:noWrap/>
            <w:vAlign w:val="bottom"/>
            <w:hideMark/>
          </w:tcPr>
          <w:p w14:paraId="3852853D" w14:textId="77777777" w:rsidR="006414EA" w:rsidRPr="007E710B" w:rsidRDefault="006414EA" w:rsidP="00692749">
            <w:pPr>
              <w:jc w:val="center"/>
              <w:rPr>
                <w:color w:val="000000"/>
              </w:rPr>
            </w:pPr>
            <w:r w:rsidRPr="007E710B">
              <w:rPr>
                <w:color w:val="000000"/>
              </w:rPr>
              <w:t>Russell</w:t>
            </w:r>
          </w:p>
        </w:tc>
      </w:tr>
      <w:tr w:rsidR="006414EA" w:rsidRPr="007E710B" w14:paraId="18BA0054"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15CDA3C5" w14:textId="77777777" w:rsidR="006414EA" w:rsidRPr="007E710B" w:rsidRDefault="006414EA" w:rsidP="00692749">
            <w:pPr>
              <w:jc w:val="center"/>
              <w:rPr>
                <w:color w:val="000000"/>
              </w:rPr>
            </w:pPr>
            <w:r w:rsidRPr="007E710B">
              <w:rPr>
                <w:color w:val="000000"/>
              </w:rPr>
              <w:t>Barclay</w:t>
            </w:r>
          </w:p>
        </w:tc>
        <w:tc>
          <w:tcPr>
            <w:tcW w:w="1628" w:type="dxa"/>
            <w:tcBorders>
              <w:top w:val="nil"/>
              <w:left w:val="nil"/>
              <w:bottom w:val="single" w:sz="4" w:space="0" w:color="auto"/>
              <w:right w:val="single" w:sz="4" w:space="0" w:color="auto"/>
            </w:tcBorders>
            <w:shd w:val="clear" w:color="auto" w:fill="auto"/>
            <w:noWrap/>
            <w:vAlign w:val="bottom"/>
            <w:hideMark/>
          </w:tcPr>
          <w:p w14:paraId="0D10791D" w14:textId="77777777" w:rsidR="006414EA" w:rsidRPr="007E710B" w:rsidRDefault="006414EA" w:rsidP="00692749">
            <w:pPr>
              <w:jc w:val="center"/>
              <w:rPr>
                <w:color w:val="000000"/>
              </w:rPr>
            </w:pPr>
            <w:r w:rsidRPr="007E710B">
              <w:rPr>
                <w:color w:val="000000"/>
              </w:rPr>
              <w:t>Elrington</w:t>
            </w:r>
          </w:p>
        </w:tc>
        <w:tc>
          <w:tcPr>
            <w:tcW w:w="1298" w:type="dxa"/>
            <w:tcBorders>
              <w:top w:val="nil"/>
              <w:left w:val="nil"/>
              <w:bottom w:val="single" w:sz="4" w:space="0" w:color="auto"/>
              <w:right w:val="single" w:sz="4" w:space="0" w:color="auto"/>
            </w:tcBorders>
            <w:shd w:val="clear" w:color="auto" w:fill="auto"/>
            <w:noWrap/>
            <w:vAlign w:val="bottom"/>
            <w:hideMark/>
          </w:tcPr>
          <w:p w14:paraId="4C02F805" w14:textId="77777777" w:rsidR="006414EA" w:rsidRPr="007E710B" w:rsidRDefault="006414EA" w:rsidP="00692749">
            <w:pPr>
              <w:jc w:val="center"/>
              <w:rPr>
                <w:color w:val="000000"/>
              </w:rPr>
            </w:pPr>
            <w:r w:rsidRPr="007E710B">
              <w:rPr>
                <w:color w:val="000000"/>
              </w:rPr>
              <w:t>Jones</w:t>
            </w:r>
          </w:p>
        </w:tc>
        <w:tc>
          <w:tcPr>
            <w:tcW w:w="2513" w:type="dxa"/>
            <w:tcBorders>
              <w:top w:val="nil"/>
              <w:left w:val="nil"/>
              <w:bottom w:val="single" w:sz="4" w:space="0" w:color="auto"/>
              <w:right w:val="single" w:sz="4" w:space="0" w:color="auto"/>
            </w:tcBorders>
            <w:shd w:val="clear" w:color="auto" w:fill="auto"/>
            <w:noWrap/>
            <w:vAlign w:val="bottom"/>
            <w:hideMark/>
          </w:tcPr>
          <w:p w14:paraId="28F1B148" w14:textId="77777777" w:rsidR="006414EA" w:rsidRPr="007E710B" w:rsidRDefault="006414EA" w:rsidP="00692749">
            <w:pPr>
              <w:jc w:val="center"/>
              <w:rPr>
                <w:color w:val="000000"/>
              </w:rPr>
            </w:pPr>
            <w:r w:rsidRPr="007E710B">
              <w:rPr>
                <w:color w:val="000000"/>
              </w:rPr>
              <w:t>Mahony</w:t>
            </w:r>
          </w:p>
        </w:tc>
        <w:tc>
          <w:tcPr>
            <w:tcW w:w="934" w:type="dxa"/>
            <w:tcBorders>
              <w:top w:val="nil"/>
              <w:left w:val="nil"/>
              <w:bottom w:val="single" w:sz="4" w:space="0" w:color="auto"/>
              <w:right w:val="single" w:sz="4" w:space="0" w:color="auto"/>
            </w:tcBorders>
            <w:shd w:val="clear" w:color="auto" w:fill="auto"/>
            <w:noWrap/>
            <w:vAlign w:val="bottom"/>
            <w:hideMark/>
          </w:tcPr>
          <w:p w14:paraId="5B2AEC59" w14:textId="77777777" w:rsidR="006414EA" w:rsidRPr="007E710B" w:rsidRDefault="006414EA" w:rsidP="00692749">
            <w:pPr>
              <w:jc w:val="center"/>
              <w:rPr>
                <w:color w:val="000000"/>
              </w:rPr>
            </w:pPr>
            <w:r w:rsidRPr="007E710B">
              <w:rPr>
                <w:color w:val="000000"/>
              </w:rPr>
              <w:t>Sandie</w:t>
            </w:r>
          </w:p>
        </w:tc>
      </w:tr>
      <w:tr w:rsidR="006414EA" w:rsidRPr="007E710B" w14:paraId="2BCF2BFC"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32AB62DE" w14:textId="77777777" w:rsidR="006414EA" w:rsidRPr="007E710B" w:rsidRDefault="006414EA" w:rsidP="00692749">
            <w:pPr>
              <w:jc w:val="center"/>
              <w:rPr>
                <w:color w:val="000000"/>
              </w:rPr>
            </w:pPr>
            <w:r w:rsidRPr="007E710B">
              <w:rPr>
                <w:color w:val="000000"/>
              </w:rPr>
              <w:t>Blomfield</w:t>
            </w:r>
          </w:p>
        </w:tc>
        <w:tc>
          <w:tcPr>
            <w:tcW w:w="1628" w:type="dxa"/>
            <w:tcBorders>
              <w:top w:val="nil"/>
              <w:left w:val="nil"/>
              <w:bottom w:val="single" w:sz="4" w:space="0" w:color="auto"/>
              <w:right w:val="single" w:sz="4" w:space="0" w:color="auto"/>
            </w:tcBorders>
            <w:shd w:val="clear" w:color="auto" w:fill="auto"/>
            <w:noWrap/>
            <w:vAlign w:val="bottom"/>
            <w:hideMark/>
          </w:tcPr>
          <w:p w14:paraId="73FCBC02" w14:textId="77777777" w:rsidR="006414EA" w:rsidRPr="007E710B" w:rsidRDefault="006414EA" w:rsidP="00692749">
            <w:pPr>
              <w:jc w:val="center"/>
              <w:rPr>
                <w:color w:val="000000"/>
              </w:rPr>
            </w:pPr>
            <w:r w:rsidRPr="007E710B">
              <w:rPr>
                <w:color w:val="000000"/>
              </w:rPr>
              <w:t>Essame</w:t>
            </w:r>
          </w:p>
        </w:tc>
        <w:tc>
          <w:tcPr>
            <w:tcW w:w="1298" w:type="dxa"/>
            <w:tcBorders>
              <w:top w:val="nil"/>
              <w:left w:val="nil"/>
              <w:bottom w:val="single" w:sz="4" w:space="0" w:color="auto"/>
              <w:right w:val="single" w:sz="4" w:space="0" w:color="auto"/>
            </w:tcBorders>
            <w:shd w:val="clear" w:color="auto" w:fill="auto"/>
            <w:noWrap/>
            <w:vAlign w:val="bottom"/>
            <w:hideMark/>
          </w:tcPr>
          <w:p w14:paraId="41C57F01" w14:textId="77777777" w:rsidR="006414EA" w:rsidRPr="007E710B" w:rsidRDefault="006414EA" w:rsidP="00692749">
            <w:pPr>
              <w:jc w:val="center"/>
              <w:rPr>
                <w:color w:val="000000"/>
              </w:rPr>
            </w:pPr>
            <w:r w:rsidRPr="007E710B">
              <w:rPr>
                <w:color w:val="000000"/>
              </w:rPr>
              <w:t>Knight</w:t>
            </w:r>
          </w:p>
        </w:tc>
        <w:tc>
          <w:tcPr>
            <w:tcW w:w="2513" w:type="dxa"/>
            <w:tcBorders>
              <w:top w:val="nil"/>
              <w:left w:val="nil"/>
              <w:bottom w:val="single" w:sz="4" w:space="0" w:color="auto"/>
              <w:right w:val="single" w:sz="4" w:space="0" w:color="auto"/>
            </w:tcBorders>
            <w:shd w:val="clear" w:color="auto" w:fill="auto"/>
            <w:noWrap/>
            <w:vAlign w:val="bottom"/>
            <w:hideMark/>
          </w:tcPr>
          <w:p w14:paraId="50A620F4" w14:textId="77777777" w:rsidR="006414EA" w:rsidRPr="007E710B" w:rsidRDefault="006414EA" w:rsidP="00692749">
            <w:pPr>
              <w:jc w:val="center"/>
              <w:rPr>
                <w:color w:val="000000"/>
              </w:rPr>
            </w:pPr>
            <w:r w:rsidRPr="007E710B">
              <w:rPr>
                <w:color w:val="000000"/>
              </w:rPr>
              <w:t>Mole</w:t>
            </w:r>
          </w:p>
        </w:tc>
        <w:tc>
          <w:tcPr>
            <w:tcW w:w="934" w:type="dxa"/>
            <w:tcBorders>
              <w:top w:val="nil"/>
              <w:left w:val="nil"/>
              <w:bottom w:val="single" w:sz="4" w:space="0" w:color="auto"/>
              <w:right w:val="single" w:sz="4" w:space="0" w:color="auto"/>
            </w:tcBorders>
            <w:shd w:val="clear" w:color="auto" w:fill="auto"/>
            <w:noWrap/>
            <w:vAlign w:val="bottom"/>
            <w:hideMark/>
          </w:tcPr>
          <w:p w14:paraId="104B1772" w14:textId="77777777" w:rsidR="006414EA" w:rsidRPr="007E710B" w:rsidRDefault="006414EA" w:rsidP="00692749">
            <w:pPr>
              <w:jc w:val="center"/>
              <w:rPr>
                <w:color w:val="000000"/>
              </w:rPr>
            </w:pPr>
            <w:r w:rsidRPr="007E710B">
              <w:rPr>
                <w:color w:val="000000"/>
              </w:rPr>
              <w:t>Scott</w:t>
            </w:r>
          </w:p>
        </w:tc>
      </w:tr>
      <w:tr w:rsidR="006414EA" w:rsidRPr="007E710B" w14:paraId="026BDA32"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45D72588" w14:textId="77777777" w:rsidR="006414EA" w:rsidRPr="007E710B" w:rsidRDefault="006414EA" w:rsidP="00692749">
            <w:pPr>
              <w:jc w:val="center"/>
              <w:rPr>
                <w:color w:val="000000"/>
              </w:rPr>
            </w:pPr>
            <w:r w:rsidRPr="007E710B">
              <w:rPr>
                <w:color w:val="000000"/>
              </w:rPr>
              <w:t>Clarke</w:t>
            </w:r>
          </w:p>
        </w:tc>
        <w:tc>
          <w:tcPr>
            <w:tcW w:w="1628" w:type="dxa"/>
            <w:tcBorders>
              <w:top w:val="nil"/>
              <w:left w:val="nil"/>
              <w:bottom w:val="single" w:sz="4" w:space="0" w:color="auto"/>
              <w:right w:val="single" w:sz="4" w:space="0" w:color="auto"/>
            </w:tcBorders>
            <w:shd w:val="clear" w:color="auto" w:fill="auto"/>
            <w:noWrap/>
            <w:vAlign w:val="bottom"/>
            <w:hideMark/>
          </w:tcPr>
          <w:p w14:paraId="69C7BB14" w14:textId="77777777" w:rsidR="006414EA" w:rsidRPr="007E710B" w:rsidRDefault="006414EA" w:rsidP="00692749">
            <w:pPr>
              <w:jc w:val="center"/>
              <w:rPr>
                <w:color w:val="000000"/>
              </w:rPr>
            </w:pPr>
            <w:r w:rsidRPr="007E710B">
              <w:rPr>
                <w:color w:val="000000"/>
              </w:rPr>
              <w:t>Fryer</w:t>
            </w:r>
          </w:p>
        </w:tc>
        <w:tc>
          <w:tcPr>
            <w:tcW w:w="1298" w:type="dxa"/>
            <w:tcBorders>
              <w:top w:val="nil"/>
              <w:left w:val="nil"/>
              <w:bottom w:val="single" w:sz="4" w:space="0" w:color="auto"/>
              <w:right w:val="single" w:sz="4" w:space="0" w:color="auto"/>
            </w:tcBorders>
            <w:shd w:val="clear" w:color="auto" w:fill="auto"/>
            <w:noWrap/>
            <w:vAlign w:val="bottom"/>
            <w:hideMark/>
          </w:tcPr>
          <w:p w14:paraId="2E60E4F4" w14:textId="77777777" w:rsidR="006414EA" w:rsidRPr="007E710B" w:rsidRDefault="006414EA" w:rsidP="00692749">
            <w:pPr>
              <w:jc w:val="center"/>
              <w:rPr>
                <w:color w:val="000000"/>
              </w:rPr>
            </w:pPr>
            <w:r w:rsidRPr="007E710B">
              <w:rPr>
                <w:color w:val="000000"/>
              </w:rPr>
              <w:t>Knox</w:t>
            </w:r>
          </w:p>
        </w:tc>
        <w:tc>
          <w:tcPr>
            <w:tcW w:w="2513" w:type="dxa"/>
            <w:tcBorders>
              <w:top w:val="nil"/>
              <w:left w:val="nil"/>
              <w:bottom w:val="single" w:sz="4" w:space="0" w:color="auto"/>
              <w:right w:val="single" w:sz="4" w:space="0" w:color="auto"/>
            </w:tcBorders>
            <w:shd w:val="clear" w:color="auto" w:fill="auto"/>
            <w:noWrap/>
            <w:vAlign w:val="bottom"/>
            <w:hideMark/>
          </w:tcPr>
          <w:p w14:paraId="563C33B0" w14:textId="77777777" w:rsidR="006414EA" w:rsidRPr="007E710B" w:rsidRDefault="006414EA" w:rsidP="00692749">
            <w:pPr>
              <w:jc w:val="center"/>
              <w:rPr>
                <w:color w:val="000000"/>
              </w:rPr>
            </w:pPr>
            <w:r w:rsidRPr="007E710B">
              <w:rPr>
                <w:color w:val="000000"/>
              </w:rPr>
              <w:t>McLaren</w:t>
            </w:r>
          </w:p>
        </w:tc>
        <w:tc>
          <w:tcPr>
            <w:tcW w:w="934" w:type="dxa"/>
            <w:tcBorders>
              <w:top w:val="nil"/>
              <w:left w:val="nil"/>
              <w:bottom w:val="single" w:sz="4" w:space="0" w:color="auto"/>
              <w:right w:val="single" w:sz="4" w:space="0" w:color="auto"/>
            </w:tcBorders>
            <w:shd w:val="clear" w:color="auto" w:fill="auto"/>
            <w:noWrap/>
            <w:vAlign w:val="bottom"/>
            <w:hideMark/>
          </w:tcPr>
          <w:p w14:paraId="5E97D8FA" w14:textId="77777777" w:rsidR="006414EA" w:rsidRPr="007E710B" w:rsidRDefault="006414EA" w:rsidP="00692749">
            <w:pPr>
              <w:jc w:val="center"/>
              <w:rPr>
                <w:color w:val="000000"/>
              </w:rPr>
            </w:pPr>
            <w:r w:rsidRPr="007E710B">
              <w:rPr>
                <w:color w:val="000000"/>
              </w:rPr>
              <w:t>Smith</w:t>
            </w:r>
          </w:p>
        </w:tc>
      </w:tr>
      <w:tr w:rsidR="006414EA" w:rsidRPr="007E710B" w14:paraId="5CABC324"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7E9E6ECD" w14:textId="77777777" w:rsidR="006414EA" w:rsidRPr="007E710B" w:rsidRDefault="006414EA" w:rsidP="00692749">
            <w:pPr>
              <w:jc w:val="center"/>
              <w:rPr>
                <w:color w:val="000000"/>
              </w:rPr>
            </w:pPr>
            <w:r w:rsidRPr="007E710B">
              <w:rPr>
                <w:color w:val="000000"/>
              </w:rPr>
              <w:t>Cracroft</w:t>
            </w:r>
          </w:p>
        </w:tc>
        <w:tc>
          <w:tcPr>
            <w:tcW w:w="1628" w:type="dxa"/>
            <w:tcBorders>
              <w:top w:val="nil"/>
              <w:left w:val="nil"/>
              <w:bottom w:val="single" w:sz="4" w:space="0" w:color="auto"/>
              <w:right w:val="single" w:sz="4" w:space="0" w:color="auto"/>
            </w:tcBorders>
            <w:shd w:val="clear" w:color="auto" w:fill="auto"/>
            <w:noWrap/>
            <w:vAlign w:val="bottom"/>
            <w:hideMark/>
          </w:tcPr>
          <w:p w14:paraId="1F0DA8FC" w14:textId="77777777" w:rsidR="006414EA" w:rsidRPr="007E710B" w:rsidRDefault="006414EA" w:rsidP="00692749">
            <w:pPr>
              <w:jc w:val="center"/>
              <w:rPr>
                <w:color w:val="000000"/>
              </w:rPr>
            </w:pPr>
            <w:r w:rsidRPr="007E710B">
              <w:rPr>
                <w:color w:val="000000"/>
              </w:rPr>
              <w:t>Gwatkin</w:t>
            </w:r>
          </w:p>
        </w:tc>
        <w:tc>
          <w:tcPr>
            <w:tcW w:w="1298" w:type="dxa"/>
            <w:tcBorders>
              <w:top w:val="nil"/>
              <w:left w:val="nil"/>
              <w:bottom w:val="single" w:sz="4" w:space="0" w:color="auto"/>
              <w:right w:val="single" w:sz="4" w:space="0" w:color="auto"/>
            </w:tcBorders>
            <w:shd w:val="clear" w:color="auto" w:fill="auto"/>
            <w:noWrap/>
            <w:vAlign w:val="bottom"/>
            <w:hideMark/>
          </w:tcPr>
          <w:p w14:paraId="6A189559" w14:textId="77777777" w:rsidR="006414EA" w:rsidRPr="007E710B" w:rsidRDefault="006414EA" w:rsidP="00692749">
            <w:pPr>
              <w:jc w:val="center"/>
              <w:rPr>
                <w:color w:val="000000"/>
              </w:rPr>
            </w:pPr>
            <w:r w:rsidRPr="007E710B">
              <w:rPr>
                <w:color w:val="000000"/>
              </w:rPr>
              <w:t>Leslie</w:t>
            </w:r>
          </w:p>
        </w:tc>
        <w:tc>
          <w:tcPr>
            <w:tcW w:w="2513" w:type="dxa"/>
            <w:tcBorders>
              <w:top w:val="nil"/>
              <w:left w:val="nil"/>
              <w:bottom w:val="single" w:sz="4" w:space="0" w:color="auto"/>
              <w:right w:val="single" w:sz="4" w:space="0" w:color="auto"/>
            </w:tcBorders>
            <w:shd w:val="clear" w:color="auto" w:fill="auto"/>
            <w:noWrap/>
            <w:vAlign w:val="bottom"/>
            <w:hideMark/>
          </w:tcPr>
          <w:p w14:paraId="4C267450" w14:textId="77777777" w:rsidR="006414EA" w:rsidRPr="007E710B" w:rsidRDefault="006414EA" w:rsidP="00692749">
            <w:pPr>
              <w:jc w:val="center"/>
              <w:rPr>
                <w:color w:val="000000"/>
              </w:rPr>
            </w:pPr>
            <w:r w:rsidRPr="007E710B">
              <w:rPr>
                <w:color w:val="000000"/>
              </w:rPr>
              <w:t>Money</w:t>
            </w:r>
          </w:p>
        </w:tc>
        <w:tc>
          <w:tcPr>
            <w:tcW w:w="934" w:type="dxa"/>
            <w:tcBorders>
              <w:top w:val="nil"/>
              <w:left w:val="nil"/>
              <w:bottom w:val="single" w:sz="4" w:space="0" w:color="auto"/>
              <w:right w:val="single" w:sz="4" w:space="0" w:color="auto"/>
            </w:tcBorders>
            <w:shd w:val="clear" w:color="auto" w:fill="auto"/>
            <w:noWrap/>
            <w:vAlign w:val="bottom"/>
            <w:hideMark/>
          </w:tcPr>
          <w:p w14:paraId="7A48FA00" w14:textId="77777777" w:rsidR="006414EA" w:rsidRPr="007E710B" w:rsidRDefault="006414EA" w:rsidP="00692749">
            <w:pPr>
              <w:jc w:val="center"/>
              <w:rPr>
                <w:color w:val="000000"/>
              </w:rPr>
            </w:pPr>
            <w:r w:rsidRPr="007E710B">
              <w:rPr>
                <w:color w:val="000000"/>
              </w:rPr>
              <w:t>Stanier</w:t>
            </w:r>
          </w:p>
        </w:tc>
      </w:tr>
      <w:tr w:rsidR="006414EA" w:rsidRPr="007E710B" w14:paraId="551DF05A"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446A208F" w14:textId="77777777" w:rsidR="006414EA" w:rsidRPr="007E710B" w:rsidRDefault="006414EA" w:rsidP="00692749">
            <w:pPr>
              <w:jc w:val="center"/>
              <w:rPr>
                <w:color w:val="000000"/>
              </w:rPr>
            </w:pPr>
            <w:r w:rsidRPr="007E710B">
              <w:rPr>
                <w:color w:val="000000"/>
              </w:rPr>
              <w:t>Cunningham</w:t>
            </w:r>
          </w:p>
        </w:tc>
        <w:tc>
          <w:tcPr>
            <w:tcW w:w="1628" w:type="dxa"/>
            <w:tcBorders>
              <w:top w:val="nil"/>
              <w:left w:val="nil"/>
              <w:bottom w:val="single" w:sz="4" w:space="0" w:color="auto"/>
              <w:right w:val="single" w:sz="4" w:space="0" w:color="auto"/>
            </w:tcBorders>
            <w:shd w:val="clear" w:color="auto" w:fill="auto"/>
            <w:noWrap/>
            <w:vAlign w:val="bottom"/>
            <w:hideMark/>
          </w:tcPr>
          <w:p w14:paraId="366FD7AE" w14:textId="77777777" w:rsidR="006414EA" w:rsidRPr="007E710B" w:rsidRDefault="006414EA" w:rsidP="00692749">
            <w:pPr>
              <w:jc w:val="center"/>
              <w:rPr>
                <w:color w:val="000000"/>
              </w:rPr>
            </w:pPr>
            <w:r w:rsidRPr="007E710B">
              <w:rPr>
                <w:color w:val="000000"/>
              </w:rPr>
              <w:t>Haugh</w:t>
            </w:r>
          </w:p>
        </w:tc>
        <w:tc>
          <w:tcPr>
            <w:tcW w:w="1298" w:type="dxa"/>
            <w:tcBorders>
              <w:top w:val="nil"/>
              <w:left w:val="nil"/>
              <w:bottom w:val="single" w:sz="4" w:space="0" w:color="auto"/>
              <w:right w:val="single" w:sz="4" w:space="0" w:color="auto"/>
            </w:tcBorders>
            <w:shd w:val="clear" w:color="auto" w:fill="auto"/>
            <w:noWrap/>
            <w:vAlign w:val="bottom"/>
            <w:hideMark/>
          </w:tcPr>
          <w:p w14:paraId="7BB1FDDB" w14:textId="77777777" w:rsidR="006414EA" w:rsidRPr="007E710B" w:rsidRDefault="006414EA" w:rsidP="00692749">
            <w:pPr>
              <w:jc w:val="center"/>
              <w:rPr>
                <w:color w:val="000000"/>
              </w:rPr>
            </w:pPr>
            <w:r w:rsidRPr="007E710B">
              <w:rPr>
                <w:color w:val="000000"/>
              </w:rPr>
              <w:t>Lingham</w:t>
            </w:r>
          </w:p>
        </w:tc>
        <w:tc>
          <w:tcPr>
            <w:tcW w:w="2513" w:type="dxa"/>
            <w:tcBorders>
              <w:top w:val="nil"/>
              <w:left w:val="nil"/>
              <w:bottom w:val="single" w:sz="4" w:space="0" w:color="auto"/>
              <w:right w:val="single" w:sz="4" w:space="0" w:color="auto"/>
            </w:tcBorders>
            <w:shd w:val="clear" w:color="auto" w:fill="auto"/>
            <w:noWrap/>
            <w:vAlign w:val="bottom"/>
            <w:hideMark/>
          </w:tcPr>
          <w:p w14:paraId="7664BDFB" w14:textId="77777777" w:rsidR="006414EA" w:rsidRPr="007E710B" w:rsidRDefault="006414EA" w:rsidP="00692749">
            <w:pPr>
              <w:jc w:val="center"/>
              <w:rPr>
                <w:color w:val="000000"/>
              </w:rPr>
            </w:pPr>
            <w:r w:rsidRPr="007E710B">
              <w:rPr>
                <w:color w:val="000000"/>
              </w:rPr>
              <w:t>Pepper</w:t>
            </w:r>
          </w:p>
        </w:tc>
        <w:tc>
          <w:tcPr>
            <w:tcW w:w="934" w:type="dxa"/>
            <w:tcBorders>
              <w:top w:val="nil"/>
              <w:left w:val="nil"/>
              <w:bottom w:val="single" w:sz="4" w:space="0" w:color="auto"/>
              <w:right w:val="single" w:sz="4" w:space="0" w:color="auto"/>
            </w:tcBorders>
            <w:shd w:val="clear" w:color="auto" w:fill="auto"/>
            <w:noWrap/>
            <w:vAlign w:val="bottom"/>
            <w:hideMark/>
          </w:tcPr>
          <w:p w14:paraId="11D936F4" w14:textId="77777777" w:rsidR="006414EA" w:rsidRPr="007E710B" w:rsidRDefault="006414EA" w:rsidP="00692749">
            <w:pPr>
              <w:jc w:val="center"/>
              <w:rPr>
                <w:color w:val="000000"/>
              </w:rPr>
            </w:pPr>
            <w:r w:rsidRPr="007E710B">
              <w:rPr>
                <w:color w:val="000000"/>
              </w:rPr>
              <w:t>Verney</w:t>
            </w:r>
          </w:p>
        </w:tc>
      </w:tr>
      <w:tr w:rsidR="006414EA" w:rsidRPr="007E710B" w14:paraId="01BF6ABB"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789A91FF" w14:textId="77777777" w:rsidR="006414EA" w:rsidRPr="007E710B" w:rsidRDefault="006414EA" w:rsidP="00692749">
            <w:pPr>
              <w:jc w:val="center"/>
              <w:rPr>
                <w:color w:val="000000"/>
              </w:rPr>
            </w:pPr>
            <w:r w:rsidRPr="007E710B">
              <w:rPr>
                <w:color w:val="000000"/>
              </w:rPr>
              <w:t>Dunlop</w:t>
            </w:r>
          </w:p>
        </w:tc>
        <w:tc>
          <w:tcPr>
            <w:tcW w:w="1628" w:type="dxa"/>
            <w:tcBorders>
              <w:top w:val="nil"/>
              <w:left w:val="nil"/>
              <w:bottom w:val="single" w:sz="4" w:space="0" w:color="auto"/>
              <w:right w:val="single" w:sz="4" w:space="0" w:color="auto"/>
            </w:tcBorders>
            <w:shd w:val="clear" w:color="auto" w:fill="auto"/>
            <w:noWrap/>
            <w:vAlign w:val="bottom"/>
            <w:hideMark/>
          </w:tcPr>
          <w:p w14:paraId="5CDFD3A7" w14:textId="77777777" w:rsidR="006414EA" w:rsidRPr="007E710B" w:rsidRDefault="006414EA" w:rsidP="00692749">
            <w:pPr>
              <w:jc w:val="center"/>
              <w:rPr>
                <w:color w:val="000000"/>
              </w:rPr>
            </w:pPr>
            <w:r w:rsidRPr="007E710B">
              <w:rPr>
                <w:color w:val="000000"/>
              </w:rPr>
              <w:t>Hinde</w:t>
            </w:r>
          </w:p>
        </w:tc>
        <w:tc>
          <w:tcPr>
            <w:tcW w:w="1298" w:type="dxa"/>
            <w:tcBorders>
              <w:top w:val="nil"/>
              <w:left w:val="nil"/>
              <w:bottom w:val="single" w:sz="4" w:space="0" w:color="auto"/>
              <w:right w:val="single" w:sz="4" w:space="0" w:color="auto"/>
            </w:tcBorders>
            <w:shd w:val="clear" w:color="auto" w:fill="auto"/>
            <w:noWrap/>
            <w:vAlign w:val="bottom"/>
            <w:hideMark/>
          </w:tcPr>
          <w:p w14:paraId="11C79CCA" w14:textId="77777777" w:rsidR="006414EA" w:rsidRPr="007E710B" w:rsidRDefault="006414EA" w:rsidP="00692749">
            <w:pPr>
              <w:jc w:val="center"/>
              <w:rPr>
                <w:color w:val="000000"/>
              </w:rPr>
            </w:pPr>
            <w:r w:rsidRPr="007E710B">
              <w:rPr>
                <w:color w:val="000000"/>
              </w:rPr>
              <w:t>Mackeson</w:t>
            </w:r>
          </w:p>
        </w:tc>
        <w:tc>
          <w:tcPr>
            <w:tcW w:w="2513" w:type="dxa"/>
            <w:tcBorders>
              <w:top w:val="nil"/>
              <w:left w:val="nil"/>
              <w:bottom w:val="single" w:sz="4" w:space="0" w:color="auto"/>
              <w:right w:val="single" w:sz="4" w:space="0" w:color="auto"/>
            </w:tcBorders>
            <w:shd w:val="clear" w:color="auto" w:fill="auto"/>
            <w:noWrap/>
            <w:vAlign w:val="bottom"/>
            <w:hideMark/>
          </w:tcPr>
          <w:p w14:paraId="31D6B32C" w14:textId="77777777" w:rsidR="006414EA" w:rsidRPr="007E710B" w:rsidRDefault="006414EA" w:rsidP="00692749">
            <w:pPr>
              <w:jc w:val="center"/>
              <w:rPr>
                <w:color w:val="000000"/>
              </w:rPr>
            </w:pPr>
            <w:r w:rsidRPr="007E710B">
              <w:rPr>
                <w:color w:val="000000"/>
              </w:rPr>
              <w:t>Prior Palmer</w:t>
            </w:r>
          </w:p>
        </w:tc>
        <w:tc>
          <w:tcPr>
            <w:tcW w:w="934" w:type="dxa"/>
            <w:tcBorders>
              <w:top w:val="nil"/>
              <w:left w:val="nil"/>
              <w:bottom w:val="single" w:sz="4" w:space="0" w:color="auto"/>
              <w:right w:val="single" w:sz="4" w:space="0" w:color="auto"/>
            </w:tcBorders>
            <w:shd w:val="clear" w:color="000000" w:fill="000000"/>
            <w:noWrap/>
            <w:vAlign w:val="bottom"/>
            <w:hideMark/>
          </w:tcPr>
          <w:p w14:paraId="14A464E5" w14:textId="77777777" w:rsidR="006414EA" w:rsidRPr="007E710B" w:rsidRDefault="006414EA" w:rsidP="00692749">
            <w:pPr>
              <w:rPr>
                <w:color w:val="000000"/>
              </w:rPr>
            </w:pPr>
            <w:r w:rsidRPr="007E710B">
              <w:rPr>
                <w:color w:val="000000"/>
              </w:rPr>
              <w:t> </w:t>
            </w:r>
          </w:p>
        </w:tc>
      </w:tr>
      <w:tr w:rsidR="006414EA" w:rsidRPr="007E710B" w14:paraId="486619CA" w14:textId="77777777" w:rsidTr="000308D2">
        <w:trPr>
          <w:trHeight w:val="320"/>
          <w:jc w:val="center"/>
        </w:trPr>
        <w:tc>
          <w:tcPr>
            <w:tcW w:w="800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E2AA1" w14:textId="77777777" w:rsidR="006414EA" w:rsidRPr="007E710B" w:rsidRDefault="006414EA" w:rsidP="00692749">
            <w:pPr>
              <w:jc w:val="center"/>
              <w:rPr>
                <w:b/>
                <w:bCs/>
                <w:color w:val="000000"/>
              </w:rPr>
            </w:pPr>
            <w:r w:rsidRPr="007E710B">
              <w:rPr>
                <w:b/>
                <w:bCs/>
                <w:color w:val="000000"/>
              </w:rPr>
              <w:t>Canadian Officers</w:t>
            </w:r>
          </w:p>
        </w:tc>
      </w:tr>
      <w:tr w:rsidR="006414EA" w:rsidRPr="007E710B" w14:paraId="44BB6185"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0FF826D0" w14:textId="77777777" w:rsidR="006414EA" w:rsidRPr="007E710B" w:rsidRDefault="006414EA" w:rsidP="00692749">
            <w:pPr>
              <w:jc w:val="center"/>
              <w:rPr>
                <w:color w:val="000000"/>
              </w:rPr>
            </w:pPr>
            <w:r w:rsidRPr="007E710B">
              <w:rPr>
                <w:color w:val="000000"/>
              </w:rPr>
              <w:t>Blackader</w:t>
            </w:r>
          </w:p>
        </w:tc>
        <w:tc>
          <w:tcPr>
            <w:tcW w:w="1628" w:type="dxa"/>
            <w:tcBorders>
              <w:top w:val="nil"/>
              <w:left w:val="nil"/>
              <w:bottom w:val="single" w:sz="4" w:space="0" w:color="auto"/>
              <w:right w:val="single" w:sz="4" w:space="0" w:color="auto"/>
            </w:tcBorders>
            <w:shd w:val="clear" w:color="auto" w:fill="auto"/>
            <w:noWrap/>
            <w:vAlign w:val="bottom"/>
            <w:hideMark/>
          </w:tcPr>
          <w:p w14:paraId="3DF5B787" w14:textId="77777777" w:rsidR="006414EA" w:rsidRPr="007E710B" w:rsidRDefault="006414EA" w:rsidP="00692749">
            <w:pPr>
              <w:jc w:val="center"/>
              <w:rPr>
                <w:color w:val="000000"/>
              </w:rPr>
            </w:pPr>
            <w:r w:rsidRPr="007E710B">
              <w:rPr>
                <w:color w:val="000000"/>
              </w:rPr>
              <w:t>Cunningham</w:t>
            </w:r>
          </w:p>
        </w:tc>
        <w:tc>
          <w:tcPr>
            <w:tcW w:w="1298" w:type="dxa"/>
            <w:tcBorders>
              <w:top w:val="nil"/>
              <w:left w:val="nil"/>
              <w:bottom w:val="single" w:sz="4" w:space="0" w:color="auto"/>
              <w:right w:val="single" w:sz="4" w:space="0" w:color="auto"/>
            </w:tcBorders>
            <w:shd w:val="clear" w:color="auto" w:fill="auto"/>
            <w:noWrap/>
            <w:vAlign w:val="bottom"/>
            <w:hideMark/>
          </w:tcPr>
          <w:p w14:paraId="168E9834" w14:textId="77777777" w:rsidR="006414EA" w:rsidRPr="007E710B" w:rsidRDefault="006414EA" w:rsidP="00692749">
            <w:pPr>
              <w:jc w:val="center"/>
              <w:rPr>
                <w:color w:val="000000"/>
              </w:rPr>
            </w:pPr>
            <w:r w:rsidRPr="007E710B">
              <w:rPr>
                <w:color w:val="000000"/>
              </w:rPr>
              <w:t>Jefferson</w:t>
            </w:r>
          </w:p>
        </w:tc>
        <w:tc>
          <w:tcPr>
            <w:tcW w:w="2513" w:type="dxa"/>
            <w:tcBorders>
              <w:top w:val="nil"/>
              <w:left w:val="nil"/>
              <w:bottom w:val="single" w:sz="4" w:space="0" w:color="auto"/>
              <w:right w:val="single" w:sz="4" w:space="0" w:color="auto"/>
            </w:tcBorders>
            <w:shd w:val="clear" w:color="auto" w:fill="auto"/>
            <w:noWrap/>
            <w:vAlign w:val="bottom"/>
            <w:hideMark/>
          </w:tcPr>
          <w:p w14:paraId="7771B46A" w14:textId="77777777" w:rsidR="006414EA" w:rsidRPr="007E710B" w:rsidRDefault="006414EA" w:rsidP="00692749">
            <w:pPr>
              <w:jc w:val="center"/>
              <w:rPr>
                <w:color w:val="000000"/>
              </w:rPr>
            </w:pPr>
            <w:r w:rsidRPr="007E710B">
              <w:rPr>
                <w:color w:val="000000"/>
              </w:rPr>
              <w:t>Megill</w:t>
            </w:r>
          </w:p>
        </w:tc>
        <w:tc>
          <w:tcPr>
            <w:tcW w:w="934" w:type="dxa"/>
            <w:tcBorders>
              <w:top w:val="nil"/>
              <w:left w:val="nil"/>
              <w:bottom w:val="single" w:sz="4" w:space="0" w:color="auto"/>
              <w:right w:val="single" w:sz="4" w:space="0" w:color="auto"/>
            </w:tcBorders>
            <w:shd w:val="clear" w:color="000000" w:fill="000000"/>
            <w:noWrap/>
            <w:vAlign w:val="bottom"/>
            <w:hideMark/>
          </w:tcPr>
          <w:p w14:paraId="6023492E" w14:textId="77777777" w:rsidR="006414EA" w:rsidRPr="007E710B" w:rsidRDefault="006414EA" w:rsidP="00692749">
            <w:pPr>
              <w:rPr>
                <w:color w:val="000000"/>
              </w:rPr>
            </w:pPr>
            <w:r w:rsidRPr="007E710B">
              <w:rPr>
                <w:color w:val="000000"/>
              </w:rPr>
              <w:t> </w:t>
            </w:r>
          </w:p>
        </w:tc>
      </w:tr>
      <w:tr w:rsidR="006414EA" w:rsidRPr="007E710B" w14:paraId="511EE718" w14:textId="77777777" w:rsidTr="000308D2">
        <w:trPr>
          <w:trHeight w:val="320"/>
          <w:jc w:val="center"/>
        </w:trPr>
        <w:tc>
          <w:tcPr>
            <w:tcW w:w="1628" w:type="dxa"/>
            <w:tcBorders>
              <w:top w:val="nil"/>
              <w:left w:val="single" w:sz="4" w:space="0" w:color="auto"/>
              <w:bottom w:val="single" w:sz="4" w:space="0" w:color="auto"/>
              <w:right w:val="single" w:sz="4" w:space="0" w:color="auto"/>
            </w:tcBorders>
            <w:shd w:val="clear" w:color="auto" w:fill="auto"/>
            <w:noWrap/>
            <w:vAlign w:val="bottom"/>
            <w:hideMark/>
          </w:tcPr>
          <w:p w14:paraId="6399162A" w14:textId="77777777" w:rsidR="006414EA" w:rsidRPr="007E710B" w:rsidRDefault="006414EA" w:rsidP="00692749">
            <w:pPr>
              <w:jc w:val="center"/>
              <w:rPr>
                <w:color w:val="000000"/>
              </w:rPr>
            </w:pPr>
            <w:r w:rsidRPr="007E710B">
              <w:rPr>
                <w:color w:val="000000"/>
              </w:rPr>
              <w:t>Booth</w:t>
            </w:r>
          </w:p>
        </w:tc>
        <w:tc>
          <w:tcPr>
            <w:tcW w:w="1628" w:type="dxa"/>
            <w:tcBorders>
              <w:top w:val="nil"/>
              <w:left w:val="nil"/>
              <w:bottom w:val="single" w:sz="4" w:space="0" w:color="auto"/>
              <w:right w:val="single" w:sz="4" w:space="0" w:color="auto"/>
            </w:tcBorders>
            <w:shd w:val="clear" w:color="auto" w:fill="auto"/>
            <w:noWrap/>
            <w:vAlign w:val="bottom"/>
            <w:hideMark/>
          </w:tcPr>
          <w:p w14:paraId="02F423DA" w14:textId="77777777" w:rsidR="006414EA" w:rsidRPr="007E710B" w:rsidRDefault="006414EA" w:rsidP="00692749">
            <w:pPr>
              <w:jc w:val="center"/>
              <w:rPr>
                <w:color w:val="000000"/>
              </w:rPr>
            </w:pPr>
            <w:r w:rsidRPr="007E710B">
              <w:rPr>
                <w:color w:val="000000"/>
              </w:rPr>
              <w:t>Foster</w:t>
            </w:r>
          </w:p>
        </w:tc>
        <w:tc>
          <w:tcPr>
            <w:tcW w:w="1298" w:type="dxa"/>
            <w:tcBorders>
              <w:top w:val="nil"/>
              <w:left w:val="nil"/>
              <w:bottom w:val="single" w:sz="4" w:space="0" w:color="auto"/>
              <w:right w:val="single" w:sz="4" w:space="0" w:color="auto"/>
            </w:tcBorders>
            <w:shd w:val="clear" w:color="auto" w:fill="auto"/>
            <w:noWrap/>
            <w:vAlign w:val="bottom"/>
            <w:hideMark/>
          </w:tcPr>
          <w:p w14:paraId="6B100675" w14:textId="77777777" w:rsidR="006414EA" w:rsidRPr="007E710B" w:rsidRDefault="006414EA" w:rsidP="00692749">
            <w:pPr>
              <w:jc w:val="center"/>
              <w:rPr>
                <w:color w:val="000000"/>
              </w:rPr>
            </w:pPr>
            <w:r w:rsidRPr="007E710B">
              <w:rPr>
                <w:color w:val="000000"/>
              </w:rPr>
              <w:t>Lett</w:t>
            </w:r>
          </w:p>
        </w:tc>
        <w:tc>
          <w:tcPr>
            <w:tcW w:w="2513" w:type="dxa"/>
            <w:tcBorders>
              <w:top w:val="nil"/>
              <w:left w:val="nil"/>
              <w:bottom w:val="single" w:sz="4" w:space="0" w:color="auto"/>
              <w:right w:val="single" w:sz="4" w:space="0" w:color="auto"/>
            </w:tcBorders>
            <w:shd w:val="clear" w:color="000000" w:fill="FFFFFF"/>
            <w:noWrap/>
            <w:vAlign w:val="bottom"/>
            <w:hideMark/>
          </w:tcPr>
          <w:p w14:paraId="60D4B369" w14:textId="77777777" w:rsidR="006414EA" w:rsidRPr="007E710B" w:rsidRDefault="006414EA" w:rsidP="00692749">
            <w:pPr>
              <w:jc w:val="center"/>
              <w:rPr>
                <w:color w:val="000000"/>
              </w:rPr>
            </w:pPr>
            <w:r w:rsidRPr="007E710B">
              <w:rPr>
                <w:color w:val="000000"/>
              </w:rPr>
              <w:t>Young</w:t>
            </w:r>
          </w:p>
        </w:tc>
        <w:tc>
          <w:tcPr>
            <w:tcW w:w="934" w:type="dxa"/>
            <w:tcBorders>
              <w:top w:val="nil"/>
              <w:left w:val="nil"/>
              <w:bottom w:val="single" w:sz="4" w:space="0" w:color="auto"/>
              <w:right w:val="single" w:sz="4" w:space="0" w:color="auto"/>
            </w:tcBorders>
            <w:shd w:val="clear" w:color="000000" w:fill="000000"/>
            <w:noWrap/>
            <w:vAlign w:val="bottom"/>
            <w:hideMark/>
          </w:tcPr>
          <w:p w14:paraId="5AF3AC1E" w14:textId="77777777" w:rsidR="006414EA" w:rsidRPr="007E710B" w:rsidRDefault="006414EA" w:rsidP="00692749">
            <w:pPr>
              <w:rPr>
                <w:color w:val="000000"/>
              </w:rPr>
            </w:pPr>
            <w:r w:rsidRPr="007E710B">
              <w:rPr>
                <w:color w:val="000000"/>
              </w:rPr>
              <w:t> </w:t>
            </w:r>
          </w:p>
        </w:tc>
      </w:tr>
    </w:tbl>
    <w:p w14:paraId="0CC89AE4" w14:textId="77777777" w:rsidR="00692749" w:rsidRDefault="00692749" w:rsidP="00692749">
      <w:pPr>
        <w:ind w:left="709" w:right="2130"/>
        <w:rPr>
          <w:sz w:val="20"/>
          <w:szCs w:val="20"/>
        </w:rPr>
      </w:pPr>
    </w:p>
    <w:p w14:paraId="299468A6" w14:textId="7AE70C1C" w:rsidR="006414EA" w:rsidRDefault="006414EA" w:rsidP="00692749">
      <w:pPr>
        <w:ind w:left="709" w:right="2130"/>
        <w:rPr>
          <w:sz w:val="20"/>
          <w:szCs w:val="20"/>
        </w:rPr>
      </w:pPr>
      <w:r w:rsidRPr="002A1C60">
        <w:rPr>
          <w:sz w:val="20"/>
          <w:szCs w:val="20"/>
        </w:rPr>
        <w:t>Source</w:t>
      </w:r>
      <w:r>
        <w:rPr>
          <w:sz w:val="20"/>
          <w:szCs w:val="20"/>
        </w:rPr>
        <w:t>s</w:t>
      </w:r>
      <w:r w:rsidRPr="002A1C60">
        <w:rPr>
          <w:sz w:val="20"/>
          <w:szCs w:val="20"/>
        </w:rPr>
        <w:t xml:space="preserve">: </w:t>
      </w:r>
      <w:r>
        <w:rPr>
          <w:sz w:val="20"/>
          <w:szCs w:val="20"/>
        </w:rPr>
        <w:t>APC, Service Files; and LAC, Service Files.</w:t>
      </w:r>
    </w:p>
    <w:p w14:paraId="3D7F757B" w14:textId="77777777" w:rsidR="006414EA" w:rsidRPr="004C2288" w:rsidRDefault="006414EA" w:rsidP="00692749">
      <w:pPr>
        <w:ind w:left="567"/>
        <w:rPr>
          <w:sz w:val="20"/>
          <w:szCs w:val="20"/>
        </w:rPr>
      </w:pPr>
    </w:p>
    <w:p w14:paraId="5DCACCF8" w14:textId="77777777" w:rsidR="006414EA" w:rsidRDefault="006414EA" w:rsidP="00692749"/>
    <w:p w14:paraId="48262567" w14:textId="77777777" w:rsidR="006414EA" w:rsidRDefault="006414EA" w:rsidP="00830633">
      <w:pPr>
        <w:ind w:firstLine="720"/>
        <w:jc w:val="both"/>
      </w:pPr>
      <w:r>
        <w:t>Skeleton exercises or headquarters exercises encouraged brigade commanders to practise with their headquarters staffs, flesh out standard operating procedures, and adjust procedures and organization as necessary.  These exercises ranged from brigade to corps-level. In June 1943, a one-day brigade headquarters exercise under Mahony practised the use of radio traffic, harbouring, and the use of camouflage, local protection, and movement. An exercise the following week included battalion and company headquarters.</w:t>
      </w:r>
      <w:r>
        <w:rPr>
          <w:rStyle w:val="FootnoteReference"/>
        </w:rPr>
        <w:footnoteReference w:id="398"/>
      </w:r>
      <w:r>
        <w:t xml:space="preserve"> </w:t>
      </w:r>
      <w:r w:rsidRPr="00BB48A6">
        <w:t>These exercises were important because the</w:t>
      </w:r>
      <w:r>
        <w:t>y</w:t>
      </w:r>
      <w:r w:rsidRPr="00BB48A6">
        <w:t xml:space="preserve"> practised administrative drills that helped get the brigade into battle. Exercise</w:t>
      </w:r>
      <w:r>
        <w:t xml:space="preserve"> Shudder, held by XII British Corps in late March 1944 involved its subordinate headquarters down to battalion level. As a group they examined the technique of divisions advancing on thrust lines, mopping up pockets of resistance, securing firm bases, planning for a corps battle, and maintaining communication and liaison within the corps. </w:t>
      </w:r>
      <w:r w:rsidRPr="00BB48A6">
        <w:t>Brigade commanders of the 7</w:t>
      </w:r>
      <w:r w:rsidRPr="00BB48A6">
        <w:rPr>
          <w:vertAlign w:val="superscript"/>
        </w:rPr>
        <w:t>th</w:t>
      </w:r>
      <w:r w:rsidRPr="00BB48A6">
        <w:t xml:space="preserve"> British Armoured Division, 15</w:t>
      </w:r>
      <w:r w:rsidRPr="00BB48A6">
        <w:rPr>
          <w:vertAlign w:val="superscript"/>
        </w:rPr>
        <w:t>th</w:t>
      </w:r>
      <w:r w:rsidRPr="00BB48A6">
        <w:t xml:space="preserve"> Scottish Division, and the 53</w:t>
      </w:r>
      <w:r w:rsidRPr="00BB48A6">
        <w:rPr>
          <w:vertAlign w:val="superscript"/>
        </w:rPr>
        <w:t>rd</w:t>
      </w:r>
      <w:r w:rsidRPr="00BB48A6">
        <w:t xml:space="preserve"> Welsh Division, all got to think about the problems they would face in a corps battle and how they would fight their brigades. II</w:t>
      </w:r>
      <w:r>
        <w:t xml:space="preserve"> Canadian Corps held a similar signals exercise in April 1944 to practise its headquarters down to unit level on the operations following a breakout from a bridgehead. It allowed the brigade commanders of the 2</w:t>
      </w:r>
      <w:r w:rsidRPr="00E50E80">
        <w:rPr>
          <w:vertAlign w:val="superscript"/>
        </w:rPr>
        <w:t>nd</w:t>
      </w:r>
      <w:r>
        <w:t xml:space="preserve"> Canadian Division and 4</w:t>
      </w:r>
      <w:r w:rsidRPr="00E50E80">
        <w:rPr>
          <w:vertAlign w:val="superscript"/>
        </w:rPr>
        <w:t>th</w:t>
      </w:r>
      <w:r>
        <w:t xml:space="preserve"> Canadian Armoured Division, an opportunity to use their formation technical skills such as planning, issuing orders to their unit commanders, managing their staff and subordinates, and making decisions. It may have only been a signals exercise, but for brand-new Canadian brigadiers, it allowed them to exercise their technical </w:t>
      </w:r>
      <w:r w:rsidRPr="00BB48A6">
        <w:t>skills.</w:t>
      </w:r>
      <w:r w:rsidRPr="00BB48A6">
        <w:rPr>
          <w:rStyle w:val="FootnoteReference"/>
        </w:rPr>
        <w:footnoteReference w:id="399"/>
      </w:r>
      <w:r w:rsidRPr="00BB48A6">
        <w:t xml:space="preserve"> Exercises like these occurred throughout the 21</w:t>
      </w:r>
      <w:r w:rsidRPr="00BB48A6">
        <w:rPr>
          <w:vertAlign w:val="superscript"/>
        </w:rPr>
        <w:t>st</w:t>
      </w:r>
      <w:r w:rsidRPr="00BB48A6">
        <w:t xml:space="preserve"> Army Group in the weeks and months before the Normandy invasion and they helped brigadiers build on their formation technical skills.</w:t>
      </w:r>
    </w:p>
    <w:p w14:paraId="7A75BC0D" w14:textId="77777777" w:rsidR="006414EA" w:rsidRDefault="006414EA" w:rsidP="00830633">
      <w:pPr>
        <w:jc w:val="both"/>
      </w:pPr>
    </w:p>
    <w:p w14:paraId="11BC448C" w14:textId="77777777" w:rsidR="006414EA" w:rsidRDefault="006414EA" w:rsidP="00830633">
      <w:pPr>
        <w:ind w:firstLine="720"/>
        <w:jc w:val="both"/>
      </w:pPr>
      <w:r>
        <w:t>In field exercises, brigadiers could apply what they had learned, discussed, and tweaked on cloth model and skeleton exercises.  In July 1943, Brigadier James Cunningham of the 9</w:t>
      </w:r>
      <w:r w:rsidRPr="00632F31">
        <w:rPr>
          <w:vertAlign w:val="superscript"/>
        </w:rPr>
        <w:t>th</w:t>
      </w:r>
      <w:r>
        <w:t xml:space="preserve"> British Infantry Brigade conducted Ex </w:t>
      </w:r>
      <w:proofErr w:type="spellStart"/>
      <w:r>
        <w:t>Pinwe</w:t>
      </w:r>
      <w:proofErr w:type="spellEnd"/>
      <w:r>
        <w:t xml:space="preserve"> III, a three-day discussion on assault landings, with his battalion and supporting arms commander. There followed a  three-day field exercise at Combined Training Centre Inverary, where the brigade practised landing as a reserve brigade and pushing through a bridgehead to attack depth positions. It was good training for Cunningham whose D-Day tasks were similar. During Exercise Secotine, Brigadier Harry Foster’s 7</w:t>
      </w:r>
      <w:r w:rsidRPr="003A6B70">
        <w:rPr>
          <w:vertAlign w:val="superscript"/>
        </w:rPr>
        <w:t>th</w:t>
      </w:r>
      <w:r>
        <w:t xml:space="preserve"> Canadian Infantry Brigade and the 1</w:t>
      </w:r>
      <w:r w:rsidRPr="003A6B70">
        <w:rPr>
          <w:vertAlign w:val="superscript"/>
        </w:rPr>
        <w:t>st</w:t>
      </w:r>
      <w:r>
        <w:t xml:space="preserve"> Hussars (Canadian) practised infantry-tank drills</w:t>
      </w:r>
      <w:r w:rsidRPr="004E5137">
        <w:t xml:space="preserve"> </w:t>
      </w:r>
      <w:r>
        <w:t>and operations, and got a feel for how to fight his brigade with tank support as well as forming a firm base after capturing an objective.</w:t>
      </w:r>
      <w:r>
        <w:rPr>
          <w:rStyle w:val="FootnoteReference"/>
        </w:rPr>
        <w:footnoteReference w:id="400"/>
      </w:r>
      <w:r>
        <w:t xml:space="preserve"> </w:t>
      </w:r>
      <w:r w:rsidRPr="00BB48A6">
        <w:t>Five months later, Foster launched an almost identical attack against Putot-en-Bessin in Normandy.</w:t>
      </w:r>
      <w:r w:rsidRPr="00BB48A6">
        <w:rPr>
          <w:rStyle w:val="FootnoteReference"/>
        </w:rPr>
        <w:footnoteReference w:id="401"/>
      </w:r>
      <w:r w:rsidRPr="00BB48A6">
        <w:t xml:space="preserve"> Brigadiers</w:t>
      </w:r>
      <w:r>
        <w:t xml:space="preserve"> Harold Money and George Verney did the same thing with their respective brigades, the 44</w:t>
      </w:r>
      <w:r w:rsidRPr="004E5137">
        <w:rPr>
          <w:vertAlign w:val="superscript"/>
        </w:rPr>
        <w:t>th</w:t>
      </w:r>
      <w:r>
        <w:t xml:space="preserve"> British Infantry Brigade and the 6</w:t>
      </w:r>
      <w:r w:rsidRPr="004E5137">
        <w:rPr>
          <w:vertAlign w:val="superscript"/>
        </w:rPr>
        <w:t>th</w:t>
      </w:r>
      <w:r>
        <w:t xml:space="preserve"> Guards Tank Brigade, on Exercise Tatler in March 1944.</w:t>
      </w:r>
      <w:r>
        <w:rPr>
          <w:rStyle w:val="FootnoteReference"/>
        </w:rPr>
        <w:footnoteReference w:id="402"/>
      </w:r>
      <w:r>
        <w:t xml:space="preserve"> Money led a full brigade group with supporting arms while Verney managed his tank battalions in support of brigade operations.</w:t>
      </w:r>
      <w:r>
        <w:rPr>
          <w:rStyle w:val="FootnoteReference"/>
        </w:rPr>
        <w:footnoteReference w:id="403"/>
      </w:r>
      <w:r>
        <w:t xml:space="preserve"> Both had a chance to put their foundational and formation technical skills to use and learned how to do it in the close terrain surrounding Nottingham.</w:t>
      </w:r>
      <w:r>
        <w:rPr>
          <w:rStyle w:val="FootnoteReference"/>
        </w:rPr>
        <w:footnoteReference w:id="404"/>
      </w:r>
      <w:r>
        <w:t xml:space="preserve"> </w:t>
      </w:r>
      <w:r w:rsidRPr="00BB48A6">
        <w:t>And Verney got to do it again during Operation Bluecoat (August 1944), this time with Brigadier Colin Barber of the 46</w:t>
      </w:r>
      <w:r w:rsidRPr="00BB48A6">
        <w:rPr>
          <w:vertAlign w:val="superscript"/>
        </w:rPr>
        <w:t>th</w:t>
      </w:r>
      <w:r w:rsidRPr="00BB48A6">
        <w:t xml:space="preserve"> Highland Brigade.</w:t>
      </w:r>
      <w:r w:rsidRPr="00BB48A6">
        <w:rPr>
          <w:rStyle w:val="FootnoteReference"/>
        </w:rPr>
        <w:footnoteReference w:id="405"/>
      </w:r>
      <w:r w:rsidRPr="00BB48A6">
        <w:t xml:space="preserve"> The tactical situations used to practise formation technical skills frequently replicated themselves in Northwest Europe.</w:t>
      </w:r>
      <w:r>
        <w:t xml:space="preserve"> </w:t>
      </w:r>
    </w:p>
    <w:p w14:paraId="7E9E7211" w14:textId="77777777" w:rsidR="006414EA" w:rsidRDefault="006414EA" w:rsidP="00830633">
      <w:pPr>
        <w:ind w:firstLine="720"/>
        <w:jc w:val="both"/>
      </w:pPr>
    </w:p>
    <w:p w14:paraId="1F8AF3C2" w14:textId="77777777" w:rsidR="006414EA" w:rsidRDefault="006414EA" w:rsidP="00830633">
      <w:pPr>
        <w:ind w:firstLine="720"/>
        <w:jc w:val="both"/>
      </w:pPr>
      <w:r>
        <w:t>Brigade exercises could also feed into larger division exercises.  The 43</w:t>
      </w:r>
      <w:r w:rsidRPr="004658C3">
        <w:rPr>
          <w:vertAlign w:val="superscript"/>
        </w:rPr>
        <w:t>rd</w:t>
      </w:r>
      <w:r>
        <w:t xml:space="preserve"> Wessex Division’s Exercise Fortescue practised developing fire plans for a deliberate attack and using information gathered from multiple intelligence sources down to battalion headquarters. It also tested the procedures for requesting support from corps-level artillery. For two weeks in February 1944, VIII British Corps’s Exercise Eagle explored the cooperation between infantry and armoured divisions in the attack. Infantry and armoured brigade commanders of the 15</w:t>
      </w:r>
      <w:r w:rsidRPr="00632F31">
        <w:rPr>
          <w:vertAlign w:val="superscript"/>
        </w:rPr>
        <w:t>th</w:t>
      </w:r>
      <w:r>
        <w:t xml:space="preserve"> Scottish Division, the Guards Armoured Division, and the 11</w:t>
      </w:r>
      <w:r w:rsidRPr="00632F31">
        <w:rPr>
          <w:vertAlign w:val="superscript"/>
        </w:rPr>
        <w:t>th</w:t>
      </w:r>
      <w:r>
        <w:t xml:space="preserve"> Armoured Division practised tasks that VIII British Corps was expected to perform during breakout operations in Normandy.</w:t>
      </w:r>
      <w:r>
        <w:rPr>
          <w:rStyle w:val="FootnoteReference"/>
        </w:rPr>
        <w:footnoteReference w:id="406"/>
      </w:r>
      <w:r>
        <w:t xml:space="preserve"> </w:t>
      </w:r>
      <w:r w:rsidRPr="00BB48A6">
        <w:t>Higher formation field exercises were important because they allowed brigade commanders to put into practise the skills they had learned from previous individual training and brigade exercises.</w:t>
      </w:r>
    </w:p>
    <w:p w14:paraId="1A81C6FA" w14:textId="77777777" w:rsidR="00BE37D4" w:rsidRDefault="00BE37D4" w:rsidP="00830633">
      <w:pPr>
        <w:ind w:firstLine="720"/>
        <w:jc w:val="both"/>
      </w:pPr>
    </w:p>
    <w:p w14:paraId="30B61D70" w14:textId="77777777" w:rsidR="006414EA" w:rsidRDefault="006414EA" w:rsidP="00830633">
      <w:pPr>
        <w:jc w:val="both"/>
      </w:pPr>
      <w:r>
        <w:lastRenderedPageBreak/>
        <w:tab/>
      </w:r>
      <w:r w:rsidRPr="00BB48A6">
        <w:t>Exercises also gave brigade commanders a chance to use their human skills.  Combat was of course the ultimate test for commanders, but training let them inspire confidence in their command and to foster loyalty and respect amongst their subordinates. One way to do this was by acting as an exercise director where he could mentor subordinates while demonstrating that he understood the business of brigade command. Brigadier Andrew Dunlop of the 146</w:t>
      </w:r>
      <w:r w:rsidRPr="00BB48A6">
        <w:rPr>
          <w:vertAlign w:val="superscript"/>
        </w:rPr>
        <w:t>th</w:t>
      </w:r>
      <w:r w:rsidRPr="00BB48A6">
        <w:t xml:space="preserve"> British Infantry Brigade frequently took the opportunity to act as an exercise director for his brigade exercises.</w:t>
      </w:r>
      <w:r w:rsidRPr="00BB48A6">
        <w:rPr>
          <w:rStyle w:val="FootnoteReference"/>
        </w:rPr>
        <w:footnoteReference w:id="407"/>
      </w:r>
      <w:r w:rsidRPr="00BB48A6">
        <w:t xml:space="preserve"> Some of these were battalion group exercises, like Exercise Tilt in February 1944, during which Dunlop gave orders to his battalion commander and then mentored and assessed him. He took the same approach for brigade exercises. After issuing brigade orders for Exercise Plop in April 1944, he handed over command to one of his battalion commanders. It was a smart move. Issuing orders showed his technical skills and having a battalion commander take over demonstrated trust in subordinates. And his subordinates reciprocated. One of Dunlop’s battalion commanders commented “We appeared to more than satisfy our commanders in the various exercises and I, for one, felt quite confident that no battalion had ever reached a higher standard of training”</w:t>
      </w:r>
      <w:r w:rsidRPr="00BB48A6">
        <w:rPr>
          <w:rStyle w:val="FootnoteReference"/>
        </w:rPr>
        <w:footnoteReference w:id="408"/>
      </w:r>
      <w:r>
        <w:t xml:space="preserve"> </w:t>
      </w:r>
    </w:p>
    <w:p w14:paraId="559421DC" w14:textId="77777777" w:rsidR="006414EA" w:rsidRDefault="006414EA" w:rsidP="00830633">
      <w:pPr>
        <w:ind w:right="4"/>
        <w:jc w:val="both"/>
      </w:pPr>
    </w:p>
    <w:p w14:paraId="2EE3DC66" w14:textId="77777777" w:rsidR="006414EA" w:rsidRDefault="006414EA" w:rsidP="00830633">
      <w:pPr>
        <w:ind w:right="4"/>
        <w:jc w:val="both"/>
      </w:pPr>
      <w:r>
        <w:tab/>
        <w:t>Training in Britain leading up to Normandy had a clear purpose – to give brigade commanders a chance to develop and exercise their formation technical skills before D-Day. And for the most part, it was successful. Not every brigade commander went through identical training and corps and division priorities, training area availability, unit-level training, and their early Operation Overlord tasks determined what training the brigades undertook. Some officers led their brigades on frequent field exercises while others had few chances to shake out their brigade before they landed in Normandy. But they had the chance to apply their formation technical skills through a training regimen very similar to interwar practises. Progressing through lectures, discussions, TEWTs, and skeleton exercises before taking to the field allowed them to hone their formation technical skills and then apply what they had learned, sometimes in tactical situations identical to what they faced in Northwest Europe.</w:t>
      </w:r>
    </w:p>
    <w:p w14:paraId="4829E713" w14:textId="77777777" w:rsidR="00BE37D4" w:rsidRDefault="00BE37D4" w:rsidP="00830633">
      <w:pPr>
        <w:ind w:right="4"/>
        <w:jc w:val="both"/>
      </w:pPr>
    </w:p>
    <w:p w14:paraId="768B08F9" w14:textId="77777777" w:rsidR="006414EA" w:rsidRDefault="006414EA" w:rsidP="00830633">
      <w:pPr>
        <w:ind w:right="4"/>
        <w:jc w:val="both"/>
        <w:rPr>
          <w:b/>
          <w:bCs/>
        </w:rPr>
      </w:pPr>
      <w:r w:rsidRPr="003A46F9">
        <w:rPr>
          <w:b/>
          <w:bCs/>
        </w:rPr>
        <w:t>Conclusion</w:t>
      </w:r>
    </w:p>
    <w:p w14:paraId="34C31ED1" w14:textId="77777777" w:rsidR="00BE37D4" w:rsidRPr="003A46F9" w:rsidRDefault="00BE37D4" w:rsidP="00830633">
      <w:pPr>
        <w:ind w:right="4"/>
        <w:jc w:val="both"/>
        <w:rPr>
          <w:b/>
          <w:bCs/>
        </w:rPr>
      </w:pPr>
    </w:p>
    <w:p w14:paraId="4EE42314" w14:textId="77777777" w:rsidR="006414EA" w:rsidRDefault="006414EA" w:rsidP="00830633">
      <w:pPr>
        <w:ind w:right="4"/>
        <w:jc w:val="both"/>
      </w:pPr>
      <w:r>
        <w:tab/>
      </w:r>
      <w:r w:rsidRPr="00BB48A6">
        <w:t xml:space="preserve">Given the operational and time constraints facing the British and Canadian armies, the system for managing and developing formation commanders achieved its goals. Officers who had no higher military education during the interwar period gained the formation technical skills required for brigade command during wartime courses. Those who had completed a course before the war or who could not attend a wartime course could either perfect their technical skills or gain them through experience. </w:t>
      </w:r>
    </w:p>
    <w:p w14:paraId="663DCEDF" w14:textId="77777777" w:rsidR="00BE37D4" w:rsidRPr="00BB48A6" w:rsidRDefault="00BE37D4" w:rsidP="00830633">
      <w:pPr>
        <w:ind w:right="4"/>
        <w:jc w:val="both"/>
      </w:pPr>
    </w:p>
    <w:p w14:paraId="2122A264" w14:textId="77777777" w:rsidR="006414EA" w:rsidRDefault="006414EA" w:rsidP="00830633">
      <w:pPr>
        <w:ind w:right="4" w:firstLine="720"/>
        <w:jc w:val="both"/>
      </w:pPr>
      <w:r w:rsidRPr="00BB48A6">
        <w:t xml:space="preserve">The system also proved </w:t>
      </w:r>
      <w:proofErr w:type="gramStart"/>
      <w:r w:rsidRPr="00BB48A6">
        <w:t>fairly adroit</w:t>
      </w:r>
      <w:proofErr w:type="gramEnd"/>
      <w:r>
        <w:t xml:space="preserve"> at identifying officers of potential and talent.  Providing them with shortened staff and Senior Officers’ School courses continued interwar practise. Officers continued to learn how to think, not necessarily what to think, when it came to planning military operations. They also could hone those skills in a series of command and staff appointments – some doing mostly staff work, others clipping mostly through command billets.  </w:t>
      </w:r>
    </w:p>
    <w:p w14:paraId="48BC8DED" w14:textId="77777777" w:rsidR="006414EA" w:rsidRDefault="006414EA" w:rsidP="00830633">
      <w:pPr>
        <w:ind w:right="4" w:firstLine="720"/>
        <w:jc w:val="both"/>
      </w:pPr>
    </w:p>
    <w:p w14:paraId="049D8E66" w14:textId="77777777" w:rsidR="006414EA" w:rsidRDefault="006414EA" w:rsidP="00830633">
      <w:pPr>
        <w:ind w:right="4" w:firstLine="720"/>
        <w:jc w:val="both"/>
      </w:pPr>
      <w:r>
        <w:t xml:space="preserve">When it came to selecting brigade commanders for their appointments, the British and Canadian armies used both formal and informal processes. Success, operational experience, patronage, ethnicity, and regimental affiliation all played a role. But underlying this selection process was the importance of character. Without it, an officer was unlikely to be selected or succeed as a brigade commander. </w:t>
      </w:r>
    </w:p>
    <w:p w14:paraId="2B6C959B" w14:textId="77777777" w:rsidR="006414EA" w:rsidRDefault="006414EA" w:rsidP="00830633">
      <w:pPr>
        <w:ind w:right="4" w:firstLine="720"/>
        <w:jc w:val="both"/>
      </w:pPr>
    </w:p>
    <w:p w14:paraId="60AF9567" w14:textId="77777777" w:rsidR="006414EA" w:rsidRDefault="006414EA" w:rsidP="00830633">
      <w:pPr>
        <w:ind w:right="4" w:firstLine="720"/>
        <w:jc w:val="both"/>
        <w:sectPr w:rsidR="006414EA" w:rsidSect="006F0E77">
          <w:footnotePr>
            <w:numRestart w:val="eachSect"/>
          </w:footnotePr>
          <w:pgSz w:w="12240" w:h="15840"/>
          <w:pgMar w:top="1440" w:right="1440" w:bottom="1440" w:left="1440" w:header="708" w:footer="708" w:gutter="0"/>
          <w:cols w:space="708"/>
          <w:docGrid w:linePitch="360"/>
        </w:sectPr>
      </w:pPr>
      <w:r>
        <w:t xml:space="preserve">Once they were brigade commanders, their training did not stop. Through lectures, cloth model exercises, TEWTs, and skeleton and field </w:t>
      </w:r>
      <w:proofErr w:type="gramStart"/>
      <w:r>
        <w:t>exercises</w:t>
      </w:r>
      <w:proofErr w:type="gramEnd"/>
      <w:r>
        <w:t xml:space="preserve"> they could practise command and hone their organizations</w:t>
      </w:r>
      <w:r w:rsidRPr="00BB48A6">
        <w:t>. More importantly, they could improve their technical skills and start using their human skills. The system for producing British and Canadian brigade commanders for the 21</w:t>
      </w:r>
      <w:r w:rsidRPr="00BB48A6">
        <w:rPr>
          <w:vertAlign w:val="superscript"/>
        </w:rPr>
        <w:t>st</w:t>
      </w:r>
      <w:r w:rsidRPr="00BB48A6">
        <w:t xml:space="preserve"> Army Group was not perfect, but it worked. For many, Northwest Europe would show them if they had the right combination of technical skills, human </w:t>
      </w:r>
      <w:proofErr w:type="gramStart"/>
      <w:r w:rsidRPr="00BB48A6">
        <w:t>skills</w:t>
      </w:r>
      <w:proofErr w:type="gramEnd"/>
      <w:r w:rsidRPr="00BB48A6">
        <w:t xml:space="preserve"> and character for command.</w:t>
      </w:r>
    </w:p>
    <w:p w14:paraId="6754658E" w14:textId="77777777" w:rsidR="005F3C2D" w:rsidRPr="009F45E8" w:rsidRDefault="005F3C2D" w:rsidP="005F3C2D">
      <w:pPr>
        <w:spacing w:line="480" w:lineRule="auto"/>
        <w:jc w:val="center"/>
        <w:rPr>
          <w:b/>
          <w:bCs/>
          <w:u w:val="single"/>
        </w:rPr>
      </w:pPr>
      <w:r w:rsidRPr="009F45E8">
        <w:rPr>
          <w:b/>
          <w:bCs/>
          <w:u w:val="single"/>
        </w:rPr>
        <w:lastRenderedPageBreak/>
        <w:t>Chapter 5</w:t>
      </w:r>
      <w:r>
        <w:rPr>
          <w:b/>
          <w:bCs/>
          <w:u w:val="single"/>
        </w:rPr>
        <w:t xml:space="preserve"> – Brigade</w:t>
      </w:r>
      <w:r w:rsidRPr="009F45E8">
        <w:rPr>
          <w:b/>
          <w:bCs/>
          <w:u w:val="single"/>
        </w:rPr>
        <w:t xml:space="preserve"> Commanders in Operations</w:t>
      </w:r>
    </w:p>
    <w:p w14:paraId="03E48C00" w14:textId="77777777" w:rsidR="006414EA" w:rsidRDefault="006414EA" w:rsidP="006414EA">
      <w:pPr>
        <w:spacing w:line="480" w:lineRule="auto"/>
      </w:pPr>
    </w:p>
    <w:p w14:paraId="71DB8608" w14:textId="77777777" w:rsidR="006414EA" w:rsidRDefault="006414EA" w:rsidP="00830633">
      <w:pPr>
        <w:ind w:right="4"/>
        <w:jc w:val="both"/>
      </w:pPr>
      <w:r w:rsidRPr="002E549A">
        <w:rPr>
          <w:i/>
          <w:iCs/>
        </w:rPr>
        <w:t>“A Brigadier is only a coordinator”</w:t>
      </w:r>
      <w:r>
        <w:rPr>
          <w:rStyle w:val="FootnoteReference"/>
        </w:rPr>
        <w:footnoteReference w:id="409"/>
      </w:r>
    </w:p>
    <w:p w14:paraId="0DB1DD4A" w14:textId="77777777" w:rsidR="006414EA" w:rsidRPr="004A5D60" w:rsidRDefault="006414EA" w:rsidP="006414EA">
      <w:pPr>
        <w:ind w:right="4"/>
        <w:jc w:val="right"/>
      </w:pPr>
      <w:r w:rsidRPr="004A5D60">
        <w:t>Brigadier Sir Alexander Stanier commander 231</w:t>
      </w:r>
      <w:r w:rsidRPr="004A5D60">
        <w:rPr>
          <w:vertAlign w:val="superscript"/>
        </w:rPr>
        <w:t>st</w:t>
      </w:r>
      <w:r w:rsidRPr="004A5D60">
        <w:t xml:space="preserve"> </w:t>
      </w:r>
      <w:r>
        <w:t xml:space="preserve">British Infantry </w:t>
      </w:r>
      <w:r w:rsidRPr="004A5D60">
        <w:t>Brigade</w:t>
      </w:r>
    </w:p>
    <w:p w14:paraId="7B832770" w14:textId="77777777" w:rsidR="006414EA" w:rsidRPr="004A5D60" w:rsidRDefault="006414EA" w:rsidP="006414EA">
      <w:pPr>
        <w:ind w:right="4"/>
      </w:pPr>
    </w:p>
    <w:p w14:paraId="718CDF6F" w14:textId="77777777" w:rsidR="006414EA" w:rsidRDefault="006414EA" w:rsidP="00830633">
      <w:pPr>
        <w:ind w:right="4"/>
        <w:jc w:val="both"/>
      </w:pPr>
      <w:r w:rsidRPr="002E549A">
        <w:rPr>
          <w:i/>
          <w:iCs/>
        </w:rPr>
        <w:t>“It is most important for the future to bear in mind the actual fighting time required to build a war machine of b[riga]de size. In this Brig[</w:t>
      </w:r>
      <w:proofErr w:type="spellStart"/>
      <w:r w:rsidRPr="002E549A">
        <w:rPr>
          <w:i/>
          <w:iCs/>
        </w:rPr>
        <w:t>adier</w:t>
      </w:r>
      <w:proofErr w:type="spellEnd"/>
      <w:r w:rsidRPr="002E549A">
        <w:rPr>
          <w:i/>
          <w:iCs/>
        </w:rPr>
        <w:t xml:space="preserve">]’s opinion, three </w:t>
      </w:r>
      <w:proofErr w:type="spellStart"/>
      <w:r w:rsidRPr="002E549A">
        <w:rPr>
          <w:i/>
          <w:iCs/>
        </w:rPr>
        <w:t>mo</w:t>
      </w:r>
      <w:proofErr w:type="spellEnd"/>
      <w:r w:rsidRPr="002E549A">
        <w:rPr>
          <w:i/>
          <w:iCs/>
        </w:rPr>
        <w:t>[nth]s actual fighting are required for any such org[</w:t>
      </w:r>
      <w:proofErr w:type="spellStart"/>
      <w:r w:rsidRPr="002E549A">
        <w:rPr>
          <w:i/>
          <w:iCs/>
        </w:rPr>
        <w:t>anization</w:t>
      </w:r>
      <w:proofErr w:type="spellEnd"/>
      <w:r w:rsidRPr="002E549A">
        <w:rPr>
          <w:i/>
          <w:iCs/>
        </w:rPr>
        <w:t>], assuming it has already reached a high level of tr[</w:t>
      </w:r>
      <w:proofErr w:type="spellStart"/>
      <w:r w:rsidRPr="002E549A">
        <w:rPr>
          <w:i/>
          <w:iCs/>
        </w:rPr>
        <w:t>ainin</w:t>
      </w:r>
      <w:proofErr w:type="spellEnd"/>
      <w:r w:rsidRPr="002E549A">
        <w:rPr>
          <w:i/>
          <w:iCs/>
        </w:rPr>
        <w:t>]g, to become a truly efficient fighting machine.”</w:t>
      </w:r>
      <w:r w:rsidRPr="00B50B6D">
        <w:rPr>
          <w:rStyle w:val="FootnoteReference"/>
        </w:rPr>
        <w:t xml:space="preserve"> </w:t>
      </w:r>
      <w:r w:rsidRPr="004A5D60">
        <w:rPr>
          <w:rStyle w:val="FootnoteReference"/>
        </w:rPr>
        <w:footnoteReference w:id="410"/>
      </w:r>
      <w:r w:rsidRPr="004A5D60">
        <w:t xml:space="preserve"> </w:t>
      </w:r>
    </w:p>
    <w:p w14:paraId="446486CE" w14:textId="77777777" w:rsidR="006414EA" w:rsidRPr="004A5D60" w:rsidRDefault="006414EA" w:rsidP="006414EA">
      <w:pPr>
        <w:ind w:right="4"/>
        <w:jc w:val="right"/>
      </w:pPr>
      <w:r w:rsidRPr="004A5D60">
        <w:t xml:space="preserve">Brigadier </w:t>
      </w:r>
      <w:r>
        <w:t>Robert</w:t>
      </w:r>
      <w:r w:rsidRPr="004A5D60">
        <w:t xml:space="preserve"> Moncel, </w:t>
      </w:r>
      <w:r>
        <w:t>June 15,</w:t>
      </w:r>
      <w:r w:rsidRPr="004A5D60">
        <w:t xml:space="preserve"> 1945</w:t>
      </w:r>
    </w:p>
    <w:p w14:paraId="5F9472D0" w14:textId="77777777" w:rsidR="006414EA" w:rsidRPr="004A5D60" w:rsidRDefault="006414EA" w:rsidP="006414EA">
      <w:pPr>
        <w:spacing w:line="480" w:lineRule="auto"/>
      </w:pPr>
    </w:p>
    <w:p w14:paraId="5D057791" w14:textId="42F56761" w:rsidR="006414EA" w:rsidRPr="00981C5B" w:rsidRDefault="006414EA" w:rsidP="00830633">
      <w:pPr>
        <w:jc w:val="both"/>
      </w:pPr>
      <w:r w:rsidRPr="004A5D60">
        <w:tab/>
      </w:r>
      <w:r w:rsidRPr="00981C5B">
        <w:t xml:space="preserve">While not specific to brigade command, the performance of Anglo-Canadian armies in Northwest Europe has received its fair share of criticism. In 1948, Lieutenant-General Charles Foulkes, the commander of </w:t>
      </w:r>
      <w:r w:rsidR="006E7B3E">
        <w:t xml:space="preserve">the </w:t>
      </w:r>
      <w:r w:rsidRPr="00981C5B">
        <w:t>2</w:t>
      </w:r>
      <w:r w:rsidRPr="00981C5B">
        <w:rPr>
          <w:vertAlign w:val="superscript"/>
        </w:rPr>
        <w:t>nd</w:t>
      </w:r>
      <w:r w:rsidRPr="00981C5B">
        <w:t xml:space="preserve"> Canadian Infantry Division until September 1944, commented that the Canadians were no match for battle-hardened German troops.</w:t>
      </w:r>
      <w:r w:rsidRPr="00981C5B">
        <w:rPr>
          <w:rStyle w:val="FootnoteReference"/>
        </w:rPr>
        <w:footnoteReference w:id="411"/>
      </w:r>
      <w:r w:rsidRPr="00981C5B">
        <w:t xml:space="preserve"> C.P. Stacey, the official history of the Canadian Army, affirmed Foulkes’s assessment in 1960 arguing the Canadians “…had probably not got as much out of our long training as we might have.”</w:t>
      </w:r>
      <w:r w:rsidRPr="00981C5B">
        <w:rPr>
          <w:rStyle w:val="FootnoteReference"/>
        </w:rPr>
        <w:footnoteReference w:id="412"/>
      </w:r>
      <w:r w:rsidRPr="00981C5B">
        <w:t xml:space="preserve"> Carlo </w:t>
      </w:r>
      <w:proofErr w:type="spellStart"/>
      <w:r w:rsidRPr="00981C5B">
        <w:t>D’Este</w:t>
      </w:r>
      <w:proofErr w:type="spellEnd"/>
      <w:r w:rsidRPr="00981C5B">
        <w:t xml:space="preserve"> was no less scathing in his assessment of British forces who used ineffective combined arms tactics, had poor morale, used a top-down command structure, and employed a rigid artillery-centric doctrine that hamstrung subordinates at all levels.</w:t>
      </w:r>
      <w:r w:rsidRPr="00981C5B">
        <w:rPr>
          <w:rStyle w:val="FootnoteReference"/>
        </w:rPr>
        <w:footnoteReference w:id="413"/>
      </w:r>
      <w:r w:rsidRPr="00981C5B">
        <w:t xml:space="preserve"> These criticisms when applied to British and Canadian brigade commanders are not supported by the evidence.</w:t>
      </w:r>
      <w:r w:rsidRPr="0016352F">
        <w:t xml:space="preserve"> </w:t>
      </w:r>
      <w:r w:rsidRPr="00981C5B">
        <w:t xml:space="preserve">Despite differing levels of military education, experience, or paths to command, they had the technical and human skills they needed to win battles in Northwest Europe. Wartime training was not perfect, but it set a solid foundation of technical skills for use in battle. And it showed. For them, the campaign in Europe was decidedly one-sided. Not that they did not learn a lot or adapt the solid technical skills they had developed in training to fight the Germans in Normandy, the Low Countries, and Germany. They could and did integrate what they learned in battle into how they planned operations and fought their brigades, even when commanding </w:t>
      </w:r>
      <w:r w:rsidRPr="00981C5B">
        <w:rPr>
          <w:i/>
          <w:iCs/>
        </w:rPr>
        <w:t>ad hoc</w:t>
      </w:r>
      <w:r w:rsidRPr="00981C5B">
        <w:t xml:space="preserve"> forces. Most also had solid human skills that they put them to good use. They knew how to inspire confidence in their command, how to foster loyalty and respect, and how to motivate their unit commanders and staff. A few did fail, but almost all succeeded. </w:t>
      </w:r>
    </w:p>
    <w:p w14:paraId="772C25D3" w14:textId="3F986547" w:rsidR="006414EA" w:rsidRPr="00A11622" w:rsidRDefault="006414EA" w:rsidP="00830633">
      <w:pPr>
        <w:jc w:val="both"/>
      </w:pPr>
      <w:r w:rsidRPr="00981C5B">
        <w:tab/>
      </w:r>
    </w:p>
    <w:p w14:paraId="73B406B6" w14:textId="77777777" w:rsidR="006414EA" w:rsidRPr="006F2800" w:rsidRDefault="006414EA" w:rsidP="00830633">
      <w:pPr>
        <w:jc w:val="both"/>
        <w:rPr>
          <w:b/>
          <w:bCs/>
        </w:rPr>
      </w:pPr>
      <w:r w:rsidRPr="006F2800">
        <w:rPr>
          <w:b/>
          <w:bCs/>
        </w:rPr>
        <w:lastRenderedPageBreak/>
        <w:t>Translating Skills into Battlefield Success</w:t>
      </w:r>
    </w:p>
    <w:p w14:paraId="39CD4189" w14:textId="77777777" w:rsidR="00A11622" w:rsidRPr="006F2800" w:rsidRDefault="00A11622" w:rsidP="00830633">
      <w:pPr>
        <w:jc w:val="both"/>
        <w:rPr>
          <w:b/>
          <w:bCs/>
        </w:rPr>
      </w:pPr>
    </w:p>
    <w:p w14:paraId="5C726615" w14:textId="45C7B74A" w:rsidR="006414EA" w:rsidRPr="006F2800" w:rsidRDefault="006414EA" w:rsidP="00830633">
      <w:pPr>
        <w:ind w:firstLine="720"/>
        <w:jc w:val="both"/>
      </w:pPr>
      <w:r w:rsidRPr="006F2800">
        <w:t>A modified version of Peter Simkins’ model from “Co-Stars or Supporting Cast? British Divisions in the ‘Hundred Days’, 1918” will be used to assess brigade operations. Simkins categorized British and Dominion division operations into four categories: success in opposed operations, success against a retreating enemy who put up little opposition, attacks that resulted in limited gains, and attacks that failed.</w:t>
      </w:r>
      <w:r w:rsidRPr="006F2800">
        <w:rPr>
          <w:vertAlign w:val="superscript"/>
        </w:rPr>
        <w:footnoteReference w:id="414"/>
      </w:r>
      <w:r w:rsidRPr="006F2800">
        <w:t xml:space="preserve"> For this study, brigade operations will be categorized similarly as successful, partially successful, or failed. Successful operations include those </w:t>
      </w:r>
      <w:r w:rsidR="00EE1368" w:rsidRPr="006F2800">
        <w:t xml:space="preserve">in which </w:t>
      </w:r>
      <w:r w:rsidRPr="006F2800">
        <w:t xml:space="preserve"> the brigade achieved the objectives outlined in orders or assigned during battle. Operations </w:t>
      </w:r>
      <w:r w:rsidR="00EE1368" w:rsidRPr="006F2800">
        <w:t xml:space="preserve">during which </w:t>
      </w:r>
      <w:r w:rsidRPr="006F2800">
        <w:t>a brigade achieved a portion of its objectives during the operation have been categorised are considered partially successful. And</w:t>
      </w:r>
      <w:r w:rsidR="00EE1368" w:rsidRPr="006F2800">
        <w:t>,</w:t>
      </w:r>
      <w:r w:rsidRPr="006F2800">
        <w:t xml:space="preserve"> when a brigade did not achieve any of its objectives</w:t>
      </w:r>
      <w:r w:rsidR="00EE1368" w:rsidRPr="006F2800">
        <w:t>,</w:t>
      </w:r>
      <w:r w:rsidRPr="006F2800">
        <w:t xml:space="preserve"> the operation has been classed as a failure. As brigade command involved fighting a combined arms team, only operations </w:t>
      </w:r>
      <w:r w:rsidR="00EE1368" w:rsidRPr="006F2800">
        <w:t xml:space="preserve">that had </w:t>
      </w:r>
      <w:r w:rsidRPr="006F2800">
        <w:t>two or more units in action have been assessed. Finally, several brigade commanders have been omitted from this analysis. Some were killed, wounded, or removed from command before they took their brigade into action. For example, Brigadier James Cunningham of the 9</w:t>
      </w:r>
      <w:r w:rsidRPr="006F2800">
        <w:rPr>
          <w:vertAlign w:val="superscript"/>
        </w:rPr>
        <w:t>th</w:t>
      </w:r>
      <w:r w:rsidRPr="006F2800">
        <w:t xml:space="preserve"> British Infantry Brigade was wounded early on D-Day and Brigadier Andrew Dunlop of the 146</w:t>
      </w:r>
      <w:r w:rsidRPr="006F2800">
        <w:rPr>
          <w:vertAlign w:val="superscript"/>
        </w:rPr>
        <w:t>th</w:t>
      </w:r>
      <w:r w:rsidRPr="006F2800">
        <w:t xml:space="preserve"> British Infantry Brigade was relieved of command due to illness</w:t>
      </w:r>
      <w:r w:rsidR="00EE1368" w:rsidRPr="006F2800">
        <w:t>,</w:t>
      </w:r>
      <w:r w:rsidRPr="006F2800">
        <w:t xml:space="preserve"> before he </w:t>
      </w:r>
      <w:r w:rsidR="00EE1368" w:rsidRPr="006F2800">
        <w:t xml:space="preserve">ever </w:t>
      </w:r>
      <w:r w:rsidRPr="006F2800">
        <w:t>took his brigade into battle. Others, like most of the independent tank brigade commanders, did not fight their brigade</w:t>
      </w:r>
      <w:r w:rsidR="00EE1368" w:rsidRPr="006F2800">
        <w:t>s</w:t>
      </w:r>
      <w:r w:rsidRPr="006F2800">
        <w:t xml:space="preserve"> </w:t>
      </w:r>
      <w:proofErr w:type="gramStart"/>
      <w:r w:rsidRPr="006F2800">
        <w:t xml:space="preserve">as a whole </w:t>
      </w:r>
      <w:r w:rsidR="00EE1368" w:rsidRPr="006F2800">
        <w:t>formations</w:t>
      </w:r>
      <w:proofErr w:type="gramEnd"/>
      <w:r w:rsidRPr="006F2800">
        <w:t xml:space="preserve">. </w:t>
      </w:r>
      <w:r w:rsidR="00EE1368" w:rsidRPr="006F2800">
        <w:t xml:space="preserve">For example, </w:t>
      </w:r>
      <w:r w:rsidRPr="006F2800">
        <w:t>Brigadiers George Knight and Henry Scott of the 31</w:t>
      </w:r>
      <w:r w:rsidRPr="006F2800">
        <w:rPr>
          <w:vertAlign w:val="superscript"/>
        </w:rPr>
        <w:t>st</w:t>
      </w:r>
      <w:r w:rsidRPr="006F2800">
        <w:t xml:space="preserve"> and 33</w:t>
      </w:r>
      <w:r w:rsidRPr="006F2800">
        <w:rPr>
          <w:vertAlign w:val="superscript"/>
        </w:rPr>
        <w:t>rd</w:t>
      </w:r>
      <w:r w:rsidRPr="006F2800">
        <w:t xml:space="preserve"> Tank/Armoured Brigades respectively did not command </w:t>
      </w:r>
      <w:r w:rsidR="00EE1368" w:rsidRPr="006F2800">
        <w:t>their</w:t>
      </w:r>
      <w:r w:rsidRPr="006F2800">
        <w:t xml:space="preserve"> brigade group</w:t>
      </w:r>
      <w:r w:rsidR="00EE1368" w:rsidRPr="006F2800">
        <w:t>s</w:t>
      </w:r>
      <w:r w:rsidRPr="006F2800">
        <w:t xml:space="preserve"> in battle. </w:t>
      </w:r>
      <w:r w:rsidR="00EE1368" w:rsidRPr="006F2800">
        <w:t xml:space="preserve">Despite these exceptions, the success-partial success-failure analysis </w:t>
      </w:r>
      <w:r w:rsidRPr="006F2800">
        <w:t>does provide a tool by which</w:t>
      </w:r>
      <w:r w:rsidR="00EE1368" w:rsidRPr="006F2800">
        <w:t xml:space="preserve"> we can assess, at least in part, how well the sample group was prepared for the business of brigade command.</w:t>
      </w:r>
    </w:p>
    <w:p w14:paraId="2BC3181C" w14:textId="77777777" w:rsidR="006414EA" w:rsidRPr="006F2800" w:rsidRDefault="006414EA" w:rsidP="00830633">
      <w:pPr>
        <w:ind w:firstLine="720"/>
        <w:jc w:val="both"/>
      </w:pPr>
    </w:p>
    <w:p w14:paraId="7680B3E6" w14:textId="60625142" w:rsidR="006414EA" w:rsidRPr="004B7EDD" w:rsidRDefault="006414EA" w:rsidP="00830633">
      <w:pPr>
        <w:ind w:firstLine="720"/>
        <w:jc w:val="both"/>
        <w:rPr>
          <w:b/>
          <w:bCs/>
          <w:sz w:val="28"/>
          <w:szCs w:val="28"/>
          <w:highlight w:val="yellow"/>
        </w:rPr>
      </w:pPr>
      <w:r w:rsidRPr="006F2800">
        <w:t xml:space="preserve">Using this model, </w:t>
      </w:r>
      <w:proofErr w:type="gramStart"/>
      <w:r w:rsidRPr="006F2800">
        <w:t>it is clear that the</w:t>
      </w:r>
      <w:proofErr w:type="gramEnd"/>
      <w:r w:rsidRPr="006F2800">
        <w:t xml:space="preserve"> Britis</w:t>
      </w:r>
      <w:r w:rsidRPr="00960CB1">
        <w:t>h and Canadian brigade commanders in the 21</w:t>
      </w:r>
      <w:r w:rsidRPr="00960CB1">
        <w:rPr>
          <w:vertAlign w:val="superscript"/>
        </w:rPr>
        <w:t>st</w:t>
      </w:r>
      <w:r w:rsidRPr="00960CB1">
        <w:t xml:space="preserve"> Army Group </w:t>
      </w:r>
      <w:r w:rsidR="00EE1368">
        <w:t xml:space="preserve">did have </w:t>
      </w:r>
      <w:r w:rsidRPr="00960CB1">
        <w:t xml:space="preserve">the skills and character required to lead brigades in operations, and their record proves it. From Normandy to the crossing of the Rhine (June 6, 1944 – May 8, 1945), brigades had a success rate of 82.5 </w:t>
      </w:r>
      <w:r w:rsidRPr="006F2800">
        <w:t xml:space="preserve">percent (See Table 5.1).More importantly, their rates were remarkably similar. Canadians achieved the objectives assigned to them 80 percent of the time they went into battle, and the  British 85 percent. Not all brigades did as well, but they rarely failed. Canadian brigade commanders failed to complete at least part of their tasks in just over 8 percent of their battles and the British in a mere 2 percent of the time. They won, and they won often. Interwar and wartime training system did what it was supposed to do: it gave them the skills they needed to use the resources at their disposal.  </w:t>
      </w:r>
    </w:p>
    <w:p w14:paraId="4637C4DA" w14:textId="77777777" w:rsidR="006414EA" w:rsidRDefault="006414EA" w:rsidP="006414EA">
      <w:pPr>
        <w:jc w:val="center"/>
        <w:rPr>
          <w:b/>
          <w:bCs/>
          <w:sz w:val="28"/>
          <w:szCs w:val="28"/>
          <w:highlight w:val="yellow"/>
        </w:rPr>
        <w:sectPr w:rsidR="006414EA" w:rsidSect="006F0E77">
          <w:footnotePr>
            <w:numRestart w:val="eachSect"/>
          </w:footnotePr>
          <w:pgSz w:w="12240" w:h="15840"/>
          <w:pgMar w:top="1440" w:right="1440" w:bottom="1440" w:left="1440" w:header="708" w:footer="708" w:gutter="0"/>
          <w:cols w:space="708"/>
          <w:docGrid w:linePitch="360"/>
        </w:sectPr>
      </w:pPr>
    </w:p>
    <w:p w14:paraId="6487AE8B" w14:textId="77777777" w:rsidR="006414EA" w:rsidRPr="00960CB1" w:rsidRDefault="006414EA" w:rsidP="006414EA">
      <w:pPr>
        <w:jc w:val="center"/>
        <w:rPr>
          <w:b/>
          <w:bCs/>
          <w:sz w:val="28"/>
          <w:szCs w:val="28"/>
        </w:rPr>
      </w:pPr>
      <w:r w:rsidRPr="00960CB1">
        <w:rPr>
          <w:b/>
          <w:bCs/>
          <w:sz w:val="28"/>
          <w:szCs w:val="28"/>
        </w:rPr>
        <w:lastRenderedPageBreak/>
        <w:t>Table 5.1 Statistical Analysis of Anglo-Canadian Brigade Operations in Northwest Europe</w:t>
      </w:r>
      <w:r>
        <w:rPr>
          <w:b/>
          <w:bCs/>
          <w:sz w:val="28"/>
          <w:szCs w:val="28"/>
        </w:rPr>
        <w:t>*</w:t>
      </w:r>
    </w:p>
    <w:p w14:paraId="443FF20C" w14:textId="77777777" w:rsidR="006414EA" w:rsidRPr="00960CB1" w:rsidRDefault="006414EA" w:rsidP="006414EA">
      <w:pPr>
        <w:jc w:val="center"/>
        <w:rPr>
          <w:b/>
          <w:bCs/>
          <w:sz w:val="28"/>
          <w:szCs w:val="28"/>
        </w:rPr>
      </w:pPr>
    </w:p>
    <w:tbl>
      <w:tblPr>
        <w:tblW w:w="10659" w:type="dxa"/>
        <w:jc w:val="center"/>
        <w:tblLook w:val="04A0" w:firstRow="1" w:lastRow="0" w:firstColumn="1" w:lastColumn="0" w:noHBand="0" w:noVBand="1"/>
      </w:tblPr>
      <w:tblGrid>
        <w:gridCol w:w="4395"/>
        <w:gridCol w:w="976"/>
        <w:gridCol w:w="843"/>
        <w:gridCol w:w="896"/>
        <w:gridCol w:w="723"/>
        <w:gridCol w:w="976"/>
        <w:gridCol w:w="896"/>
        <w:gridCol w:w="954"/>
      </w:tblGrid>
      <w:tr w:rsidR="006414EA" w:rsidRPr="00960CB1" w14:paraId="76120463" w14:textId="77777777" w:rsidTr="000308D2">
        <w:trPr>
          <w:trHeight w:val="320"/>
          <w:jc w:val="center"/>
        </w:trPr>
        <w:tc>
          <w:tcPr>
            <w:tcW w:w="1065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5913F" w14:textId="77777777" w:rsidR="006414EA" w:rsidRPr="00960CB1" w:rsidRDefault="006414EA" w:rsidP="000308D2">
            <w:pPr>
              <w:jc w:val="center"/>
              <w:rPr>
                <w:b/>
                <w:bCs/>
                <w:color w:val="000000"/>
              </w:rPr>
            </w:pPr>
            <w:r w:rsidRPr="00960CB1">
              <w:rPr>
                <w:b/>
                <w:bCs/>
                <w:color w:val="000000"/>
              </w:rPr>
              <w:t>British Brigades</w:t>
            </w:r>
          </w:p>
        </w:tc>
      </w:tr>
      <w:tr w:rsidR="006414EA" w:rsidRPr="00960CB1" w14:paraId="51A263C3"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2C3F3663" w14:textId="77777777" w:rsidR="006414EA" w:rsidRPr="00960CB1" w:rsidRDefault="006414EA" w:rsidP="000308D2">
            <w:pPr>
              <w:rPr>
                <w:color w:val="000000"/>
              </w:rPr>
            </w:pPr>
            <w:r w:rsidRPr="00960CB1">
              <w:rPr>
                <w:color w:val="000000"/>
              </w:rPr>
              <w:t>3rd British Infantry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10164783"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1C2345F"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525FFACD"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47255F97"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7FD10AE1"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119B5094"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0E6EF464" w14:textId="77777777" w:rsidR="006414EA" w:rsidRPr="00960CB1" w:rsidRDefault="006414EA" w:rsidP="000308D2">
            <w:pPr>
              <w:rPr>
                <w:color w:val="000000"/>
              </w:rPr>
            </w:pPr>
            <w:r w:rsidRPr="00960CB1">
              <w:rPr>
                <w:color w:val="000000"/>
              </w:rPr>
              <w:t>Failure</w:t>
            </w:r>
          </w:p>
        </w:tc>
      </w:tr>
      <w:tr w:rsidR="006414EA" w:rsidRPr="00960CB1" w14:paraId="145EB187"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DDA1BF6" w14:textId="77777777" w:rsidR="006414EA" w:rsidRPr="00960CB1" w:rsidRDefault="006414EA" w:rsidP="000308D2">
            <w:pPr>
              <w:rPr>
                <w:color w:val="000000"/>
              </w:rPr>
            </w:pPr>
            <w:r w:rsidRPr="00960CB1">
              <w:rPr>
                <w:color w:val="000000"/>
              </w:rPr>
              <w:t>8th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136F8A55" w14:textId="77777777" w:rsidR="006414EA" w:rsidRPr="00960CB1" w:rsidRDefault="006414EA" w:rsidP="000308D2">
            <w:pPr>
              <w:jc w:val="right"/>
              <w:rPr>
                <w:color w:val="000000"/>
              </w:rPr>
            </w:pPr>
            <w:r w:rsidRPr="00960CB1">
              <w:rPr>
                <w:color w:val="000000"/>
              </w:rPr>
              <w:t>8</w:t>
            </w:r>
          </w:p>
        </w:tc>
        <w:tc>
          <w:tcPr>
            <w:tcW w:w="843" w:type="dxa"/>
            <w:tcBorders>
              <w:top w:val="nil"/>
              <w:left w:val="nil"/>
              <w:bottom w:val="single" w:sz="4" w:space="0" w:color="auto"/>
              <w:right w:val="single" w:sz="4" w:space="0" w:color="auto"/>
            </w:tcBorders>
            <w:shd w:val="clear" w:color="auto" w:fill="auto"/>
            <w:noWrap/>
            <w:vAlign w:val="bottom"/>
            <w:hideMark/>
          </w:tcPr>
          <w:p w14:paraId="391A89D0"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A25CD79"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7487DCA"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230E7844"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7D287FEC"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15C07BEB" w14:textId="77777777" w:rsidR="006414EA" w:rsidRPr="00960CB1" w:rsidRDefault="006414EA" w:rsidP="000308D2">
            <w:pPr>
              <w:jc w:val="right"/>
              <w:rPr>
                <w:color w:val="000000"/>
              </w:rPr>
            </w:pPr>
            <w:r w:rsidRPr="00960CB1">
              <w:rPr>
                <w:color w:val="000000"/>
              </w:rPr>
              <w:t>0%</w:t>
            </w:r>
          </w:p>
        </w:tc>
      </w:tr>
      <w:tr w:rsidR="006414EA" w:rsidRPr="00960CB1" w14:paraId="5F0BB1D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FCD42A4" w14:textId="77777777" w:rsidR="006414EA" w:rsidRPr="00960CB1" w:rsidRDefault="006414EA" w:rsidP="000308D2">
            <w:pPr>
              <w:rPr>
                <w:color w:val="000000"/>
              </w:rPr>
            </w:pPr>
            <w:r w:rsidRPr="00960CB1">
              <w:rPr>
                <w:color w:val="000000"/>
              </w:rPr>
              <w:t>9th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08242B4" w14:textId="77777777" w:rsidR="006414EA" w:rsidRPr="00960CB1" w:rsidRDefault="006414EA" w:rsidP="000308D2">
            <w:pPr>
              <w:jc w:val="right"/>
              <w:rPr>
                <w:color w:val="000000"/>
              </w:rPr>
            </w:pPr>
            <w:r w:rsidRPr="00960CB1">
              <w:rPr>
                <w:color w:val="000000"/>
              </w:rPr>
              <w:t>8</w:t>
            </w:r>
          </w:p>
        </w:tc>
        <w:tc>
          <w:tcPr>
            <w:tcW w:w="843" w:type="dxa"/>
            <w:tcBorders>
              <w:top w:val="nil"/>
              <w:left w:val="nil"/>
              <w:bottom w:val="single" w:sz="4" w:space="0" w:color="auto"/>
              <w:right w:val="single" w:sz="4" w:space="0" w:color="auto"/>
            </w:tcBorders>
            <w:shd w:val="clear" w:color="auto" w:fill="auto"/>
            <w:noWrap/>
            <w:vAlign w:val="bottom"/>
            <w:hideMark/>
          </w:tcPr>
          <w:p w14:paraId="3045C4EA"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FA01075"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AA45556"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4D6A8F3F"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0C0636E9"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65754602" w14:textId="77777777" w:rsidR="006414EA" w:rsidRPr="00960CB1" w:rsidRDefault="006414EA" w:rsidP="000308D2">
            <w:pPr>
              <w:jc w:val="right"/>
              <w:rPr>
                <w:color w:val="000000"/>
              </w:rPr>
            </w:pPr>
            <w:r w:rsidRPr="00960CB1">
              <w:rPr>
                <w:color w:val="000000"/>
              </w:rPr>
              <w:t>0%</w:t>
            </w:r>
          </w:p>
        </w:tc>
      </w:tr>
      <w:tr w:rsidR="006414EA" w:rsidRPr="00960CB1" w14:paraId="56F89590"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EB33DC8" w14:textId="77777777" w:rsidR="006414EA" w:rsidRPr="00960CB1" w:rsidRDefault="006414EA" w:rsidP="000308D2">
            <w:pPr>
              <w:rPr>
                <w:color w:val="000000"/>
              </w:rPr>
            </w:pPr>
            <w:r w:rsidRPr="00960CB1">
              <w:rPr>
                <w:color w:val="000000"/>
              </w:rPr>
              <w:t>185th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1D55FAF9"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0689E9B8"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3D7E15A"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3BED2BA9"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14B0D6E0" w14:textId="77777777" w:rsidR="006414EA" w:rsidRPr="00960CB1" w:rsidRDefault="006414EA" w:rsidP="000308D2">
            <w:pPr>
              <w:jc w:val="right"/>
              <w:rPr>
                <w:color w:val="000000"/>
              </w:rPr>
            </w:pPr>
            <w:r w:rsidRPr="00960CB1">
              <w:rPr>
                <w:color w:val="000000"/>
              </w:rPr>
              <w:t>75%</w:t>
            </w:r>
          </w:p>
        </w:tc>
        <w:tc>
          <w:tcPr>
            <w:tcW w:w="896" w:type="dxa"/>
            <w:tcBorders>
              <w:top w:val="nil"/>
              <w:left w:val="nil"/>
              <w:bottom w:val="single" w:sz="4" w:space="0" w:color="auto"/>
              <w:right w:val="single" w:sz="4" w:space="0" w:color="auto"/>
            </w:tcBorders>
            <w:shd w:val="clear" w:color="auto" w:fill="auto"/>
            <w:noWrap/>
            <w:vAlign w:val="bottom"/>
            <w:hideMark/>
          </w:tcPr>
          <w:p w14:paraId="5F30191A" w14:textId="77777777" w:rsidR="006414EA" w:rsidRPr="00960CB1" w:rsidRDefault="006414EA" w:rsidP="000308D2">
            <w:pPr>
              <w:jc w:val="right"/>
              <w:rPr>
                <w:color w:val="000000"/>
              </w:rPr>
            </w:pPr>
            <w:r w:rsidRPr="00960CB1">
              <w:rPr>
                <w:color w:val="000000"/>
              </w:rPr>
              <w:t>13%</w:t>
            </w:r>
          </w:p>
        </w:tc>
        <w:tc>
          <w:tcPr>
            <w:tcW w:w="954" w:type="dxa"/>
            <w:tcBorders>
              <w:top w:val="nil"/>
              <w:left w:val="nil"/>
              <w:bottom w:val="single" w:sz="4" w:space="0" w:color="auto"/>
              <w:right w:val="single" w:sz="4" w:space="0" w:color="auto"/>
            </w:tcBorders>
            <w:shd w:val="clear" w:color="auto" w:fill="auto"/>
            <w:noWrap/>
            <w:vAlign w:val="bottom"/>
            <w:hideMark/>
          </w:tcPr>
          <w:p w14:paraId="533FF075" w14:textId="77777777" w:rsidR="006414EA" w:rsidRPr="00960CB1" w:rsidRDefault="006414EA" w:rsidP="000308D2">
            <w:pPr>
              <w:jc w:val="right"/>
              <w:rPr>
                <w:color w:val="000000"/>
              </w:rPr>
            </w:pPr>
            <w:r w:rsidRPr="00960CB1">
              <w:rPr>
                <w:color w:val="000000"/>
              </w:rPr>
              <w:t>13%</w:t>
            </w:r>
          </w:p>
        </w:tc>
      </w:tr>
      <w:tr w:rsidR="006414EA" w:rsidRPr="00960CB1" w14:paraId="6961B24A"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198EA615" w14:textId="77777777" w:rsidR="006414EA" w:rsidRPr="00960CB1" w:rsidRDefault="006414EA" w:rsidP="000308D2">
            <w:pPr>
              <w:rPr>
                <w:color w:val="000000"/>
              </w:rPr>
            </w:pPr>
            <w:r w:rsidRPr="00960CB1">
              <w:rPr>
                <w:color w:val="000000"/>
              </w:rPr>
              <w:t>15th Scottish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10863545"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07B6500B"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78295D68"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65F14D73"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7535198E"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11224231"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6A5210F7" w14:textId="77777777" w:rsidR="006414EA" w:rsidRPr="00960CB1" w:rsidRDefault="006414EA" w:rsidP="000308D2">
            <w:pPr>
              <w:rPr>
                <w:color w:val="000000"/>
              </w:rPr>
            </w:pPr>
            <w:r w:rsidRPr="00960CB1">
              <w:rPr>
                <w:color w:val="000000"/>
              </w:rPr>
              <w:t>Failure</w:t>
            </w:r>
          </w:p>
        </w:tc>
      </w:tr>
      <w:tr w:rsidR="006414EA" w:rsidRPr="00960CB1" w14:paraId="19BC16E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6401A390" w14:textId="77777777" w:rsidR="006414EA" w:rsidRPr="00960CB1" w:rsidRDefault="006414EA" w:rsidP="000308D2">
            <w:pPr>
              <w:rPr>
                <w:color w:val="000000"/>
              </w:rPr>
            </w:pPr>
            <w:r w:rsidRPr="00960CB1">
              <w:rPr>
                <w:color w:val="000000"/>
              </w:rPr>
              <w:t>44th Lowland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2DECAD9F"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6BCD6C39"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2BDC124"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4A75447" w14:textId="77777777" w:rsidR="006414EA" w:rsidRPr="00960CB1" w:rsidRDefault="006414EA" w:rsidP="000308D2">
            <w:pPr>
              <w:jc w:val="right"/>
              <w:rPr>
                <w:color w:val="000000"/>
              </w:rPr>
            </w:pPr>
            <w:r w:rsidRPr="00960CB1">
              <w:rPr>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2258E53C" w14:textId="77777777" w:rsidR="006414EA" w:rsidRPr="00960CB1" w:rsidRDefault="006414EA" w:rsidP="000308D2">
            <w:pPr>
              <w:jc w:val="right"/>
              <w:rPr>
                <w:color w:val="000000"/>
              </w:rPr>
            </w:pPr>
            <w:r w:rsidRPr="00960CB1">
              <w:rPr>
                <w:color w:val="000000"/>
              </w:rPr>
              <w:t>78%</w:t>
            </w:r>
          </w:p>
        </w:tc>
        <w:tc>
          <w:tcPr>
            <w:tcW w:w="896" w:type="dxa"/>
            <w:tcBorders>
              <w:top w:val="nil"/>
              <w:left w:val="nil"/>
              <w:bottom w:val="single" w:sz="4" w:space="0" w:color="auto"/>
              <w:right w:val="single" w:sz="4" w:space="0" w:color="auto"/>
            </w:tcBorders>
            <w:shd w:val="clear" w:color="auto" w:fill="auto"/>
            <w:noWrap/>
            <w:vAlign w:val="bottom"/>
            <w:hideMark/>
          </w:tcPr>
          <w:p w14:paraId="475F068A" w14:textId="77777777" w:rsidR="006414EA" w:rsidRPr="00960CB1" w:rsidRDefault="006414EA" w:rsidP="000308D2">
            <w:pPr>
              <w:jc w:val="right"/>
              <w:rPr>
                <w:color w:val="000000"/>
              </w:rPr>
            </w:pPr>
            <w:r w:rsidRPr="00960CB1">
              <w:rPr>
                <w:color w:val="000000"/>
              </w:rPr>
              <w:t>22%</w:t>
            </w:r>
          </w:p>
        </w:tc>
        <w:tc>
          <w:tcPr>
            <w:tcW w:w="954" w:type="dxa"/>
            <w:tcBorders>
              <w:top w:val="nil"/>
              <w:left w:val="nil"/>
              <w:bottom w:val="single" w:sz="4" w:space="0" w:color="auto"/>
              <w:right w:val="single" w:sz="4" w:space="0" w:color="auto"/>
            </w:tcBorders>
            <w:shd w:val="clear" w:color="auto" w:fill="auto"/>
            <w:noWrap/>
            <w:vAlign w:val="bottom"/>
            <w:hideMark/>
          </w:tcPr>
          <w:p w14:paraId="238AAA83" w14:textId="77777777" w:rsidR="006414EA" w:rsidRPr="00960CB1" w:rsidRDefault="006414EA" w:rsidP="000308D2">
            <w:pPr>
              <w:jc w:val="right"/>
              <w:rPr>
                <w:color w:val="000000"/>
              </w:rPr>
            </w:pPr>
            <w:r w:rsidRPr="00960CB1">
              <w:rPr>
                <w:color w:val="000000"/>
              </w:rPr>
              <w:t>0%</w:t>
            </w:r>
          </w:p>
        </w:tc>
      </w:tr>
      <w:tr w:rsidR="006414EA" w:rsidRPr="00960CB1" w14:paraId="386B1707"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FC7F91B" w14:textId="77777777" w:rsidR="006414EA" w:rsidRPr="00960CB1" w:rsidRDefault="006414EA" w:rsidP="000308D2">
            <w:pPr>
              <w:rPr>
                <w:color w:val="000000"/>
              </w:rPr>
            </w:pPr>
            <w:r w:rsidRPr="00960CB1">
              <w:rPr>
                <w:color w:val="000000"/>
              </w:rPr>
              <w:t>46th Highland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15AC6271"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11495688"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5894BD7"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F2F45EE"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139A989A" w14:textId="77777777" w:rsidR="006414EA" w:rsidRPr="00960CB1" w:rsidRDefault="006414EA" w:rsidP="000308D2">
            <w:pPr>
              <w:jc w:val="right"/>
              <w:rPr>
                <w:color w:val="000000"/>
              </w:rPr>
            </w:pPr>
            <w:r w:rsidRPr="00960CB1">
              <w:rPr>
                <w:color w:val="000000"/>
              </w:rPr>
              <w:t>75%</w:t>
            </w:r>
          </w:p>
        </w:tc>
        <w:tc>
          <w:tcPr>
            <w:tcW w:w="896" w:type="dxa"/>
            <w:tcBorders>
              <w:top w:val="nil"/>
              <w:left w:val="nil"/>
              <w:bottom w:val="single" w:sz="4" w:space="0" w:color="auto"/>
              <w:right w:val="single" w:sz="4" w:space="0" w:color="auto"/>
            </w:tcBorders>
            <w:shd w:val="clear" w:color="auto" w:fill="auto"/>
            <w:noWrap/>
            <w:vAlign w:val="bottom"/>
            <w:hideMark/>
          </w:tcPr>
          <w:p w14:paraId="2CDCF6F5" w14:textId="77777777" w:rsidR="006414EA" w:rsidRPr="00960CB1" w:rsidRDefault="006414EA" w:rsidP="000308D2">
            <w:pPr>
              <w:jc w:val="right"/>
              <w:rPr>
                <w:color w:val="000000"/>
              </w:rPr>
            </w:pPr>
            <w:r w:rsidRPr="00960CB1">
              <w:rPr>
                <w:color w:val="000000"/>
              </w:rPr>
              <w:t>25%</w:t>
            </w:r>
          </w:p>
        </w:tc>
        <w:tc>
          <w:tcPr>
            <w:tcW w:w="954" w:type="dxa"/>
            <w:tcBorders>
              <w:top w:val="nil"/>
              <w:left w:val="nil"/>
              <w:bottom w:val="single" w:sz="4" w:space="0" w:color="auto"/>
              <w:right w:val="single" w:sz="4" w:space="0" w:color="auto"/>
            </w:tcBorders>
            <w:shd w:val="clear" w:color="auto" w:fill="auto"/>
            <w:noWrap/>
            <w:vAlign w:val="bottom"/>
            <w:hideMark/>
          </w:tcPr>
          <w:p w14:paraId="33FAD285" w14:textId="77777777" w:rsidR="006414EA" w:rsidRPr="00960CB1" w:rsidRDefault="006414EA" w:rsidP="000308D2">
            <w:pPr>
              <w:jc w:val="right"/>
              <w:rPr>
                <w:color w:val="000000"/>
              </w:rPr>
            </w:pPr>
            <w:r w:rsidRPr="00960CB1">
              <w:rPr>
                <w:color w:val="000000"/>
              </w:rPr>
              <w:t>0%</w:t>
            </w:r>
          </w:p>
        </w:tc>
      </w:tr>
      <w:tr w:rsidR="006414EA" w:rsidRPr="00960CB1" w14:paraId="28972364"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F5F31CB" w14:textId="77777777" w:rsidR="006414EA" w:rsidRPr="00960CB1" w:rsidRDefault="006414EA" w:rsidP="000308D2">
            <w:pPr>
              <w:rPr>
                <w:color w:val="000000"/>
              </w:rPr>
            </w:pPr>
            <w:r w:rsidRPr="00960CB1">
              <w:rPr>
                <w:color w:val="000000"/>
              </w:rPr>
              <w:t>227th Highland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0206392D"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43CC3390" w14:textId="77777777" w:rsidR="006414EA" w:rsidRPr="00960CB1" w:rsidRDefault="006414EA" w:rsidP="000308D2">
            <w:pPr>
              <w:jc w:val="right"/>
              <w:rPr>
                <w:color w:val="000000"/>
              </w:rPr>
            </w:pPr>
            <w:r w:rsidRPr="00960CB1">
              <w:rPr>
                <w:color w:val="000000"/>
              </w:rPr>
              <w:t>3</w:t>
            </w:r>
          </w:p>
        </w:tc>
        <w:tc>
          <w:tcPr>
            <w:tcW w:w="896" w:type="dxa"/>
            <w:tcBorders>
              <w:top w:val="nil"/>
              <w:left w:val="nil"/>
              <w:bottom w:val="single" w:sz="4" w:space="0" w:color="auto"/>
              <w:right w:val="single" w:sz="4" w:space="0" w:color="auto"/>
            </w:tcBorders>
            <w:shd w:val="clear" w:color="auto" w:fill="auto"/>
            <w:noWrap/>
            <w:vAlign w:val="bottom"/>
            <w:hideMark/>
          </w:tcPr>
          <w:p w14:paraId="0BE2E858"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AF837F6" w14:textId="77777777" w:rsidR="006414EA" w:rsidRPr="00960CB1" w:rsidRDefault="006414EA" w:rsidP="000308D2">
            <w:pPr>
              <w:jc w:val="right"/>
              <w:rPr>
                <w:color w:val="000000"/>
              </w:rPr>
            </w:pPr>
            <w:r w:rsidRPr="00960CB1">
              <w:rPr>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3F87907D" w14:textId="77777777" w:rsidR="006414EA" w:rsidRPr="00960CB1" w:rsidRDefault="006414EA" w:rsidP="000308D2">
            <w:pPr>
              <w:jc w:val="right"/>
              <w:rPr>
                <w:color w:val="000000"/>
              </w:rPr>
            </w:pPr>
            <w:r w:rsidRPr="00960CB1">
              <w:rPr>
                <w:color w:val="000000"/>
              </w:rPr>
              <w:t>67%</w:t>
            </w:r>
          </w:p>
        </w:tc>
        <w:tc>
          <w:tcPr>
            <w:tcW w:w="896" w:type="dxa"/>
            <w:tcBorders>
              <w:top w:val="nil"/>
              <w:left w:val="nil"/>
              <w:bottom w:val="single" w:sz="4" w:space="0" w:color="auto"/>
              <w:right w:val="single" w:sz="4" w:space="0" w:color="auto"/>
            </w:tcBorders>
            <w:shd w:val="clear" w:color="auto" w:fill="auto"/>
            <w:noWrap/>
            <w:vAlign w:val="bottom"/>
            <w:hideMark/>
          </w:tcPr>
          <w:p w14:paraId="4EBEE71F" w14:textId="77777777" w:rsidR="006414EA" w:rsidRPr="00960CB1" w:rsidRDefault="006414EA" w:rsidP="000308D2">
            <w:pPr>
              <w:jc w:val="right"/>
              <w:rPr>
                <w:color w:val="000000"/>
              </w:rPr>
            </w:pPr>
            <w:r w:rsidRPr="00960CB1">
              <w:rPr>
                <w:color w:val="000000"/>
              </w:rPr>
              <w:t>33%</w:t>
            </w:r>
          </w:p>
        </w:tc>
        <w:tc>
          <w:tcPr>
            <w:tcW w:w="954" w:type="dxa"/>
            <w:tcBorders>
              <w:top w:val="nil"/>
              <w:left w:val="nil"/>
              <w:bottom w:val="single" w:sz="4" w:space="0" w:color="auto"/>
              <w:right w:val="single" w:sz="4" w:space="0" w:color="auto"/>
            </w:tcBorders>
            <w:shd w:val="clear" w:color="auto" w:fill="auto"/>
            <w:noWrap/>
            <w:vAlign w:val="bottom"/>
            <w:hideMark/>
          </w:tcPr>
          <w:p w14:paraId="0CB576B1" w14:textId="77777777" w:rsidR="006414EA" w:rsidRPr="00960CB1" w:rsidRDefault="006414EA" w:rsidP="000308D2">
            <w:pPr>
              <w:jc w:val="right"/>
              <w:rPr>
                <w:color w:val="000000"/>
              </w:rPr>
            </w:pPr>
            <w:r w:rsidRPr="00960CB1">
              <w:rPr>
                <w:color w:val="000000"/>
              </w:rPr>
              <w:t>0%</w:t>
            </w:r>
          </w:p>
        </w:tc>
      </w:tr>
      <w:tr w:rsidR="006414EA" w:rsidRPr="00960CB1" w14:paraId="15E4E689"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49358AEB" w14:textId="77777777" w:rsidR="006414EA" w:rsidRPr="00960CB1" w:rsidRDefault="006414EA" w:rsidP="000308D2">
            <w:pPr>
              <w:rPr>
                <w:color w:val="000000"/>
              </w:rPr>
            </w:pPr>
            <w:r w:rsidRPr="00960CB1">
              <w:rPr>
                <w:color w:val="000000"/>
              </w:rPr>
              <w:t>43rd Wessex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261F402D"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17EDB9EB"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16022F5C"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6CDF9EBB"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59D9629E"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03A93CD1"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0E8EC33E" w14:textId="77777777" w:rsidR="006414EA" w:rsidRPr="00960CB1" w:rsidRDefault="006414EA" w:rsidP="000308D2">
            <w:pPr>
              <w:rPr>
                <w:color w:val="000000"/>
              </w:rPr>
            </w:pPr>
            <w:r w:rsidRPr="00960CB1">
              <w:rPr>
                <w:color w:val="000000"/>
              </w:rPr>
              <w:t>Failure</w:t>
            </w:r>
          </w:p>
        </w:tc>
      </w:tr>
      <w:tr w:rsidR="006414EA" w:rsidRPr="00960CB1" w14:paraId="6B3B3CE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96CD46A" w14:textId="77777777" w:rsidR="006414EA" w:rsidRPr="00960CB1" w:rsidRDefault="006414EA" w:rsidP="000308D2">
            <w:pPr>
              <w:rPr>
                <w:color w:val="000000"/>
              </w:rPr>
            </w:pPr>
            <w:r w:rsidRPr="00960CB1">
              <w:rPr>
                <w:color w:val="000000"/>
              </w:rPr>
              <w:t>129th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2F1D944A"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1CCEB40D"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0DE100B"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21A4E1D" w14:textId="77777777" w:rsidR="006414EA" w:rsidRPr="00960CB1" w:rsidRDefault="006414EA" w:rsidP="000308D2">
            <w:pPr>
              <w:jc w:val="right"/>
              <w:rPr>
                <w:color w:val="000000"/>
              </w:rPr>
            </w:pPr>
            <w:r w:rsidRPr="00960CB1">
              <w:rPr>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66337963" w14:textId="77777777" w:rsidR="006414EA" w:rsidRPr="00960CB1" w:rsidRDefault="006414EA" w:rsidP="000308D2">
            <w:pPr>
              <w:jc w:val="right"/>
              <w:rPr>
                <w:color w:val="000000"/>
              </w:rPr>
            </w:pPr>
            <w:r w:rsidRPr="00960CB1">
              <w:rPr>
                <w:color w:val="000000"/>
              </w:rPr>
              <w:t>78%</w:t>
            </w:r>
          </w:p>
        </w:tc>
        <w:tc>
          <w:tcPr>
            <w:tcW w:w="896" w:type="dxa"/>
            <w:tcBorders>
              <w:top w:val="nil"/>
              <w:left w:val="nil"/>
              <w:bottom w:val="single" w:sz="4" w:space="0" w:color="auto"/>
              <w:right w:val="single" w:sz="4" w:space="0" w:color="auto"/>
            </w:tcBorders>
            <w:shd w:val="clear" w:color="auto" w:fill="auto"/>
            <w:noWrap/>
            <w:vAlign w:val="bottom"/>
            <w:hideMark/>
          </w:tcPr>
          <w:p w14:paraId="5FC4B669" w14:textId="77777777" w:rsidR="006414EA" w:rsidRPr="00960CB1" w:rsidRDefault="006414EA" w:rsidP="000308D2">
            <w:pPr>
              <w:jc w:val="right"/>
              <w:rPr>
                <w:color w:val="000000"/>
              </w:rPr>
            </w:pPr>
            <w:r w:rsidRPr="00960CB1">
              <w:rPr>
                <w:color w:val="000000"/>
              </w:rPr>
              <w:t>22%</w:t>
            </w:r>
          </w:p>
        </w:tc>
        <w:tc>
          <w:tcPr>
            <w:tcW w:w="954" w:type="dxa"/>
            <w:tcBorders>
              <w:top w:val="nil"/>
              <w:left w:val="nil"/>
              <w:bottom w:val="single" w:sz="4" w:space="0" w:color="auto"/>
              <w:right w:val="single" w:sz="4" w:space="0" w:color="auto"/>
            </w:tcBorders>
            <w:shd w:val="clear" w:color="auto" w:fill="auto"/>
            <w:noWrap/>
            <w:vAlign w:val="bottom"/>
            <w:hideMark/>
          </w:tcPr>
          <w:p w14:paraId="1896C61E" w14:textId="77777777" w:rsidR="006414EA" w:rsidRPr="00960CB1" w:rsidRDefault="006414EA" w:rsidP="000308D2">
            <w:pPr>
              <w:jc w:val="right"/>
              <w:rPr>
                <w:color w:val="000000"/>
              </w:rPr>
            </w:pPr>
            <w:r w:rsidRPr="00960CB1">
              <w:rPr>
                <w:color w:val="000000"/>
              </w:rPr>
              <w:t>0%</w:t>
            </w:r>
          </w:p>
        </w:tc>
      </w:tr>
      <w:tr w:rsidR="006414EA" w:rsidRPr="00960CB1" w14:paraId="5A8521AE"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A9D0346" w14:textId="77777777" w:rsidR="006414EA" w:rsidRPr="00960CB1" w:rsidRDefault="006414EA" w:rsidP="000308D2">
            <w:pPr>
              <w:rPr>
                <w:color w:val="000000"/>
              </w:rPr>
            </w:pPr>
            <w:r w:rsidRPr="00960CB1">
              <w:rPr>
                <w:color w:val="000000"/>
              </w:rPr>
              <w:t>130th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49370AA"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37561A9A"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D474E8C" w14:textId="77777777" w:rsidR="006414EA" w:rsidRPr="00960CB1" w:rsidRDefault="006414EA" w:rsidP="000308D2">
            <w:pPr>
              <w:jc w:val="right"/>
              <w:rPr>
                <w:color w:val="000000"/>
              </w:rPr>
            </w:pPr>
            <w:r w:rsidRPr="00960CB1">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339D5170" w14:textId="77777777" w:rsidR="006414EA" w:rsidRPr="00960CB1" w:rsidRDefault="006414EA" w:rsidP="000308D2">
            <w:pPr>
              <w:jc w:val="right"/>
              <w:rPr>
                <w:color w:val="000000"/>
              </w:rPr>
            </w:pPr>
            <w:r w:rsidRPr="00960CB1">
              <w:rPr>
                <w:color w:val="000000"/>
              </w:rPr>
              <w:t>10</w:t>
            </w:r>
          </w:p>
        </w:tc>
        <w:tc>
          <w:tcPr>
            <w:tcW w:w="976" w:type="dxa"/>
            <w:tcBorders>
              <w:top w:val="nil"/>
              <w:left w:val="nil"/>
              <w:bottom w:val="single" w:sz="4" w:space="0" w:color="auto"/>
              <w:right w:val="single" w:sz="4" w:space="0" w:color="auto"/>
            </w:tcBorders>
            <w:shd w:val="clear" w:color="auto" w:fill="auto"/>
            <w:noWrap/>
            <w:vAlign w:val="bottom"/>
            <w:hideMark/>
          </w:tcPr>
          <w:p w14:paraId="354A03D7" w14:textId="77777777" w:rsidR="006414EA" w:rsidRPr="00960CB1" w:rsidRDefault="006414EA" w:rsidP="000308D2">
            <w:pPr>
              <w:jc w:val="right"/>
              <w:rPr>
                <w:color w:val="000000"/>
              </w:rPr>
            </w:pPr>
            <w:r w:rsidRPr="00960CB1">
              <w:rPr>
                <w:color w:val="000000"/>
              </w:rPr>
              <w:t>70%</w:t>
            </w:r>
          </w:p>
        </w:tc>
        <w:tc>
          <w:tcPr>
            <w:tcW w:w="896" w:type="dxa"/>
            <w:tcBorders>
              <w:top w:val="nil"/>
              <w:left w:val="nil"/>
              <w:bottom w:val="single" w:sz="4" w:space="0" w:color="auto"/>
              <w:right w:val="single" w:sz="4" w:space="0" w:color="auto"/>
            </w:tcBorders>
            <w:shd w:val="clear" w:color="auto" w:fill="auto"/>
            <w:noWrap/>
            <w:vAlign w:val="bottom"/>
            <w:hideMark/>
          </w:tcPr>
          <w:p w14:paraId="738213E3" w14:textId="77777777" w:rsidR="006414EA" w:rsidRPr="00960CB1" w:rsidRDefault="006414EA" w:rsidP="000308D2">
            <w:pPr>
              <w:jc w:val="right"/>
              <w:rPr>
                <w:color w:val="000000"/>
              </w:rPr>
            </w:pPr>
            <w:r w:rsidRPr="00960CB1">
              <w:rPr>
                <w:color w:val="000000"/>
              </w:rPr>
              <w:t>10%</w:t>
            </w:r>
          </w:p>
        </w:tc>
        <w:tc>
          <w:tcPr>
            <w:tcW w:w="954" w:type="dxa"/>
            <w:tcBorders>
              <w:top w:val="nil"/>
              <w:left w:val="nil"/>
              <w:bottom w:val="single" w:sz="4" w:space="0" w:color="auto"/>
              <w:right w:val="single" w:sz="4" w:space="0" w:color="auto"/>
            </w:tcBorders>
            <w:shd w:val="clear" w:color="auto" w:fill="auto"/>
            <w:noWrap/>
            <w:vAlign w:val="bottom"/>
            <w:hideMark/>
          </w:tcPr>
          <w:p w14:paraId="6041E1ED" w14:textId="77777777" w:rsidR="006414EA" w:rsidRPr="00960CB1" w:rsidRDefault="006414EA" w:rsidP="000308D2">
            <w:pPr>
              <w:jc w:val="right"/>
              <w:rPr>
                <w:color w:val="000000"/>
              </w:rPr>
            </w:pPr>
            <w:r w:rsidRPr="00960CB1">
              <w:rPr>
                <w:color w:val="000000"/>
              </w:rPr>
              <w:t>20%</w:t>
            </w:r>
          </w:p>
        </w:tc>
      </w:tr>
      <w:tr w:rsidR="006414EA" w:rsidRPr="00960CB1" w14:paraId="50B0DEA6"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4069EF38" w14:textId="77777777" w:rsidR="006414EA" w:rsidRPr="00960CB1" w:rsidRDefault="006414EA" w:rsidP="000308D2">
            <w:pPr>
              <w:rPr>
                <w:color w:val="000000"/>
              </w:rPr>
            </w:pPr>
            <w:r w:rsidRPr="00960CB1">
              <w:rPr>
                <w:color w:val="000000"/>
              </w:rPr>
              <w:t>214th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3B0B1D79" w14:textId="77777777" w:rsidR="006414EA" w:rsidRPr="00960CB1" w:rsidRDefault="006414EA" w:rsidP="000308D2">
            <w:pPr>
              <w:jc w:val="right"/>
              <w:rPr>
                <w:color w:val="000000"/>
              </w:rPr>
            </w:pPr>
            <w:r w:rsidRPr="00960CB1">
              <w:rPr>
                <w:color w:val="000000"/>
              </w:rPr>
              <w:t>9</w:t>
            </w:r>
          </w:p>
        </w:tc>
        <w:tc>
          <w:tcPr>
            <w:tcW w:w="843" w:type="dxa"/>
            <w:tcBorders>
              <w:top w:val="nil"/>
              <w:left w:val="nil"/>
              <w:bottom w:val="single" w:sz="4" w:space="0" w:color="auto"/>
              <w:right w:val="single" w:sz="4" w:space="0" w:color="auto"/>
            </w:tcBorders>
            <w:shd w:val="clear" w:color="auto" w:fill="auto"/>
            <w:noWrap/>
            <w:vAlign w:val="bottom"/>
            <w:hideMark/>
          </w:tcPr>
          <w:p w14:paraId="3476748A"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3F6193D8"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D71AAC6" w14:textId="77777777" w:rsidR="006414EA" w:rsidRPr="00960CB1" w:rsidRDefault="006414EA" w:rsidP="000308D2">
            <w:pPr>
              <w:jc w:val="right"/>
              <w:rPr>
                <w:color w:val="000000"/>
              </w:rPr>
            </w:pPr>
            <w:r w:rsidRPr="00960CB1">
              <w:rPr>
                <w:color w:val="000000"/>
              </w:rPr>
              <w:t>10</w:t>
            </w:r>
          </w:p>
        </w:tc>
        <w:tc>
          <w:tcPr>
            <w:tcW w:w="976" w:type="dxa"/>
            <w:tcBorders>
              <w:top w:val="nil"/>
              <w:left w:val="nil"/>
              <w:bottom w:val="single" w:sz="4" w:space="0" w:color="auto"/>
              <w:right w:val="single" w:sz="4" w:space="0" w:color="auto"/>
            </w:tcBorders>
            <w:shd w:val="clear" w:color="auto" w:fill="auto"/>
            <w:noWrap/>
            <w:vAlign w:val="bottom"/>
            <w:hideMark/>
          </w:tcPr>
          <w:p w14:paraId="2CB13796" w14:textId="77777777" w:rsidR="006414EA" w:rsidRPr="00960CB1" w:rsidRDefault="006414EA" w:rsidP="000308D2">
            <w:pPr>
              <w:jc w:val="right"/>
              <w:rPr>
                <w:color w:val="000000"/>
              </w:rPr>
            </w:pPr>
            <w:r w:rsidRPr="00960CB1">
              <w:rPr>
                <w:color w:val="000000"/>
              </w:rPr>
              <w:t>90%</w:t>
            </w:r>
          </w:p>
        </w:tc>
        <w:tc>
          <w:tcPr>
            <w:tcW w:w="896" w:type="dxa"/>
            <w:tcBorders>
              <w:top w:val="nil"/>
              <w:left w:val="nil"/>
              <w:bottom w:val="single" w:sz="4" w:space="0" w:color="auto"/>
              <w:right w:val="single" w:sz="4" w:space="0" w:color="auto"/>
            </w:tcBorders>
            <w:shd w:val="clear" w:color="auto" w:fill="auto"/>
            <w:noWrap/>
            <w:vAlign w:val="bottom"/>
            <w:hideMark/>
          </w:tcPr>
          <w:p w14:paraId="25AE3E2D" w14:textId="77777777" w:rsidR="006414EA" w:rsidRPr="00960CB1" w:rsidRDefault="006414EA" w:rsidP="000308D2">
            <w:pPr>
              <w:jc w:val="right"/>
              <w:rPr>
                <w:color w:val="000000"/>
              </w:rPr>
            </w:pPr>
            <w:r w:rsidRPr="00960CB1">
              <w:rPr>
                <w:color w:val="000000"/>
              </w:rPr>
              <w:t>10%</w:t>
            </w:r>
          </w:p>
        </w:tc>
        <w:tc>
          <w:tcPr>
            <w:tcW w:w="954" w:type="dxa"/>
            <w:tcBorders>
              <w:top w:val="nil"/>
              <w:left w:val="nil"/>
              <w:bottom w:val="single" w:sz="4" w:space="0" w:color="auto"/>
              <w:right w:val="single" w:sz="4" w:space="0" w:color="auto"/>
            </w:tcBorders>
            <w:shd w:val="clear" w:color="auto" w:fill="auto"/>
            <w:noWrap/>
            <w:vAlign w:val="bottom"/>
            <w:hideMark/>
          </w:tcPr>
          <w:p w14:paraId="2893FF2B" w14:textId="77777777" w:rsidR="006414EA" w:rsidRPr="00960CB1" w:rsidRDefault="006414EA" w:rsidP="000308D2">
            <w:pPr>
              <w:jc w:val="right"/>
              <w:rPr>
                <w:color w:val="000000"/>
              </w:rPr>
            </w:pPr>
            <w:r w:rsidRPr="00960CB1">
              <w:rPr>
                <w:color w:val="000000"/>
              </w:rPr>
              <w:t>0%</w:t>
            </w:r>
          </w:p>
        </w:tc>
      </w:tr>
      <w:tr w:rsidR="006414EA" w:rsidRPr="00960CB1" w14:paraId="71814BF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2C5A71D4" w14:textId="77777777" w:rsidR="006414EA" w:rsidRPr="00960CB1" w:rsidRDefault="006414EA" w:rsidP="000308D2">
            <w:pPr>
              <w:rPr>
                <w:color w:val="000000"/>
              </w:rPr>
            </w:pPr>
            <w:r w:rsidRPr="00960CB1">
              <w:rPr>
                <w:color w:val="000000"/>
              </w:rPr>
              <w:t>49th West Riding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24CD9E98"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7F49F91E"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53E6F42D"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5E323AFC"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480DD12E"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551EA04F"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12F8E54C" w14:textId="77777777" w:rsidR="006414EA" w:rsidRPr="00960CB1" w:rsidRDefault="006414EA" w:rsidP="000308D2">
            <w:pPr>
              <w:rPr>
                <w:color w:val="000000"/>
              </w:rPr>
            </w:pPr>
            <w:r w:rsidRPr="00960CB1">
              <w:rPr>
                <w:color w:val="000000"/>
              </w:rPr>
              <w:t>Failure</w:t>
            </w:r>
          </w:p>
        </w:tc>
      </w:tr>
      <w:tr w:rsidR="006414EA" w:rsidRPr="00960CB1" w14:paraId="2805666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84CBEF1" w14:textId="77777777" w:rsidR="006414EA" w:rsidRPr="00960CB1" w:rsidRDefault="006414EA" w:rsidP="000308D2">
            <w:pPr>
              <w:rPr>
                <w:color w:val="000000"/>
              </w:rPr>
            </w:pPr>
            <w:r w:rsidRPr="00960CB1">
              <w:rPr>
                <w:color w:val="000000"/>
              </w:rPr>
              <w:t>146th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0345E677" w14:textId="77777777" w:rsidR="006414EA" w:rsidRPr="00960CB1" w:rsidRDefault="006414EA" w:rsidP="000308D2">
            <w:pPr>
              <w:jc w:val="right"/>
              <w:rPr>
                <w:color w:val="000000"/>
              </w:rPr>
            </w:pPr>
            <w:r w:rsidRPr="00960CB1">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2BA71E93"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54CC1D9"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CB58783" w14:textId="77777777" w:rsidR="006414EA" w:rsidRPr="00960CB1" w:rsidRDefault="006414EA" w:rsidP="000308D2">
            <w:pPr>
              <w:jc w:val="right"/>
              <w:rPr>
                <w:color w:val="000000"/>
              </w:rPr>
            </w:pPr>
            <w:r w:rsidRPr="00960CB1">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4B1C72B9" w14:textId="77777777" w:rsidR="006414EA" w:rsidRPr="00960CB1" w:rsidRDefault="006414EA" w:rsidP="000308D2">
            <w:pPr>
              <w:jc w:val="right"/>
              <w:rPr>
                <w:color w:val="000000"/>
              </w:rPr>
            </w:pPr>
            <w:r w:rsidRPr="00960CB1">
              <w:rPr>
                <w:color w:val="000000"/>
              </w:rPr>
              <w:t>67%</w:t>
            </w:r>
          </w:p>
        </w:tc>
        <w:tc>
          <w:tcPr>
            <w:tcW w:w="896" w:type="dxa"/>
            <w:tcBorders>
              <w:top w:val="nil"/>
              <w:left w:val="nil"/>
              <w:bottom w:val="single" w:sz="4" w:space="0" w:color="auto"/>
              <w:right w:val="single" w:sz="4" w:space="0" w:color="auto"/>
            </w:tcBorders>
            <w:shd w:val="clear" w:color="auto" w:fill="auto"/>
            <w:noWrap/>
            <w:vAlign w:val="bottom"/>
            <w:hideMark/>
          </w:tcPr>
          <w:p w14:paraId="1D69FDA6" w14:textId="77777777" w:rsidR="006414EA" w:rsidRPr="00960CB1" w:rsidRDefault="006414EA" w:rsidP="000308D2">
            <w:pPr>
              <w:jc w:val="right"/>
              <w:rPr>
                <w:color w:val="000000"/>
              </w:rPr>
            </w:pPr>
            <w:r w:rsidRPr="00960CB1">
              <w:rPr>
                <w:color w:val="000000"/>
              </w:rPr>
              <w:t>33%</w:t>
            </w:r>
          </w:p>
        </w:tc>
        <w:tc>
          <w:tcPr>
            <w:tcW w:w="954" w:type="dxa"/>
            <w:tcBorders>
              <w:top w:val="nil"/>
              <w:left w:val="nil"/>
              <w:bottom w:val="single" w:sz="4" w:space="0" w:color="auto"/>
              <w:right w:val="single" w:sz="4" w:space="0" w:color="auto"/>
            </w:tcBorders>
            <w:shd w:val="clear" w:color="auto" w:fill="auto"/>
            <w:noWrap/>
            <w:vAlign w:val="bottom"/>
            <w:hideMark/>
          </w:tcPr>
          <w:p w14:paraId="06348600" w14:textId="77777777" w:rsidR="006414EA" w:rsidRPr="00960CB1" w:rsidRDefault="006414EA" w:rsidP="000308D2">
            <w:pPr>
              <w:jc w:val="right"/>
              <w:rPr>
                <w:color w:val="000000"/>
              </w:rPr>
            </w:pPr>
            <w:r w:rsidRPr="00960CB1">
              <w:rPr>
                <w:color w:val="000000"/>
              </w:rPr>
              <w:t>0%</w:t>
            </w:r>
          </w:p>
        </w:tc>
      </w:tr>
      <w:tr w:rsidR="006414EA" w:rsidRPr="00960CB1" w14:paraId="1A1CD4C8"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2370E74" w14:textId="77777777" w:rsidR="006414EA" w:rsidRPr="00960CB1" w:rsidRDefault="006414EA" w:rsidP="000308D2">
            <w:pPr>
              <w:rPr>
                <w:color w:val="000000"/>
              </w:rPr>
            </w:pPr>
            <w:r w:rsidRPr="00960CB1">
              <w:rPr>
                <w:color w:val="000000"/>
              </w:rPr>
              <w:t>147th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45327472" w14:textId="77777777" w:rsidR="006414EA" w:rsidRPr="00960CB1" w:rsidRDefault="006414EA" w:rsidP="000308D2">
            <w:pPr>
              <w:jc w:val="right"/>
              <w:rPr>
                <w:color w:val="000000"/>
              </w:rPr>
            </w:pPr>
            <w:r w:rsidRPr="00960CB1">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3BAA2071"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08AB5F87"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17C74AB" w14:textId="77777777" w:rsidR="006414EA" w:rsidRPr="00960CB1" w:rsidRDefault="006414EA" w:rsidP="000308D2">
            <w:pPr>
              <w:jc w:val="right"/>
              <w:rPr>
                <w:color w:val="000000"/>
              </w:rPr>
            </w:pPr>
            <w:r w:rsidRPr="00960CB1">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0E94878F" w14:textId="77777777" w:rsidR="006414EA" w:rsidRPr="00960CB1" w:rsidRDefault="006414EA" w:rsidP="000308D2">
            <w:pPr>
              <w:jc w:val="right"/>
              <w:rPr>
                <w:color w:val="000000"/>
              </w:rPr>
            </w:pPr>
            <w:r w:rsidRPr="00960CB1">
              <w:rPr>
                <w:color w:val="000000"/>
              </w:rPr>
              <w:t>80%</w:t>
            </w:r>
          </w:p>
        </w:tc>
        <w:tc>
          <w:tcPr>
            <w:tcW w:w="896" w:type="dxa"/>
            <w:tcBorders>
              <w:top w:val="nil"/>
              <w:left w:val="nil"/>
              <w:bottom w:val="single" w:sz="4" w:space="0" w:color="auto"/>
              <w:right w:val="single" w:sz="4" w:space="0" w:color="auto"/>
            </w:tcBorders>
            <w:shd w:val="clear" w:color="auto" w:fill="auto"/>
            <w:noWrap/>
            <w:vAlign w:val="bottom"/>
            <w:hideMark/>
          </w:tcPr>
          <w:p w14:paraId="73213EB4" w14:textId="77777777" w:rsidR="006414EA" w:rsidRPr="00960CB1" w:rsidRDefault="006414EA" w:rsidP="000308D2">
            <w:pPr>
              <w:jc w:val="right"/>
              <w:rPr>
                <w:color w:val="000000"/>
              </w:rPr>
            </w:pPr>
            <w:r w:rsidRPr="00960CB1">
              <w:rPr>
                <w:color w:val="000000"/>
              </w:rPr>
              <w:t>20%</w:t>
            </w:r>
          </w:p>
        </w:tc>
        <w:tc>
          <w:tcPr>
            <w:tcW w:w="954" w:type="dxa"/>
            <w:tcBorders>
              <w:top w:val="nil"/>
              <w:left w:val="nil"/>
              <w:bottom w:val="single" w:sz="4" w:space="0" w:color="auto"/>
              <w:right w:val="single" w:sz="4" w:space="0" w:color="auto"/>
            </w:tcBorders>
            <w:shd w:val="clear" w:color="auto" w:fill="auto"/>
            <w:noWrap/>
            <w:vAlign w:val="bottom"/>
            <w:hideMark/>
          </w:tcPr>
          <w:p w14:paraId="5D6F83B6" w14:textId="77777777" w:rsidR="006414EA" w:rsidRPr="00960CB1" w:rsidRDefault="006414EA" w:rsidP="000308D2">
            <w:pPr>
              <w:jc w:val="right"/>
              <w:rPr>
                <w:color w:val="000000"/>
              </w:rPr>
            </w:pPr>
            <w:r w:rsidRPr="00960CB1">
              <w:rPr>
                <w:color w:val="000000"/>
              </w:rPr>
              <w:t>0%</w:t>
            </w:r>
          </w:p>
        </w:tc>
      </w:tr>
      <w:tr w:rsidR="006414EA" w:rsidRPr="00960CB1" w14:paraId="5BC40784"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F1BB334" w14:textId="77777777" w:rsidR="006414EA" w:rsidRPr="00960CB1" w:rsidRDefault="006414EA" w:rsidP="000308D2">
            <w:pPr>
              <w:rPr>
                <w:color w:val="000000"/>
              </w:rPr>
            </w:pPr>
            <w:r w:rsidRPr="00960CB1">
              <w:rPr>
                <w:color w:val="000000"/>
              </w:rPr>
              <w:t>70th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44B6B4B9" w14:textId="77777777" w:rsidR="006414EA" w:rsidRPr="00960CB1" w:rsidRDefault="006414EA" w:rsidP="000308D2">
            <w:pPr>
              <w:jc w:val="right"/>
              <w:rPr>
                <w:color w:val="000000"/>
              </w:rPr>
            </w:pPr>
            <w:r w:rsidRPr="00960CB1">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03FE716"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E911494"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ECF4696" w14:textId="77777777" w:rsidR="006414EA" w:rsidRPr="00960CB1" w:rsidRDefault="006414EA" w:rsidP="000308D2">
            <w:pPr>
              <w:jc w:val="right"/>
              <w:rPr>
                <w:color w:val="000000"/>
              </w:rPr>
            </w:pPr>
            <w:r w:rsidRPr="00960CB1">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30D3B3A6" w14:textId="77777777" w:rsidR="006414EA" w:rsidRPr="00960CB1" w:rsidRDefault="006414EA" w:rsidP="000308D2">
            <w:pPr>
              <w:jc w:val="right"/>
              <w:rPr>
                <w:color w:val="000000"/>
              </w:rPr>
            </w:pPr>
            <w:r w:rsidRPr="00960CB1">
              <w:rPr>
                <w:color w:val="000000"/>
              </w:rPr>
              <w:t>50%</w:t>
            </w:r>
          </w:p>
        </w:tc>
        <w:tc>
          <w:tcPr>
            <w:tcW w:w="896" w:type="dxa"/>
            <w:tcBorders>
              <w:top w:val="nil"/>
              <w:left w:val="nil"/>
              <w:bottom w:val="single" w:sz="4" w:space="0" w:color="auto"/>
              <w:right w:val="single" w:sz="4" w:space="0" w:color="auto"/>
            </w:tcBorders>
            <w:shd w:val="clear" w:color="auto" w:fill="auto"/>
            <w:noWrap/>
            <w:vAlign w:val="bottom"/>
            <w:hideMark/>
          </w:tcPr>
          <w:p w14:paraId="449FA1E6" w14:textId="77777777" w:rsidR="006414EA" w:rsidRPr="00960CB1" w:rsidRDefault="006414EA" w:rsidP="000308D2">
            <w:pPr>
              <w:jc w:val="right"/>
              <w:rPr>
                <w:color w:val="000000"/>
              </w:rPr>
            </w:pPr>
            <w:r w:rsidRPr="00960CB1">
              <w:rPr>
                <w:color w:val="000000"/>
              </w:rPr>
              <w:t>50%</w:t>
            </w:r>
          </w:p>
        </w:tc>
        <w:tc>
          <w:tcPr>
            <w:tcW w:w="954" w:type="dxa"/>
            <w:tcBorders>
              <w:top w:val="nil"/>
              <w:left w:val="nil"/>
              <w:bottom w:val="single" w:sz="4" w:space="0" w:color="auto"/>
              <w:right w:val="single" w:sz="4" w:space="0" w:color="auto"/>
            </w:tcBorders>
            <w:shd w:val="clear" w:color="auto" w:fill="auto"/>
            <w:noWrap/>
            <w:vAlign w:val="bottom"/>
            <w:hideMark/>
          </w:tcPr>
          <w:p w14:paraId="3B12D00B" w14:textId="77777777" w:rsidR="006414EA" w:rsidRPr="00960CB1" w:rsidRDefault="006414EA" w:rsidP="000308D2">
            <w:pPr>
              <w:jc w:val="right"/>
              <w:rPr>
                <w:color w:val="000000"/>
              </w:rPr>
            </w:pPr>
            <w:r w:rsidRPr="00960CB1">
              <w:rPr>
                <w:color w:val="000000"/>
              </w:rPr>
              <w:t>0%</w:t>
            </w:r>
          </w:p>
        </w:tc>
      </w:tr>
      <w:tr w:rsidR="006414EA" w:rsidRPr="00960CB1" w14:paraId="1217EFB3"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A6144C6" w14:textId="77777777" w:rsidR="006414EA" w:rsidRPr="00960CB1" w:rsidRDefault="006414EA" w:rsidP="000308D2">
            <w:pPr>
              <w:rPr>
                <w:color w:val="000000"/>
              </w:rPr>
            </w:pPr>
            <w:r w:rsidRPr="00960CB1">
              <w:rPr>
                <w:color w:val="000000"/>
              </w:rPr>
              <w:t>56th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0981008"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74ABF445"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03C6F474"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029CC383"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53052300" w14:textId="77777777" w:rsidR="006414EA" w:rsidRPr="00960CB1" w:rsidRDefault="006414EA" w:rsidP="000308D2">
            <w:pPr>
              <w:jc w:val="right"/>
              <w:rPr>
                <w:color w:val="000000"/>
              </w:rPr>
            </w:pPr>
            <w:r w:rsidRPr="00960CB1">
              <w:rPr>
                <w:color w:val="000000"/>
              </w:rPr>
              <w:t>75%</w:t>
            </w:r>
          </w:p>
        </w:tc>
        <w:tc>
          <w:tcPr>
            <w:tcW w:w="896" w:type="dxa"/>
            <w:tcBorders>
              <w:top w:val="nil"/>
              <w:left w:val="nil"/>
              <w:bottom w:val="single" w:sz="4" w:space="0" w:color="auto"/>
              <w:right w:val="single" w:sz="4" w:space="0" w:color="auto"/>
            </w:tcBorders>
            <w:shd w:val="clear" w:color="auto" w:fill="auto"/>
            <w:noWrap/>
            <w:vAlign w:val="bottom"/>
            <w:hideMark/>
          </w:tcPr>
          <w:p w14:paraId="071C8981" w14:textId="77777777" w:rsidR="006414EA" w:rsidRPr="00960CB1" w:rsidRDefault="006414EA" w:rsidP="000308D2">
            <w:pPr>
              <w:jc w:val="right"/>
              <w:rPr>
                <w:color w:val="000000"/>
              </w:rPr>
            </w:pPr>
            <w:r w:rsidRPr="00960CB1">
              <w:rPr>
                <w:color w:val="000000"/>
              </w:rPr>
              <w:t>13%</w:t>
            </w:r>
          </w:p>
        </w:tc>
        <w:tc>
          <w:tcPr>
            <w:tcW w:w="954" w:type="dxa"/>
            <w:tcBorders>
              <w:top w:val="nil"/>
              <w:left w:val="nil"/>
              <w:bottom w:val="single" w:sz="4" w:space="0" w:color="auto"/>
              <w:right w:val="single" w:sz="4" w:space="0" w:color="auto"/>
            </w:tcBorders>
            <w:shd w:val="clear" w:color="auto" w:fill="auto"/>
            <w:noWrap/>
            <w:vAlign w:val="bottom"/>
            <w:hideMark/>
          </w:tcPr>
          <w:p w14:paraId="6CD3BD74" w14:textId="77777777" w:rsidR="006414EA" w:rsidRPr="00960CB1" w:rsidRDefault="006414EA" w:rsidP="000308D2">
            <w:pPr>
              <w:jc w:val="right"/>
              <w:rPr>
                <w:color w:val="000000"/>
              </w:rPr>
            </w:pPr>
            <w:r w:rsidRPr="00960CB1">
              <w:rPr>
                <w:color w:val="000000"/>
              </w:rPr>
              <w:t>13%</w:t>
            </w:r>
          </w:p>
        </w:tc>
      </w:tr>
      <w:tr w:rsidR="006414EA" w:rsidRPr="00960CB1" w14:paraId="318E6338"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3B53505D" w14:textId="77777777" w:rsidR="006414EA" w:rsidRPr="00960CB1" w:rsidRDefault="006414EA" w:rsidP="000308D2">
            <w:pPr>
              <w:rPr>
                <w:color w:val="000000"/>
              </w:rPr>
            </w:pPr>
            <w:r w:rsidRPr="00960CB1">
              <w:rPr>
                <w:color w:val="000000"/>
              </w:rPr>
              <w:t>50th Northumbrian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063ECB51"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320A9980"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5BAF8A61"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785CA4FE"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1532AAD9"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53D10300"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146CEB5F" w14:textId="77777777" w:rsidR="006414EA" w:rsidRPr="00960CB1" w:rsidRDefault="006414EA" w:rsidP="000308D2">
            <w:pPr>
              <w:rPr>
                <w:color w:val="000000"/>
              </w:rPr>
            </w:pPr>
            <w:r w:rsidRPr="00960CB1">
              <w:rPr>
                <w:color w:val="000000"/>
              </w:rPr>
              <w:t>Failure</w:t>
            </w:r>
          </w:p>
        </w:tc>
      </w:tr>
      <w:tr w:rsidR="006414EA" w:rsidRPr="00960CB1" w14:paraId="32DEEE38"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3E812EAA" w14:textId="77777777" w:rsidR="006414EA" w:rsidRPr="00960CB1" w:rsidRDefault="006414EA" w:rsidP="000308D2">
            <w:pPr>
              <w:rPr>
                <w:color w:val="000000"/>
              </w:rPr>
            </w:pPr>
            <w:r w:rsidRPr="00960CB1">
              <w:rPr>
                <w:color w:val="000000"/>
              </w:rPr>
              <w:t>151st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7CE808FE" w14:textId="77777777" w:rsidR="006414EA" w:rsidRPr="00960CB1" w:rsidRDefault="006414EA" w:rsidP="000308D2">
            <w:pPr>
              <w:jc w:val="right"/>
              <w:rPr>
                <w:color w:val="000000"/>
              </w:rPr>
            </w:pPr>
            <w:r w:rsidRPr="00960CB1">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6CAE0549"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6B0DBBE0"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8ED720B" w14:textId="77777777" w:rsidR="006414EA" w:rsidRPr="00960CB1" w:rsidRDefault="006414EA" w:rsidP="000308D2">
            <w:pPr>
              <w:jc w:val="right"/>
              <w:rPr>
                <w:color w:val="000000"/>
              </w:rPr>
            </w:pPr>
            <w:r w:rsidRPr="00960CB1">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183CD89B" w14:textId="77777777" w:rsidR="006414EA" w:rsidRPr="00960CB1" w:rsidRDefault="006414EA" w:rsidP="000308D2">
            <w:pPr>
              <w:jc w:val="right"/>
              <w:rPr>
                <w:color w:val="000000"/>
              </w:rPr>
            </w:pPr>
            <w:r w:rsidRPr="00960CB1">
              <w:rPr>
                <w:color w:val="000000"/>
              </w:rPr>
              <w:t>83%</w:t>
            </w:r>
          </w:p>
        </w:tc>
        <w:tc>
          <w:tcPr>
            <w:tcW w:w="896" w:type="dxa"/>
            <w:tcBorders>
              <w:top w:val="nil"/>
              <w:left w:val="nil"/>
              <w:bottom w:val="single" w:sz="4" w:space="0" w:color="auto"/>
              <w:right w:val="single" w:sz="4" w:space="0" w:color="auto"/>
            </w:tcBorders>
            <w:shd w:val="clear" w:color="auto" w:fill="auto"/>
            <w:noWrap/>
            <w:vAlign w:val="bottom"/>
            <w:hideMark/>
          </w:tcPr>
          <w:p w14:paraId="714E6628" w14:textId="77777777" w:rsidR="006414EA" w:rsidRPr="00960CB1" w:rsidRDefault="006414EA" w:rsidP="000308D2">
            <w:pPr>
              <w:jc w:val="right"/>
              <w:rPr>
                <w:color w:val="000000"/>
              </w:rPr>
            </w:pPr>
            <w:r w:rsidRPr="00960CB1">
              <w:rPr>
                <w:color w:val="000000"/>
              </w:rPr>
              <w:t>17%</w:t>
            </w:r>
          </w:p>
        </w:tc>
        <w:tc>
          <w:tcPr>
            <w:tcW w:w="954" w:type="dxa"/>
            <w:tcBorders>
              <w:top w:val="nil"/>
              <w:left w:val="nil"/>
              <w:bottom w:val="single" w:sz="4" w:space="0" w:color="auto"/>
              <w:right w:val="single" w:sz="4" w:space="0" w:color="auto"/>
            </w:tcBorders>
            <w:shd w:val="clear" w:color="auto" w:fill="auto"/>
            <w:noWrap/>
            <w:vAlign w:val="bottom"/>
            <w:hideMark/>
          </w:tcPr>
          <w:p w14:paraId="67B2010B" w14:textId="77777777" w:rsidR="006414EA" w:rsidRPr="00960CB1" w:rsidRDefault="006414EA" w:rsidP="000308D2">
            <w:pPr>
              <w:jc w:val="right"/>
              <w:rPr>
                <w:color w:val="000000"/>
              </w:rPr>
            </w:pPr>
            <w:r w:rsidRPr="00960CB1">
              <w:rPr>
                <w:color w:val="000000"/>
              </w:rPr>
              <w:t>0%</w:t>
            </w:r>
          </w:p>
        </w:tc>
      </w:tr>
      <w:tr w:rsidR="006414EA" w:rsidRPr="00960CB1" w14:paraId="21935ED6"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D65B169" w14:textId="77777777" w:rsidR="006414EA" w:rsidRPr="00960CB1" w:rsidRDefault="006414EA" w:rsidP="000308D2">
            <w:pPr>
              <w:rPr>
                <w:color w:val="000000"/>
              </w:rPr>
            </w:pPr>
            <w:r w:rsidRPr="00960CB1">
              <w:rPr>
                <w:color w:val="000000"/>
              </w:rPr>
              <w:t>69th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3153E588" w14:textId="77777777" w:rsidR="006414EA" w:rsidRPr="00960CB1" w:rsidRDefault="006414EA" w:rsidP="000308D2">
            <w:pPr>
              <w:jc w:val="right"/>
              <w:rPr>
                <w:color w:val="000000"/>
              </w:rPr>
            </w:pPr>
            <w:r w:rsidRPr="00960CB1">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7A996AD2"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6AA3E103"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BFC317E" w14:textId="77777777" w:rsidR="006414EA" w:rsidRPr="00960CB1" w:rsidRDefault="006414EA" w:rsidP="000308D2">
            <w:pPr>
              <w:jc w:val="right"/>
              <w:rPr>
                <w:color w:val="000000"/>
              </w:rPr>
            </w:pPr>
            <w:r w:rsidRPr="00960CB1">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05037CDA" w14:textId="77777777" w:rsidR="006414EA" w:rsidRPr="00960CB1" w:rsidRDefault="006414EA" w:rsidP="000308D2">
            <w:pPr>
              <w:jc w:val="right"/>
              <w:rPr>
                <w:color w:val="000000"/>
              </w:rPr>
            </w:pPr>
            <w:r w:rsidRPr="00960CB1">
              <w:rPr>
                <w:color w:val="000000"/>
              </w:rPr>
              <w:t>83%</w:t>
            </w:r>
          </w:p>
        </w:tc>
        <w:tc>
          <w:tcPr>
            <w:tcW w:w="896" w:type="dxa"/>
            <w:tcBorders>
              <w:top w:val="nil"/>
              <w:left w:val="nil"/>
              <w:bottom w:val="single" w:sz="4" w:space="0" w:color="auto"/>
              <w:right w:val="single" w:sz="4" w:space="0" w:color="auto"/>
            </w:tcBorders>
            <w:shd w:val="clear" w:color="auto" w:fill="auto"/>
            <w:noWrap/>
            <w:vAlign w:val="bottom"/>
            <w:hideMark/>
          </w:tcPr>
          <w:p w14:paraId="71D97502" w14:textId="77777777" w:rsidR="006414EA" w:rsidRPr="00960CB1" w:rsidRDefault="006414EA" w:rsidP="000308D2">
            <w:pPr>
              <w:jc w:val="right"/>
              <w:rPr>
                <w:color w:val="000000"/>
              </w:rPr>
            </w:pPr>
            <w:r w:rsidRPr="00960CB1">
              <w:rPr>
                <w:color w:val="000000"/>
              </w:rPr>
              <w:t>17%</w:t>
            </w:r>
          </w:p>
        </w:tc>
        <w:tc>
          <w:tcPr>
            <w:tcW w:w="954" w:type="dxa"/>
            <w:tcBorders>
              <w:top w:val="nil"/>
              <w:left w:val="nil"/>
              <w:bottom w:val="single" w:sz="4" w:space="0" w:color="auto"/>
              <w:right w:val="single" w:sz="4" w:space="0" w:color="auto"/>
            </w:tcBorders>
            <w:shd w:val="clear" w:color="auto" w:fill="auto"/>
            <w:noWrap/>
            <w:vAlign w:val="bottom"/>
            <w:hideMark/>
          </w:tcPr>
          <w:p w14:paraId="3E6AC84F" w14:textId="77777777" w:rsidR="006414EA" w:rsidRPr="00960CB1" w:rsidRDefault="006414EA" w:rsidP="000308D2">
            <w:pPr>
              <w:jc w:val="right"/>
              <w:rPr>
                <w:color w:val="000000"/>
              </w:rPr>
            </w:pPr>
            <w:r w:rsidRPr="00960CB1">
              <w:rPr>
                <w:color w:val="000000"/>
              </w:rPr>
              <w:t>0%</w:t>
            </w:r>
          </w:p>
        </w:tc>
      </w:tr>
      <w:tr w:rsidR="006414EA" w:rsidRPr="00960CB1" w14:paraId="432F97FE"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DA9ECF1" w14:textId="77777777" w:rsidR="006414EA" w:rsidRPr="00960CB1" w:rsidRDefault="006414EA" w:rsidP="000308D2">
            <w:pPr>
              <w:rPr>
                <w:color w:val="000000"/>
              </w:rPr>
            </w:pPr>
            <w:r w:rsidRPr="00960CB1">
              <w:rPr>
                <w:color w:val="000000"/>
              </w:rPr>
              <w:t>231st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6AF3B20A" w14:textId="77777777" w:rsidR="006414EA" w:rsidRPr="00960CB1" w:rsidRDefault="006414EA" w:rsidP="000308D2">
            <w:pPr>
              <w:jc w:val="right"/>
              <w:rPr>
                <w:color w:val="000000"/>
              </w:rPr>
            </w:pPr>
            <w:r w:rsidRPr="00960CB1">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22021754"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545C85C"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12438E8"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05A7DAB3" w14:textId="77777777" w:rsidR="006414EA" w:rsidRPr="00960CB1" w:rsidRDefault="006414EA" w:rsidP="000308D2">
            <w:pPr>
              <w:jc w:val="right"/>
              <w:rPr>
                <w:color w:val="000000"/>
              </w:rPr>
            </w:pPr>
            <w:r w:rsidRPr="00960CB1">
              <w:rPr>
                <w:color w:val="000000"/>
              </w:rPr>
              <w:t>71%</w:t>
            </w:r>
          </w:p>
        </w:tc>
        <w:tc>
          <w:tcPr>
            <w:tcW w:w="896" w:type="dxa"/>
            <w:tcBorders>
              <w:top w:val="nil"/>
              <w:left w:val="nil"/>
              <w:bottom w:val="single" w:sz="4" w:space="0" w:color="auto"/>
              <w:right w:val="single" w:sz="4" w:space="0" w:color="auto"/>
            </w:tcBorders>
            <w:shd w:val="clear" w:color="auto" w:fill="auto"/>
            <w:noWrap/>
            <w:vAlign w:val="bottom"/>
            <w:hideMark/>
          </w:tcPr>
          <w:p w14:paraId="137DC445" w14:textId="77777777" w:rsidR="006414EA" w:rsidRPr="00960CB1" w:rsidRDefault="006414EA" w:rsidP="000308D2">
            <w:pPr>
              <w:jc w:val="right"/>
              <w:rPr>
                <w:color w:val="000000"/>
              </w:rPr>
            </w:pPr>
            <w:r w:rsidRPr="00960CB1">
              <w:rPr>
                <w:color w:val="000000"/>
              </w:rPr>
              <w:t>29%</w:t>
            </w:r>
          </w:p>
        </w:tc>
        <w:tc>
          <w:tcPr>
            <w:tcW w:w="954" w:type="dxa"/>
            <w:tcBorders>
              <w:top w:val="nil"/>
              <w:left w:val="nil"/>
              <w:bottom w:val="single" w:sz="4" w:space="0" w:color="auto"/>
              <w:right w:val="single" w:sz="4" w:space="0" w:color="auto"/>
            </w:tcBorders>
            <w:shd w:val="clear" w:color="auto" w:fill="auto"/>
            <w:noWrap/>
            <w:vAlign w:val="bottom"/>
            <w:hideMark/>
          </w:tcPr>
          <w:p w14:paraId="5ADF4A3B" w14:textId="77777777" w:rsidR="006414EA" w:rsidRPr="00960CB1" w:rsidRDefault="006414EA" w:rsidP="000308D2">
            <w:pPr>
              <w:jc w:val="right"/>
              <w:rPr>
                <w:color w:val="000000"/>
              </w:rPr>
            </w:pPr>
            <w:r w:rsidRPr="00960CB1">
              <w:rPr>
                <w:color w:val="000000"/>
              </w:rPr>
              <w:t>0%</w:t>
            </w:r>
          </w:p>
        </w:tc>
      </w:tr>
      <w:tr w:rsidR="006414EA" w:rsidRPr="00960CB1" w14:paraId="6D66FFAD"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13E6CDF5" w14:textId="77777777" w:rsidR="006414EA" w:rsidRPr="00960CB1" w:rsidRDefault="006414EA" w:rsidP="000308D2">
            <w:pPr>
              <w:rPr>
                <w:color w:val="000000"/>
              </w:rPr>
            </w:pPr>
            <w:r w:rsidRPr="00960CB1">
              <w:rPr>
                <w:color w:val="000000"/>
              </w:rPr>
              <w:t>51st Highland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1877EBF3"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BA388BE"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5BC1B517"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314D2BEB"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789A93CF"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5D256A4D"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7F6C00C8" w14:textId="77777777" w:rsidR="006414EA" w:rsidRPr="00960CB1" w:rsidRDefault="006414EA" w:rsidP="000308D2">
            <w:pPr>
              <w:rPr>
                <w:color w:val="000000"/>
              </w:rPr>
            </w:pPr>
            <w:r w:rsidRPr="00960CB1">
              <w:rPr>
                <w:color w:val="000000"/>
              </w:rPr>
              <w:t xml:space="preserve"> Failure</w:t>
            </w:r>
          </w:p>
        </w:tc>
      </w:tr>
      <w:tr w:rsidR="006414EA" w:rsidRPr="00960CB1" w14:paraId="19CDD449"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36B75D4" w14:textId="77777777" w:rsidR="006414EA" w:rsidRPr="00960CB1" w:rsidRDefault="006414EA" w:rsidP="000308D2">
            <w:pPr>
              <w:rPr>
                <w:color w:val="000000"/>
              </w:rPr>
            </w:pPr>
            <w:r w:rsidRPr="00960CB1">
              <w:rPr>
                <w:color w:val="000000"/>
              </w:rPr>
              <w:t>152nd Highland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6C9401BB"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05135A39"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5278F6C7"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5A0015F"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66613B27" w14:textId="77777777" w:rsidR="006414EA" w:rsidRPr="00960CB1" w:rsidRDefault="006414EA" w:rsidP="000308D2">
            <w:pPr>
              <w:jc w:val="right"/>
              <w:rPr>
                <w:color w:val="000000"/>
              </w:rPr>
            </w:pPr>
            <w:r w:rsidRPr="00960CB1">
              <w:rPr>
                <w:color w:val="000000"/>
              </w:rPr>
              <w:t>86%</w:t>
            </w:r>
          </w:p>
        </w:tc>
        <w:tc>
          <w:tcPr>
            <w:tcW w:w="896" w:type="dxa"/>
            <w:tcBorders>
              <w:top w:val="nil"/>
              <w:left w:val="nil"/>
              <w:bottom w:val="single" w:sz="4" w:space="0" w:color="auto"/>
              <w:right w:val="single" w:sz="4" w:space="0" w:color="auto"/>
            </w:tcBorders>
            <w:shd w:val="clear" w:color="auto" w:fill="auto"/>
            <w:noWrap/>
            <w:vAlign w:val="bottom"/>
            <w:hideMark/>
          </w:tcPr>
          <w:p w14:paraId="3B27365D" w14:textId="77777777" w:rsidR="006414EA" w:rsidRPr="00960CB1" w:rsidRDefault="006414EA" w:rsidP="000308D2">
            <w:pPr>
              <w:jc w:val="right"/>
              <w:rPr>
                <w:color w:val="000000"/>
              </w:rPr>
            </w:pPr>
            <w:r w:rsidRPr="00960CB1">
              <w:rPr>
                <w:color w:val="000000"/>
              </w:rPr>
              <w:t>14%</w:t>
            </w:r>
          </w:p>
        </w:tc>
        <w:tc>
          <w:tcPr>
            <w:tcW w:w="954" w:type="dxa"/>
            <w:tcBorders>
              <w:top w:val="nil"/>
              <w:left w:val="nil"/>
              <w:bottom w:val="single" w:sz="4" w:space="0" w:color="auto"/>
              <w:right w:val="single" w:sz="4" w:space="0" w:color="auto"/>
            </w:tcBorders>
            <w:shd w:val="clear" w:color="auto" w:fill="auto"/>
            <w:noWrap/>
            <w:vAlign w:val="bottom"/>
            <w:hideMark/>
          </w:tcPr>
          <w:p w14:paraId="6A5D568A" w14:textId="77777777" w:rsidR="006414EA" w:rsidRPr="00960CB1" w:rsidRDefault="006414EA" w:rsidP="000308D2">
            <w:pPr>
              <w:jc w:val="right"/>
              <w:rPr>
                <w:color w:val="000000"/>
              </w:rPr>
            </w:pPr>
            <w:r w:rsidRPr="00960CB1">
              <w:rPr>
                <w:color w:val="000000"/>
              </w:rPr>
              <w:t>0%</w:t>
            </w:r>
          </w:p>
        </w:tc>
      </w:tr>
      <w:tr w:rsidR="006414EA" w:rsidRPr="00960CB1" w14:paraId="42CB7458"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855BA6E" w14:textId="77777777" w:rsidR="006414EA" w:rsidRPr="00960CB1" w:rsidRDefault="006414EA" w:rsidP="000308D2">
            <w:pPr>
              <w:rPr>
                <w:color w:val="000000"/>
              </w:rPr>
            </w:pPr>
            <w:r w:rsidRPr="00960CB1">
              <w:rPr>
                <w:color w:val="000000"/>
              </w:rPr>
              <w:t>153rd Highland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BDDD37E"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68077831"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19ACD77"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AC903A8"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7C9E0B10"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561B51A5"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71180D84" w14:textId="77777777" w:rsidR="006414EA" w:rsidRPr="00960CB1" w:rsidRDefault="006414EA" w:rsidP="000308D2">
            <w:pPr>
              <w:jc w:val="right"/>
              <w:rPr>
                <w:color w:val="000000"/>
              </w:rPr>
            </w:pPr>
            <w:r w:rsidRPr="00960CB1">
              <w:rPr>
                <w:color w:val="000000"/>
              </w:rPr>
              <w:t>0%</w:t>
            </w:r>
          </w:p>
        </w:tc>
      </w:tr>
      <w:tr w:rsidR="006414EA" w:rsidRPr="00960CB1" w14:paraId="71F4D631"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123B2352" w14:textId="77777777" w:rsidR="006414EA" w:rsidRPr="00960CB1" w:rsidRDefault="006414EA" w:rsidP="000308D2">
            <w:pPr>
              <w:rPr>
                <w:color w:val="000000"/>
              </w:rPr>
            </w:pPr>
            <w:r w:rsidRPr="00960CB1">
              <w:rPr>
                <w:color w:val="000000"/>
              </w:rPr>
              <w:lastRenderedPageBreak/>
              <w:t>154th Highland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01C6C1FB"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410C6EB5"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14FFFC43"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B7D4D0A"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51014309"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38759845"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125F6D67" w14:textId="77777777" w:rsidR="006414EA" w:rsidRPr="00960CB1" w:rsidRDefault="006414EA" w:rsidP="000308D2">
            <w:pPr>
              <w:jc w:val="right"/>
              <w:rPr>
                <w:color w:val="000000"/>
              </w:rPr>
            </w:pPr>
            <w:r w:rsidRPr="00960CB1">
              <w:rPr>
                <w:color w:val="000000"/>
              </w:rPr>
              <w:t>0%</w:t>
            </w:r>
          </w:p>
        </w:tc>
      </w:tr>
      <w:tr w:rsidR="006414EA" w:rsidRPr="00960CB1" w14:paraId="1332134A"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58CA0478" w14:textId="77777777" w:rsidR="006414EA" w:rsidRPr="00960CB1" w:rsidRDefault="006414EA" w:rsidP="000308D2">
            <w:pPr>
              <w:rPr>
                <w:color w:val="000000"/>
              </w:rPr>
            </w:pPr>
            <w:r w:rsidRPr="00960CB1">
              <w:rPr>
                <w:color w:val="000000"/>
              </w:rPr>
              <w:t>52nd Lowland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591A545F"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6223A61D"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0CA88C11"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3912205F"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0770BF32"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0B639D1C"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078EFAA4" w14:textId="77777777" w:rsidR="006414EA" w:rsidRPr="00960CB1" w:rsidRDefault="006414EA" w:rsidP="000308D2">
            <w:pPr>
              <w:rPr>
                <w:color w:val="000000"/>
              </w:rPr>
            </w:pPr>
            <w:r w:rsidRPr="00960CB1">
              <w:rPr>
                <w:color w:val="000000"/>
              </w:rPr>
              <w:t>Failure</w:t>
            </w:r>
          </w:p>
        </w:tc>
      </w:tr>
      <w:tr w:rsidR="006414EA" w:rsidRPr="00960CB1" w14:paraId="52149C2F"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31AA9B8" w14:textId="77777777" w:rsidR="006414EA" w:rsidRPr="00960CB1" w:rsidRDefault="006414EA" w:rsidP="000308D2">
            <w:pPr>
              <w:rPr>
                <w:color w:val="000000"/>
              </w:rPr>
            </w:pPr>
            <w:r w:rsidRPr="00960CB1">
              <w:rPr>
                <w:color w:val="000000"/>
              </w:rPr>
              <w:t>155th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30EDB549" w14:textId="77777777" w:rsidR="006414EA" w:rsidRPr="00960CB1" w:rsidRDefault="006414EA" w:rsidP="000308D2">
            <w:pPr>
              <w:jc w:val="right"/>
              <w:rPr>
                <w:color w:val="000000"/>
              </w:rPr>
            </w:pPr>
            <w:r w:rsidRPr="00960CB1">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2A508944"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EAEB4B7"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F57C778" w14:textId="77777777" w:rsidR="006414EA" w:rsidRPr="00960CB1" w:rsidRDefault="006414EA" w:rsidP="000308D2">
            <w:pPr>
              <w:jc w:val="right"/>
              <w:rPr>
                <w:color w:val="000000"/>
              </w:rPr>
            </w:pPr>
            <w:r w:rsidRPr="00960CB1">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258C0B28"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0894B8BA"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4C7F7E14" w14:textId="77777777" w:rsidR="006414EA" w:rsidRPr="00960CB1" w:rsidRDefault="006414EA" w:rsidP="000308D2">
            <w:pPr>
              <w:jc w:val="right"/>
              <w:rPr>
                <w:color w:val="000000"/>
              </w:rPr>
            </w:pPr>
            <w:r w:rsidRPr="00960CB1">
              <w:rPr>
                <w:color w:val="000000"/>
              </w:rPr>
              <w:t>0%</w:t>
            </w:r>
          </w:p>
        </w:tc>
      </w:tr>
      <w:tr w:rsidR="006414EA" w:rsidRPr="00960CB1" w14:paraId="069C0099"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BB88585" w14:textId="77777777" w:rsidR="006414EA" w:rsidRPr="00960CB1" w:rsidRDefault="006414EA" w:rsidP="000308D2">
            <w:pPr>
              <w:rPr>
                <w:color w:val="000000"/>
              </w:rPr>
            </w:pPr>
            <w:r w:rsidRPr="00960CB1">
              <w:rPr>
                <w:color w:val="000000"/>
              </w:rPr>
              <w:t>156th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70E74656" w14:textId="77777777" w:rsidR="006414EA" w:rsidRPr="00960CB1" w:rsidRDefault="006414EA" w:rsidP="000308D2">
            <w:pPr>
              <w:jc w:val="right"/>
              <w:rPr>
                <w:color w:val="000000"/>
              </w:rPr>
            </w:pPr>
            <w:r w:rsidRPr="00960CB1">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73823737"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58D416C"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713C398" w14:textId="77777777" w:rsidR="006414EA" w:rsidRPr="00960CB1" w:rsidRDefault="006414EA" w:rsidP="000308D2">
            <w:pPr>
              <w:jc w:val="right"/>
              <w:rPr>
                <w:color w:val="000000"/>
              </w:rPr>
            </w:pPr>
            <w:r w:rsidRPr="00960CB1">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4C43859F"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5569F1B6"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5C6AC1DC" w14:textId="77777777" w:rsidR="006414EA" w:rsidRPr="00960CB1" w:rsidRDefault="006414EA" w:rsidP="000308D2">
            <w:pPr>
              <w:jc w:val="right"/>
              <w:rPr>
                <w:color w:val="000000"/>
              </w:rPr>
            </w:pPr>
            <w:r w:rsidRPr="00960CB1">
              <w:rPr>
                <w:color w:val="000000"/>
              </w:rPr>
              <w:t>0%</w:t>
            </w:r>
          </w:p>
        </w:tc>
      </w:tr>
      <w:tr w:rsidR="006414EA" w:rsidRPr="00960CB1" w14:paraId="13FECB0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9CFA1BC" w14:textId="77777777" w:rsidR="006414EA" w:rsidRPr="00960CB1" w:rsidRDefault="006414EA" w:rsidP="000308D2">
            <w:pPr>
              <w:rPr>
                <w:color w:val="000000"/>
              </w:rPr>
            </w:pPr>
            <w:r w:rsidRPr="00960CB1">
              <w:rPr>
                <w:color w:val="000000"/>
              </w:rPr>
              <w:t>157th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1D7C6CF6" w14:textId="77777777" w:rsidR="006414EA" w:rsidRPr="00960CB1" w:rsidRDefault="006414EA" w:rsidP="000308D2">
            <w:pPr>
              <w:jc w:val="right"/>
              <w:rPr>
                <w:color w:val="000000"/>
              </w:rPr>
            </w:pPr>
            <w:r w:rsidRPr="00960CB1">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496CCDAB"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E1AEAB7"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9AB6744" w14:textId="77777777" w:rsidR="006414EA" w:rsidRPr="00960CB1" w:rsidRDefault="006414EA" w:rsidP="000308D2">
            <w:pPr>
              <w:jc w:val="right"/>
              <w:rPr>
                <w:color w:val="000000"/>
              </w:rPr>
            </w:pPr>
            <w:r w:rsidRPr="00960CB1">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5FA56E0C"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687BB419"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6CB918F1" w14:textId="77777777" w:rsidR="006414EA" w:rsidRPr="00960CB1" w:rsidRDefault="006414EA" w:rsidP="000308D2">
            <w:pPr>
              <w:jc w:val="right"/>
              <w:rPr>
                <w:color w:val="000000"/>
              </w:rPr>
            </w:pPr>
            <w:r w:rsidRPr="00960CB1">
              <w:rPr>
                <w:color w:val="000000"/>
              </w:rPr>
              <w:t>0%</w:t>
            </w:r>
          </w:p>
        </w:tc>
      </w:tr>
      <w:tr w:rsidR="006414EA" w:rsidRPr="00960CB1" w14:paraId="35076436"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30C01148" w14:textId="77777777" w:rsidR="006414EA" w:rsidRPr="00960CB1" w:rsidRDefault="006414EA" w:rsidP="000308D2">
            <w:pPr>
              <w:rPr>
                <w:color w:val="000000"/>
              </w:rPr>
            </w:pPr>
            <w:r w:rsidRPr="00960CB1">
              <w:rPr>
                <w:color w:val="000000"/>
              </w:rPr>
              <w:t>53rd Welsh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5363B80B"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33986360"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78292A7F"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5E50350F"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46106215"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7D8F8D1A"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0725179C" w14:textId="77777777" w:rsidR="006414EA" w:rsidRPr="00960CB1" w:rsidRDefault="006414EA" w:rsidP="000308D2">
            <w:pPr>
              <w:rPr>
                <w:color w:val="000000"/>
              </w:rPr>
            </w:pPr>
            <w:r w:rsidRPr="00960CB1">
              <w:rPr>
                <w:color w:val="000000"/>
              </w:rPr>
              <w:t>Failure</w:t>
            </w:r>
          </w:p>
        </w:tc>
      </w:tr>
      <w:tr w:rsidR="006414EA" w:rsidRPr="00960CB1" w14:paraId="1D9A4CFA"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79C295B" w14:textId="77777777" w:rsidR="006414EA" w:rsidRPr="00960CB1" w:rsidRDefault="006414EA" w:rsidP="000308D2">
            <w:pPr>
              <w:rPr>
                <w:color w:val="000000"/>
              </w:rPr>
            </w:pPr>
            <w:r w:rsidRPr="00960CB1">
              <w:rPr>
                <w:color w:val="000000"/>
              </w:rPr>
              <w:t>158th Royal Welch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3CEB7BAC"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30F459D1"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92662B8"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40A604BC"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3C107C9C" w14:textId="77777777" w:rsidR="006414EA" w:rsidRPr="00960CB1" w:rsidRDefault="006414EA" w:rsidP="000308D2">
            <w:pPr>
              <w:jc w:val="right"/>
              <w:rPr>
                <w:color w:val="000000"/>
              </w:rPr>
            </w:pPr>
            <w:r w:rsidRPr="00960CB1">
              <w:rPr>
                <w:color w:val="000000"/>
              </w:rPr>
              <w:t>86%</w:t>
            </w:r>
          </w:p>
        </w:tc>
        <w:tc>
          <w:tcPr>
            <w:tcW w:w="896" w:type="dxa"/>
            <w:tcBorders>
              <w:top w:val="nil"/>
              <w:left w:val="nil"/>
              <w:bottom w:val="single" w:sz="4" w:space="0" w:color="auto"/>
              <w:right w:val="single" w:sz="4" w:space="0" w:color="auto"/>
            </w:tcBorders>
            <w:shd w:val="clear" w:color="auto" w:fill="auto"/>
            <w:noWrap/>
            <w:vAlign w:val="bottom"/>
            <w:hideMark/>
          </w:tcPr>
          <w:p w14:paraId="5F893E1E"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2F20EFBF" w14:textId="77777777" w:rsidR="006414EA" w:rsidRPr="00960CB1" w:rsidRDefault="006414EA" w:rsidP="000308D2">
            <w:pPr>
              <w:jc w:val="right"/>
              <w:rPr>
                <w:color w:val="000000"/>
              </w:rPr>
            </w:pPr>
            <w:r w:rsidRPr="00960CB1">
              <w:rPr>
                <w:color w:val="000000"/>
              </w:rPr>
              <w:t>14%</w:t>
            </w:r>
          </w:p>
        </w:tc>
      </w:tr>
      <w:tr w:rsidR="006414EA" w:rsidRPr="00960CB1" w14:paraId="709263A3"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4387DD73" w14:textId="77777777" w:rsidR="006414EA" w:rsidRPr="00960CB1" w:rsidRDefault="006414EA" w:rsidP="000308D2">
            <w:pPr>
              <w:rPr>
                <w:color w:val="000000"/>
              </w:rPr>
            </w:pPr>
            <w:r w:rsidRPr="00960CB1">
              <w:rPr>
                <w:color w:val="000000"/>
              </w:rPr>
              <w:t>160th South Wales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4E475B52"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22872AC3"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68049BE"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299BBC3" w14:textId="77777777" w:rsidR="006414EA" w:rsidRPr="00960CB1" w:rsidRDefault="006414EA" w:rsidP="000308D2">
            <w:pPr>
              <w:jc w:val="right"/>
              <w:rPr>
                <w:color w:val="000000"/>
              </w:rPr>
            </w:pPr>
            <w:r w:rsidRPr="00960CB1">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0EC51B75"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3ABB1578"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36337EC0" w14:textId="77777777" w:rsidR="006414EA" w:rsidRPr="00960CB1" w:rsidRDefault="006414EA" w:rsidP="000308D2">
            <w:pPr>
              <w:jc w:val="right"/>
              <w:rPr>
                <w:color w:val="000000"/>
              </w:rPr>
            </w:pPr>
            <w:r w:rsidRPr="00960CB1">
              <w:rPr>
                <w:color w:val="000000"/>
              </w:rPr>
              <w:t>0%</w:t>
            </w:r>
          </w:p>
        </w:tc>
      </w:tr>
      <w:tr w:rsidR="006414EA" w:rsidRPr="00960CB1" w14:paraId="1B55D30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3B0566E4" w14:textId="77777777" w:rsidR="006414EA" w:rsidRPr="00960CB1" w:rsidRDefault="006414EA" w:rsidP="000308D2">
            <w:pPr>
              <w:rPr>
                <w:color w:val="000000"/>
              </w:rPr>
            </w:pPr>
            <w:r w:rsidRPr="00960CB1">
              <w:rPr>
                <w:color w:val="000000"/>
              </w:rPr>
              <w:t>71st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9490A46"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621C0A47"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8C32061"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0BE1A3B" w14:textId="77777777" w:rsidR="006414EA" w:rsidRPr="00960CB1" w:rsidRDefault="006414EA" w:rsidP="000308D2">
            <w:pPr>
              <w:jc w:val="right"/>
              <w:rPr>
                <w:color w:val="000000"/>
              </w:rPr>
            </w:pPr>
            <w:r w:rsidRPr="00960CB1">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38011FFA"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1E348BCB"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60E3B9A5" w14:textId="77777777" w:rsidR="006414EA" w:rsidRPr="00960CB1" w:rsidRDefault="006414EA" w:rsidP="000308D2">
            <w:pPr>
              <w:jc w:val="right"/>
              <w:rPr>
                <w:color w:val="000000"/>
              </w:rPr>
            </w:pPr>
            <w:r w:rsidRPr="00960CB1">
              <w:rPr>
                <w:color w:val="000000"/>
              </w:rPr>
              <w:t>0%</w:t>
            </w:r>
          </w:p>
        </w:tc>
      </w:tr>
      <w:tr w:rsidR="006414EA" w:rsidRPr="00960CB1" w14:paraId="65708B76"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468E409C" w14:textId="77777777" w:rsidR="006414EA" w:rsidRPr="00960CB1" w:rsidRDefault="006414EA" w:rsidP="000308D2">
            <w:pPr>
              <w:rPr>
                <w:color w:val="000000"/>
              </w:rPr>
            </w:pPr>
            <w:r w:rsidRPr="00960CB1">
              <w:rPr>
                <w:color w:val="000000"/>
              </w:rPr>
              <w:t>59th Staffordshire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5A5184ED"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0465534A"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3E38F388"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29E38458"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1858F8F1"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2852E847"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0FA5C483" w14:textId="77777777" w:rsidR="006414EA" w:rsidRPr="00960CB1" w:rsidRDefault="006414EA" w:rsidP="000308D2">
            <w:pPr>
              <w:rPr>
                <w:color w:val="000000"/>
              </w:rPr>
            </w:pPr>
            <w:r w:rsidRPr="00960CB1">
              <w:rPr>
                <w:color w:val="000000"/>
              </w:rPr>
              <w:t>Failure</w:t>
            </w:r>
          </w:p>
        </w:tc>
      </w:tr>
      <w:tr w:rsidR="006414EA" w:rsidRPr="00960CB1" w14:paraId="0308C090"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9A31EB6" w14:textId="77777777" w:rsidR="006414EA" w:rsidRPr="00960CB1" w:rsidRDefault="006414EA" w:rsidP="000308D2">
            <w:pPr>
              <w:rPr>
                <w:color w:val="000000"/>
              </w:rPr>
            </w:pPr>
            <w:r w:rsidRPr="00960CB1">
              <w:rPr>
                <w:color w:val="000000"/>
              </w:rPr>
              <w:t>176th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71DDF4B8" w14:textId="77777777" w:rsidR="006414EA" w:rsidRPr="00960CB1" w:rsidRDefault="006414EA" w:rsidP="000308D2">
            <w:pPr>
              <w:jc w:val="right"/>
              <w:rPr>
                <w:color w:val="000000"/>
              </w:rPr>
            </w:pPr>
            <w:r w:rsidRPr="00960CB1">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6B02376B"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F14F862"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289B2D2" w14:textId="77777777" w:rsidR="006414EA" w:rsidRPr="00960CB1" w:rsidRDefault="006414EA" w:rsidP="000308D2">
            <w:pPr>
              <w:jc w:val="right"/>
              <w:rPr>
                <w:color w:val="000000"/>
              </w:rPr>
            </w:pPr>
            <w:r w:rsidRPr="00960CB1">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279E1FB9"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7833B23A"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724959D9" w14:textId="77777777" w:rsidR="006414EA" w:rsidRPr="00960CB1" w:rsidRDefault="006414EA" w:rsidP="000308D2">
            <w:pPr>
              <w:jc w:val="right"/>
              <w:rPr>
                <w:color w:val="000000"/>
              </w:rPr>
            </w:pPr>
            <w:r w:rsidRPr="00960CB1">
              <w:rPr>
                <w:color w:val="000000"/>
              </w:rPr>
              <w:t>0%</w:t>
            </w:r>
          </w:p>
        </w:tc>
      </w:tr>
      <w:tr w:rsidR="006414EA" w:rsidRPr="00960CB1" w14:paraId="2CCE8EB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1D008FE" w14:textId="77777777" w:rsidR="006414EA" w:rsidRPr="00960CB1" w:rsidRDefault="006414EA" w:rsidP="000308D2">
            <w:pPr>
              <w:rPr>
                <w:color w:val="000000"/>
              </w:rPr>
            </w:pPr>
            <w:r w:rsidRPr="00960CB1">
              <w:rPr>
                <w:color w:val="000000"/>
              </w:rPr>
              <w:t>177th South Staffordshire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24F59FFD" w14:textId="77777777" w:rsidR="006414EA" w:rsidRPr="00960CB1" w:rsidRDefault="006414EA" w:rsidP="000308D2">
            <w:pPr>
              <w:jc w:val="right"/>
              <w:rPr>
                <w:color w:val="000000"/>
              </w:rPr>
            </w:pPr>
            <w:r w:rsidRPr="00960CB1">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7E0781B9"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1088016"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E26726E" w14:textId="77777777" w:rsidR="006414EA" w:rsidRPr="00960CB1" w:rsidRDefault="006414EA" w:rsidP="000308D2">
            <w:pPr>
              <w:jc w:val="right"/>
              <w:rPr>
                <w:color w:val="000000"/>
              </w:rPr>
            </w:pPr>
            <w:r w:rsidRPr="00960CB1">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6400C6C5"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0CD64C96"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1444C1E1" w14:textId="77777777" w:rsidR="006414EA" w:rsidRPr="00960CB1" w:rsidRDefault="006414EA" w:rsidP="000308D2">
            <w:pPr>
              <w:jc w:val="right"/>
              <w:rPr>
                <w:color w:val="000000"/>
              </w:rPr>
            </w:pPr>
            <w:r w:rsidRPr="00960CB1">
              <w:rPr>
                <w:color w:val="000000"/>
              </w:rPr>
              <w:t>0%</w:t>
            </w:r>
          </w:p>
        </w:tc>
      </w:tr>
      <w:tr w:rsidR="006414EA" w:rsidRPr="00960CB1" w14:paraId="2226FCE5"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B468C68" w14:textId="77777777" w:rsidR="006414EA" w:rsidRPr="00960CB1" w:rsidRDefault="006414EA" w:rsidP="000308D2">
            <w:pPr>
              <w:rPr>
                <w:color w:val="000000"/>
              </w:rPr>
            </w:pPr>
            <w:r w:rsidRPr="00960CB1">
              <w:rPr>
                <w:color w:val="000000"/>
              </w:rPr>
              <w:t>197th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2C85178C" w14:textId="77777777" w:rsidR="006414EA" w:rsidRPr="00960CB1" w:rsidRDefault="006414EA" w:rsidP="000308D2">
            <w:pPr>
              <w:jc w:val="right"/>
              <w:rPr>
                <w:color w:val="000000"/>
              </w:rPr>
            </w:pPr>
            <w:r w:rsidRPr="00960CB1">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08E51E52"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8C8D5B4"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BBB30C9" w14:textId="77777777" w:rsidR="006414EA" w:rsidRPr="00960CB1" w:rsidRDefault="006414EA" w:rsidP="000308D2">
            <w:pPr>
              <w:jc w:val="right"/>
              <w:rPr>
                <w:color w:val="000000"/>
              </w:rPr>
            </w:pPr>
            <w:r w:rsidRPr="00960CB1">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474B530E"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2FBE173B"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2A8DEF6D" w14:textId="77777777" w:rsidR="006414EA" w:rsidRPr="00960CB1" w:rsidRDefault="006414EA" w:rsidP="000308D2">
            <w:pPr>
              <w:jc w:val="right"/>
              <w:rPr>
                <w:color w:val="000000"/>
              </w:rPr>
            </w:pPr>
            <w:r w:rsidRPr="00960CB1">
              <w:rPr>
                <w:color w:val="000000"/>
              </w:rPr>
              <w:t>0%</w:t>
            </w:r>
          </w:p>
        </w:tc>
      </w:tr>
      <w:tr w:rsidR="006414EA" w:rsidRPr="00960CB1" w14:paraId="05E3EA30"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4CC09DEE" w14:textId="77777777" w:rsidR="006414EA" w:rsidRPr="00960CB1" w:rsidRDefault="006414EA" w:rsidP="000308D2">
            <w:pPr>
              <w:rPr>
                <w:color w:val="000000"/>
              </w:rPr>
            </w:pPr>
            <w:r w:rsidRPr="00960CB1">
              <w:rPr>
                <w:color w:val="000000"/>
              </w:rPr>
              <w:t>Guards Armoured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14778AE8"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91898C8"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4FAA1AD4"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4BD41F9D"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23CDB9C1"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265BF449"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30B75FD3" w14:textId="77777777" w:rsidR="006414EA" w:rsidRPr="00960CB1" w:rsidRDefault="006414EA" w:rsidP="000308D2">
            <w:pPr>
              <w:rPr>
                <w:color w:val="000000"/>
              </w:rPr>
            </w:pPr>
            <w:r w:rsidRPr="00960CB1">
              <w:rPr>
                <w:color w:val="000000"/>
              </w:rPr>
              <w:t>Failure</w:t>
            </w:r>
          </w:p>
        </w:tc>
      </w:tr>
      <w:tr w:rsidR="006414EA" w:rsidRPr="00960CB1" w14:paraId="0B5A4F41"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139BE053" w14:textId="77777777" w:rsidR="006414EA" w:rsidRPr="00960CB1" w:rsidRDefault="006414EA" w:rsidP="000308D2">
            <w:pPr>
              <w:rPr>
                <w:color w:val="000000"/>
              </w:rPr>
            </w:pPr>
            <w:r w:rsidRPr="00960CB1">
              <w:rPr>
                <w:color w:val="000000"/>
              </w:rPr>
              <w:t>32nd Guards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DF97C0F" w14:textId="77777777" w:rsidR="006414EA" w:rsidRPr="00960CB1" w:rsidRDefault="006414EA" w:rsidP="000308D2">
            <w:pPr>
              <w:jc w:val="right"/>
              <w:rPr>
                <w:color w:val="000000"/>
              </w:rPr>
            </w:pPr>
            <w:r w:rsidRPr="00960CB1">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47193639"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D41FC54"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779F144" w14:textId="77777777" w:rsidR="006414EA" w:rsidRPr="00960CB1" w:rsidRDefault="006414EA" w:rsidP="000308D2">
            <w:pPr>
              <w:jc w:val="right"/>
              <w:rPr>
                <w:color w:val="000000"/>
              </w:rPr>
            </w:pPr>
            <w:r w:rsidRPr="00960CB1">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7C2993DE" w14:textId="77777777" w:rsidR="006414EA" w:rsidRPr="00960CB1" w:rsidRDefault="006414EA" w:rsidP="000308D2">
            <w:pPr>
              <w:jc w:val="right"/>
              <w:rPr>
                <w:color w:val="000000"/>
              </w:rPr>
            </w:pPr>
            <w:r w:rsidRPr="00960CB1">
              <w:rPr>
                <w:color w:val="000000"/>
              </w:rPr>
              <w:t>80%</w:t>
            </w:r>
          </w:p>
        </w:tc>
        <w:tc>
          <w:tcPr>
            <w:tcW w:w="896" w:type="dxa"/>
            <w:tcBorders>
              <w:top w:val="nil"/>
              <w:left w:val="nil"/>
              <w:bottom w:val="single" w:sz="4" w:space="0" w:color="auto"/>
              <w:right w:val="single" w:sz="4" w:space="0" w:color="auto"/>
            </w:tcBorders>
            <w:shd w:val="clear" w:color="auto" w:fill="auto"/>
            <w:noWrap/>
            <w:vAlign w:val="bottom"/>
            <w:hideMark/>
          </w:tcPr>
          <w:p w14:paraId="621AA781" w14:textId="77777777" w:rsidR="006414EA" w:rsidRPr="00960CB1" w:rsidRDefault="006414EA" w:rsidP="000308D2">
            <w:pPr>
              <w:jc w:val="right"/>
              <w:rPr>
                <w:color w:val="000000"/>
              </w:rPr>
            </w:pPr>
            <w:r w:rsidRPr="00960CB1">
              <w:rPr>
                <w:color w:val="000000"/>
              </w:rPr>
              <w:t>20%</w:t>
            </w:r>
          </w:p>
        </w:tc>
        <w:tc>
          <w:tcPr>
            <w:tcW w:w="954" w:type="dxa"/>
            <w:tcBorders>
              <w:top w:val="nil"/>
              <w:left w:val="nil"/>
              <w:bottom w:val="single" w:sz="4" w:space="0" w:color="auto"/>
              <w:right w:val="single" w:sz="4" w:space="0" w:color="auto"/>
            </w:tcBorders>
            <w:shd w:val="clear" w:color="auto" w:fill="auto"/>
            <w:noWrap/>
            <w:vAlign w:val="bottom"/>
            <w:hideMark/>
          </w:tcPr>
          <w:p w14:paraId="3398E372" w14:textId="77777777" w:rsidR="006414EA" w:rsidRPr="00960CB1" w:rsidRDefault="006414EA" w:rsidP="000308D2">
            <w:pPr>
              <w:jc w:val="right"/>
              <w:rPr>
                <w:color w:val="000000"/>
              </w:rPr>
            </w:pPr>
            <w:r w:rsidRPr="00960CB1">
              <w:rPr>
                <w:color w:val="000000"/>
              </w:rPr>
              <w:t>0%</w:t>
            </w:r>
          </w:p>
        </w:tc>
      </w:tr>
      <w:tr w:rsidR="006414EA" w:rsidRPr="00960CB1" w14:paraId="73EDA476"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29F24FE" w14:textId="77777777" w:rsidR="006414EA" w:rsidRPr="00960CB1" w:rsidRDefault="006414EA" w:rsidP="000308D2">
            <w:pPr>
              <w:rPr>
                <w:color w:val="000000"/>
              </w:rPr>
            </w:pPr>
            <w:r w:rsidRPr="00960CB1">
              <w:rPr>
                <w:color w:val="000000"/>
              </w:rPr>
              <w:t>5th Guards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4E5AD67A" w14:textId="77777777" w:rsidR="006414EA" w:rsidRPr="00960CB1" w:rsidRDefault="006414EA" w:rsidP="000308D2">
            <w:pPr>
              <w:jc w:val="right"/>
              <w:rPr>
                <w:color w:val="000000"/>
              </w:rPr>
            </w:pPr>
            <w:r w:rsidRPr="00960CB1">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0DE2D4A0"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5203AA7B"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1B01EE7" w14:textId="77777777" w:rsidR="006414EA" w:rsidRPr="00960CB1" w:rsidRDefault="006414EA" w:rsidP="000308D2">
            <w:pPr>
              <w:jc w:val="right"/>
              <w:rPr>
                <w:color w:val="000000"/>
              </w:rPr>
            </w:pPr>
            <w:r w:rsidRPr="00960CB1">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0C9E652E" w14:textId="77777777" w:rsidR="006414EA" w:rsidRPr="00960CB1" w:rsidRDefault="006414EA" w:rsidP="000308D2">
            <w:pPr>
              <w:jc w:val="right"/>
              <w:rPr>
                <w:color w:val="000000"/>
              </w:rPr>
            </w:pPr>
            <w:r w:rsidRPr="00960CB1">
              <w:rPr>
                <w:color w:val="000000"/>
              </w:rPr>
              <w:t>60%</w:t>
            </w:r>
          </w:p>
        </w:tc>
        <w:tc>
          <w:tcPr>
            <w:tcW w:w="896" w:type="dxa"/>
            <w:tcBorders>
              <w:top w:val="nil"/>
              <w:left w:val="nil"/>
              <w:bottom w:val="single" w:sz="4" w:space="0" w:color="auto"/>
              <w:right w:val="single" w:sz="4" w:space="0" w:color="auto"/>
            </w:tcBorders>
            <w:shd w:val="clear" w:color="auto" w:fill="auto"/>
            <w:noWrap/>
            <w:vAlign w:val="bottom"/>
            <w:hideMark/>
          </w:tcPr>
          <w:p w14:paraId="339C4059" w14:textId="77777777" w:rsidR="006414EA" w:rsidRPr="00960CB1" w:rsidRDefault="006414EA" w:rsidP="000308D2">
            <w:pPr>
              <w:jc w:val="right"/>
              <w:rPr>
                <w:color w:val="000000"/>
              </w:rPr>
            </w:pPr>
            <w:r w:rsidRPr="00960CB1">
              <w:rPr>
                <w:color w:val="000000"/>
              </w:rPr>
              <w:t>40%</w:t>
            </w:r>
          </w:p>
        </w:tc>
        <w:tc>
          <w:tcPr>
            <w:tcW w:w="954" w:type="dxa"/>
            <w:tcBorders>
              <w:top w:val="nil"/>
              <w:left w:val="nil"/>
              <w:bottom w:val="single" w:sz="4" w:space="0" w:color="auto"/>
              <w:right w:val="single" w:sz="4" w:space="0" w:color="auto"/>
            </w:tcBorders>
            <w:shd w:val="clear" w:color="auto" w:fill="auto"/>
            <w:noWrap/>
            <w:vAlign w:val="bottom"/>
            <w:hideMark/>
          </w:tcPr>
          <w:p w14:paraId="0C5D5760" w14:textId="77777777" w:rsidR="006414EA" w:rsidRPr="00960CB1" w:rsidRDefault="006414EA" w:rsidP="000308D2">
            <w:pPr>
              <w:jc w:val="right"/>
              <w:rPr>
                <w:color w:val="000000"/>
              </w:rPr>
            </w:pPr>
            <w:r w:rsidRPr="00960CB1">
              <w:rPr>
                <w:color w:val="000000"/>
              </w:rPr>
              <w:t>0%</w:t>
            </w:r>
          </w:p>
        </w:tc>
      </w:tr>
      <w:tr w:rsidR="006414EA" w:rsidRPr="00960CB1" w14:paraId="7A40BC00"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7ECB319C" w14:textId="77777777" w:rsidR="006414EA" w:rsidRPr="00960CB1" w:rsidRDefault="006414EA" w:rsidP="000308D2">
            <w:pPr>
              <w:rPr>
                <w:color w:val="000000"/>
              </w:rPr>
            </w:pPr>
            <w:r w:rsidRPr="00960CB1">
              <w:rPr>
                <w:color w:val="000000"/>
              </w:rPr>
              <w:t>7th British Armoured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543B1958"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7A481F8E"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3BEF7B94"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6D64B34E"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4B3FAFAC"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65432862"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5C711BB4" w14:textId="77777777" w:rsidR="006414EA" w:rsidRPr="00960CB1" w:rsidRDefault="006414EA" w:rsidP="000308D2">
            <w:pPr>
              <w:rPr>
                <w:color w:val="000000"/>
              </w:rPr>
            </w:pPr>
            <w:r w:rsidRPr="00960CB1">
              <w:rPr>
                <w:color w:val="000000"/>
              </w:rPr>
              <w:t>Failure</w:t>
            </w:r>
          </w:p>
        </w:tc>
      </w:tr>
      <w:tr w:rsidR="006414EA" w:rsidRPr="00960CB1" w14:paraId="37245707"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079569F" w14:textId="77777777" w:rsidR="006414EA" w:rsidRPr="00960CB1" w:rsidRDefault="006414EA" w:rsidP="000308D2">
            <w:pPr>
              <w:rPr>
                <w:color w:val="000000"/>
              </w:rPr>
            </w:pPr>
            <w:r w:rsidRPr="00960CB1">
              <w:rPr>
                <w:color w:val="000000"/>
              </w:rPr>
              <w:t>131st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69FCC695"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215B4482"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455FE4CD"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0AD96172"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507C0524" w14:textId="77777777" w:rsidR="006414EA" w:rsidRPr="00960CB1" w:rsidRDefault="006414EA" w:rsidP="000308D2">
            <w:pPr>
              <w:jc w:val="right"/>
              <w:rPr>
                <w:color w:val="000000"/>
              </w:rPr>
            </w:pPr>
            <w:r w:rsidRPr="00960CB1">
              <w:rPr>
                <w:color w:val="000000"/>
              </w:rPr>
              <w:t>75%</w:t>
            </w:r>
          </w:p>
        </w:tc>
        <w:tc>
          <w:tcPr>
            <w:tcW w:w="896" w:type="dxa"/>
            <w:tcBorders>
              <w:top w:val="nil"/>
              <w:left w:val="nil"/>
              <w:bottom w:val="single" w:sz="4" w:space="0" w:color="auto"/>
              <w:right w:val="single" w:sz="4" w:space="0" w:color="auto"/>
            </w:tcBorders>
            <w:shd w:val="clear" w:color="auto" w:fill="auto"/>
            <w:noWrap/>
            <w:vAlign w:val="bottom"/>
            <w:hideMark/>
          </w:tcPr>
          <w:p w14:paraId="40DE0ECB" w14:textId="77777777" w:rsidR="006414EA" w:rsidRPr="00960CB1" w:rsidRDefault="006414EA" w:rsidP="000308D2">
            <w:pPr>
              <w:jc w:val="right"/>
              <w:rPr>
                <w:color w:val="000000"/>
              </w:rPr>
            </w:pPr>
            <w:r w:rsidRPr="00960CB1">
              <w:rPr>
                <w:color w:val="000000"/>
              </w:rPr>
              <w:t>13%</w:t>
            </w:r>
          </w:p>
        </w:tc>
        <w:tc>
          <w:tcPr>
            <w:tcW w:w="954" w:type="dxa"/>
            <w:tcBorders>
              <w:top w:val="nil"/>
              <w:left w:val="nil"/>
              <w:bottom w:val="single" w:sz="4" w:space="0" w:color="auto"/>
              <w:right w:val="single" w:sz="4" w:space="0" w:color="auto"/>
            </w:tcBorders>
            <w:shd w:val="clear" w:color="auto" w:fill="auto"/>
            <w:noWrap/>
            <w:vAlign w:val="bottom"/>
            <w:hideMark/>
          </w:tcPr>
          <w:p w14:paraId="21EA5DFC" w14:textId="77777777" w:rsidR="006414EA" w:rsidRPr="00960CB1" w:rsidRDefault="006414EA" w:rsidP="000308D2">
            <w:pPr>
              <w:jc w:val="right"/>
              <w:rPr>
                <w:color w:val="000000"/>
              </w:rPr>
            </w:pPr>
            <w:r w:rsidRPr="00960CB1">
              <w:rPr>
                <w:color w:val="000000"/>
              </w:rPr>
              <w:t>13%</w:t>
            </w:r>
          </w:p>
        </w:tc>
      </w:tr>
      <w:tr w:rsidR="006414EA" w:rsidRPr="00960CB1" w14:paraId="3C2D5D8F"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82B7027" w14:textId="77777777" w:rsidR="006414EA" w:rsidRPr="00960CB1" w:rsidRDefault="006414EA" w:rsidP="000308D2">
            <w:pPr>
              <w:rPr>
                <w:color w:val="000000"/>
              </w:rPr>
            </w:pPr>
            <w:r w:rsidRPr="00960CB1">
              <w:rPr>
                <w:color w:val="000000"/>
              </w:rPr>
              <w:t>22nd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057A3C06"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3D5D59F8"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15143E1" w14:textId="77777777" w:rsidR="006414EA" w:rsidRPr="00960CB1" w:rsidRDefault="006414EA" w:rsidP="000308D2">
            <w:pPr>
              <w:jc w:val="right"/>
              <w:rPr>
                <w:color w:val="000000"/>
              </w:rPr>
            </w:pPr>
            <w:r w:rsidRPr="00960CB1">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65A5DED6" w14:textId="77777777" w:rsidR="006414EA" w:rsidRPr="00960CB1" w:rsidRDefault="006414EA" w:rsidP="000308D2">
            <w:pPr>
              <w:jc w:val="right"/>
              <w:rPr>
                <w:color w:val="000000"/>
              </w:rPr>
            </w:pPr>
            <w:r w:rsidRPr="00960CB1">
              <w:rPr>
                <w:color w:val="000000"/>
              </w:rPr>
              <w:t>10</w:t>
            </w:r>
          </w:p>
        </w:tc>
        <w:tc>
          <w:tcPr>
            <w:tcW w:w="976" w:type="dxa"/>
            <w:tcBorders>
              <w:top w:val="nil"/>
              <w:left w:val="nil"/>
              <w:bottom w:val="single" w:sz="4" w:space="0" w:color="auto"/>
              <w:right w:val="single" w:sz="4" w:space="0" w:color="auto"/>
            </w:tcBorders>
            <w:shd w:val="clear" w:color="auto" w:fill="auto"/>
            <w:noWrap/>
            <w:vAlign w:val="bottom"/>
            <w:hideMark/>
          </w:tcPr>
          <w:p w14:paraId="27629840" w14:textId="77777777" w:rsidR="006414EA" w:rsidRPr="00960CB1" w:rsidRDefault="006414EA" w:rsidP="000308D2">
            <w:pPr>
              <w:jc w:val="right"/>
              <w:rPr>
                <w:color w:val="000000"/>
              </w:rPr>
            </w:pPr>
            <w:r w:rsidRPr="00960CB1">
              <w:rPr>
                <w:color w:val="000000"/>
              </w:rPr>
              <w:t>60%</w:t>
            </w:r>
          </w:p>
        </w:tc>
        <w:tc>
          <w:tcPr>
            <w:tcW w:w="896" w:type="dxa"/>
            <w:tcBorders>
              <w:top w:val="nil"/>
              <w:left w:val="nil"/>
              <w:bottom w:val="single" w:sz="4" w:space="0" w:color="auto"/>
              <w:right w:val="single" w:sz="4" w:space="0" w:color="auto"/>
            </w:tcBorders>
            <w:shd w:val="clear" w:color="auto" w:fill="auto"/>
            <w:noWrap/>
            <w:vAlign w:val="bottom"/>
            <w:hideMark/>
          </w:tcPr>
          <w:p w14:paraId="0C77A74B" w14:textId="77777777" w:rsidR="006414EA" w:rsidRPr="00960CB1" w:rsidRDefault="006414EA" w:rsidP="000308D2">
            <w:pPr>
              <w:jc w:val="right"/>
              <w:rPr>
                <w:color w:val="000000"/>
              </w:rPr>
            </w:pPr>
            <w:r w:rsidRPr="00960CB1">
              <w:rPr>
                <w:color w:val="000000"/>
              </w:rPr>
              <w:t>20%</w:t>
            </w:r>
          </w:p>
        </w:tc>
        <w:tc>
          <w:tcPr>
            <w:tcW w:w="954" w:type="dxa"/>
            <w:tcBorders>
              <w:top w:val="nil"/>
              <w:left w:val="nil"/>
              <w:bottom w:val="single" w:sz="4" w:space="0" w:color="auto"/>
              <w:right w:val="single" w:sz="4" w:space="0" w:color="auto"/>
            </w:tcBorders>
            <w:shd w:val="clear" w:color="auto" w:fill="auto"/>
            <w:noWrap/>
            <w:vAlign w:val="bottom"/>
            <w:hideMark/>
          </w:tcPr>
          <w:p w14:paraId="6559AC21" w14:textId="77777777" w:rsidR="006414EA" w:rsidRPr="00960CB1" w:rsidRDefault="006414EA" w:rsidP="000308D2">
            <w:pPr>
              <w:jc w:val="right"/>
              <w:rPr>
                <w:color w:val="000000"/>
              </w:rPr>
            </w:pPr>
            <w:r w:rsidRPr="00960CB1">
              <w:rPr>
                <w:color w:val="000000"/>
              </w:rPr>
              <w:t>20%</w:t>
            </w:r>
          </w:p>
        </w:tc>
      </w:tr>
      <w:tr w:rsidR="006414EA" w:rsidRPr="00960CB1" w14:paraId="294052F4"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336AFC2F" w14:textId="77777777" w:rsidR="006414EA" w:rsidRPr="00960CB1" w:rsidRDefault="006414EA" w:rsidP="000308D2">
            <w:pPr>
              <w:rPr>
                <w:color w:val="000000"/>
              </w:rPr>
            </w:pPr>
            <w:r w:rsidRPr="00960CB1">
              <w:rPr>
                <w:color w:val="000000"/>
              </w:rPr>
              <w:t>11th British Armoured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2A596A9F"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35C1D8B"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3FE637C9"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7DF6EF22"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0540F8BF"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28936193"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391301FF" w14:textId="77777777" w:rsidR="006414EA" w:rsidRPr="00960CB1" w:rsidRDefault="006414EA" w:rsidP="000308D2">
            <w:pPr>
              <w:rPr>
                <w:color w:val="000000"/>
              </w:rPr>
            </w:pPr>
            <w:r w:rsidRPr="00960CB1">
              <w:rPr>
                <w:color w:val="000000"/>
              </w:rPr>
              <w:t>Failure</w:t>
            </w:r>
          </w:p>
        </w:tc>
      </w:tr>
      <w:tr w:rsidR="006414EA" w:rsidRPr="00960CB1" w14:paraId="776178F3"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3BB20C7" w14:textId="77777777" w:rsidR="006414EA" w:rsidRPr="00960CB1" w:rsidRDefault="006414EA" w:rsidP="000308D2">
            <w:pPr>
              <w:rPr>
                <w:color w:val="000000"/>
              </w:rPr>
            </w:pPr>
            <w:r w:rsidRPr="00960CB1">
              <w:rPr>
                <w:color w:val="000000"/>
              </w:rPr>
              <w:t>159th British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CE5265E"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5DFDC734"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6BCFF4AC"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3EA6212"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71C1227B" w14:textId="77777777" w:rsidR="006414EA" w:rsidRPr="00960CB1" w:rsidRDefault="006414EA" w:rsidP="000308D2">
            <w:pPr>
              <w:jc w:val="right"/>
              <w:rPr>
                <w:color w:val="000000"/>
              </w:rPr>
            </w:pPr>
            <w:r w:rsidRPr="00960CB1">
              <w:rPr>
                <w:color w:val="000000"/>
              </w:rPr>
              <w:t>88%</w:t>
            </w:r>
          </w:p>
        </w:tc>
        <w:tc>
          <w:tcPr>
            <w:tcW w:w="896" w:type="dxa"/>
            <w:tcBorders>
              <w:top w:val="nil"/>
              <w:left w:val="nil"/>
              <w:bottom w:val="single" w:sz="4" w:space="0" w:color="auto"/>
              <w:right w:val="single" w:sz="4" w:space="0" w:color="auto"/>
            </w:tcBorders>
            <w:shd w:val="clear" w:color="auto" w:fill="auto"/>
            <w:noWrap/>
            <w:vAlign w:val="bottom"/>
            <w:hideMark/>
          </w:tcPr>
          <w:p w14:paraId="1954AFA3" w14:textId="77777777" w:rsidR="006414EA" w:rsidRPr="00960CB1" w:rsidRDefault="006414EA" w:rsidP="000308D2">
            <w:pPr>
              <w:jc w:val="right"/>
              <w:rPr>
                <w:color w:val="000000"/>
              </w:rPr>
            </w:pPr>
            <w:r w:rsidRPr="00960CB1">
              <w:rPr>
                <w:color w:val="000000"/>
              </w:rPr>
              <w:t>13%</w:t>
            </w:r>
          </w:p>
        </w:tc>
        <w:tc>
          <w:tcPr>
            <w:tcW w:w="954" w:type="dxa"/>
            <w:tcBorders>
              <w:top w:val="nil"/>
              <w:left w:val="nil"/>
              <w:bottom w:val="single" w:sz="4" w:space="0" w:color="auto"/>
              <w:right w:val="single" w:sz="4" w:space="0" w:color="auto"/>
            </w:tcBorders>
            <w:shd w:val="clear" w:color="auto" w:fill="auto"/>
            <w:noWrap/>
            <w:vAlign w:val="bottom"/>
            <w:hideMark/>
          </w:tcPr>
          <w:p w14:paraId="60E2C9B8" w14:textId="77777777" w:rsidR="006414EA" w:rsidRPr="00960CB1" w:rsidRDefault="006414EA" w:rsidP="000308D2">
            <w:pPr>
              <w:jc w:val="right"/>
              <w:rPr>
                <w:color w:val="000000"/>
              </w:rPr>
            </w:pPr>
            <w:r w:rsidRPr="00960CB1">
              <w:rPr>
                <w:color w:val="000000"/>
              </w:rPr>
              <w:t>0%</w:t>
            </w:r>
          </w:p>
        </w:tc>
      </w:tr>
      <w:tr w:rsidR="006414EA" w:rsidRPr="00960CB1" w14:paraId="4D64A651"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169EBB3" w14:textId="77777777" w:rsidR="006414EA" w:rsidRPr="00960CB1" w:rsidRDefault="006414EA" w:rsidP="000308D2">
            <w:pPr>
              <w:rPr>
                <w:color w:val="000000"/>
              </w:rPr>
            </w:pPr>
            <w:r w:rsidRPr="00960CB1">
              <w:rPr>
                <w:color w:val="000000"/>
              </w:rPr>
              <w:t>29th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078421C0"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730F6FA1"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323A6C20"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652CC0A" w14:textId="77777777" w:rsidR="006414EA" w:rsidRPr="00960CB1" w:rsidRDefault="006414EA" w:rsidP="000308D2">
            <w:pPr>
              <w:jc w:val="right"/>
              <w:rPr>
                <w:color w:val="000000"/>
              </w:rPr>
            </w:pPr>
            <w:r w:rsidRPr="00960CB1">
              <w:rPr>
                <w:color w:val="000000"/>
              </w:rPr>
              <w:t>8</w:t>
            </w:r>
          </w:p>
        </w:tc>
        <w:tc>
          <w:tcPr>
            <w:tcW w:w="976" w:type="dxa"/>
            <w:tcBorders>
              <w:top w:val="nil"/>
              <w:left w:val="nil"/>
              <w:bottom w:val="single" w:sz="4" w:space="0" w:color="auto"/>
              <w:right w:val="single" w:sz="4" w:space="0" w:color="auto"/>
            </w:tcBorders>
            <w:shd w:val="clear" w:color="auto" w:fill="auto"/>
            <w:noWrap/>
            <w:vAlign w:val="bottom"/>
            <w:hideMark/>
          </w:tcPr>
          <w:p w14:paraId="316A48E4" w14:textId="77777777" w:rsidR="006414EA" w:rsidRPr="00960CB1" w:rsidRDefault="006414EA" w:rsidP="000308D2">
            <w:pPr>
              <w:jc w:val="right"/>
              <w:rPr>
                <w:color w:val="000000"/>
              </w:rPr>
            </w:pPr>
            <w:r w:rsidRPr="00960CB1">
              <w:rPr>
                <w:color w:val="000000"/>
              </w:rPr>
              <w:t>75%</w:t>
            </w:r>
          </w:p>
        </w:tc>
        <w:tc>
          <w:tcPr>
            <w:tcW w:w="896" w:type="dxa"/>
            <w:tcBorders>
              <w:top w:val="nil"/>
              <w:left w:val="nil"/>
              <w:bottom w:val="single" w:sz="4" w:space="0" w:color="auto"/>
              <w:right w:val="single" w:sz="4" w:space="0" w:color="auto"/>
            </w:tcBorders>
            <w:shd w:val="clear" w:color="auto" w:fill="auto"/>
            <w:noWrap/>
            <w:vAlign w:val="bottom"/>
            <w:hideMark/>
          </w:tcPr>
          <w:p w14:paraId="557B2194" w14:textId="77777777" w:rsidR="006414EA" w:rsidRPr="00960CB1" w:rsidRDefault="006414EA" w:rsidP="000308D2">
            <w:pPr>
              <w:jc w:val="right"/>
              <w:rPr>
                <w:color w:val="000000"/>
              </w:rPr>
            </w:pPr>
            <w:r w:rsidRPr="00960CB1">
              <w:rPr>
                <w:color w:val="000000"/>
              </w:rPr>
              <w:t>25%</w:t>
            </w:r>
          </w:p>
        </w:tc>
        <w:tc>
          <w:tcPr>
            <w:tcW w:w="954" w:type="dxa"/>
            <w:tcBorders>
              <w:top w:val="nil"/>
              <w:left w:val="nil"/>
              <w:bottom w:val="single" w:sz="4" w:space="0" w:color="auto"/>
              <w:right w:val="single" w:sz="4" w:space="0" w:color="auto"/>
            </w:tcBorders>
            <w:shd w:val="clear" w:color="auto" w:fill="auto"/>
            <w:noWrap/>
            <w:vAlign w:val="bottom"/>
            <w:hideMark/>
          </w:tcPr>
          <w:p w14:paraId="6FC400EE" w14:textId="77777777" w:rsidR="006414EA" w:rsidRPr="00960CB1" w:rsidRDefault="006414EA" w:rsidP="000308D2">
            <w:pPr>
              <w:jc w:val="right"/>
              <w:rPr>
                <w:color w:val="000000"/>
              </w:rPr>
            </w:pPr>
            <w:r w:rsidRPr="00960CB1">
              <w:rPr>
                <w:color w:val="000000"/>
              </w:rPr>
              <w:t>0%</w:t>
            </w:r>
          </w:p>
        </w:tc>
      </w:tr>
      <w:tr w:rsidR="006414EA" w:rsidRPr="00960CB1" w14:paraId="68457C1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294D5502" w14:textId="77777777" w:rsidR="006414EA" w:rsidRPr="00960CB1" w:rsidRDefault="006414EA" w:rsidP="000308D2">
            <w:pPr>
              <w:rPr>
                <w:color w:val="000000"/>
              </w:rPr>
            </w:pPr>
            <w:r w:rsidRPr="00960CB1">
              <w:rPr>
                <w:color w:val="000000"/>
              </w:rPr>
              <w:t>Independent Armoured Brigades</w:t>
            </w:r>
          </w:p>
        </w:tc>
        <w:tc>
          <w:tcPr>
            <w:tcW w:w="976" w:type="dxa"/>
            <w:tcBorders>
              <w:top w:val="nil"/>
              <w:left w:val="nil"/>
              <w:bottom w:val="single" w:sz="4" w:space="0" w:color="auto"/>
              <w:right w:val="single" w:sz="4" w:space="0" w:color="auto"/>
            </w:tcBorders>
            <w:shd w:val="clear" w:color="000000" w:fill="BFBFBF"/>
            <w:noWrap/>
            <w:vAlign w:val="bottom"/>
            <w:hideMark/>
          </w:tcPr>
          <w:p w14:paraId="16C2F091"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F939F0D"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6D498E49"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39E47B2F"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0D568CE0"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4C6715D6"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29BD8FE1" w14:textId="77777777" w:rsidR="006414EA" w:rsidRPr="00960CB1" w:rsidRDefault="006414EA" w:rsidP="000308D2">
            <w:pPr>
              <w:rPr>
                <w:color w:val="000000"/>
              </w:rPr>
            </w:pPr>
            <w:r w:rsidRPr="00960CB1">
              <w:rPr>
                <w:color w:val="000000"/>
              </w:rPr>
              <w:t>Failure</w:t>
            </w:r>
          </w:p>
        </w:tc>
      </w:tr>
      <w:tr w:rsidR="006414EA" w:rsidRPr="00960CB1" w14:paraId="201EAF39"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4CB7220D" w14:textId="77777777" w:rsidR="006414EA" w:rsidRPr="00960CB1" w:rsidRDefault="006414EA" w:rsidP="000308D2">
            <w:pPr>
              <w:rPr>
                <w:color w:val="000000"/>
              </w:rPr>
            </w:pPr>
            <w:r w:rsidRPr="00960CB1">
              <w:rPr>
                <w:color w:val="000000"/>
              </w:rPr>
              <w:t>4th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28A22B6F" w14:textId="77777777" w:rsidR="006414EA" w:rsidRPr="00960CB1" w:rsidRDefault="006414EA" w:rsidP="000308D2">
            <w:pPr>
              <w:jc w:val="right"/>
              <w:rPr>
                <w:color w:val="000000"/>
              </w:rPr>
            </w:pPr>
            <w:r w:rsidRPr="00960CB1">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70690B93"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08EE06D5"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E88D998" w14:textId="77777777" w:rsidR="006414EA" w:rsidRPr="00960CB1" w:rsidRDefault="006414EA" w:rsidP="000308D2">
            <w:pPr>
              <w:jc w:val="right"/>
              <w:rPr>
                <w:color w:val="000000"/>
              </w:rPr>
            </w:pPr>
            <w:r w:rsidRPr="00960CB1">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5310693F" w14:textId="77777777" w:rsidR="006414EA" w:rsidRPr="00960CB1" w:rsidRDefault="006414EA" w:rsidP="000308D2">
            <w:pPr>
              <w:jc w:val="right"/>
              <w:rPr>
                <w:color w:val="000000"/>
              </w:rPr>
            </w:pPr>
            <w:r w:rsidRPr="00960CB1">
              <w:rPr>
                <w:color w:val="000000"/>
              </w:rPr>
              <w:t>83%</w:t>
            </w:r>
          </w:p>
        </w:tc>
        <w:tc>
          <w:tcPr>
            <w:tcW w:w="896" w:type="dxa"/>
            <w:tcBorders>
              <w:top w:val="nil"/>
              <w:left w:val="nil"/>
              <w:bottom w:val="single" w:sz="4" w:space="0" w:color="auto"/>
              <w:right w:val="single" w:sz="4" w:space="0" w:color="auto"/>
            </w:tcBorders>
            <w:shd w:val="clear" w:color="auto" w:fill="auto"/>
            <w:noWrap/>
            <w:vAlign w:val="bottom"/>
            <w:hideMark/>
          </w:tcPr>
          <w:p w14:paraId="37A2653D" w14:textId="77777777" w:rsidR="006414EA" w:rsidRPr="00960CB1" w:rsidRDefault="006414EA" w:rsidP="000308D2">
            <w:pPr>
              <w:jc w:val="right"/>
              <w:rPr>
                <w:color w:val="000000"/>
              </w:rPr>
            </w:pPr>
            <w:r w:rsidRPr="00960CB1">
              <w:rPr>
                <w:color w:val="000000"/>
              </w:rPr>
              <w:t>17%</w:t>
            </w:r>
          </w:p>
        </w:tc>
        <w:tc>
          <w:tcPr>
            <w:tcW w:w="954" w:type="dxa"/>
            <w:tcBorders>
              <w:top w:val="nil"/>
              <w:left w:val="nil"/>
              <w:bottom w:val="single" w:sz="4" w:space="0" w:color="auto"/>
              <w:right w:val="single" w:sz="4" w:space="0" w:color="auto"/>
            </w:tcBorders>
            <w:shd w:val="clear" w:color="auto" w:fill="auto"/>
            <w:noWrap/>
            <w:vAlign w:val="bottom"/>
            <w:hideMark/>
          </w:tcPr>
          <w:p w14:paraId="6C129658" w14:textId="77777777" w:rsidR="006414EA" w:rsidRPr="00960CB1" w:rsidRDefault="006414EA" w:rsidP="000308D2">
            <w:pPr>
              <w:jc w:val="right"/>
              <w:rPr>
                <w:color w:val="000000"/>
              </w:rPr>
            </w:pPr>
            <w:r w:rsidRPr="00960CB1">
              <w:rPr>
                <w:color w:val="000000"/>
              </w:rPr>
              <w:t>0%</w:t>
            </w:r>
          </w:p>
        </w:tc>
      </w:tr>
      <w:tr w:rsidR="006414EA" w:rsidRPr="00960CB1" w14:paraId="0BC9949E"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434DDEB" w14:textId="77777777" w:rsidR="006414EA" w:rsidRPr="00960CB1" w:rsidRDefault="006414EA" w:rsidP="000308D2">
            <w:pPr>
              <w:rPr>
                <w:color w:val="000000"/>
              </w:rPr>
            </w:pPr>
            <w:r w:rsidRPr="00960CB1">
              <w:rPr>
                <w:color w:val="000000"/>
              </w:rPr>
              <w:t>6th Guards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0B3273C4" w14:textId="77777777" w:rsidR="006414EA" w:rsidRPr="00960CB1" w:rsidRDefault="006414EA" w:rsidP="000308D2">
            <w:pPr>
              <w:jc w:val="right"/>
              <w:rPr>
                <w:color w:val="000000"/>
              </w:rPr>
            </w:pPr>
            <w:r w:rsidRPr="00960CB1">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298FCF31"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D0C4BFE"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BCC03CD" w14:textId="77777777" w:rsidR="006414EA" w:rsidRPr="00960CB1" w:rsidRDefault="006414EA" w:rsidP="000308D2">
            <w:pPr>
              <w:jc w:val="right"/>
              <w:rPr>
                <w:color w:val="000000"/>
              </w:rPr>
            </w:pPr>
            <w:r w:rsidRPr="00960CB1">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4CBA8F9C"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2C244018"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05BBAC31" w14:textId="77777777" w:rsidR="006414EA" w:rsidRPr="00960CB1" w:rsidRDefault="006414EA" w:rsidP="000308D2">
            <w:pPr>
              <w:jc w:val="right"/>
              <w:rPr>
                <w:color w:val="000000"/>
              </w:rPr>
            </w:pPr>
            <w:r w:rsidRPr="00960CB1">
              <w:rPr>
                <w:color w:val="000000"/>
              </w:rPr>
              <w:t>0%</w:t>
            </w:r>
          </w:p>
        </w:tc>
      </w:tr>
      <w:tr w:rsidR="006414EA" w:rsidRPr="00960CB1" w14:paraId="1AF8C26F"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4F572972" w14:textId="77777777" w:rsidR="006414EA" w:rsidRPr="00960CB1" w:rsidRDefault="006414EA" w:rsidP="000308D2">
            <w:pPr>
              <w:rPr>
                <w:color w:val="000000"/>
              </w:rPr>
            </w:pPr>
            <w:r w:rsidRPr="00960CB1">
              <w:rPr>
                <w:color w:val="000000"/>
              </w:rPr>
              <w:t>8th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5DDDCF28" w14:textId="77777777" w:rsidR="006414EA" w:rsidRPr="00960CB1" w:rsidRDefault="006414EA" w:rsidP="000308D2">
            <w:pPr>
              <w:jc w:val="right"/>
              <w:rPr>
                <w:color w:val="000000"/>
              </w:rPr>
            </w:pPr>
            <w:r w:rsidRPr="00960CB1">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21611C15"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57F1059"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6A2DB16" w14:textId="77777777" w:rsidR="006414EA" w:rsidRPr="00960CB1" w:rsidRDefault="006414EA" w:rsidP="000308D2">
            <w:pPr>
              <w:jc w:val="right"/>
              <w:rPr>
                <w:color w:val="000000"/>
              </w:rPr>
            </w:pPr>
            <w:r w:rsidRPr="00960CB1">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00BB89AD"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359D6B8B"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73338817" w14:textId="77777777" w:rsidR="006414EA" w:rsidRPr="00960CB1" w:rsidRDefault="006414EA" w:rsidP="000308D2">
            <w:pPr>
              <w:jc w:val="right"/>
              <w:rPr>
                <w:color w:val="000000"/>
              </w:rPr>
            </w:pPr>
            <w:r w:rsidRPr="00960CB1">
              <w:rPr>
                <w:color w:val="000000"/>
              </w:rPr>
              <w:t>0%</w:t>
            </w:r>
          </w:p>
        </w:tc>
      </w:tr>
      <w:tr w:rsidR="006414EA" w:rsidRPr="00960CB1" w14:paraId="42FCF96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5447DB57" w14:textId="77777777" w:rsidR="006414EA" w:rsidRPr="00960CB1" w:rsidRDefault="006414EA" w:rsidP="000308D2">
            <w:pPr>
              <w:rPr>
                <w:color w:val="000000"/>
              </w:rPr>
            </w:pPr>
            <w:r w:rsidRPr="00960CB1">
              <w:rPr>
                <w:color w:val="000000"/>
              </w:rPr>
              <w:t>27th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63B6693A" w14:textId="77777777" w:rsidR="006414EA" w:rsidRPr="00981C5B" w:rsidRDefault="006414EA" w:rsidP="000308D2">
            <w:pPr>
              <w:jc w:val="right"/>
              <w:rPr>
                <w:color w:val="000000"/>
              </w:rPr>
            </w:pPr>
            <w:r w:rsidRPr="00981C5B">
              <w:rPr>
                <w:color w:val="000000"/>
              </w:rPr>
              <w:t> </w:t>
            </w:r>
            <w:r w:rsidRPr="00960CB1">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67EFC0FE" w14:textId="77777777" w:rsidR="006414EA" w:rsidRPr="00981C5B" w:rsidRDefault="006414EA" w:rsidP="000308D2">
            <w:pPr>
              <w:jc w:val="right"/>
              <w:rPr>
                <w:color w:val="000000"/>
              </w:rPr>
            </w:pPr>
            <w:r w:rsidRPr="00981C5B">
              <w:rPr>
                <w:color w:val="000000"/>
              </w:rPr>
              <w:t> </w:t>
            </w: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3CBB1D4" w14:textId="77777777" w:rsidR="006414EA" w:rsidRPr="00981C5B" w:rsidRDefault="006414EA" w:rsidP="000308D2">
            <w:pPr>
              <w:jc w:val="right"/>
              <w:rPr>
                <w:color w:val="000000"/>
              </w:rPr>
            </w:pPr>
            <w:r w:rsidRPr="00981C5B">
              <w:rPr>
                <w:color w:val="000000"/>
              </w:rPr>
              <w:t> </w:t>
            </w: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871FEE2" w14:textId="77777777" w:rsidR="006414EA" w:rsidRPr="00981C5B" w:rsidRDefault="006414EA" w:rsidP="000308D2">
            <w:pPr>
              <w:jc w:val="right"/>
              <w:rPr>
                <w:color w:val="000000"/>
              </w:rPr>
            </w:pPr>
            <w:r w:rsidRPr="00981C5B">
              <w:rPr>
                <w:color w:val="000000"/>
              </w:rPr>
              <w:t> </w:t>
            </w:r>
            <w:r w:rsidRPr="00960CB1">
              <w:rPr>
                <w:color w:val="000000"/>
              </w:rPr>
              <w:t>0</w:t>
            </w:r>
          </w:p>
        </w:tc>
        <w:tc>
          <w:tcPr>
            <w:tcW w:w="976" w:type="dxa"/>
            <w:tcBorders>
              <w:top w:val="nil"/>
              <w:left w:val="nil"/>
              <w:bottom w:val="single" w:sz="4" w:space="0" w:color="auto"/>
              <w:right w:val="single" w:sz="4" w:space="0" w:color="auto"/>
            </w:tcBorders>
            <w:shd w:val="clear" w:color="auto" w:fill="auto"/>
            <w:noWrap/>
            <w:hideMark/>
          </w:tcPr>
          <w:p w14:paraId="784C2174" w14:textId="77777777" w:rsidR="006414EA" w:rsidRPr="00981C5B" w:rsidRDefault="006414EA" w:rsidP="000308D2">
            <w:pPr>
              <w:jc w:val="right"/>
              <w:rPr>
                <w:color w:val="000000"/>
              </w:rPr>
            </w:pPr>
            <w:r w:rsidRPr="00960CB1">
              <w:rPr>
                <w:color w:val="000000"/>
              </w:rPr>
              <w:t> 0%</w:t>
            </w:r>
          </w:p>
        </w:tc>
        <w:tc>
          <w:tcPr>
            <w:tcW w:w="896" w:type="dxa"/>
            <w:tcBorders>
              <w:top w:val="nil"/>
              <w:left w:val="nil"/>
              <w:bottom w:val="single" w:sz="4" w:space="0" w:color="auto"/>
              <w:right w:val="single" w:sz="4" w:space="0" w:color="auto"/>
            </w:tcBorders>
            <w:shd w:val="clear" w:color="auto" w:fill="auto"/>
            <w:noWrap/>
            <w:hideMark/>
          </w:tcPr>
          <w:p w14:paraId="1BAC5AED" w14:textId="77777777" w:rsidR="006414EA" w:rsidRPr="00981C5B" w:rsidRDefault="006414EA" w:rsidP="000308D2">
            <w:pPr>
              <w:jc w:val="right"/>
              <w:rPr>
                <w:color w:val="000000"/>
              </w:rPr>
            </w:pPr>
            <w:r w:rsidRPr="00960CB1">
              <w:rPr>
                <w:color w:val="000000"/>
              </w:rPr>
              <w:t> 0%</w:t>
            </w:r>
          </w:p>
        </w:tc>
        <w:tc>
          <w:tcPr>
            <w:tcW w:w="954" w:type="dxa"/>
            <w:tcBorders>
              <w:top w:val="nil"/>
              <w:left w:val="nil"/>
              <w:bottom w:val="single" w:sz="4" w:space="0" w:color="auto"/>
              <w:right w:val="single" w:sz="4" w:space="0" w:color="auto"/>
            </w:tcBorders>
            <w:shd w:val="clear" w:color="auto" w:fill="auto"/>
            <w:noWrap/>
            <w:hideMark/>
          </w:tcPr>
          <w:p w14:paraId="3E28EC45" w14:textId="77777777" w:rsidR="006414EA" w:rsidRPr="00981C5B" w:rsidRDefault="006414EA" w:rsidP="000308D2">
            <w:pPr>
              <w:jc w:val="right"/>
              <w:rPr>
                <w:color w:val="000000"/>
              </w:rPr>
            </w:pPr>
            <w:r w:rsidRPr="00960CB1">
              <w:rPr>
                <w:color w:val="000000"/>
              </w:rPr>
              <w:t> 0%</w:t>
            </w:r>
          </w:p>
        </w:tc>
      </w:tr>
      <w:tr w:rsidR="006414EA" w:rsidRPr="00960CB1" w14:paraId="78A5054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DF95C5A" w14:textId="77777777" w:rsidR="006414EA" w:rsidRPr="00960CB1" w:rsidRDefault="006414EA" w:rsidP="000308D2">
            <w:pPr>
              <w:rPr>
                <w:color w:val="000000"/>
              </w:rPr>
            </w:pPr>
            <w:r w:rsidRPr="00960CB1">
              <w:rPr>
                <w:color w:val="000000"/>
              </w:rPr>
              <w:t>31st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6258EAC5" w14:textId="77777777" w:rsidR="006414EA" w:rsidRPr="00981C5B" w:rsidRDefault="006414EA" w:rsidP="000308D2">
            <w:pPr>
              <w:jc w:val="right"/>
              <w:rPr>
                <w:color w:val="000000"/>
              </w:rPr>
            </w:pPr>
            <w:r w:rsidRPr="00960CB1">
              <w:rPr>
                <w:color w:val="000000"/>
              </w:rPr>
              <w:t> 0</w:t>
            </w:r>
          </w:p>
        </w:tc>
        <w:tc>
          <w:tcPr>
            <w:tcW w:w="843" w:type="dxa"/>
            <w:tcBorders>
              <w:top w:val="nil"/>
              <w:left w:val="nil"/>
              <w:bottom w:val="single" w:sz="4" w:space="0" w:color="auto"/>
              <w:right w:val="single" w:sz="4" w:space="0" w:color="auto"/>
            </w:tcBorders>
            <w:shd w:val="clear" w:color="auto" w:fill="auto"/>
            <w:noWrap/>
            <w:vAlign w:val="bottom"/>
            <w:hideMark/>
          </w:tcPr>
          <w:p w14:paraId="08336DFF" w14:textId="77777777" w:rsidR="006414EA" w:rsidRPr="00981C5B" w:rsidRDefault="006414EA" w:rsidP="000308D2">
            <w:pPr>
              <w:jc w:val="right"/>
              <w:rPr>
                <w:color w:val="000000"/>
              </w:rPr>
            </w:pPr>
            <w:r w:rsidRPr="00960CB1">
              <w:rPr>
                <w:color w:val="000000"/>
              </w:rPr>
              <w:t> 0</w:t>
            </w:r>
          </w:p>
        </w:tc>
        <w:tc>
          <w:tcPr>
            <w:tcW w:w="896" w:type="dxa"/>
            <w:tcBorders>
              <w:top w:val="nil"/>
              <w:left w:val="nil"/>
              <w:bottom w:val="single" w:sz="4" w:space="0" w:color="auto"/>
              <w:right w:val="single" w:sz="4" w:space="0" w:color="auto"/>
            </w:tcBorders>
            <w:shd w:val="clear" w:color="auto" w:fill="auto"/>
            <w:noWrap/>
            <w:vAlign w:val="bottom"/>
            <w:hideMark/>
          </w:tcPr>
          <w:p w14:paraId="380F8EBA" w14:textId="77777777" w:rsidR="006414EA" w:rsidRPr="00981C5B" w:rsidRDefault="006414EA" w:rsidP="000308D2">
            <w:pPr>
              <w:jc w:val="right"/>
              <w:rPr>
                <w:color w:val="000000"/>
              </w:rPr>
            </w:pPr>
            <w:r w:rsidRPr="00960CB1">
              <w:rPr>
                <w:color w:val="000000"/>
              </w:rPr>
              <w:t> 0</w:t>
            </w:r>
          </w:p>
        </w:tc>
        <w:tc>
          <w:tcPr>
            <w:tcW w:w="723" w:type="dxa"/>
            <w:tcBorders>
              <w:top w:val="nil"/>
              <w:left w:val="nil"/>
              <w:bottom w:val="single" w:sz="4" w:space="0" w:color="auto"/>
              <w:right w:val="single" w:sz="4" w:space="0" w:color="auto"/>
            </w:tcBorders>
            <w:shd w:val="clear" w:color="auto" w:fill="auto"/>
            <w:noWrap/>
            <w:vAlign w:val="bottom"/>
            <w:hideMark/>
          </w:tcPr>
          <w:p w14:paraId="47E34D29" w14:textId="77777777" w:rsidR="006414EA" w:rsidRPr="00981C5B" w:rsidRDefault="006414EA" w:rsidP="000308D2">
            <w:pPr>
              <w:jc w:val="right"/>
              <w:rPr>
                <w:color w:val="000000"/>
              </w:rPr>
            </w:pPr>
            <w:r w:rsidRPr="00960CB1">
              <w:rPr>
                <w:color w:val="000000"/>
              </w:rPr>
              <w:t> 0</w:t>
            </w:r>
          </w:p>
        </w:tc>
        <w:tc>
          <w:tcPr>
            <w:tcW w:w="976" w:type="dxa"/>
            <w:tcBorders>
              <w:top w:val="nil"/>
              <w:left w:val="nil"/>
              <w:bottom w:val="single" w:sz="4" w:space="0" w:color="auto"/>
              <w:right w:val="single" w:sz="4" w:space="0" w:color="auto"/>
            </w:tcBorders>
            <w:shd w:val="clear" w:color="auto" w:fill="auto"/>
            <w:noWrap/>
            <w:hideMark/>
          </w:tcPr>
          <w:p w14:paraId="761404B1" w14:textId="77777777" w:rsidR="006414EA" w:rsidRPr="00981C5B" w:rsidRDefault="006414EA" w:rsidP="000308D2">
            <w:pPr>
              <w:jc w:val="right"/>
              <w:rPr>
                <w:color w:val="000000"/>
              </w:rPr>
            </w:pPr>
            <w:r w:rsidRPr="00960CB1">
              <w:rPr>
                <w:color w:val="000000"/>
              </w:rPr>
              <w:t> 0%</w:t>
            </w:r>
          </w:p>
        </w:tc>
        <w:tc>
          <w:tcPr>
            <w:tcW w:w="896" w:type="dxa"/>
            <w:tcBorders>
              <w:top w:val="nil"/>
              <w:left w:val="nil"/>
              <w:bottom w:val="single" w:sz="4" w:space="0" w:color="auto"/>
              <w:right w:val="single" w:sz="4" w:space="0" w:color="auto"/>
            </w:tcBorders>
            <w:shd w:val="clear" w:color="auto" w:fill="auto"/>
            <w:noWrap/>
            <w:hideMark/>
          </w:tcPr>
          <w:p w14:paraId="79050298" w14:textId="77777777" w:rsidR="006414EA" w:rsidRPr="00981C5B" w:rsidRDefault="006414EA" w:rsidP="000308D2">
            <w:pPr>
              <w:jc w:val="right"/>
              <w:rPr>
                <w:color w:val="000000"/>
              </w:rPr>
            </w:pPr>
            <w:r w:rsidRPr="00960CB1">
              <w:rPr>
                <w:color w:val="000000"/>
              </w:rPr>
              <w:t> 0%</w:t>
            </w:r>
          </w:p>
        </w:tc>
        <w:tc>
          <w:tcPr>
            <w:tcW w:w="954" w:type="dxa"/>
            <w:tcBorders>
              <w:top w:val="nil"/>
              <w:left w:val="nil"/>
              <w:bottom w:val="single" w:sz="4" w:space="0" w:color="auto"/>
              <w:right w:val="single" w:sz="4" w:space="0" w:color="auto"/>
            </w:tcBorders>
            <w:shd w:val="clear" w:color="auto" w:fill="auto"/>
            <w:noWrap/>
            <w:hideMark/>
          </w:tcPr>
          <w:p w14:paraId="50416AA4" w14:textId="77777777" w:rsidR="006414EA" w:rsidRPr="00981C5B" w:rsidRDefault="006414EA" w:rsidP="000308D2">
            <w:pPr>
              <w:jc w:val="right"/>
              <w:rPr>
                <w:color w:val="000000"/>
              </w:rPr>
            </w:pPr>
            <w:r w:rsidRPr="00960CB1">
              <w:rPr>
                <w:color w:val="000000"/>
              </w:rPr>
              <w:t> 0%</w:t>
            </w:r>
          </w:p>
        </w:tc>
      </w:tr>
      <w:tr w:rsidR="006414EA" w:rsidRPr="00960CB1" w14:paraId="1371BEE6"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6DC907C7" w14:textId="77777777" w:rsidR="006414EA" w:rsidRPr="00960CB1" w:rsidRDefault="006414EA" w:rsidP="000308D2">
            <w:pPr>
              <w:rPr>
                <w:color w:val="000000"/>
              </w:rPr>
            </w:pPr>
            <w:r w:rsidRPr="00960CB1">
              <w:rPr>
                <w:color w:val="000000"/>
              </w:rPr>
              <w:lastRenderedPageBreak/>
              <w:t>33rd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543C4EF5" w14:textId="77777777" w:rsidR="006414EA" w:rsidRPr="00960CB1" w:rsidRDefault="006414EA" w:rsidP="000308D2">
            <w:pPr>
              <w:jc w:val="right"/>
              <w:rPr>
                <w:color w:val="000000"/>
              </w:rPr>
            </w:pPr>
            <w:r w:rsidRPr="00960CB1">
              <w:rPr>
                <w:color w:val="000000"/>
              </w:rPr>
              <w:t> 0</w:t>
            </w:r>
          </w:p>
        </w:tc>
        <w:tc>
          <w:tcPr>
            <w:tcW w:w="843" w:type="dxa"/>
            <w:tcBorders>
              <w:top w:val="nil"/>
              <w:left w:val="nil"/>
              <w:bottom w:val="single" w:sz="4" w:space="0" w:color="auto"/>
              <w:right w:val="single" w:sz="4" w:space="0" w:color="auto"/>
            </w:tcBorders>
            <w:shd w:val="clear" w:color="auto" w:fill="auto"/>
            <w:noWrap/>
            <w:vAlign w:val="bottom"/>
            <w:hideMark/>
          </w:tcPr>
          <w:p w14:paraId="28ADFBF9" w14:textId="77777777" w:rsidR="006414EA" w:rsidRPr="00960CB1" w:rsidRDefault="006414EA" w:rsidP="000308D2">
            <w:pPr>
              <w:jc w:val="right"/>
              <w:rPr>
                <w:color w:val="000000"/>
              </w:rPr>
            </w:pPr>
            <w:r w:rsidRPr="00960CB1">
              <w:rPr>
                <w:color w:val="000000"/>
              </w:rPr>
              <w:t> 0</w:t>
            </w:r>
          </w:p>
        </w:tc>
        <w:tc>
          <w:tcPr>
            <w:tcW w:w="896" w:type="dxa"/>
            <w:tcBorders>
              <w:top w:val="nil"/>
              <w:left w:val="nil"/>
              <w:bottom w:val="single" w:sz="4" w:space="0" w:color="auto"/>
              <w:right w:val="single" w:sz="4" w:space="0" w:color="auto"/>
            </w:tcBorders>
            <w:shd w:val="clear" w:color="auto" w:fill="auto"/>
            <w:noWrap/>
            <w:vAlign w:val="bottom"/>
            <w:hideMark/>
          </w:tcPr>
          <w:p w14:paraId="35A859AC" w14:textId="77777777" w:rsidR="006414EA" w:rsidRPr="00960CB1" w:rsidRDefault="006414EA" w:rsidP="000308D2">
            <w:pPr>
              <w:jc w:val="right"/>
              <w:rPr>
                <w:color w:val="000000"/>
              </w:rPr>
            </w:pPr>
            <w:r w:rsidRPr="00960CB1">
              <w:rPr>
                <w:color w:val="000000"/>
              </w:rPr>
              <w:t> 0</w:t>
            </w:r>
          </w:p>
        </w:tc>
        <w:tc>
          <w:tcPr>
            <w:tcW w:w="723" w:type="dxa"/>
            <w:tcBorders>
              <w:top w:val="nil"/>
              <w:left w:val="nil"/>
              <w:bottom w:val="single" w:sz="4" w:space="0" w:color="auto"/>
              <w:right w:val="single" w:sz="4" w:space="0" w:color="auto"/>
            </w:tcBorders>
            <w:shd w:val="clear" w:color="auto" w:fill="auto"/>
            <w:noWrap/>
            <w:vAlign w:val="bottom"/>
            <w:hideMark/>
          </w:tcPr>
          <w:p w14:paraId="1684E9A3" w14:textId="77777777" w:rsidR="006414EA" w:rsidRPr="00960CB1" w:rsidRDefault="006414EA" w:rsidP="000308D2">
            <w:pPr>
              <w:jc w:val="right"/>
              <w:rPr>
                <w:color w:val="000000"/>
              </w:rPr>
            </w:pPr>
            <w:r w:rsidRPr="00960CB1">
              <w:rPr>
                <w:color w:val="000000"/>
              </w:rPr>
              <w:t> 0</w:t>
            </w:r>
          </w:p>
        </w:tc>
        <w:tc>
          <w:tcPr>
            <w:tcW w:w="976" w:type="dxa"/>
            <w:tcBorders>
              <w:top w:val="nil"/>
              <w:left w:val="nil"/>
              <w:bottom w:val="single" w:sz="4" w:space="0" w:color="auto"/>
              <w:right w:val="single" w:sz="4" w:space="0" w:color="auto"/>
            </w:tcBorders>
            <w:shd w:val="clear" w:color="auto" w:fill="auto"/>
            <w:noWrap/>
            <w:hideMark/>
          </w:tcPr>
          <w:p w14:paraId="0403D701" w14:textId="77777777" w:rsidR="006414EA" w:rsidRPr="00960CB1" w:rsidRDefault="006414EA" w:rsidP="000308D2">
            <w:pPr>
              <w:jc w:val="right"/>
              <w:rPr>
                <w:color w:val="000000"/>
              </w:rPr>
            </w:pPr>
            <w:r w:rsidRPr="00960CB1">
              <w:rPr>
                <w:color w:val="000000"/>
              </w:rPr>
              <w:t> 0%</w:t>
            </w:r>
          </w:p>
        </w:tc>
        <w:tc>
          <w:tcPr>
            <w:tcW w:w="896" w:type="dxa"/>
            <w:tcBorders>
              <w:top w:val="nil"/>
              <w:left w:val="nil"/>
              <w:bottom w:val="single" w:sz="4" w:space="0" w:color="auto"/>
              <w:right w:val="single" w:sz="4" w:space="0" w:color="auto"/>
            </w:tcBorders>
            <w:shd w:val="clear" w:color="auto" w:fill="auto"/>
            <w:noWrap/>
            <w:hideMark/>
          </w:tcPr>
          <w:p w14:paraId="225BEB1A" w14:textId="77777777" w:rsidR="006414EA" w:rsidRPr="00960CB1" w:rsidRDefault="006414EA" w:rsidP="000308D2">
            <w:pPr>
              <w:jc w:val="right"/>
              <w:rPr>
                <w:color w:val="000000"/>
              </w:rPr>
            </w:pPr>
            <w:r w:rsidRPr="00960CB1">
              <w:rPr>
                <w:color w:val="000000"/>
              </w:rPr>
              <w:t> 0%</w:t>
            </w:r>
          </w:p>
        </w:tc>
        <w:tc>
          <w:tcPr>
            <w:tcW w:w="954" w:type="dxa"/>
            <w:tcBorders>
              <w:top w:val="nil"/>
              <w:left w:val="nil"/>
              <w:bottom w:val="single" w:sz="4" w:space="0" w:color="auto"/>
              <w:right w:val="single" w:sz="4" w:space="0" w:color="auto"/>
            </w:tcBorders>
            <w:shd w:val="clear" w:color="auto" w:fill="auto"/>
            <w:noWrap/>
            <w:hideMark/>
          </w:tcPr>
          <w:p w14:paraId="3B56FE97" w14:textId="77777777" w:rsidR="006414EA" w:rsidRPr="00960CB1" w:rsidRDefault="006414EA" w:rsidP="000308D2">
            <w:pPr>
              <w:jc w:val="right"/>
              <w:rPr>
                <w:color w:val="000000"/>
              </w:rPr>
            </w:pPr>
            <w:r w:rsidRPr="00960CB1">
              <w:rPr>
                <w:color w:val="000000"/>
              </w:rPr>
              <w:t> 0%</w:t>
            </w:r>
          </w:p>
        </w:tc>
      </w:tr>
      <w:tr w:rsidR="006414EA" w:rsidRPr="00960CB1" w14:paraId="503EC78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DB54171" w14:textId="77777777" w:rsidR="006414EA" w:rsidRPr="00960CB1" w:rsidRDefault="006414EA" w:rsidP="000308D2">
            <w:pPr>
              <w:rPr>
                <w:color w:val="000000"/>
              </w:rPr>
            </w:pPr>
            <w:r w:rsidRPr="00960CB1">
              <w:rPr>
                <w:color w:val="000000"/>
              </w:rPr>
              <w:t>34th British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7D9C5541" w14:textId="77777777" w:rsidR="006414EA" w:rsidRPr="00960CB1" w:rsidRDefault="006414EA" w:rsidP="000308D2">
            <w:pPr>
              <w:jc w:val="right"/>
              <w:rPr>
                <w:color w:val="000000"/>
              </w:rPr>
            </w:pPr>
            <w:r w:rsidRPr="00960CB1">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717F8A35"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4E60D2A"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893CC1D" w14:textId="77777777" w:rsidR="006414EA" w:rsidRPr="00960CB1" w:rsidRDefault="006414EA" w:rsidP="000308D2">
            <w:pPr>
              <w:jc w:val="right"/>
              <w:rPr>
                <w:color w:val="000000"/>
              </w:rPr>
            </w:pPr>
            <w:r w:rsidRPr="00960CB1">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690A55CA"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4C8A1DBE"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69A3E96C" w14:textId="77777777" w:rsidR="006414EA" w:rsidRPr="00960CB1" w:rsidRDefault="006414EA" w:rsidP="000308D2">
            <w:pPr>
              <w:jc w:val="right"/>
              <w:rPr>
                <w:color w:val="000000"/>
              </w:rPr>
            </w:pPr>
            <w:r w:rsidRPr="00960CB1">
              <w:rPr>
                <w:color w:val="000000"/>
              </w:rPr>
              <w:t>0%</w:t>
            </w:r>
          </w:p>
        </w:tc>
      </w:tr>
      <w:tr w:rsidR="006414EA" w:rsidRPr="00960CB1" w14:paraId="7AF3ECC8" w14:textId="77777777" w:rsidTr="000308D2">
        <w:trPr>
          <w:trHeight w:val="320"/>
          <w:jc w:val="center"/>
        </w:trPr>
        <w:tc>
          <w:tcPr>
            <w:tcW w:w="7833" w:type="dxa"/>
            <w:gridSpan w:val="5"/>
            <w:tcBorders>
              <w:top w:val="nil"/>
              <w:left w:val="single" w:sz="4" w:space="0" w:color="auto"/>
              <w:bottom w:val="single" w:sz="4" w:space="0" w:color="auto"/>
              <w:right w:val="single" w:sz="4" w:space="0" w:color="auto"/>
            </w:tcBorders>
            <w:shd w:val="clear" w:color="auto" w:fill="auto"/>
            <w:noWrap/>
            <w:vAlign w:val="bottom"/>
            <w:hideMark/>
          </w:tcPr>
          <w:p w14:paraId="137A349B" w14:textId="77777777" w:rsidR="006414EA" w:rsidRPr="00960CB1" w:rsidRDefault="006414EA" w:rsidP="000308D2">
            <w:pPr>
              <w:jc w:val="right"/>
              <w:rPr>
                <w:color w:val="000000"/>
              </w:rPr>
            </w:pPr>
            <w:r w:rsidRPr="00960CB1">
              <w:rPr>
                <w:color w:val="000000"/>
              </w:rPr>
              <w:t> Averages</w:t>
            </w:r>
          </w:p>
        </w:tc>
        <w:tc>
          <w:tcPr>
            <w:tcW w:w="976" w:type="dxa"/>
            <w:tcBorders>
              <w:top w:val="nil"/>
              <w:left w:val="nil"/>
              <w:bottom w:val="single" w:sz="4" w:space="0" w:color="auto"/>
              <w:right w:val="single" w:sz="4" w:space="0" w:color="auto"/>
            </w:tcBorders>
            <w:shd w:val="clear" w:color="auto" w:fill="auto"/>
            <w:noWrap/>
            <w:vAlign w:val="bottom"/>
            <w:hideMark/>
          </w:tcPr>
          <w:p w14:paraId="5240E39E" w14:textId="77777777" w:rsidR="006414EA" w:rsidRPr="00960CB1" w:rsidRDefault="006414EA" w:rsidP="000308D2">
            <w:pPr>
              <w:jc w:val="right"/>
              <w:rPr>
                <w:color w:val="000000"/>
              </w:rPr>
            </w:pPr>
            <w:r w:rsidRPr="00960CB1">
              <w:rPr>
                <w:color w:val="000000"/>
              </w:rPr>
              <w:t>85%</w:t>
            </w:r>
          </w:p>
        </w:tc>
        <w:tc>
          <w:tcPr>
            <w:tcW w:w="896" w:type="dxa"/>
            <w:tcBorders>
              <w:top w:val="nil"/>
              <w:left w:val="nil"/>
              <w:bottom w:val="single" w:sz="4" w:space="0" w:color="auto"/>
              <w:right w:val="single" w:sz="4" w:space="0" w:color="auto"/>
            </w:tcBorders>
            <w:shd w:val="clear" w:color="auto" w:fill="auto"/>
            <w:noWrap/>
            <w:vAlign w:val="bottom"/>
            <w:hideMark/>
          </w:tcPr>
          <w:p w14:paraId="1E68FEEA" w14:textId="77777777" w:rsidR="006414EA" w:rsidRPr="00960CB1" w:rsidRDefault="006414EA" w:rsidP="000308D2">
            <w:pPr>
              <w:jc w:val="right"/>
              <w:rPr>
                <w:color w:val="000000"/>
              </w:rPr>
            </w:pPr>
            <w:r w:rsidRPr="00960CB1">
              <w:rPr>
                <w:color w:val="000000"/>
              </w:rPr>
              <w:t>14%</w:t>
            </w:r>
          </w:p>
        </w:tc>
        <w:tc>
          <w:tcPr>
            <w:tcW w:w="954" w:type="dxa"/>
            <w:tcBorders>
              <w:top w:val="nil"/>
              <w:left w:val="nil"/>
              <w:bottom w:val="single" w:sz="4" w:space="0" w:color="auto"/>
              <w:right w:val="single" w:sz="4" w:space="0" w:color="auto"/>
            </w:tcBorders>
            <w:shd w:val="clear" w:color="auto" w:fill="auto"/>
            <w:noWrap/>
            <w:vAlign w:val="bottom"/>
            <w:hideMark/>
          </w:tcPr>
          <w:p w14:paraId="3D081AAB" w14:textId="77777777" w:rsidR="006414EA" w:rsidRPr="00960CB1" w:rsidRDefault="006414EA" w:rsidP="000308D2">
            <w:pPr>
              <w:jc w:val="right"/>
              <w:rPr>
                <w:color w:val="000000"/>
              </w:rPr>
            </w:pPr>
            <w:r w:rsidRPr="00960CB1">
              <w:rPr>
                <w:color w:val="000000"/>
              </w:rPr>
              <w:t>2%</w:t>
            </w:r>
          </w:p>
        </w:tc>
      </w:tr>
      <w:tr w:rsidR="006414EA" w:rsidRPr="00960CB1" w14:paraId="0C1DFBE6" w14:textId="77777777" w:rsidTr="000308D2">
        <w:trPr>
          <w:trHeight w:val="320"/>
          <w:jc w:val="center"/>
        </w:trPr>
        <w:tc>
          <w:tcPr>
            <w:tcW w:w="1065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CFAC9D" w14:textId="77777777" w:rsidR="006414EA" w:rsidRPr="00960CB1" w:rsidRDefault="006414EA" w:rsidP="000308D2">
            <w:pPr>
              <w:jc w:val="center"/>
              <w:rPr>
                <w:b/>
                <w:bCs/>
                <w:color w:val="000000"/>
              </w:rPr>
            </w:pPr>
            <w:r w:rsidRPr="00960CB1">
              <w:rPr>
                <w:b/>
                <w:bCs/>
                <w:color w:val="000000"/>
              </w:rPr>
              <w:t>Canadian Brigades</w:t>
            </w:r>
          </w:p>
        </w:tc>
      </w:tr>
      <w:tr w:rsidR="006414EA" w:rsidRPr="00960CB1" w14:paraId="6F49C0AA"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75555994" w14:textId="77777777" w:rsidR="006414EA" w:rsidRPr="00960CB1" w:rsidRDefault="006414EA" w:rsidP="000308D2">
            <w:pPr>
              <w:rPr>
                <w:color w:val="000000"/>
              </w:rPr>
            </w:pPr>
            <w:r w:rsidRPr="00960CB1">
              <w:rPr>
                <w:color w:val="000000"/>
              </w:rPr>
              <w:t>2nd Canadian Infantry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665A775A"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37A1A9D0"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4FFC5C8A"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1F76FB04"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32889CF9"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3DFAD21A"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5A5AFA86" w14:textId="77777777" w:rsidR="006414EA" w:rsidRPr="00960CB1" w:rsidRDefault="006414EA" w:rsidP="000308D2">
            <w:pPr>
              <w:rPr>
                <w:color w:val="000000"/>
              </w:rPr>
            </w:pPr>
            <w:r w:rsidRPr="00960CB1">
              <w:rPr>
                <w:color w:val="000000"/>
              </w:rPr>
              <w:t>Failure</w:t>
            </w:r>
          </w:p>
        </w:tc>
      </w:tr>
      <w:tr w:rsidR="006414EA" w:rsidRPr="00960CB1" w14:paraId="0D85F19B"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B713FBA" w14:textId="77777777" w:rsidR="006414EA" w:rsidRPr="00960CB1" w:rsidRDefault="006414EA" w:rsidP="000308D2">
            <w:pPr>
              <w:rPr>
                <w:color w:val="000000"/>
              </w:rPr>
            </w:pPr>
            <w:r w:rsidRPr="00960CB1">
              <w:rPr>
                <w:color w:val="000000"/>
              </w:rPr>
              <w:t>4th Canadian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42A6BA15"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113D86AE"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00648CE5"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2C7DCBD7" w14:textId="77777777" w:rsidR="006414EA" w:rsidRPr="00960CB1" w:rsidRDefault="006414EA" w:rsidP="000308D2">
            <w:pPr>
              <w:jc w:val="right"/>
              <w:rPr>
                <w:color w:val="000000"/>
              </w:rPr>
            </w:pPr>
            <w:r w:rsidRPr="00960CB1">
              <w:rPr>
                <w:color w:val="000000"/>
              </w:rPr>
              <w:t>10</w:t>
            </w:r>
          </w:p>
        </w:tc>
        <w:tc>
          <w:tcPr>
            <w:tcW w:w="976" w:type="dxa"/>
            <w:tcBorders>
              <w:top w:val="nil"/>
              <w:left w:val="nil"/>
              <w:bottom w:val="single" w:sz="4" w:space="0" w:color="auto"/>
              <w:right w:val="single" w:sz="4" w:space="0" w:color="auto"/>
            </w:tcBorders>
            <w:shd w:val="clear" w:color="auto" w:fill="auto"/>
            <w:noWrap/>
            <w:vAlign w:val="bottom"/>
            <w:hideMark/>
          </w:tcPr>
          <w:p w14:paraId="7101B5BF" w14:textId="77777777" w:rsidR="006414EA" w:rsidRPr="00960CB1" w:rsidRDefault="006414EA" w:rsidP="000308D2">
            <w:pPr>
              <w:jc w:val="right"/>
              <w:rPr>
                <w:color w:val="000000"/>
              </w:rPr>
            </w:pPr>
            <w:r w:rsidRPr="00960CB1">
              <w:rPr>
                <w:color w:val="000000"/>
              </w:rPr>
              <w:t>70%</w:t>
            </w:r>
          </w:p>
        </w:tc>
        <w:tc>
          <w:tcPr>
            <w:tcW w:w="896" w:type="dxa"/>
            <w:tcBorders>
              <w:top w:val="nil"/>
              <w:left w:val="nil"/>
              <w:bottom w:val="single" w:sz="4" w:space="0" w:color="auto"/>
              <w:right w:val="single" w:sz="4" w:space="0" w:color="auto"/>
            </w:tcBorders>
            <w:shd w:val="clear" w:color="auto" w:fill="auto"/>
            <w:noWrap/>
            <w:vAlign w:val="bottom"/>
            <w:hideMark/>
          </w:tcPr>
          <w:p w14:paraId="69A642EA" w14:textId="77777777" w:rsidR="006414EA" w:rsidRPr="00960CB1" w:rsidRDefault="006414EA" w:rsidP="000308D2">
            <w:pPr>
              <w:jc w:val="right"/>
              <w:rPr>
                <w:color w:val="000000"/>
              </w:rPr>
            </w:pPr>
            <w:r w:rsidRPr="00960CB1">
              <w:rPr>
                <w:color w:val="000000"/>
              </w:rPr>
              <w:t>20%</w:t>
            </w:r>
          </w:p>
        </w:tc>
        <w:tc>
          <w:tcPr>
            <w:tcW w:w="954" w:type="dxa"/>
            <w:tcBorders>
              <w:top w:val="nil"/>
              <w:left w:val="nil"/>
              <w:bottom w:val="single" w:sz="4" w:space="0" w:color="auto"/>
              <w:right w:val="single" w:sz="4" w:space="0" w:color="auto"/>
            </w:tcBorders>
            <w:shd w:val="clear" w:color="auto" w:fill="auto"/>
            <w:noWrap/>
            <w:vAlign w:val="bottom"/>
            <w:hideMark/>
          </w:tcPr>
          <w:p w14:paraId="2A6205D1" w14:textId="77777777" w:rsidR="006414EA" w:rsidRPr="00960CB1" w:rsidRDefault="006414EA" w:rsidP="000308D2">
            <w:pPr>
              <w:jc w:val="right"/>
              <w:rPr>
                <w:color w:val="000000"/>
              </w:rPr>
            </w:pPr>
            <w:r w:rsidRPr="00960CB1">
              <w:rPr>
                <w:color w:val="000000"/>
              </w:rPr>
              <w:t>10%</w:t>
            </w:r>
          </w:p>
        </w:tc>
      </w:tr>
      <w:tr w:rsidR="006414EA" w:rsidRPr="00960CB1" w14:paraId="0B1D1D8C"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66927024" w14:textId="77777777" w:rsidR="006414EA" w:rsidRPr="00960CB1" w:rsidRDefault="006414EA" w:rsidP="000308D2">
            <w:pPr>
              <w:rPr>
                <w:color w:val="000000"/>
              </w:rPr>
            </w:pPr>
            <w:r w:rsidRPr="00960CB1">
              <w:rPr>
                <w:color w:val="000000"/>
              </w:rPr>
              <w:t>5th Canadian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1AE5150F" w14:textId="77777777" w:rsidR="006414EA" w:rsidRPr="00960CB1" w:rsidRDefault="006414EA" w:rsidP="000308D2">
            <w:pPr>
              <w:jc w:val="right"/>
              <w:rPr>
                <w:color w:val="000000"/>
              </w:rPr>
            </w:pPr>
            <w:r w:rsidRPr="00960CB1">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61659D37"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24D2CBC"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35B9F566" w14:textId="77777777" w:rsidR="006414EA" w:rsidRPr="00960CB1" w:rsidRDefault="006414EA" w:rsidP="000308D2">
            <w:pPr>
              <w:jc w:val="right"/>
              <w:rPr>
                <w:color w:val="000000"/>
              </w:rPr>
            </w:pPr>
            <w:r w:rsidRPr="00960CB1">
              <w:rPr>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3A08205F" w14:textId="77777777" w:rsidR="006414EA" w:rsidRPr="00960CB1" w:rsidRDefault="006414EA" w:rsidP="000308D2">
            <w:pPr>
              <w:jc w:val="right"/>
              <w:rPr>
                <w:color w:val="000000"/>
              </w:rPr>
            </w:pPr>
            <w:r w:rsidRPr="00960CB1">
              <w:rPr>
                <w:color w:val="000000"/>
              </w:rPr>
              <w:t>78%</w:t>
            </w:r>
          </w:p>
        </w:tc>
        <w:tc>
          <w:tcPr>
            <w:tcW w:w="896" w:type="dxa"/>
            <w:tcBorders>
              <w:top w:val="nil"/>
              <w:left w:val="nil"/>
              <w:bottom w:val="single" w:sz="4" w:space="0" w:color="auto"/>
              <w:right w:val="single" w:sz="4" w:space="0" w:color="auto"/>
            </w:tcBorders>
            <w:shd w:val="clear" w:color="auto" w:fill="auto"/>
            <w:noWrap/>
            <w:vAlign w:val="bottom"/>
            <w:hideMark/>
          </w:tcPr>
          <w:p w14:paraId="64CEBFF1" w14:textId="77777777" w:rsidR="006414EA" w:rsidRPr="00960CB1" w:rsidRDefault="006414EA" w:rsidP="000308D2">
            <w:pPr>
              <w:jc w:val="right"/>
              <w:rPr>
                <w:color w:val="000000"/>
              </w:rPr>
            </w:pPr>
            <w:r w:rsidRPr="00960CB1">
              <w:rPr>
                <w:color w:val="000000"/>
              </w:rPr>
              <w:t>11%</w:t>
            </w:r>
          </w:p>
        </w:tc>
        <w:tc>
          <w:tcPr>
            <w:tcW w:w="954" w:type="dxa"/>
            <w:tcBorders>
              <w:top w:val="nil"/>
              <w:left w:val="nil"/>
              <w:bottom w:val="single" w:sz="4" w:space="0" w:color="auto"/>
              <w:right w:val="single" w:sz="4" w:space="0" w:color="auto"/>
            </w:tcBorders>
            <w:shd w:val="clear" w:color="auto" w:fill="auto"/>
            <w:noWrap/>
            <w:vAlign w:val="bottom"/>
            <w:hideMark/>
          </w:tcPr>
          <w:p w14:paraId="6AA65BD0" w14:textId="77777777" w:rsidR="006414EA" w:rsidRPr="00960CB1" w:rsidRDefault="006414EA" w:rsidP="000308D2">
            <w:pPr>
              <w:jc w:val="right"/>
              <w:rPr>
                <w:color w:val="000000"/>
              </w:rPr>
            </w:pPr>
            <w:r w:rsidRPr="00960CB1">
              <w:rPr>
                <w:color w:val="000000"/>
              </w:rPr>
              <w:t>11%</w:t>
            </w:r>
          </w:p>
        </w:tc>
      </w:tr>
      <w:tr w:rsidR="006414EA" w:rsidRPr="00960CB1" w14:paraId="7F825F37"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703354F" w14:textId="77777777" w:rsidR="006414EA" w:rsidRPr="00960CB1" w:rsidRDefault="006414EA" w:rsidP="000308D2">
            <w:pPr>
              <w:rPr>
                <w:color w:val="000000"/>
              </w:rPr>
            </w:pPr>
            <w:r w:rsidRPr="00960CB1">
              <w:rPr>
                <w:color w:val="000000"/>
              </w:rPr>
              <w:t>6th Canadian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1211368"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7CF2526C"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750EAAC" w14:textId="77777777" w:rsidR="006414EA" w:rsidRPr="00960CB1" w:rsidRDefault="006414EA" w:rsidP="000308D2">
            <w:pPr>
              <w:jc w:val="right"/>
              <w:rPr>
                <w:color w:val="000000"/>
              </w:rPr>
            </w:pPr>
            <w:r w:rsidRPr="00960CB1">
              <w:rPr>
                <w:color w:val="000000"/>
              </w:rPr>
              <w:t>3</w:t>
            </w:r>
          </w:p>
        </w:tc>
        <w:tc>
          <w:tcPr>
            <w:tcW w:w="723" w:type="dxa"/>
            <w:tcBorders>
              <w:top w:val="nil"/>
              <w:left w:val="nil"/>
              <w:bottom w:val="single" w:sz="4" w:space="0" w:color="auto"/>
              <w:right w:val="single" w:sz="4" w:space="0" w:color="auto"/>
            </w:tcBorders>
            <w:shd w:val="clear" w:color="auto" w:fill="auto"/>
            <w:noWrap/>
            <w:vAlign w:val="bottom"/>
            <w:hideMark/>
          </w:tcPr>
          <w:p w14:paraId="7647C8D5" w14:textId="77777777" w:rsidR="006414EA" w:rsidRPr="00960CB1" w:rsidRDefault="006414EA" w:rsidP="000308D2">
            <w:pPr>
              <w:jc w:val="right"/>
              <w:rPr>
                <w:color w:val="000000"/>
              </w:rPr>
            </w:pPr>
            <w:r w:rsidRPr="00960CB1">
              <w:rPr>
                <w:color w:val="000000"/>
              </w:rPr>
              <w:t>10</w:t>
            </w:r>
          </w:p>
        </w:tc>
        <w:tc>
          <w:tcPr>
            <w:tcW w:w="976" w:type="dxa"/>
            <w:tcBorders>
              <w:top w:val="nil"/>
              <w:left w:val="nil"/>
              <w:bottom w:val="single" w:sz="4" w:space="0" w:color="auto"/>
              <w:right w:val="single" w:sz="4" w:space="0" w:color="auto"/>
            </w:tcBorders>
            <w:shd w:val="clear" w:color="auto" w:fill="auto"/>
            <w:noWrap/>
            <w:vAlign w:val="bottom"/>
            <w:hideMark/>
          </w:tcPr>
          <w:p w14:paraId="3AF0996D" w14:textId="77777777" w:rsidR="006414EA" w:rsidRPr="00960CB1" w:rsidRDefault="006414EA" w:rsidP="000308D2">
            <w:pPr>
              <w:jc w:val="right"/>
              <w:rPr>
                <w:color w:val="000000"/>
              </w:rPr>
            </w:pPr>
            <w:r w:rsidRPr="00960CB1">
              <w:rPr>
                <w:color w:val="000000"/>
              </w:rPr>
              <w:t>60%</w:t>
            </w:r>
          </w:p>
        </w:tc>
        <w:tc>
          <w:tcPr>
            <w:tcW w:w="896" w:type="dxa"/>
            <w:tcBorders>
              <w:top w:val="nil"/>
              <w:left w:val="nil"/>
              <w:bottom w:val="single" w:sz="4" w:space="0" w:color="auto"/>
              <w:right w:val="single" w:sz="4" w:space="0" w:color="auto"/>
            </w:tcBorders>
            <w:shd w:val="clear" w:color="auto" w:fill="auto"/>
            <w:noWrap/>
            <w:vAlign w:val="bottom"/>
            <w:hideMark/>
          </w:tcPr>
          <w:p w14:paraId="3B3AC2CA" w14:textId="77777777" w:rsidR="006414EA" w:rsidRPr="00960CB1" w:rsidRDefault="006414EA" w:rsidP="000308D2">
            <w:pPr>
              <w:jc w:val="right"/>
              <w:rPr>
                <w:color w:val="000000"/>
              </w:rPr>
            </w:pPr>
            <w:r w:rsidRPr="00960CB1">
              <w:rPr>
                <w:color w:val="000000"/>
              </w:rPr>
              <w:t>10%</w:t>
            </w:r>
          </w:p>
        </w:tc>
        <w:tc>
          <w:tcPr>
            <w:tcW w:w="954" w:type="dxa"/>
            <w:tcBorders>
              <w:top w:val="nil"/>
              <w:left w:val="nil"/>
              <w:bottom w:val="single" w:sz="4" w:space="0" w:color="auto"/>
              <w:right w:val="single" w:sz="4" w:space="0" w:color="auto"/>
            </w:tcBorders>
            <w:shd w:val="clear" w:color="auto" w:fill="auto"/>
            <w:noWrap/>
            <w:vAlign w:val="bottom"/>
            <w:hideMark/>
          </w:tcPr>
          <w:p w14:paraId="584F9134" w14:textId="77777777" w:rsidR="006414EA" w:rsidRPr="00960CB1" w:rsidRDefault="006414EA" w:rsidP="000308D2">
            <w:pPr>
              <w:jc w:val="right"/>
              <w:rPr>
                <w:color w:val="000000"/>
              </w:rPr>
            </w:pPr>
            <w:r w:rsidRPr="00960CB1">
              <w:rPr>
                <w:color w:val="000000"/>
              </w:rPr>
              <w:t>30%</w:t>
            </w:r>
          </w:p>
        </w:tc>
      </w:tr>
      <w:tr w:rsidR="006414EA" w:rsidRPr="00960CB1" w14:paraId="7A1C0A8E"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478BAD54" w14:textId="77777777" w:rsidR="006414EA" w:rsidRPr="00960CB1" w:rsidRDefault="006414EA" w:rsidP="000308D2">
            <w:pPr>
              <w:rPr>
                <w:color w:val="000000"/>
              </w:rPr>
            </w:pPr>
            <w:r w:rsidRPr="00960CB1">
              <w:rPr>
                <w:color w:val="000000"/>
              </w:rPr>
              <w:t>3rd Canadian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54853C04"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165C50C1"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6E92B3C8"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0D07FE4A"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06B30F50"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1E5F2CE8"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444A86A4" w14:textId="77777777" w:rsidR="006414EA" w:rsidRPr="00960CB1" w:rsidRDefault="006414EA" w:rsidP="000308D2">
            <w:pPr>
              <w:rPr>
                <w:color w:val="000000"/>
              </w:rPr>
            </w:pPr>
            <w:r w:rsidRPr="00960CB1">
              <w:rPr>
                <w:color w:val="000000"/>
              </w:rPr>
              <w:t>Failure</w:t>
            </w:r>
          </w:p>
        </w:tc>
      </w:tr>
      <w:tr w:rsidR="006414EA" w:rsidRPr="00960CB1" w14:paraId="55D935E0"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0CDE6A5" w14:textId="77777777" w:rsidR="006414EA" w:rsidRPr="00960CB1" w:rsidRDefault="006414EA" w:rsidP="000308D2">
            <w:pPr>
              <w:rPr>
                <w:color w:val="000000"/>
              </w:rPr>
            </w:pPr>
            <w:r w:rsidRPr="00960CB1">
              <w:rPr>
                <w:color w:val="000000"/>
              </w:rPr>
              <w:t>7th Canadian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16160190" w14:textId="77777777" w:rsidR="006414EA" w:rsidRPr="00960CB1" w:rsidRDefault="006414EA" w:rsidP="000308D2">
            <w:pPr>
              <w:jc w:val="right"/>
              <w:rPr>
                <w:color w:val="000000"/>
              </w:rPr>
            </w:pPr>
            <w:r w:rsidRPr="00960CB1">
              <w:rPr>
                <w:color w:val="000000"/>
              </w:rPr>
              <w:t>11</w:t>
            </w:r>
          </w:p>
        </w:tc>
        <w:tc>
          <w:tcPr>
            <w:tcW w:w="843" w:type="dxa"/>
            <w:tcBorders>
              <w:top w:val="nil"/>
              <w:left w:val="nil"/>
              <w:bottom w:val="single" w:sz="4" w:space="0" w:color="auto"/>
              <w:right w:val="single" w:sz="4" w:space="0" w:color="auto"/>
            </w:tcBorders>
            <w:shd w:val="clear" w:color="auto" w:fill="auto"/>
            <w:noWrap/>
            <w:vAlign w:val="bottom"/>
            <w:hideMark/>
          </w:tcPr>
          <w:p w14:paraId="6546BEF0"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6617DDEB"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CA96D51" w14:textId="77777777" w:rsidR="006414EA" w:rsidRPr="00960CB1" w:rsidRDefault="006414EA" w:rsidP="000308D2">
            <w:pPr>
              <w:jc w:val="right"/>
              <w:rPr>
                <w:color w:val="000000"/>
              </w:rPr>
            </w:pPr>
            <w:r w:rsidRPr="00960CB1">
              <w:rPr>
                <w:color w:val="000000"/>
              </w:rPr>
              <w:t>12</w:t>
            </w:r>
          </w:p>
        </w:tc>
        <w:tc>
          <w:tcPr>
            <w:tcW w:w="976" w:type="dxa"/>
            <w:tcBorders>
              <w:top w:val="nil"/>
              <w:left w:val="nil"/>
              <w:bottom w:val="single" w:sz="4" w:space="0" w:color="auto"/>
              <w:right w:val="single" w:sz="4" w:space="0" w:color="auto"/>
            </w:tcBorders>
            <w:shd w:val="clear" w:color="auto" w:fill="auto"/>
            <w:noWrap/>
            <w:vAlign w:val="bottom"/>
            <w:hideMark/>
          </w:tcPr>
          <w:p w14:paraId="4AD39A50" w14:textId="77777777" w:rsidR="006414EA" w:rsidRPr="00960CB1" w:rsidRDefault="006414EA" w:rsidP="000308D2">
            <w:pPr>
              <w:jc w:val="right"/>
              <w:rPr>
                <w:color w:val="000000"/>
              </w:rPr>
            </w:pPr>
            <w:r w:rsidRPr="00960CB1">
              <w:rPr>
                <w:color w:val="000000"/>
              </w:rPr>
              <w:t>92%</w:t>
            </w:r>
          </w:p>
        </w:tc>
        <w:tc>
          <w:tcPr>
            <w:tcW w:w="896" w:type="dxa"/>
            <w:tcBorders>
              <w:top w:val="nil"/>
              <w:left w:val="nil"/>
              <w:bottom w:val="single" w:sz="4" w:space="0" w:color="auto"/>
              <w:right w:val="single" w:sz="4" w:space="0" w:color="auto"/>
            </w:tcBorders>
            <w:shd w:val="clear" w:color="auto" w:fill="auto"/>
            <w:noWrap/>
            <w:vAlign w:val="bottom"/>
            <w:hideMark/>
          </w:tcPr>
          <w:p w14:paraId="32D3B964" w14:textId="77777777" w:rsidR="006414EA" w:rsidRPr="00960CB1" w:rsidRDefault="006414EA" w:rsidP="000308D2">
            <w:pPr>
              <w:jc w:val="right"/>
              <w:rPr>
                <w:color w:val="000000"/>
              </w:rPr>
            </w:pPr>
            <w:r w:rsidRPr="00960CB1">
              <w:rPr>
                <w:color w:val="000000"/>
              </w:rPr>
              <w:t>8%</w:t>
            </w:r>
          </w:p>
        </w:tc>
        <w:tc>
          <w:tcPr>
            <w:tcW w:w="954" w:type="dxa"/>
            <w:tcBorders>
              <w:top w:val="nil"/>
              <w:left w:val="nil"/>
              <w:bottom w:val="single" w:sz="4" w:space="0" w:color="auto"/>
              <w:right w:val="single" w:sz="4" w:space="0" w:color="auto"/>
            </w:tcBorders>
            <w:shd w:val="clear" w:color="auto" w:fill="auto"/>
            <w:noWrap/>
            <w:vAlign w:val="bottom"/>
            <w:hideMark/>
          </w:tcPr>
          <w:p w14:paraId="7F7C125B" w14:textId="77777777" w:rsidR="006414EA" w:rsidRPr="00960CB1" w:rsidRDefault="006414EA" w:rsidP="000308D2">
            <w:pPr>
              <w:jc w:val="right"/>
              <w:rPr>
                <w:color w:val="000000"/>
              </w:rPr>
            </w:pPr>
            <w:r w:rsidRPr="00960CB1">
              <w:rPr>
                <w:color w:val="000000"/>
              </w:rPr>
              <w:t>0%</w:t>
            </w:r>
          </w:p>
        </w:tc>
      </w:tr>
      <w:tr w:rsidR="006414EA" w:rsidRPr="00960CB1" w14:paraId="76E7110F"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08F4C625" w14:textId="77777777" w:rsidR="006414EA" w:rsidRPr="00960CB1" w:rsidRDefault="006414EA" w:rsidP="000308D2">
            <w:pPr>
              <w:rPr>
                <w:color w:val="000000"/>
              </w:rPr>
            </w:pPr>
            <w:r w:rsidRPr="00960CB1">
              <w:rPr>
                <w:color w:val="000000"/>
              </w:rPr>
              <w:t xml:space="preserve">8th Canadian Infantry Brigade </w:t>
            </w:r>
          </w:p>
        </w:tc>
        <w:tc>
          <w:tcPr>
            <w:tcW w:w="976" w:type="dxa"/>
            <w:tcBorders>
              <w:top w:val="nil"/>
              <w:left w:val="nil"/>
              <w:bottom w:val="single" w:sz="4" w:space="0" w:color="auto"/>
              <w:right w:val="single" w:sz="4" w:space="0" w:color="auto"/>
            </w:tcBorders>
            <w:shd w:val="clear" w:color="auto" w:fill="auto"/>
            <w:noWrap/>
            <w:vAlign w:val="bottom"/>
            <w:hideMark/>
          </w:tcPr>
          <w:p w14:paraId="31621EE8" w14:textId="77777777" w:rsidR="006414EA" w:rsidRPr="00960CB1" w:rsidRDefault="006414EA" w:rsidP="000308D2">
            <w:pPr>
              <w:jc w:val="right"/>
              <w:rPr>
                <w:color w:val="000000"/>
              </w:rPr>
            </w:pPr>
            <w:r w:rsidRPr="00960CB1">
              <w:rPr>
                <w:color w:val="000000"/>
              </w:rPr>
              <w:t>11</w:t>
            </w:r>
          </w:p>
        </w:tc>
        <w:tc>
          <w:tcPr>
            <w:tcW w:w="843" w:type="dxa"/>
            <w:tcBorders>
              <w:top w:val="nil"/>
              <w:left w:val="nil"/>
              <w:bottom w:val="single" w:sz="4" w:space="0" w:color="auto"/>
              <w:right w:val="single" w:sz="4" w:space="0" w:color="auto"/>
            </w:tcBorders>
            <w:shd w:val="clear" w:color="auto" w:fill="auto"/>
            <w:noWrap/>
            <w:vAlign w:val="bottom"/>
            <w:hideMark/>
          </w:tcPr>
          <w:p w14:paraId="1C487D3B"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3F8F6D5"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21221E46" w14:textId="77777777" w:rsidR="006414EA" w:rsidRPr="00960CB1" w:rsidRDefault="006414EA" w:rsidP="000308D2">
            <w:pPr>
              <w:jc w:val="right"/>
              <w:rPr>
                <w:color w:val="000000"/>
              </w:rPr>
            </w:pPr>
            <w:r w:rsidRPr="00960CB1">
              <w:rPr>
                <w:color w:val="000000"/>
              </w:rPr>
              <w:t>13</w:t>
            </w:r>
          </w:p>
        </w:tc>
        <w:tc>
          <w:tcPr>
            <w:tcW w:w="976" w:type="dxa"/>
            <w:tcBorders>
              <w:top w:val="nil"/>
              <w:left w:val="nil"/>
              <w:bottom w:val="single" w:sz="4" w:space="0" w:color="auto"/>
              <w:right w:val="single" w:sz="4" w:space="0" w:color="auto"/>
            </w:tcBorders>
            <w:shd w:val="clear" w:color="auto" w:fill="auto"/>
            <w:noWrap/>
            <w:vAlign w:val="bottom"/>
            <w:hideMark/>
          </w:tcPr>
          <w:p w14:paraId="34F0358D" w14:textId="77777777" w:rsidR="006414EA" w:rsidRPr="00960CB1" w:rsidRDefault="006414EA" w:rsidP="000308D2">
            <w:pPr>
              <w:jc w:val="right"/>
              <w:rPr>
                <w:color w:val="000000"/>
              </w:rPr>
            </w:pPr>
            <w:r w:rsidRPr="00960CB1">
              <w:rPr>
                <w:color w:val="000000"/>
              </w:rPr>
              <w:t>85%</w:t>
            </w:r>
          </w:p>
        </w:tc>
        <w:tc>
          <w:tcPr>
            <w:tcW w:w="896" w:type="dxa"/>
            <w:tcBorders>
              <w:top w:val="nil"/>
              <w:left w:val="nil"/>
              <w:bottom w:val="single" w:sz="4" w:space="0" w:color="auto"/>
              <w:right w:val="single" w:sz="4" w:space="0" w:color="auto"/>
            </w:tcBorders>
            <w:shd w:val="clear" w:color="auto" w:fill="auto"/>
            <w:noWrap/>
            <w:vAlign w:val="bottom"/>
            <w:hideMark/>
          </w:tcPr>
          <w:p w14:paraId="7E433F0E" w14:textId="77777777" w:rsidR="006414EA" w:rsidRPr="00960CB1" w:rsidRDefault="006414EA" w:rsidP="000308D2">
            <w:pPr>
              <w:jc w:val="right"/>
              <w:rPr>
                <w:color w:val="000000"/>
              </w:rPr>
            </w:pPr>
            <w:r w:rsidRPr="00960CB1">
              <w:rPr>
                <w:color w:val="000000"/>
              </w:rPr>
              <w:t>8%</w:t>
            </w:r>
          </w:p>
        </w:tc>
        <w:tc>
          <w:tcPr>
            <w:tcW w:w="954" w:type="dxa"/>
            <w:tcBorders>
              <w:top w:val="nil"/>
              <w:left w:val="nil"/>
              <w:bottom w:val="single" w:sz="4" w:space="0" w:color="auto"/>
              <w:right w:val="single" w:sz="4" w:space="0" w:color="auto"/>
            </w:tcBorders>
            <w:shd w:val="clear" w:color="auto" w:fill="auto"/>
            <w:noWrap/>
            <w:vAlign w:val="bottom"/>
            <w:hideMark/>
          </w:tcPr>
          <w:p w14:paraId="74D6FE4F" w14:textId="77777777" w:rsidR="006414EA" w:rsidRPr="00960CB1" w:rsidRDefault="006414EA" w:rsidP="000308D2">
            <w:pPr>
              <w:jc w:val="right"/>
              <w:rPr>
                <w:color w:val="000000"/>
              </w:rPr>
            </w:pPr>
            <w:r w:rsidRPr="00960CB1">
              <w:rPr>
                <w:color w:val="000000"/>
              </w:rPr>
              <w:t>8%</w:t>
            </w:r>
          </w:p>
        </w:tc>
      </w:tr>
      <w:tr w:rsidR="006414EA" w:rsidRPr="00960CB1" w14:paraId="12120777"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1986701A" w14:textId="77777777" w:rsidR="006414EA" w:rsidRPr="00960CB1" w:rsidRDefault="006414EA" w:rsidP="000308D2">
            <w:pPr>
              <w:rPr>
                <w:color w:val="000000"/>
              </w:rPr>
            </w:pPr>
            <w:r w:rsidRPr="00960CB1">
              <w:rPr>
                <w:color w:val="000000"/>
              </w:rPr>
              <w:t>9th Canadian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55874E77" w14:textId="77777777" w:rsidR="006414EA" w:rsidRPr="00960CB1" w:rsidRDefault="006414EA" w:rsidP="000308D2">
            <w:pPr>
              <w:jc w:val="right"/>
              <w:rPr>
                <w:color w:val="000000"/>
              </w:rPr>
            </w:pPr>
            <w:r w:rsidRPr="00960CB1">
              <w:rPr>
                <w:color w:val="000000"/>
              </w:rPr>
              <w:t>11</w:t>
            </w:r>
          </w:p>
        </w:tc>
        <w:tc>
          <w:tcPr>
            <w:tcW w:w="843" w:type="dxa"/>
            <w:tcBorders>
              <w:top w:val="nil"/>
              <w:left w:val="nil"/>
              <w:bottom w:val="single" w:sz="4" w:space="0" w:color="auto"/>
              <w:right w:val="single" w:sz="4" w:space="0" w:color="auto"/>
            </w:tcBorders>
            <w:shd w:val="clear" w:color="auto" w:fill="auto"/>
            <w:noWrap/>
            <w:vAlign w:val="bottom"/>
            <w:hideMark/>
          </w:tcPr>
          <w:p w14:paraId="42DA0DD6"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251A614" w14:textId="77777777" w:rsidR="006414EA" w:rsidRPr="00960CB1" w:rsidRDefault="006414EA" w:rsidP="000308D2">
            <w:pPr>
              <w:jc w:val="right"/>
              <w:rPr>
                <w:color w:val="000000"/>
              </w:rPr>
            </w:pPr>
            <w:r w:rsidRPr="00960CB1">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515D3737" w14:textId="77777777" w:rsidR="006414EA" w:rsidRPr="00960CB1" w:rsidRDefault="006414EA" w:rsidP="000308D2">
            <w:pPr>
              <w:jc w:val="right"/>
              <w:rPr>
                <w:color w:val="000000"/>
              </w:rPr>
            </w:pPr>
            <w:r w:rsidRPr="00960CB1">
              <w:rPr>
                <w:color w:val="000000"/>
              </w:rPr>
              <w:t>14</w:t>
            </w:r>
          </w:p>
        </w:tc>
        <w:tc>
          <w:tcPr>
            <w:tcW w:w="976" w:type="dxa"/>
            <w:tcBorders>
              <w:top w:val="nil"/>
              <w:left w:val="nil"/>
              <w:bottom w:val="single" w:sz="4" w:space="0" w:color="auto"/>
              <w:right w:val="single" w:sz="4" w:space="0" w:color="auto"/>
            </w:tcBorders>
            <w:shd w:val="clear" w:color="auto" w:fill="auto"/>
            <w:noWrap/>
            <w:vAlign w:val="bottom"/>
            <w:hideMark/>
          </w:tcPr>
          <w:p w14:paraId="001C0CAE" w14:textId="77777777" w:rsidR="006414EA" w:rsidRPr="00960CB1" w:rsidRDefault="006414EA" w:rsidP="000308D2">
            <w:pPr>
              <w:jc w:val="right"/>
              <w:rPr>
                <w:color w:val="000000"/>
              </w:rPr>
            </w:pPr>
            <w:r w:rsidRPr="00960CB1">
              <w:rPr>
                <w:color w:val="000000"/>
              </w:rPr>
              <w:t>79%</w:t>
            </w:r>
          </w:p>
        </w:tc>
        <w:tc>
          <w:tcPr>
            <w:tcW w:w="896" w:type="dxa"/>
            <w:tcBorders>
              <w:top w:val="nil"/>
              <w:left w:val="nil"/>
              <w:bottom w:val="single" w:sz="4" w:space="0" w:color="auto"/>
              <w:right w:val="single" w:sz="4" w:space="0" w:color="auto"/>
            </w:tcBorders>
            <w:shd w:val="clear" w:color="auto" w:fill="auto"/>
            <w:noWrap/>
            <w:vAlign w:val="bottom"/>
            <w:hideMark/>
          </w:tcPr>
          <w:p w14:paraId="4F1F1E91" w14:textId="77777777" w:rsidR="006414EA" w:rsidRPr="00960CB1" w:rsidRDefault="006414EA" w:rsidP="000308D2">
            <w:pPr>
              <w:jc w:val="right"/>
              <w:rPr>
                <w:color w:val="000000"/>
              </w:rPr>
            </w:pPr>
            <w:r w:rsidRPr="00960CB1">
              <w:rPr>
                <w:color w:val="000000"/>
              </w:rPr>
              <w:t>14%</w:t>
            </w:r>
          </w:p>
        </w:tc>
        <w:tc>
          <w:tcPr>
            <w:tcW w:w="954" w:type="dxa"/>
            <w:tcBorders>
              <w:top w:val="nil"/>
              <w:left w:val="nil"/>
              <w:bottom w:val="single" w:sz="4" w:space="0" w:color="auto"/>
              <w:right w:val="single" w:sz="4" w:space="0" w:color="auto"/>
            </w:tcBorders>
            <w:shd w:val="clear" w:color="auto" w:fill="auto"/>
            <w:noWrap/>
            <w:vAlign w:val="bottom"/>
            <w:hideMark/>
          </w:tcPr>
          <w:p w14:paraId="77E472B8" w14:textId="77777777" w:rsidR="006414EA" w:rsidRPr="00960CB1" w:rsidRDefault="006414EA" w:rsidP="000308D2">
            <w:pPr>
              <w:jc w:val="right"/>
              <w:rPr>
                <w:color w:val="000000"/>
              </w:rPr>
            </w:pPr>
            <w:r w:rsidRPr="00960CB1">
              <w:rPr>
                <w:color w:val="000000"/>
              </w:rPr>
              <w:t>7%</w:t>
            </w:r>
          </w:p>
        </w:tc>
      </w:tr>
      <w:tr w:rsidR="006414EA" w:rsidRPr="00960CB1" w14:paraId="7F4E59D1"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000000" w:fill="BFBFBF"/>
            <w:noWrap/>
            <w:vAlign w:val="bottom"/>
            <w:hideMark/>
          </w:tcPr>
          <w:p w14:paraId="58B5150E" w14:textId="77777777" w:rsidR="006414EA" w:rsidRPr="00960CB1" w:rsidRDefault="006414EA" w:rsidP="000308D2">
            <w:pPr>
              <w:rPr>
                <w:color w:val="000000"/>
              </w:rPr>
            </w:pPr>
            <w:r w:rsidRPr="00960CB1">
              <w:rPr>
                <w:color w:val="000000"/>
              </w:rPr>
              <w:t>4th Canadian Armoured Division</w:t>
            </w:r>
          </w:p>
        </w:tc>
        <w:tc>
          <w:tcPr>
            <w:tcW w:w="976" w:type="dxa"/>
            <w:tcBorders>
              <w:top w:val="nil"/>
              <w:left w:val="nil"/>
              <w:bottom w:val="single" w:sz="4" w:space="0" w:color="auto"/>
              <w:right w:val="single" w:sz="4" w:space="0" w:color="auto"/>
            </w:tcBorders>
            <w:shd w:val="clear" w:color="000000" w:fill="BFBFBF"/>
            <w:noWrap/>
            <w:vAlign w:val="bottom"/>
            <w:hideMark/>
          </w:tcPr>
          <w:p w14:paraId="35F59619"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298C1905"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7EA8A9C8"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27865D1C"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68AED3F6"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16066793"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0EC038C3" w14:textId="77777777" w:rsidR="006414EA" w:rsidRPr="00960CB1" w:rsidRDefault="006414EA" w:rsidP="000308D2">
            <w:pPr>
              <w:rPr>
                <w:color w:val="000000"/>
              </w:rPr>
            </w:pPr>
            <w:r w:rsidRPr="00960CB1">
              <w:rPr>
                <w:color w:val="000000"/>
              </w:rPr>
              <w:t>Failure</w:t>
            </w:r>
          </w:p>
        </w:tc>
      </w:tr>
      <w:tr w:rsidR="006414EA" w:rsidRPr="00960CB1" w14:paraId="7EAF71BE"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7BD8A3FA" w14:textId="77777777" w:rsidR="006414EA" w:rsidRPr="00960CB1" w:rsidRDefault="006414EA" w:rsidP="000308D2">
            <w:pPr>
              <w:rPr>
                <w:color w:val="000000"/>
              </w:rPr>
            </w:pPr>
            <w:r w:rsidRPr="00960CB1">
              <w:rPr>
                <w:color w:val="000000"/>
              </w:rPr>
              <w:t>4th Canadian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4117B42B" w14:textId="77777777" w:rsidR="006414EA" w:rsidRPr="00960CB1" w:rsidRDefault="006414EA" w:rsidP="000308D2">
            <w:pPr>
              <w:jc w:val="right"/>
              <w:rPr>
                <w:color w:val="000000"/>
              </w:rPr>
            </w:pPr>
            <w:r w:rsidRPr="00960CB1">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4567A352" w14:textId="77777777" w:rsidR="006414EA" w:rsidRPr="00960CB1" w:rsidRDefault="006414EA" w:rsidP="000308D2">
            <w:pPr>
              <w:jc w:val="right"/>
              <w:rPr>
                <w:color w:val="000000"/>
              </w:rPr>
            </w:pPr>
            <w:r w:rsidRPr="00960CB1">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33F1687E"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F426C3C"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423F180F" w14:textId="77777777" w:rsidR="006414EA" w:rsidRPr="00960CB1" w:rsidRDefault="006414EA" w:rsidP="000308D2">
            <w:pPr>
              <w:jc w:val="right"/>
              <w:rPr>
                <w:color w:val="000000"/>
              </w:rPr>
            </w:pPr>
            <w:r w:rsidRPr="00960CB1">
              <w:rPr>
                <w:color w:val="000000"/>
              </w:rPr>
              <w:t>86%</w:t>
            </w:r>
          </w:p>
        </w:tc>
        <w:tc>
          <w:tcPr>
            <w:tcW w:w="896" w:type="dxa"/>
            <w:tcBorders>
              <w:top w:val="nil"/>
              <w:left w:val="nil"/>
              <w:bottom w:val="single" w:sz="4" w:space="0" w:color="auto"/>
              <w:right w:val="single" w:sz="4" w:space="0" w:color="auto"/>
            </w:tcBorders>
            <w:shd w:val="clear" w:color="auto" w:fill="auto"/>
            <w:noWrap/>
            <w:vAlign w:val="bottom"/>
            <w:hideMark/>
          </w:tcPr>
          <w:p w14:paraId="098ABE43" w14:textId="77777777" w:rsidR="006414EA" w:rsidRPr="00960CB1" w:rsidRDefault="006414EA" w:rsidP="000308D2">
            <w:pPr>
              <w:jc w:val="right"/>
              <w:rPr>
                <w:color w:val="000000"/>
              </w:rPr>
            </w:pPr>
            <w:r w:rsidRPr="00960CB1">
              <w:rPr>
                <w:color w:val="000000"/>
              </w:rPr>
              <w:t>14%</w:t>
            </w:r>
          </w:p>
        </w:tc>
        <w:tc>
          <w:tcPr>
            <w:tcW w:w="954" w:type="dxa"/>
            <w:tcBorders>
              <w:top w:val="nil"/>
              <w:left w:val="nil"/>
              <w:bottom w:val="single" w:sz="4" w:space="0" w:color="auto"/>
              <w:right w:val="single" w:sz="4" w:space="0" w:color="auto"/>
            </w:tcBorders>
            <w:shd w:val="clear" w:color="auto" w:fill="auto"/>
            <w:noWrap/>
            <w:vAlign w:val="bottom"/>
            <w:hideMark/>
          </w:tcPr>
          <w:p w14:paraId="2AB1B668" w14:textId="77777777" w:rsidR="006414EA" w:rsidRPr="00960CB1" w:rsidRDefault="006414EA" w:rsidP="000308D2">
            <w:pPr>
              <w:jc w:val="right"/>
              <w:rPr>
                <w:color w:val="000000"/>
              </w:rPr>
            </w:pPr>
            <w:r w:rsidRPr="00960CB1">
              <w:rPr>
                <w:color w:val="000000"/>
              </w:rPr>
              <w:t>0%</w:t>
            </w:r>
          </w:p>
        </w:tc>
      </w:tr>
      <w:tr w:rsidR="006414EA" w:rsidRPr="00960CB1" w14:paraId="4CE32C5A"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2BAB8E8B" w14:textId="77777777" w:rsidR="006414EA" w:rsidRPr="00960CB1" w:rsidRDefault="006414EA" w:rsidP="000308D2">
            <w:pPr>
              <w:rPr>
                <w:color w:val="000000"/>
              </w:rPr>
            </w:pPr>
            <w:r w:rsidRPr="00960CB1">
              <w:rPr>
                <w:color w:val="000000"/>
              </w:rPr>
              <w:t>10th Canadian Infantry Brigade</w:t>
            </w:r>
          </w:p>
        </w:tc>
        <w:tc>
          <w:tcPr>
            <w:tcW w:w="976" w:type="dxa"/>
            <w:tcBorders>
              <w:top w:val="nil"/>
              <w:left w:val="nil"/>
              <w:bottom w:val="single" w:sz="4" w:space="0" w:color="auto"/>
              <w:right w:val="single" w:sz="4" w:space="0" w:color="auto"/>
            </w:tcBorders>
            <w:shd w:val="clear" w:color="auto" w:fill="auto"/>
            <w:noWrap/>
            <w:vAlign w:val="bottom"/>
            <w:hideMark/>
          </w:tcPr>
          <w:p w14:paraId="6F884262" w14:textId="77777777" w:rsidR="006414EA" w:rsidRPr="00960CB1" w:rsidRDefault="006414EA" w:rsidP="000308D2">
            <w:pPr>
              <w:jc w:val="right"/>
              <w:rPr>
                <w:color w:val="000000"/>
              </w:rPr>
            </w:pPr>
            <w:r w:rsidRPr="00960CB1">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5967AC46" w14:textId="77777777" w:rsidR="006414EA" w:rsidRPr="00960CB1" w:rsidRDefault="006414EA" w:rsidP="000308D2">
            <w:pPr>
              <w:jc w:val="right"/>
              <w:rPr>
                <w:color w:val="000000"/>
              </w:rPr>
            </w:pPr>
            <w:r w:rsidRPr="00960CB1">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7948F13D"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E5B9C01" w14:textId="77777777" w:rsidR="006414EA" w:rsidRPr="00960CB1" w:rsidRDefault="006414EA" w:rsidP="000308D2">
            <w:pPr>
              <w:jc w:val="right"/>
              <w:rPr>
                <w:color w:val="000000"/>
              </w:rPr>
            </w:pPr>
            <w:r w:rsidRPr="00960CB1">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1B7CD351" w14:textId="77777777" w:rsidR="006414EA" w:rsidRPr="00960CB1" w:rsidRDefault="006414EA" w:rsidP="000308D2">
            <w:pPr>
              <w:jc w:val="right"/>
              <w:rPr>
                <w:color w:val="000000"/>
              </w:rPr>
            </w:pPr>
            <w:r w:rsidRPr="00960CB1">
              <w:rPr>
                <w:color w:val="000000"/>
              </w:rPr>
              <w:t>71%</w:t>
            </w:r>
          </w:p>
        </w:tc>
        <w:tc>
          <w:tcPr>
            <w:tcW w:w="896" w:type="dxa"/>
            <w:tcBorders>
              <w:top w:val="nil"/>
              <w:left w:val="nil"/>
              <w:bottom w:val="single" w:sz="4" w:space="0" w:color="auto"/>
              <w:right w:val="single" w:sz="4" w:space="0" w:color="auto"/>
            </w:tcBorders>
            <w:shd w:val="clear" w:color="auto" w:fill="auto"/>
            <w:noWrap/>
            <w:vAlign w:val="bottom"/>
            <w:hideMark/>
          </w:tcPr>
          <w:p w14:paraId="1EC39522" w14:textId="77777777" w:rsidR="006414EA" w:rsidRPr="00960CB1" w:rsidRDefault="006414EA" w:rsidP="000308D2">
            <w:pPr>
              <w:jc w:val="right"/>
              <w:rPr>
                <w:color w:val="000000"/>
              </w:rPr>
            </w:pPr>
            <w:r w:rsidRPr="00960CB1">
              <w:rPr>
                <w:color w:val="000000"/>
              </w:rPr>
              <w:t>29%</w:t>
            </w:r>
          </w:p>
        </w:tc>
        <w:tc>
          <w:tcPr>
            <w:tcW w:w="954" w:type="dxa"/>
            <w:tcBorders>
              <w:top w:val="nil"/>
              <w:left w:val="nil"/>
              <w:bottom w:val="single" w:sz="4" w:space="0" w:color="auto"/>
              <w:right w:val="single" w:sz="4" w:space="0" w:color="auto"/>
            </w:tcBorders>
            <w:shd w:val="clear" w:color="auto" w:fill="auto"/>
            <w:noWrap/>
            <w:vAlign w:val="bottom"/>
            <w:hideMark/>
          </w:tcPr>
          <w:p w14:paraId="503CF080" w14:textId="77777777" w:rsidR="006414EA" w:rsidRPr="00960CB1" w:rsidRDefault="006414EA" w:rsidP="000308D2">
            <w:pPr>
              <w:jc w:val="right"/>
              <w:rPr>
                <w:color w:val="000000"/>
              </w:rPr>
            </w:pPr>
            <w:r w:rsidRPr="00960CB1">
              <w:rPr>
                <w:color w:val="000000"/>
              </w:rPr>
              <w:t>0%</w:t>
            </w:r>
          </w:p>
        </w:tc>
      </w:tr>
      <w:tr w:rsidR="006414EA" w:rsidRPr="00960CB1" w14:paraId="4521B32A"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422947F8" w14:textId="77777777" w:rsidR="006414EA" w:rsidRPr="00960CB1" w:rsidRDefault="006414EA" w:rsidP="000308D2">
            <w:pPr>
              <w:rPr>
                <w:color w:val="000000"/>
              </w:rPr>
            </w:pPr>
            <w:r w:rsidRPr="00960CB1">
              <w:rPr>
                <w:color w:val="000000"/>
              </w:rPr>
              <w:t>Independent Armoured Brigades</w:t>
            </w:r>
          </w:p>
        </w:tc>
        <w:tc>
          <w:tcPr>
            <w:tcW w:w="976" w:type="dxa"/>
            <w:tcBorders>
              <w:top w:val="nil"/>
              <w:left w:val="nil"/>
              <w:bottom w:val="single" w:sz="4" w:space="0" w:color="auto"/>
              <w:right w:val="single" w:sz="4" w:space="0" w:color="auto"/>
            </w:tcBorders>
            <w:shd w:val="clear" w:color="000000" w:fill="BFBFBF"/>
            <w:noWrap/>
            <w:vAlign w:val="bottom"/>
            <w:hideMark/>
          </w:tcPr>
          <w:p w14:paraId="44BAD5AD" w14:textId="77777777" w:rsidR="006414EA" w:rsidRPr="00960CB1" w:rsidRDefault="006414EA" w:rsidP="000308D2">
            <w:pPr>
              <w:rPr>
                <w:color w:val="000000"/>
              </w:rPr>
            </w:pPr>
            <w:r w:rsidRPr="00960CB1">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EA42CDB" w14:textId="77777777" w:rsidR="006414EA" w:rsidRPr="00960CB1" w:rsidRDefault="006414EA" w:rsidP="000308D2">
            <w:pPr>
              <w:rPr>
                <w:color w:val="000000"/>
              </w:rPr>
            </w:pPr>
            <w:r w:rsidRPr="00960CB1">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0B59B3B0" w14:textId="77777777" w:rsidR="006414EA" w:rsidRPr="00960CB1" w:rsidRDefault="006414EA" w:rsidP="000308D2">
            <w:pPr>
              <w:rPr>
                <w:color w:val="000000"/>
              </w:rPr>
            </w:pPr>
            <w:r w:rsidRPr="00960CB1">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0B4F3085" w14:textId="77777777" w:rsidR="006414EA" w:rsidRPr="00960CB1" w:rsidRDefault="006414EA" w:rsidP="000308D2">
            <w:pPr>
              <w:rPr>
                <w:color w:val="000000"/>
              </w:rPr>
            </w:pPr>
            <w:r w:rsidRPr="00960CB1">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78052007" w14:textId="77777777" w:rsidR="006414EA" w:rsidRPr="00960CB1" w:rsidRDefault="006414EA" w:rsidP="000308D2">
            <w:pPr>
              <w:rPr>
                <w:color w:val="000000"/>
              </w:rPr>
            </w:pPr>
            <w:r w:rsidRPr="00960CB1">
              <w:rPr>
                <w:color w:val="000000"/>
              </w:rPr>
              <w:t>Success</w:t>
            </w:r>
          </w:p>
        </w:tc>
        <w:tc>
          <w:tcPr>
            <w:tcW w:w="896" w:type="dxa"/>
            <w:tcBorders>
              <w:top w:val="nil"/>
              <w:left w:val="nil"/>
              <w:bottom w:val="single" w:sz="4" w:space="0" w:color="auto"/>
              <w:right w:val="single" w:sz="4" w:space="0" w:color="auto"/>
            </w:tcBorders>
            <w:shd w:val="clear" w:color="000000" w:fill="BFBFBF"/>
            <w:noWrap/>
            <w:vAlign w:val="bottom"/>
            <w:hideMark/>
          </w:tcPr>
          <w:p w14:paraId="77AA91D8" w14:textId="77777777" w:rsidR="006414EA" w:rsidRPr="00960CB1" w:rsidRDefault="006414EA" w:rsidP="000308D2">
            <w:pPr>
              <w:rPr>
                <w:color w:val="000000"/>
              </w:rPr>
            </w:pPr>
            <w:r w:rsidRPr="00960CB1">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65A9FB7C" w14:textId="77777777" w:rsidR="006414EA" w:rsidRPr="00960CB1" w:rsidRDefault="006414EA" w:rsidP="000308D2">
            <w:pPr>
              <w:rPr>
                <w:color w:val="000000"/>
              </w:rPr>
            </w:pPr>
            <w:r w:rsidRPr="00960CB1">
              <w:rPr>
                <w:color w:val="000000"/>
              </w:rPr>
              <w:t>Failure</w:t>
            </w:r>
          </w:p>
        </w:tc>
      </w:tr>
      <w:tr w:rsidR="006414EA" w:rsidRPr="00960CB1" w14:paraId="63C09261" w14:textId="77777777" w:rsidTr="000308D2">
        <w:trPr>
          <w:trHeight w:val="32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14:paraId="38E33A69" w14:textId="77777777" w:rsidR="006414EA" w:rsidRPr="00960CB1" w:rsidRDefault="006414EA" w:rsidP="000308D2">
            <w:pPr>
              <w:rPr>
                <w:color w:val="000000"/>
              </w:rPr>
            </w:pPr>
            <w:r w:rsidRPr="00960CB1">
              <w:rPr>
                <w:color w:val="000000"/>
              </w:rPr>
              <w:t>2nd Canadian Armoured Brigade</w:t>
            </w:r>
          </w:p>
        </w:tc>
        <w:tc>
          <w:tcPr>
            <w:tcW w:w="976" w:type="dxa"/>
            <w:tcBorders>
              <w:top w:val="nil"/>
              <w:left w:val="nil"/>
              <w:bottom w:val="single" w:sz="4" w:space="0" w:color="auto"/>
              <w:right w:val="single" w:sz="4" w:space="0" w:color="auto"/>
            </w:tcBorders>
            <w:shd w:val="clear" w:color="auto" w:fill="auto"/>
            <w:noWrap/>
            <w:vAlign w:val="bottom"/>
            <w:hideMark/>
          </w:tcPr>
          <w:p w14:paraId="0044940F" w14:textId="77777777" w:rsidR="006414EA" w:rsidRPr="00960CB1" w:rsidRDefault="006414EA" w:rsidP="000308D2">
            <w:pPr>
              <w:jc w:val="right"/>
              <w:rPr>
                <w:color w:val="000000"/>
              </w:rPr>
            </w:pPr>
            <w:r w:rsidRPr="00960CB1">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61F0A29E" w14:textId="77777777" w:rsidR="006414EA" w:rsidRPr="00960CB1" w:rsidRDefault="006414EA" w:rsidP="000308D2">
            <w:pPr>
              <w:jc w:val="right"/>
              <w:rPr>
                <w:color w:val="000000"/>
              </w:rPr>
            </w:pPr>
            <w:r w:rsidRPr="00960CB1">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79B76D1" w14:textId="77777777" w:rsidR="006414EA" w:rsidRPr="00960CB1" w:rsidRDefault="006414EA" w:rsidP="000308D2">
            <w:pPr>
              <w:jc w:val="right"/>
              <w:rPr>
                <w:color w:val="000000"/>
              </w:rPr>
            </w:pPr>
            <w:r w:rsidRPr="00960CB1">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22A1BF9" w14:textId="77777777" w:rsidR="006414EA" w:rsidRPr="00960CB1" w:rsidRDefault="006414EA" w:rsidP="000308D2">
            <w:pPr>
              <w:jc w:val="right"/>
              <w:rPr>
                <w:color w:val="000000"/>
              </w:rPr>
            </w:pPr>
            <w:r w:rsidRPr="00960CB1">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347FF673" w14:textId="77777777" w:rsidR="006414EA" w:rsidRPr="00960CB1" w:rsidRDefault="006414EA" w:rsidP="000308D2">
            <w:pPr>
              <w:jc w:val="right"/>
              <w:rPr>
                <w:color w:val="000000"/>
              </w:rPr>
            </w:pPr>
            <w:r w:rsidRPr="00960CB1">
              <w:rPr>
                <w:color w:val="000000"/>
              </w:rPr>
              <w:t>100%</w:t>
            </w:r>
          </w:p>
        </w:tc>
        <w:tc>
          <w:tcPr>
            <w:tcW w:w="896" w:type="dxa"/>
            <w:tcBorders>
              <w:top w:val="nil"/>
              <w:left w:val="nil"/>
              <w:bottom w:val="single" w:sz="4" w:space="0" w:color="auto"/>
              <w:right w:val="single" w:sz="4" w:space="0" w:color="auto"/>
            </w:tcBorders>
            <w:shd w:val="clear" w:color="auto" w:fill="auto"/>
            <w:noWrap/>
            <w:vAlign w:val="bottom"/>
            <w:hideMark/>
          </w:tcPr>
          <w:p w14:paraId="2C1E6F32" w14:textId="77777777" w:rsidR="006414EA" w:rsidRPr="00960CB1" w:rsidRDefault="006414EA" w:rsidP="000308D2">
            <w:pPr>
              <w:jc w:val="right"/>
              <w:rPr>
                <w:color w:val="000000"/>
              </w:rPr>
            </w:pPr>
            <w:r w:rsidRPr="00960CB1">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269CADB4" w14:textId="77777777" w:rsidR="006414EA" w:rsidRPr="00960CB1" w:rsidRDefault="006414EA" w:rsidP="000308D2">
            <w:pPr>
              <w:jc w:val="right"/>
              <w:rPr>
                <w:color w:val="000000"/>
              </w:rPr>
            </w:pPr>
            <w:r w:rsidRPr="00960CB1">
              <w:rPr>
                <w:color w:val="000000"/>
              </w:rPr>
              <w:t>0%</w:t>
            </w:r>
          </w:p>
        </w:tc>
      </w:tr>
      <w:tr w:rsidR="006414EA" w:rsidRPr="00960CB1" w14:paraId="2E8370C7" w14:textId="77777777" w:rsidTr="000308D2">
        <w:trPr>
          <w:trHeight w:val="320"/>
          <w:jc w:val="center"/>
        </w:trPr>
        <w:tc>
          <w:tcPr>
            <w:tcW w:w="7833" w:type="dxa"/>
            <w:gridSpan w:val="5"/>
            <w:tcBorders>
              <w:top w:val="nil"/>
              <w:left w:val="single" w:sz="4" w:space="0" w:color="auto"/>
              <w:bottom w:val="single" w:sz="4" w:space="0" w:color="auto"/>
              <w:right w:val="single" w:sz="4" w:space="0" w:color="auto"/>
            </w:tcBorders>
            <w:shd w:val="clear" w:color="auto" w:fill="auto"/>
            <w:noWrap/>
            <w:vAlign w:val="bottom"/>
            <w:hideMark/>
          </w:tcPr>
          <w:p w14:paraId="6DBC71B8" w14:textId="77777777" w:rsidR="006414EA" w:rsidRPr="00960CB1" w:rsidRDefault="006414EA" w:rsidP="000308D2">
            <w:pPr>
              <w:jc w:val="right"/>
              <w:rPr>
                <w:color w:val="000000"/>
              </w:rPr>
            </w:pPr>
            <w:r w:rsidRPr="00960CB1">
              <w:rPr>
                <w:color w:val="000000"/>
              </w:rPr>
              <w:t>Averages</w:t>
            </w:r>
          </w:p>
        </w:tc>
        <w:tc>
          <w:tcPr>
            <w:tcW w:w="976" w:type="dxa"/>
            <w:tcBorders>
              <w:top w:val="nil"/>
              <w:left w:val="nil"/>
              <w:bottom w:val="single" w:sz="4" w:space="0" w:color="auto"/>
              <w:right w:val="single" w:sz="4" w:space="0" w:color="auto"/>
            </w:tcBorders>
            <w:shd w:val="clear" w:color="auto" w:fill="auto"/>
            <w:noWrap/>
            <w:vAlign w:val="bottom"/>
            <w:hideMark/>
          </w:tcPr>
          <w:p w14:paraId="7163A1EB" w14:textId="77777777" w:rsidR="006414EA" w:rsidRPr="00960CB1" w:rsidRDefault="006414EA" w:rsidP="000308D2">
            <w:pPr>
              <w:jc w:val="right"/>
              <w:rPr>
                <w:color w:val="000000"/>
              </w:rPr>
            </w:pPr>
            <w:r w:rsidRPr="00960CB1">
              <w:rPr>
                <w:color w:val="000000"/>
              </w:rPr>
              <w:t>80%</w:t>
            </w:r>
          </w:p>
        </w:tc>
        <w:tc>
          <w:tcPr>
            <w:tcW w:w="896" w:type="dxa"/>
            <w:tcBorders>
              <w:top w:val="nil"/>
              <w:left w:val="nil"/>
              <w:bottom w:val="single" w:sz="4" w:space="0" w:color="auto"/>
              <w:right w:val="single" w:sz="4" w:space="0" w:color="auto"/>
            </w:tcBorders>
            <w:shd w:val="clear" w:color="auto" w:fill="auto"/>
            <w:noWrap/>
            <w:vAlign w:val="bottom"/>
            <w:hideMark/>
          </w:tcPr>
          <w:p w14:paraId="16479ACD" w14:textId="77777777" w:rsidR="006414EA" w:rsidRPr="00960CB1" w:rsidRDefault="006414EA" w:rsidP="000308D2">
            <w:pPr>
              <w:jc w:val="right"/>
              <w:rPr>
                <w:color w:val="000000"/>
              </w:rPr>
            </w:pPr>
            <w:r w:rsidRPr="00960CB1">
              <w:rPr>
                <w:color w:val="000000"/>
              </w:rPr>
              <w:t>14%</w:t>
            </w:r>
          </w:p>
        </w:tc>
        <w:tc>
          <w:tcPr>
            <w:tcW w:w="954" w:type="dxa"/>
            <w:tcBorders>
              <w:top w:val="nil"/>
              <w:left w:val="nil"/>
              <w:bottom w:val="single" w:sz="4" w:space="0" w:color="auto"/>
              <w:right w:val="single" w:sz="4" w:space="0" w:color="auto"/>
            </w:tcBorders>
            <w:shd w:val="clear" w:color="auto" w:fill="auto"/>
            <w:noWrap/>
            <w:vAlign w:val="bottom"/>
            <w:hideMark/>
          </w:tcPr>
          <w:p w14:paraId="540A69A3" w14:textId="77777777" w:rsidR="006414EA" w:rsidRPr="00960CB1" w:rsidRDefault="006414EA" w:rsidP="000308D2">
            <w:pPr>
              <w:jc w:val="right"/>
              <w:rPr>
                <w:color w:val="000000"/>
              </w:rPr>
            </w:pPr>
            <w:r w:rsidRPr="00960CB1">
              <w:rPr>
                <w:color w:val="000000"/>
              </w:rPr>
              <w:t>8%</w:t>
            </w:r>
          </w:p>
        </w:tc>
      </w:tr>
    </w:tbl>
    <w:p w14:paraId="038A3E9D" w14:textId="77777777" w:rsidR="006414EA" w:rsidRPr="00960CB1" w:rsidRDefault="006414EA" w:rsidP="006414EA">
      <w:r w:rsidRPr="00960CB1">
        <w:tab/>
      </w:r>
    </w:p>
    <w:p w14:paraId="6990C8FA" w14:textId="6BA0DE49" w:rsidR="006414EA" w:rsidRDefault="006414EA" w:rsidP="006414EA">
      <w:pPr>
        <w:ind w:left="1134" w:right="1194"/>
        <w:rPr>
          <w:sz w:val="20"/>
          <w:szCs w:val="20"/>
        </w:rPr>
      </w:pPr>
      <w:r w:rsidRPr="006F2800">
        <w:rPr>
          <w:sz w:val="20"/>
          <w:szCs w:val="20"/>
        </w:rPr>
        <w:t>* Operation</w:t>
      </w:r>
      <w:r w:rsidR="00203073" w:rsidRPr="006F2800">
        <w:rPr>
          <w:sz w:val="20"/>
          <w:szCs w:val="20"/>
        </w:rPr>
        <w:t>s</w:t>
      </w:r>
      <w:r w:rsidRPr="006F2800">
        <w:rPr>
          <w:sz w:val="20"/>
          <w:szCs w:val="20"/>
        </w:rPr>
        <w:t xml:space="preserve"> after April 1, </w:t>
      </w:r>
      <w:proofErr w:type="gramStart"/>
      <w:r w:rsidRPr="006F2800">
        <w:rPr>
          <w:sz w:val="20"/>
          <w:szCs w:val="20"/>
        </w:rPr>
        <w:t>1945</w:t>
      </w:r>
      <w:proofErr w:type="gramEnd"/>
      <w:r w:rsidRPr="006F2800">
        <w:rPr>
          <w:sz w:val="20"/>
          <w:szCs w:val="20"/>
        </w:rPr>
        <w:t xml:space="preserve"> are not included in this study. While fighting still occurred, the German Army was in the process of collapsing and British and Canadian brigades were no longer fighting against a peer enemy. As the brigades did not suffer any defeats during this period, excluding it does not change the results of the statistical analysis significantly.</w:t>
      </w:r>
    </w:p>
    <w:p w14:paraId="727B04A5" w14:textId="77777777" w:rsidR="006414EA" w:rsidRDefault="006414EA" w:rsidP="006414EA">
      <w:pPr>
        <w:ind w:left="1134" w:right="1194"/>
        <w:rPr>
          <w:sz w:val="20"/>
          <w:szCs w:val="20"/>
        </w:rPr>
      </w:pPr>
    </w:p>
    <w:p w14:paraId="746E285F" w14:textId="77777777" w:rsidR="006414EA" w:rsidRPr="00960CB1" w:rsidRDefault="006414EA" w:rsidP="006414EA">
      <w:pPr>
        <w:ind w:left="1134" w:right="1194"/>
        <w:rPr>
          <w:sz w:val="20"/>
          <w:szCs w:val="20"/>
        </w:rPr>
      </w:pPr>
      <w:r w:rsidRPr="00960CB1">
        <w:rPr>
          <w:sz w:val="20"/>
          <w:szCs w:val="20"/>
        </w:rPr>
        <w:t xml:space="preserve">Sources: Stacey, </w:t>
      </w:r>
      <w:r w:rsidRPr="00960CB1">
        <w:rPr>
          <w:i/>
          <w:iCs/>
          <w:sz w:val="20"/>
          <w:szCs w:val="20"/>
        </w:rPr>
        <w:t>The Victory Campaign</w:t>
      </w:r>
      <w:r w:rsidRPr="00960CB1">
        <w:rPr>
          <w:sz w:val="20"/>
          <w:szCs w:val="20"/>
        </w:rPr>
        <w:t xml:space="preserve">; Brigadier R.W. Moncel, </w:t>
      </w:r>
      <w:r w:rsidRPr="00960CB1">
        <w:rPr>
          <w:i/>
          <w:iCs/>
          <w:sz w:val="20"/>
          <w:szCs w:val="20"/>
        </w:rPr>
        <w:t>4</w:t>
      </w:r>
      <w:r w:rsidRPr="00960CB1">
        <w:rPr>
          <w:i/>
          <w:iCs/>
          <w:sz w:val="20"/>
          <w:szCs w:val="20"/>
          <w:vertAlign w:val="superscript"/>
        </w:rPr>
        <w:t>th</w:t>
      </w:r>
      <w:r w:rsidRPr="00960CB1">
        <w:rPr>
          <w:i/>
          <w:iCs/>
          <w:sz w:val="20"/>
          <w:szCs w:val="20"/>
        </w:rPr>
        <w:t xml:space="preserve"> Canadian Armoured Brigade: Europe July 1944 – May 1945</w:t>
      </w:r>
      <w:r w:rsidRPr="00960CB1">
        <w:rPr>
          <w:sz w:val="20"/>
          <w:szCs w:val="20"/>
        </w:rPr>
        <w:t xml:space="preserve"> (Mitcham, UK: West Brothers, 1945); Terry Copp, </w:t>
      </w:r>
      <w:r w:rsidRPr="00960CB1">
        <w:rPr>
          <w:i/>
          <w:iCs/>
          <w:sz w:val="20"/>
          <w:szCs w:val="20"/>
        </w:rPr>
        <w:t>The Brigade: The Fifth Canadian Infantry Brigade, 1939-1945</w:t>
      </w:r>
      <w:r w:rsidRPr="00960CB1">
        <w:rPr>
          <w:sz w:val="20"/>
          <w:szCs w:val="20"/>
        </w:rPr>
        <w:t xml:space="preserve"> (Stoney Creek, ON: Fortress Publications, 1992); Major R.A. Patterson, </w:t>
      </w:r>
      <w:r w:rsidRPr="00960CB1">
        <w:rPr>
          <w:i/>
          <w:iCs/>
          <w:sz w:val="20"/>
          <w:szCs w:val="20"/>
        </w:rPr>
        <w:t>A Short History of the Tenth Canadian Infantry Bde</w:t>
      </w:r>
      <w:r w:rsidRPr="00960CB1">
        <w:rPr>
          <w:sz w:val="20"/>
          <w:szCs w:val="20"/>
        </w:rPr>
        <w:t xml:space="preserve"> (Hilversum, NE: De Jong &amp; Co., 1945); Major L.F. Ellis, </w:t>
      </w:r>
      <w:r w:rsidRPr="00960CB1">
        <w:rPr>
          <w:i/>
          <w:iCs/>
          <w:sz w:val="20"/>
          <w:szCs w:val="20"/>
        </w:rPr>
        <w:t xml:space="preserve"> Victory in the West Volume I: The Battle of Normandy</w:t>
      </w:r>
      <w:r w:rsidRPr="00960CB1">
        <w:rPr>
          <w:sz w:val="20"/>
          <w:szCs w:val="20"/>
        </w:rPr>
        <w:t xml:space="preserve"> (London: Her Majesty’s Stationary Office, 1962); Major L.F. Ellis, </w:t>
      </w:r>
      <w:r w:rsidRPr="00960CB1">
        <w:rPr>
          <w:i/>
          <w:iCs/>
          <w:sz w:val="20"/>
          <w:szCs w:val="20"/>
        </w:rPr>
        <w:t xml:space="preserve"> Victory in the West Volume II: The Defeat of Germany </w:t>
      </w:r>
      <w:r w:rsidRPr="00960CB1">
        <w:rPr>
          <w:sz w:val="20"/>
          <w:szCs w:val="20"/>
        </w:rPr>
        <w:t xml:space="preserve"> (London: Her Majesty’s Stationary Office, 1968); Lieutenant-Colonel G.S. Jackson, </w:t>
      </w:r>
      <w:r w:rsidRPr="00960CB1">
        <w:rPr>
          <w:i/>
          <w:iCs/>
          <w:sz w:val="20"/>
          <w:szCs w:val="20"/>
        </w:rPr>
        <w:t xml:space="preserve">Operations of Eight Corps: Account of Operations from Normandy to the Rhine </w:t>
      </w:r>
      <w:r w:rsidRPr="00960CB1">
        <w:rPr>
          <w:sz w:val="20"/>
          <w:szCs w:val="20"/>
        </w:rPr>
        <w:t xml:space="preserve">River (London: St. Clements Press, Ltd., 1948); Norman Scarfe, </w:t>
      </w:r>
      <w:r w:rsidRPr="00960CB1">
        <w:rPr>
          <w:i/>
          <w:iCs/>
          <w:sz w:val="20"/>
          <w:szCs w:val="20"/>
        </w:rPr>
        <w:t>A History of the 3</w:t>
      </w:r>
      <w:r w:rsidRPr="00960CB1">
        <w:rPr>
          <w:i/>
          <w:iCs/>
          <w:sz w:val="20"/>
          <w:szCs w:val="20"/>
          <w:vertAlign w:val="superscript"/>
        </w:rPr>
        <w:t>rd</w:t>
      </w:r>
      <w:r w:rsidRPr="00960CB1">
        <w:rPr>
          <w:i/>
          <w:iCs/>
          <w:sz w:val="20"/>
          <w:szCs w:val="20"/>
        </w:rPr>
        <w:t xml:space="preserve"> Division from the Invasion of Normandy to the Surrender of Germany</w:t>
      </w:r>
      <w:r w:rsidRPr="00960CB1">
        <w:rPr>
          <w:sz w:val="20"/>
          <w:szCs w:val="20"/>
        </w:rPr>
        <w:t xml:space="preserve"> (London: Collins, 1947); Lieutenant-General H.G. Martin, </w:t>
      </w:r>
      <w:r w:rsidRPr="00960CB1">
        <w:rPr>
          <w:i/>
          <w:iCs/>
          <w:sz w:val="20"/>
          <w:szCs w:val="20"/>
        </w:rPr>
        <w:t>The Fifteenth Scottish Division, 1939-1945</w:t>
      </w:r>
      <w:r w:rsidRPr="00960CB1">
        <w:rPr>
          <w:sz w:val="20"/>
          <w:szCs w:val="20"/>
        </w:rPr>
        <w:t xml:space="preserve"> (London: William Blackwood &amp; Sons, 1948); Major-General H. Essame, </w:t>
      </w:r>
      <w:r w:rsidRPr="00960CB1">
        <w:rPr>
          <w:i/>
          <w:iCs/>
          <w:sz w:val="20"/>
          <w:szCs w:val="20"/>
        </w:rPr>
        <w:t>The 43</w:t>
      </w:r>
      <w:r w:rsidRPr="00960CB1">
        <w:rPr>
          <w:i/>
          <w:iCs/>
          <w:sz w:val="20"/>
          <w:szCs w:val="20"/>
          <w:vertAlign w:val="superscript"/>
        </w:rPr>
        <w:t>rd</w:t>
      </w:r>
      <w:r w:rsidRPr="00960CB1">
        <w:rPr>
          <w:i/>
          <w:iCs/>
          <w:sz w:val="20"/>
          <w:szCs w:val="20"/>
        </w:rPr>
        <w:t xml:space="preserve"> Wessex Division at War 1944-1945</w:t>
      </w:r>
      <w:r w:rsidRPr="00960CB1">
        <w:rPr>
          <w:sz w:val="20"/>
          <w:szCs w:val="20"/>
        </w:rPr>
        <w:t xml:space="preserve"> (London: </w:t>
      </w:r>
      <w:r w:rsidRPr="00960CB1">
        <w:rPr>
          <w:sz w:val="20"/>
          <w:szCs w:val="20"/>
        </w:rPr>
        <w:lastRenderedPageBreak/>
        <w:t>William Clowes and Sons Limited, 1952); Patrick Delaforce,</w:t>
      </w:r>
      <w:r w:rsidRPr="00960CB1">
        <w:rPr>
          <w:i/>
          <w:iCs/>
          <w:sz w:val="20"/>
          <w:szCs w:val="20"/>
        </w:rPr>
        <w:t xml:space="preserve"> The Polar Bears Monty’s Left Flank: From Normandy to the Relief of Holland with the 49</w:t>
      </w:r>
      <w:r w:rsidRPr="00960CB1">
        <w:rPr>
          <w:i/>
          <w:iCs/>
          <w:sz w:val="20"/>
          <w:szCs w:val="20"/>
          <w:vertAlign w:val="superscript"/>
        </w:rPr>
        <w:t>th</w:t>
      </w:r>
      <w:r w:rsidRPr="00960CB1">
        <w:rPr>
          <w:i/>
          <w:iCs/>
          <w:sz w:val="20"/>
          <w:szCs w:val="20"/>
        </w:rPr>
        <w:t xml:space="preserve"> Division </w:t>
      </w:r>
      <w:r w:rsidRPr="00960CB1">
        <w:rPr>
          <w:sz w:val="20"/>
          <w:szCs w:val="20"/>
        </w:rPr>
        <w:t xml:space="preserve">(London: Chancellor Press, 1995); Major Erwat W. Clay, </w:t>
      </w:r>
      <w:r w:rsidRPr="00960CB1">
        <w:rPr>
          <w:i/>
          <w:iCs/>
          <w:sz w:val="20"/>
          <w:szCs w:val="20"/>
        </w:rPr>
        <w:t>The Path of the 50</w:t>
      </w:r>
      <w:r w:rsidRPr="00960CB1">
        <w:rPr>
          <w:i/>
          <w:iCs/>
          <w:sz w:val="20"/>
          <w:szCs w:val="20"/>
          <w:vertAlign w:val="superscript"/>
        </w:rPr>
        <w:t>th</w:t>
      </w:r>
      <w:r w:rsidRPr="00960CB1">
        <w:rPr>
          <w:i/>
          <w:iCs/>
          <w:sz w:val="20"/>
          <w:szCs w:val="20"/>
        </w:rPr>
        <w:t>: The Story of the 50</w:t>
      </w:r>
      <w:r w:rsidRPr="00960CB1">
        <w:rPr>
          <w:i/>
          <w:iCs/>
          <w:sz w:val="20"/>
          <w:szCs w:val="20"/>
          <w:vertAlign w:val="superscript"/>
        </w:rPr>
        <w:t>th</w:t>
      </w:r>
      <w:r w:rsidRPr="00960CB1">
        <w:rPr>
          <w:i/>
          <w:iCs/>
          <w:sz w:val="20"/>
          <w:szCs w:val="20"/>
        </w:rPr>
        <w:t xml:space="preserve"> (Northumbrian) Division in the Second World War, 1939-1945</w:t>
      </w:r>
      <w:r w:rsidRPr="00960CB1">
        <w:rPr>
          <w:sz w:val="20"/>
          <w:szCs w:val="20"/>
        </w:rPr>
        <w:t xml:space="preserve"> (Aldershot, UK: Gale &amp; Polden Limited, 1950); J.B. Salmond, </w:t>
      </w:r>
      <w:r w:rsidRPr="00960CB1">
        <w:rPr>
          <w:i/>
          <w:iCs/>
          <w:sz w:val="20"/>
          <w:szCs w:val="20"/>
        </w:rPr>
        <w:t>The History of the 51</w:t>
      </w:r>
      <w:r w:rsidRPr="00960CB1">
        <w:rPr>
          <w:i/>
          <w:iCs/>
          <w:sz w:val="20"/>
          <w:szCs w:val="20"/>
          <w:vertAlign w:val="superscript"/>
        </w:rPr>
        <w:t>st</w:t>
      </w:r>
      <w:r w:rsidRPr="00960CB1">
        <w:rPr>
          <w:i/>
          <w:iCs/>
          <w:sz w:val="20"/>
          <w:szCs w:val="20"/>
        </w:rPr>
        <w:t xml:space="preserve"> Highland Division, 1939-1945 </w:t>
      </w:r>
      <w:r w:rsidRPr="00960CB1">
        <w:rPr>
          <w:sz w:val="20"/>
          <w:szCs w:val="20"/>
        </w:rPr>
        <w:t xml:space="preserve">(London: William Blackwood and Sons Ltd., 1953); Brigadier C.N. Barclay, </w:t>
      </w:r>
      <w:r w:rsidRPr="00960CB1">
        <w:rPr>
          <w:i/>
          <w:iCs/>
          <w:sz w:val="20"/>
          <w:szCs w:val="20"/>
        </w:rPr>
        <w:t>The History of the 53</w:t>
      </w:r>
      <w:r w:rsidRPr="00960CB1">
        <w:rPr>
          <w:i/>
          <w:iCs/>
          <w:sz w:val="20"/>
          <w:szCs w:val="20"/>
          <w:vertAlign w:val="superscript"/>
        </w:rPr>
        <w:t>rd</w:t>
      </w:r>
      <w:r w:rsidRPr="00960CB1">
        <w:rPr>
          <w:i/>
          <w:iCs/>
          <w:sz w:val="20"/>
          <w:szCs w:val="20"/>
        </w:rPr>
        <w:t xml:space="preserve"> (Welsh) Division in the Second World War</w:t>
      </w:r>
      <w:r w:rsidRPr="00960CB1">
        <w:rPr>
          <w:sz w:val="20"/>
          <w:szCs w:val="20"/>
        </w:rPr>
        <w:t xml:space="preserve"> (London: William Clowes and Sons, Limited, 1956); Major-General G.L. Verney, </w:t>
      </w:r>
      <w:r w:rsidRPr="00960CB1">
        <w:rPr>
          <w:i/>
          <w:iCs/>
          <w:sz w:val="20"/>
          <w:szCs w:val="20"/>
        </w:rPr>
        <w:t>The Guards Armoured Division: A Short History</w:t>
      </w:r>
      <w:r w:rsidRPr="00960CB1">
        <w:rPr>
          <w:sz w:val="20"/>
          <w:szCs w:val="20"/>
        </w:rPr>
        <w:t xml:space="preserve"> (London: Hutchinson, 1955); Major-General G.L. Verney, </w:t>
      </w:r>
      <w:r w:rsidRPr="00960CB1">
        <w:rPr>
          <w:i/>
          <w:iCs/>
          <w:sz w:val="20"/>
          <w:szCs w:val="20"/>
        </w:rPr>
        <w:t>The Desert Rats: The History of the 7</w:t>
      </w:r>
      <w:r w:rsidRPr="00960CB1">
        <w:rPr>
          <w:i/>
          <w:iCs/>
          <w:sz w:val="20"/>
          <w:szCs w:val="20"/>
          <w:vertAlign w:val="superscript"/>
        </w:rPr>
        <w:t>th</w:t>
      </w:r>
      <w:r w:rsidRPr="00960CB1">
        <w:rPr>
          <w:i/>
          <w:iCs/>
          <w:sz w:val="20"/>
          <w:szCs w:val="20"/>
        </w:rPr>
        <w:t xml:space="preserve"> Armoured Division, 1938 to 1945</w:t>
      </w:r>
      <w:r w:rsidRPr="00960CB1">
        <w:rPr>
          <w:sz w:val="20"/>
          <w:szCs w:val="20"/>
        </w:rPr>
        <w:t xml:space="preserve"> (London: Hutchinson, 1954); Anon, </w:t>
      </w:r>
      <w:r w:rsidRPr="00960CB1">
        <w:rPr>
          <w:i/>
          <w:iCs/>
          <w:sz w:val="20"/>
          <w:szCs w:val="20"/>
        </w:rPr>
        <w:t>A History of 11</w:t>
      </w:r>
      <w:r w:rsidRPr="00960CB1">
        <w:rPr>
          <w:i/>
          <w:iCs/>
          <w:sz w:val="20"/>
          <w:szCs w:val="20"/>
          <w:vertAlign w:val="superscript"/>
        </w:rPr>
        <w:t>th</w:t>
      </w:r>
      <w:r w:rsidRPr="00960CB1">
        <w:rPr>
          <w:i/>
          <w:iCs/>
          <w:sz w:val="20"/>
          <w:szCs w:val="20"/>
        </w:rPr>
        <w:t xml:space="preserve"> Armoured Division</w:t>
      </w:r>
      <w:r w:rsidRPr="00960CB1">
        <w:rPr>
          <w:sz w:val="20"/>
          <w:szCs w:val="20"/>
        </w:rPr>
        <w:t xml:space="preserve"> (N.p.: British Army of the Rhine, 1945); Brigadier R.M.P. Carver, </w:t>
      </w:r>
      <w:r w:rsidRPr="00960CB1">
        <w:rPr>
          <w:i/>
          <w:iCs/>
          <w:sz w:val="20"/>
          <w:szCs w:val="20"/>
        </w:rPr>
        <w:t>The History of Fourth Armoured Brigade</w:t>
      </w:r>
      <w:r w:rsidRPr="00960CB1">
        <w:rPr>
          <w:sz w:val="20"/>
          <w:szCs w:val="20"/>
        </w:rPr>
        <w:t xml:space="preserve"> (Gluckstadt, GE: J.J. Augustin, 1945); Patrick Forbes,</w:t>
      </w:r>
      <w:r w:rsidRPr="00960CB1">
        <w:rPr>
          <w:i/>
          <w:iCs/>
          <w:sz w:val="20"/>
          <w:szCs w:val="20"/>
        </w:rPr>
        <w:t xml:space="preserve"> 6</w:t>
      </w:r>
      <w:r w:rsidRPr="00960CB1">
        <w:rPr>
          <w:i/>
          <w:iCs/>
          <w:sz w:val="20"/>
          <w:szCs w:val="20"/>
          <w:vertAlign w:val="superscript"/>
        </w:rPr>
        <w:t>th</w:t>
      </w:r>
      <w:r w:rsidRPr="00960CB1">
        <w:rPr>
          <w:i/>
          <w:iCs/>
          <w:sz w:val="20"/>
          <w:szCs w:val="20"/>
        </w:rPr>
        <w:t xml:space="preserve"> Guards Tank Brigade: The Story of Guardsmen in Churchill Tanks</w:t>
      </w:r>
      <w:r w:rsidRPr="00960CB1">
        <w:rPr>
          <w:sz w:val="20"/>
          <w:szCs w:val="20"/>
        </w:rPr>
        <w:t xml:space="preserve"> (London: Sampson Low, Marston &amp; Co., Ltd., 1946); Anon, </w:t>
      </w:r>
      <w:r w:rsidRPr="00960CB1">
        <w:rPr>
          <w:i/>
          <w:iCs/>
          <w:sz w:val="20"/>
          <w:szCs w:val="20"/>
        </w:rPr>
        <w:t>The 8</w:t>
      </w:r>
      <w:r w:rsidRPr="00960CB1">
        <w:rPr>
          <w:i/>
          <w:iCs/>
          <w:sz w:val="20"/>
          <w:szCs w:val="20"/>
          <w:vertAlign w:val="superscript"/>
        </w:rPr>
        <w:t>th</w:t>
      </w:r>
      <w:r w:rsidRPr="00960CB1">
        <w:rPr>
          <w:i/>
          <w:iCs/>
          <w:sz w:val="20"/>
          <w:szCs w:val="20"/>
        </w:rPr>
        <w:t xml:space="preserve"> Armoured Brigade, 1939-1945</w:t>
      </w:r>
      <w:r w:rsidRPr="00960CB1">
        <w:rPr>
          <w:sz w:val="20"/>
          <w:szCs w:val="20"/>
        </w:rPr>
        <w:t xml:space="preserve"> (Hannover, GE: n.p., 1946); and Anon, </w:t>
      </w:r>
      <w:r w:rsidRPr="00960CB1">
        <w:rPr>
          <w:i/>
          <w:iCs/>
          <w:sz w:val="20"/>
          <w:szCs w:val="20"/>
        </w:rPr>
        <w:t>The Story of 34 Armoured Bde</w:t>
      </w:r>
      <w:r w:rsidRPr="00960CB1">
        <w:rPr>
          <w:sz w:val="20"/>
          <w:szCs w:val="20"/>
        </w:rPr>
        <w:t xml:space="preserve"> (East Sussex, UK: The Naval and Military Press, 2014)</w:t>
      </w:r>
    </w:p>
    <w:p w14:paraId="410FBD12" w14:textId="77777777" w:rsidR="006414EA" w:rsidRDefault="006414EA" w:rsidP="006414EA">
      <w:pPr>
        <w:rPr>
          <w:highlight w:val="yellow"/>
        </w:rPr>
        <w:sectPr w:rsidR="006414EA" w:rsidSect="006F0E77">
          <w:footnotePr>
            <w:numRestart w:val="eachSect"/>
          </w:footnotePr>
          <w:pgSz w:w="15840" w:h="12240" w:orient="landscape"/>
          <w:pgMar w:top="1440" w:right="1440" w:bottom="1440" w:left="1440" w:header="709" w:footer="709" w:gutter="0"/>
          <w:cols w:space="708"/>
          <w:docGrid w:linePitch="360"/>
        </w:sectPr>
      </w:pPr>
    </w:p>
    <w:p w14:paraId="13D53F6C" w14:textId="77777777" w:rsidR="006414EA" w:rsidRPr="004B7EDD" w:rsidRDefault="006414EA" w:rsidP="006414EA">
      <w:pPr>
        <w:rPr>
          <w:highlight w:val="yellow"/>
        </w:rPr>
      </w:pPr>
    </w:p>
    <w:p w14:paraId="76EECA94" w14:textId="77777777" w:rsidR="006414EA" w:rsidRPr="00E71D33" w:rsidRDefault="006414EA" w:rsidP="00750D03">
      <w:pPr>
        <w:ind w:firstLine="720"/>
        <w:jc w:val="both"/>
      </w:pPr>
      <w:r w:rsidRPr="00E71D33">
        <w:t xml:space="preserve">The results show a strong correlation between success and higher military education.  Those who qualified </w:t>
      </w:r>
      <w:r w:rsidRPr="00981C5B">
        <w:rPr>
          <w:i/>
          <w:iCs/>
        </w:rPr>
        <w:t>psc</w:t>
      </w:r>
      <w:r w:rsidRPr="00E71D33">
        <w:t xml:space="preserve"> during the interwar years won 77 percent of their battles, while those who completed wartime staff courses won 83 percent of theirs (See Table 5.2 and 5.3). The major difference was the </w:t>
      </w:r>
      <w:r w:rsidRPr="00E71D33">
        <w:rPr>
          <w:i/>
          <w:iCs/>
        </w:rPr>
        <w:t>psc</w:t>
      </w:r>
      <w:r w:rsidRPr="00E71D33">
        <w:t>-qualified Canadians, who achieved success in only 70 percent of their operations, a variation which in part can be attributed to the fact that two of the permanent force officers came from the Royal Canadian Corps of Signals, not the combat arms. Brigadier Harry Foster of the 7</w:t>
      </w:r>
      <w:r w:rsidRPr="00E71D33">
        <w:rPr>
          <w:vertAlign w:val="superscript"/>
        </w:rPr>
        <w:t>th</w:t>
      </w:r>
      <w:r w:rsidRPr="00E71D33">
        <w:t xml:space="preserve"> Canadian Infantry Brigade, an armoured officer, for example, had a success rate of 83 percent.</w:t>
      </w:r>
      <w:r w:rsidRPr="00E71D33">
        <w:rPr>
          <w:rStyle w:val="FootnoteReference"/>
        </w:rPr>
        <w:footnoteReference w:id="415"/>
      </w:r>
      <w:r w:rsidRPr="00E71D33">
        <w:t xml:space="preserve"> Staff college did what it was intended to do: inculcate the formation technical skills to command brigades. The graduates of Senior Officers’ School did even better, winning an average of 89 percent of their battles (See Table 5.4). Despite their lack of formal staff, Senior Officers’ School graduates were able to translate their knowledge of unit-level combined arms operations into formation technical skills, with the assistance of their brigade staffs. Fighting a brigade was not that different from unit command. As commanding officers, they normally had three to four sub-units and some combination of supporting arms - smaller, but not unlike a brigade. What they had to grasp was how to use their supporting arms to support the unit, brigade, and division battles, as well as how to manage a staff or at least lean on their subordinates to overcome this deficit. Their success rates suggest that they did this in spades. </w:t>
      </w:r>
    </w:p>
    <w:p w14:paraId="41DE8062" w14:textId="77777777" w:rsidR="006414EA" w:rsidRPr="004B7EDD" w:rsidRDefault="006414EA" w:rsidP="00750D03">
      <w:pPr>
        <w:ind w:firstLine="720"/>
        <w:jc w:val="both"/>
        <w:rPr>
          <w:highlight w:val="yellow"/>
        </w:rPr>
      </w:pPr>
    </w:p>
    <w:p w14:paraId="0FF009BE" w14:textId="77777777" w:rsidR="006414EA" w:rsidRPr="00E71D33" w:rsidRDefault="006414EA" w:rsidP="00750D03">
      <w:pPr>
        <w:ind w:firstLine="720"/>
        <w:jc w:val="both"/>
      </w:pPr>
      <w:r w:rsidRPr="00E71D33">
        <w:t>Those without higher military education did not do as nearly well (See Table 5.5). Only two of them led their brigade in more than three operations. Another six had records ranging from slightly to well below average, achieving success in 50 to 80 percent of their battles. At the bottom were four officers who failed to win a single battle as a brigade commander, three of whom were sacked.</w:t>
      </w:r>
      <w:r w:rsidRPr="00E71D33">
        <w:rPr>
          <w:rStyle w:val="FootnoteReference"/>
        </w:rPr>
        <w:footnoteReference w:id="416"/>
      </w:r>
      <w:r w:rsidRPr="00E71D33">
        <w:t xml:space="preserve"> Without higher military education, it took an exceptional officer to acquire the technical skills necessary to lead a brigade, and there were several who did so. Two notable exceptions were Brigadier Edward Cass of the 8</w:t>
      </w:r>
      <w:r w:rsidRPr="00E71D33">
        <w:rPr>
          <w:vertAlign w:val="superscript"/>
        </w:rPr>
        <w:t>th</w:t>
      </w:r>
      <w:r w:rsidRPr="00E71D33">
        <w:t xml:space="preserve"> British Infantry Brigade and Brigadier James Oliver of the 154</w:t>
      </w:r>
      <w:r w:rsidRPr="00E71D33">
        <w:rPr>
          <w:vertAlign w:val="superscript"/>
        </w:rPr>
        <w:t>th</w:t>
      </w:r>
      <w:r w:rsidRPr="00E71D33">
        <w:t xml:space="preserve"> Highland Brigade, who achieved great success and were highly rated officers.</w:t>
      </w:r>
      <w:r w:rsidRPr="00E71D33">
        <w:rPr>
          <w:rStyle w:val="FootnoteReference"/>
        </w:rPr>
        <w:footnoteReference w:id="417"/>
      </w:r>
      <w:r w:rsidRPr="00E71D33">
        <w:t xml:space="preserve"> Yet, most officers without a higher military education course struggled. </w:t>
      </w:r>
    </w:p>
    <w:p w14:paraId="06B28536" w14:textId="77777777" w:rsidR="006414EA" w:rsidRDefault="006414EA" w:rsidP="006414EA">
      <w:pPr>
        <w:ind w:firstLine="720"/>
        <w:rPr>
          <w:highlight w:val="yellow"/>
        </w:rPr>
      </w:pPr>
    </w:p>
    <w:p w14:paraId="6E896F60" w14:textId="77777777" w:rsidR="00750D03" w:rsidRDefault="00750D03" w:rsidP="006414EA">
      <w:pPr>
        <w:ind w:firstLine="720"/>
        <w:rPr>
          <w:highlight w:val="yellow"/>
        </w:rPr>
      </w:pPr>
    </w:p>
    <w:p w14:paraId="16A12E3D" w14:textId="77777777" w:rsidR="00750D03" w:rsidRDefault="00750D03" w:rsidP="006414EA">
      <w:pPr>
        <w:ind w:firstLine="720"/>
        <w:rPr>
          <w:highlight w:val="yellow"/>
        </w:rPr>
      </w:pPr>
    </w:p>
    <w:p w14:paraId="4886B519" w14:textId="77777777" w:rsidR="00750D03" w:rsidRDefault="00750D03" w:rsidP="006414EA">
      <w:pPr>
        <w:ind w:firstLine="720"/>
        <w:rPr>
          <w:highlight w:val="yellow"/>
        </w:rPr>
      </w:pPr>
    </w:p>
    <w:p w14:paraId="57B39E54" w14:textId="77777777" w:rsidR="00750D03" w:rsidRDefault="00750D03" w:rsidP="006414EA">
      <w:pPr>
        <w:ind w:firstLine="720"/>
        <w:rPr>
          <w:highlight w:val="yellow"/>
        </w:rPr>
      </w:pPr>
    </w:p>
    <w:p w14:paraId="134EF69D" w14:textId="77777777" w:rsidR="00750D03" w:rsidRDefault="00750D03" w:rsidP="006414EA">
      <w:pPr>
        <w:ind w:firstLine="720"/>
        <w:rPr>
          <w:highlight w:val="yellow"/>
        </w:rPr>
      </w:pPr>
    </w:p>
    <w:p w14:paraId="57B91D4B" w14:textId="77777777" w:rsidR="00750D03" w:rsidRPr="004B7EDD" w:rsidRDefault="00750D03" w:rsidP="006414EA">
      <w:pPr>
        <w:ind w:firstLine="720"/>
        <w:rPr>
          <w:highlight w:val="yellow"/>
        </w:rPr>
      </w:pPr>
    </w:p>
    <w:p w14:paraId="09AD0B2A" w14:textId="77777777" w:rsidR="006414EA" w:rsidRPr="00E71D33" w:rsidRDefault="006414EA" w:rsidP="006414EA"/>
    <w:p w14:paraId="4E91F39E" w14:textId="77777777" w:rsidR="006414EA" w:rsidRPr="00E71D33" w:rsidRDefault="006414EA" w:rsidP="006414EA">
      <w:pPr>
        <w:ind w:right="4"/>
        <w:jc w:val="center"/>
        <w:rPr>
          <w:b/>
          <w:bCs/>
          <w:sz w:val="28"/>
          <w:szCs w:val="28"/>
        </w:rPr>
      </w:pPr>
      <w:r w:rsidRPr="00E71D33">
        <w:rPr>
          <w:b/>
          <w:bCs/>
          <w:sz w:val="28"/>
          <w:szCs w:val="28"/>
        </w:rPr>
        <w:lastRenderedPageBreak/>
        <w:t>Table 5.2 Success Rates of British and Canadian Interwar Staff College Graduates</w:t>
      </w:r>
    </w:p>
    <w:p w14:paraId="503BD86D" w14:textId="77777777" w:rsidR="006414EA" w:rsidRPr="00E71D33" w:rsidRDefault="006414EA" w:rsidP="006414EA"/>
    <w:tbl>
      <w:tblPr>
        <w:tblW w:w="7534" w:type="dxa"/>
        <w:jc w:val="center"/>
        <w:tblLook w:val="04A0" w:firstRow="1" w:lastRow="0" w:firstColumn="1" w:lastColumn="0" w:noHBand="0" w:noVBand="1"/>
      </w:tblPr>
      <w:tblGrid>
        <w:gridCol w:w="1203"/>
        <w:gridCol w:w="976"/>
        <w:gridCol w:w="843"/>
        <w:gridCol w:w="896"/>
        <w:gridCol w:w="723"/>
        <w:gridCol w:w="976"/>
        <w:gridCol w:w="843"/>
        <w:gridCol w:w="1074"/>
      </w:tblGrid>
      <w:tr w:rsidR="006414EA" w:rsidRPr="00E71D33" w14:paraId="21F7C4E7" w14:textId="77777777" w:rsidTr="000308D2">
        <w:trPr>
          <w:trHeight w:val="320"/>
          <w:jc w:val="center"/>
        </w:trPr>
        <w:tc>
          <w:tcPr>
            <w:tcW w:w="7534"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ABA3F" w14:textId="77777777" w:rsidR="006414EA" w:rsidRPr="00E71D33" w:rsidRDefault="006414EA" w:rsidP="000308D2">
            <w:pPr>
              <w:jc w:val="center"/>
              <w:rPr>
                <w:b/>
                <w:bCs/>
                <w:color w:val="000000"/>
              </w:rPr>
            </w:pPr>
            <w:r w:rsidRPr="00E71D33">
              <w:rPr>
                <w:b/>
                <w:bCs/>
                <w:color w:val="000000"/>
              </w:rPr>
              <w:t>British Officers</w:t>
            </w:r>
          </w:p>
        </w:tc>
      </w:tr>
      <w:tr w:rsidR="006414EA" w:rsidRPr="00E71D33" w14:paraId="55A98C51"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000000" w:fill="BFBFBF"/>
            <w:noWrap/>
            <w:vAlign w:val="bottom"/>
            <w:hideMark/>
          </w:tcPr>
          <w:p w14:paraId="3949865E" w14:textId="77777777" w:rsidR="006414EA" w:rsidRPr="00E71D33" w:rsidRDefault="006414EA" w:rsidP="000308D2">
            <w:pPr>
              <w:rPr>
                <w:color w:val="000000"/>
              </w:rPr>
            </w:pPr>
            <w:r w:rsidRPr="00E71D33">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54B4A3AE" w14:textId="77777777" w:rsidR="006414EA" w:rsidRPr="00E71D33" w:rsidRDefault="006414EA" w:rsidP="000308D2">
            <w:pPr>
              <w:jc w:val="center"/>
              <w:rPr>
                <w:color w:val="000000"/>
              </w:rPr>
            </w:pPr>
            <w:r w:rsidRPr="00E71D33">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30F83AC1" w14:textId="77777777" w:rsidR="006414EA" w:rsidRPr="00E71D33" w:rsidRDefault="006414EA" w:rsidP="000308D2">
            <w:pPr>
              <w:jc w:val="center"/>
              <w:rPr>
                <w:color w:val="000000"/>
              </w:rPr>
            </w:pPr>
            <w:r w:rsidRPr="00E71D33">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3DF2D136" w14:textId="77777777" w:rsidR="006414EA" w:rsidRPr="00E71D33" w:rsidRDefault="006414EA" w:rsidP="000308D2">
            <w:pPr>
              <w:jc w:val="center"/>
              <w:rPr>
                <w:color w:val="000000"/>
              </w:rPr>
            </w:pPr>
            <w:r w:rsidRPr="00E71D33">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2750C8F4" w14:textId="77777777" w:rsidR="006414EA" w:rsidRPr="00E71D33" w:rsidRDefault="006414EA" w:rsidP="000308D2">
            <w:pPr>
              <w:jc w:val="center"/>
              <w:rPr>
                <w:color w:val="000000"/>
              </w:rPr>
            </w:pPr>
            <w:r w:rsidRPr="00E71D33">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613A054A" w14:textId="77777777" w:rsidR="006414EA" w:rsidRPr="00E71D33" w:rsidRDefault="006414EA" w:rsidP="000308D2">
            <w:pPr>
              <w:jc w:val="center"/>
              <w:rPr>
                <w:color w:val="000000"/>
              </w:rPr>
            </w:pPr>
            <w:r w:rsidRPr="00E71D33">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09E9E11F" w14:textId="77777777" w:rsidR="006414EA" w:rsidRPr="00E71D33" w:rsidRDefault="006414EA" w:rsidP="000308D2">
            <w:pPr>
              <w:jc w:val="center"/>
              <w:rPr>
                <w:color w:val="000000"/>
              </w:rPr>
            </w:pPr>
            <w:r w:rsidRPr="00E71D33">
              <w:rPr>
                <w:color w:val="000000"/>
              </w:rPr>
              <w:t>Partial</w:t>
            </w:r>
          </w:p>
        </w:tc>
        <w:tc>
          <w:tcPr>
            <w:tcW w:w="1074" w:type="dxa"/>
            <w:tcBorders>
              <w:top w:val="nil"/>
              <w:left w:val="nil"/>
              <w:bottom w:val="single" w:sz="4" w:space="0" w:color="auto"/>
              <w:right w:val="single" w:sz="4" w:space="0" w:color="auto"/>
            </w:tcBorders>
            <w:shd w:val="clear" w:color="000000" w:fill="BFBFBF"/>
            <w:noWrap/>
            <w:vAlign w:val="bottom"/>
            <w:hideMark/>
          </w:tcPr>
          <w:p w14:paraId="6C6E11B0" w14:textId="77777777" w:rsidR="006414EA" w:rsidRPr="00E71D33" w:rsidRDefault="006414EA" w:rsidP="000308D2">
            <w:pPr>
              <w:jc w:val="center"/>
              <w:rPr>
                <w:color w:val="000000"/>
              </w:rPr>
            </w:pPr>
            <w:r w:rsidRPr="00E71D33">
              <w:rPr>
                <w:color w:val="000000"/>
              </w:rPr>
              <w:t>Failure</w:t>
            </w:r>
          </w:p>
        </w:tc>
      </w:tr>
      <w:tr w:rsidR="006414EA" w:rsidRPr="00E71D33" w14:paraId="12CFD607"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6478D12C" w14:textId="77777777" w:rsidR="006414EA" w:rsidRPr="00E71D33" w:rsidRDefault="006414EA" w:rsidP="000308D2">
            <w:pPr>
              <w:rPr>
                <w:color w:val="000000"/>
              </w:rPr>
            </w:pPr>
            <w:r w:rsidRPr="00E71D33">
              <w:rPr>
                <w:color w:val="000000"/>
              </w:rPr>
              <w:t>Barber</w:t>
            </w:r>
          </w:p>
        </w:tc>
        <w:tc>
          <w:tcPr>
            <w:tcW w:w="976" w:type="dxa"/>
            <w:tcBorders>
              <w:top w:val="nil"/>
              <w:left w:val="nil"/>
              <w:bottom w:val="single" w:sz="4" w:space="0" w:color="auto"/>
              <w:right w:val="single" w:sz="4" w:space="0" w:color="auto"/>
            </w:tcBorders>
            <w:shd w:val="clear" w:color="auto" w:fill="auto"/>
            <w:noWrap/>
            <w:vAlign w:val="bottom"/>
            <w:hideMark/>
          </w:tcPr>
          <w:p w14:paraId="09FD6559" w14:textId="77777777" w:rsidR="006414EA" w:rsidRPr="00E71D33" w:rsidRDefault="006414EA" w:rsidP="000308D2">
            <w:pPr>
              <w:jc w:val="center"/>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5925AB12"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520C408"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50D2F5D"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05DECF11" w14:textId="77777777" w:rsidR="006414EA" w:rsidRPr="00E71D33" w:rsidRDefault="006414EA" w:rsidP="000308D2">
            <w:pPr>
              <w:jc w:val="center"/>
              <w:rPr>
                <w:color w:val="000000"/>
              </w:rPr>
            </w:pPr>
            <w:r w:rsidRPr="00E71D33">
              <w:rPr>
                <w:color w:val="000000"/>
              </w:rPr>
              <w:t>50%</w:t>
            </w:r>
          </w:p>
        </w:tc>
        <w:tc>
          <w:tcPr>
            <w:tcW w:w="843" w:type="dxa"/>
            <w:tcBorders>
              <w:top w:val="nil"/>
              <w:left w:val="nil"/>
              <w:bottom w:val="single" w:sz="4" w:space="0" w:color="auto"/>
              <w:right w:val="single" w:sz="4" w:space="0" w:color="auto"/>
            </w:tcBorders>
            <w:shd w:val="clear" w:color="auto" w:fill="auto"/>
            <w:noWrap/>
            <w:vAlign w:val="bottom"/>
            <w:hideMark/>
          </w:tcPr>
          <w:p w14:paraId="4FBA6F34" w14:textId="77777777" w:rsidR="006414EA" w:rsidRPr="00E71D33" w:rsidRDefault="006414EA" w:rsidP="000308D2">
            <w:pPr>
              <w:jc w:val="center"/>
              <w:rPr>
                <w:color w:val="000000"/>
              </w:rPr>
            </w:pPr>
            <w:r w:rsidRPr="00E71D33">
              <w:rPr>
                <w:color w:val="000000"/>
              </w:rPr>
              <w:t>50%</w:t>
            </w:r>
          </w:p>
        </w:tc>
        <w:tc>
          <w:tcPr>
            <w:tcW w:w="1074" w:type="dxa"/>
            <w:tcBorders>
              <w:top w:val="nil"/>
              <w:left w:val="nil"/>
              <w:bottom w:val="single" w:sz="4" w:space="0" w:color="auto"/>
              <w:right w:val="single" w:sz="4" w:space="0" w:color="auto"/>
            </w:tcBorders>
            <w:shd w:val="clear" w:color="auto" w:fill="auto"/>
            <w:noWrap/>
            <w:vAlign w:val="bottom"/>
            <w:hideMark/>
          </w:tcPr>
          <w:p w14:paraId="3E49084A" w14:textId="77777777" w:rsidR="006414EA" w:rsidRPr="00E71D33" w:rsidRDefault="006414EA" w:rsidP="000308D2">
            <w:pPr>
              <w:jc w:val="center"/>
              <w:rPr>
                <w:color w:val="000000"/>
              </w:rPr>
            </w:pPr>
            <w:r w:rsidRPr="00E71D33">
              <w:rPr>
                <w:color w:val="000000"/>
              </w:rPr>
              <w:t>0%</w:t>
            </w:r>
          </w:p>
        </w:tc>
      </w:tr>
      <w:tr w:rsidR="006414EA" w:rsidRPr="00E71D33" w14:paraId="5472DDC3"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4A528789" w14:textId="77777777" w:rsidR="006414EA" w:rsidRPr="00E71D33" w:rsidRDefault="006414EA" w:rsidP="000308D2">
            <w:pPr>
              <w:rPr>
                <w:color w:val="000000"/>
              </w:rPr>
            </w:pPr>
            <w:r w:rsidRPr="00E71D33">
              <w:rPr>
                <w:color w:val="000000"/>
              </w:rPr>
              <w:t>Barclay</w:t>
            </w:r>
          </w:p>
        </w:tc>
        <w:tc>
          <w:tcPr>
            <w:tcW w:w="976" w:type="dxa"/>
            <w:tcBorders>
              <w:top w:val="nil"/>
              <w:left w:val="nil"/>
              <w:bottom w:val="single" w:sz="4" w:space="0" w:color="auto"/>
              <w:right w:val="single" w:sz="4" w:space="0" w:color="auto"/>
            </w:tcBorders>
            <w:shd w:val="clear" w:color="auto" w:fill="auto"/>
            <w:noWrap/>
            <w:vAlign w:val="bottom"/>
            <w:hideMark/>
          </w:tcPr>
          <w:p w14:paraId="5B266710"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6B4CB7E9"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9386372"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34C0BB9"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176A5CB3"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6673041D"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6571A925" w14:textId="77777777" w:rsidR="006414EA" w:rsidRPr="00E71D33" w:rsidRDefault="006414EA" w:rsidP="000308D2">
            <w:pPr>
              <w:jc w:val="center"/>
              <w:rPr>
                <w:color w:val="000000"/>
              </w:rPr>
            </w:pPr>
            <w:r w:rsidRPr="00E71D33">
              <w:rPr>
                <w:color w:val="000000"/>
              </w:rPr>
              <w:t>0%</w:t>
            </w:r>
          </w:p>
        </w:tc>
      </w:tr>
      <w:tr w:rsidR="006414EA" w:rsidRPr="00E71D33" w14:paraId="6C998570"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55B25C34" w14:textId="77777777" w:rsidR="006414EA" w:rsidRPr="00E71D33" w:rsidRDefault="006414EA" w:rsidP="000308D2">
            <w:pPr>
              <w:rPr>
                <w:color w:val="000000"/>
              </w:rPr>
            </w:pPr>
            <w:r w:rsidRPr="00E71D33">
              <w:rPr>
                <w:color w:val="000000"/>
              </w:rPr>
              <w:t>Blomfield</w:t>
            </w:r>
          </w:p>
        </w:tc>
        <w:tc>
          <w:tcPr>
            <w:tcW w:w="976" w:type="dxa"/>
            <w:tcBorders>
              <w:top w:val="nil"/>
              <w:left w:val="nil"/>
              <w:bottom w:val="single" w:sz="4" w:space="0" w:color="auto"/>
              <w:right w:val="single" w:sz="4" w:space="0" w:color="auto"/>
            </w:tcBorders>
            <w:shd w:val="clear" w:color="auto" w:fill="auto"/>
            <w:noWrap/>
            <w:vAlign w:val="bottom"/>
            <w:hideMark/>
          </w:tcPr>
          <w:p w14:paraId="368812FA"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1D4CE3BA"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9C9276B"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4FA0D56"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27DE7170"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1BB29D52"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2E4A1F24" w14:textId="77777777" w:rsidR="006414EA" w:rsidRPr="00E71D33" w:rsidRDefault="006414EA" w:rsidP="000308D2">
            <w:pPr>
              <w:jc w:val="center"/>
              <w:rPr>
                <w:color w:val="000000"/>
              </w:rPr>
            </w:pPr>
            <w:r w:rsidRPr="00E71D33">
              <w:rPr>
                <w:color w:val="000000"/>
              </w:rPr>
              <w:t>0%</w:t>
            </w:r>
          </w:p>
        </w:tc>
      </w:tr>
      <w:tr w:rsidR="006414EA" w:rsidRPr="00E71D33" w14:paraId="12F983B1"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58A0FFF7" w14:textId="77777777" w:rsidR="006414EA" w:rsidRPr="00E71D33" w:rsidRDefault="006414EA" w:rsidP="000308D2">
            <w:pPr>
              <w:rPr>
                <w:color w:val="000000"/>
              </w:rPr>
            </w:pPr>
            <w:r w:rsidRPr="00E71D33">
              <w:rPr>
                <w:color w:val="000000"/>
              </w:rPr>
              <w:t>Bols</w:t>
            </w:r>
          </w:p>
        </w:tc>
        <w:tc>
          <w:tcPr>
            <w:tcW w:w="976" w:type="dxa"/>
            <w:tcBorders>
              <w:top w:val="nil"/>
              <w:left w:val="nil"/>
              <w:bottom w:val="single" w:sz="4" w:space="0" w:color="auto"/>
              <w:right w:val="single" w:sz="4" w:space="0" w:color="auto"/>
            </w:tcBorders>
            <w:shd w:val="clear" w:color="auto" w:fill="auto"/>
            <w:noWrap/>
            <w:vAlign w:val="bottom"/>
            <w:hideMark/>
          </w:tcPr>
          <w:p w14:paraId="33887E53" w14:textId="77777777" w:rsidR="006414EA" w:rsidRPr="00E71D33" w:rsidRDefault="006414EA" w:rsidP="000308D2">
            <w:pPr>
              <w:jc w:val="center"/>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1662F698"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D9AE0C9"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9AE685E" w14:textId="77777777" w:rsidR="006414EA" w:rsidRPr="00E71D33" w:rsidRDefault="006414EA" w:rsidP="000308D2">
            <w:pPr>
              <w:jc w:val="center"/>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62E6C6D2"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4A665CFA"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5409B1DE" w14:textId="77777777" w:rsidR="006414EA" w:rsidRPr="00E71D33" w:rsidRDefault="006414EA" w:rsidP="000308D2">
            <w:pPr>
              <w:jc w:val="center"/>
              <w:rPr>
                <w:color w:val="000000"/>
              </w:rPr>
            </w:pPr>
            <w:r w:rsidRPr="00E71D33">
              <w:rPr>
                <w:color w:val="000000"/>
              </w:rPr>
              <w:t>0%</w:t>
            </w:r>
          </w:p>
        </w:tc>
      </w:tr>
      <w:tr w:rsidR="006414EA" w:rsidRPr="00E71D33" w14:paraId="592EE623"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093DE250" w14:textId="77777777" w:rsidR="006414EA" w:rsidRPr="00E71D33" w:rsidRDefault="006414EA" w:rsidP="000308D2">
            <w:pPr>
              <w:rPr>
                <w:color w:val="000000"/>
              </w:rPr>
            </w:pPr>
            <w:r w:rsidRPr="00E71D33">
              <w:rPr>
                <w:color w:val="000000"/>
              </w:rPr>
              <w:t>Browne</w:t>
            </w:r>
          </w:p>
        </w:tc>
        <w:tc>
          <w:tcPr>
            <w:tcW w:w="976" w:type="dxa"/>
            <w:tcBorders>
              <w:top w:val="nil"/>
              <w:left w:val="nil"/>
              <w:bottom w:val="single" w:sz="4" w:space="0" w:color="auto"/>
              <w:right w:val="single" w:sz="4" w:space="0" w:color="auto"/>
            </w:tcBorders>
            <w:shd w:val="clear" w:color="auto" w:fill="auto"/>
            <w:noWrap/>
            <w:vAlign w:val="bottom"/>
            <w:hideMark/>
          </w:tcPr>
          <w:p w14:paraId="261FD5B4" w14:textId="77777777" w:rsidR="006414EA" w:rsidRPr="00E71D33" w:rsidRDefault="006414EA" w:rsidP="000308D2">
            <w:pPr>
              <w:jc w:val="center"/>
              <w:rPr>
                <w:color w:val="000000"/>
              </w:rPr>
            </w:pPr>
            <w:r w:rsidRPr="00E71D33">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2E562E89"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B4416EF"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E30AE82" w14:textId="77777777" w:rsidR="006414EA" w:rsidRPr="00E71D33" w:rsidRDefault="006414EA" w:rsidP="000308D2">
            <w:pPr>
              <w:jc w:val="center"/>
              <w:rPr>
                <w:color w:val="000000"/>
              </w:rPr>
            </w:pPr>
            <w:r w:rsidRPr="00E71D33">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6CA38957"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8D8BFD2"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0E43C6D1" w14:textId="77777777" w:rsidR="006414EA" w:rsidRPr="00E71D33" w:rsidRDefault="006414EA" w:rsidP="000308D2">
            <w:pPr>
              <w:jc w:val="center"/>
              <w:rPr>
                <w:color w:val="000000"/>
              </w:rPr>
            </w:pPr>
            <w:r w:rsidRPr="00E71D33">
              <w:rPr>
                <w:color w:val="000000"/>
              </w:rPr>
              <w:t>0%</w:t>
            </w:r>
          </w:p>
        </w:tc>
      </w:tr>
      <w:tr w:rsidR="006414EA" w:rsidRPr="00E71D33" w14:paraId="4147D5C4"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773FBEFA" w14:textId="77777777" w:rsidR="006414EA" w:rsidRPr="00E71D33" w:rsidRDefault="006414EA" w:rsidP="000308D2">
            <w:pPr>
              <w:rPr>
                <w:color w:val="000000"/>
              </w:rPr>
            </w:pPr>
            <w:r w:rsidRPr="00E71D33">
              <w:rPr>
                <w:color w:val="000000"/>
              </w:rPr>
              <w:t>Churcher</w:t>
            </w:r>
          </w:p>
        </w:tc>
        <w:tc>
          <w:tcPr>
            <w:tcW w:w="976" w:type="dxa"/>
            <w:tcBorders>
              <w:top w:val="nil"/>
              <w:left w:val="nil"/>
              <w:bottom w:val="single" w:sz="4" w:space="0" w:color="auto"/>
              <w:right w:val="single" w:sz="4" w:space="0" w:color="auto"/>
            </w:tcBorders>
            <w:shd w:val="clear" w:color="auto" w:fill="auto"/>
            <w:noWrap/>
            <w:vAlign w:val="bottom"/>
            <w:hideMark/>
          </w:tcPr>
          <w:p w14:paraId="638E7D18" w14:textId="77777777" w:rsidR="006414EA" w:rsidRPr="00E71D33" w:rsidRDefault="006414EA" w:rsidP="000308D2">
            <w:pPr>
              <w:jc w:val="center"/>
              <w:rPr>
                <w:color w:val="000000"/>
              </w:rPr>
            </w:pPr>
            <w:r w:rsidRPr="00E71D33">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6C6200B8"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6C28E7B"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0E0ACEB" w14:textId="77777777" w:rsidR="006414EA" w:rsidRPr="00E71D33" w:rsidRDefault="006414EA" w:rsidP="000308D2">
            <w:pPr>
              <w:jc w:val="center"/>
              <w:rPr>
                <w:color w:val="000000"/>
              </w:rPr>
            </w:pPr>
            <w:r w:rsidRPr="00E71D33">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7656A1F6"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74905E76"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6184DE0F" w14:textId="77777777" w:rsidR="006414EA" w:rsidRPr="00E71D33" w:rsidRDefault="006414EA" w:rsidP="000308D2">
            <w:pPr>
              <w:jc w:val="center"/>
              <w:rPr>
                <w:color w:val="000000"/>
              </w:rPr>
            </w:pPr>
            <w:r w:rsidRPr="00E71D33">
              <w:rPr>
                <w:color w:val="000000"/>
              </w:rPr>
              <w:t>0%</w:t>
            </w:r>
          </w:p>
        </w:tc>
      </w:tr>
      <w:tr w:rsidR="006414EA" w:rsidRPr="00E71D33" w14:paraId="1A774D7F"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7BE0A4C1" w14:textId="77777777" w:rsidR="006414EA" w:rsidRPr="00E71D33" w:rsidRDefault="006414EA" w:rsidP="000308D2">
            <w:pPr>
              <w:rPr>
                <w:color w:val="000000"/>
              </w:rPr>
            </w:pPr>
            <w:r w:rsidRPr="00E71D33">
              <w:rPr>
                <w:color w:val="000000"/>
              </w:rPr>
              <w:t>Clarke</w:t>
            </w:r>
          </w:p>
        </w:tc>
        <w:tc>
          <w:tcPr>
            <w:tcW w:w="976" w:type="dxa"/>
            <w:tcBorders>
              <w:top w:val="nil"/>
              <w:left w:val="nil"/>
              <w:bottom w:val="single" w:sz="4" w:space="0" w:color="auto"/>
              <w:right w:val="single" w:sz="4" w:space="0" w:color="auto"/>
            </w:tcBorders>
            <w:shd w:val="clear" w:color="auto" w:fill="auto"/>
            <w:noWrap/>
            <w:vAlign w:val="bottom"/>
            <w:hideMark/>
          </w:tcPr>
          <w:p w14:paraId="741D772C"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2971C4F4"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C9D82C2"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1AE1636"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5E96BEE7"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82680FA"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582EE796" w14:textId="77777777" w:rsidR="006414EA" w:rsidRPr="00E71D33" w:rsidRDefault="006414EA" w:rsidP="000308D2">
            <w:pPr>
              <w:jc w:val="center"/>
              <w:rPr>
                <w:color w:val="000000"/>
              </w:rPr>
            </w:pPr>
            <w:r w:rsidRPr="00E71D33">
              <w:rPr>
                <w:color w:val="000000"/>
              </w:rPr>
              <w:t>0%</w:t>
            </w:r>
          </w:p>
        </w:tc>
      </w:tr>
      <w:tr w:rsidR="006414EA" w:rsidRPr="00E71D33" w14:paraId="4F05F1F0"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6DE4B91B" w14:textId="77777777" w:rsidR="006414EA" w:rsidRPr="00E71D33" w:rsidRDefault="006414EA" w:rsidP="000308D2">
            <w:pPr>
              <w:rPr>
                <w:color w:val="000000"/>
              </w:rPr>
            </w:pPr>
            <w:r w:rsidRPr="00E71D33">
              <w:rPr>
                <w:color w:val="000000"/>
              </w:rPr>
              <w:t>Cox</w:t>
            </w:r>
          </w:p>
        </w:tc>
        <w:tc>
          <w:tcPr>
            <w:tcW w:w="976" w:type="dxa"/>
            <w:tcBorders>
              <w:top w:val="nil"/>
              <w:left w:val="nil"/>
              <w:bottom w:val="single" w:sz="4" w:space="0" w:color="auto"/>
              <w:right w:val="single" w:sz="4" w:space="0" w:color="auto"/>
            </w:tcBorders>
            <w:shd w:val="clear" w:color="auto" w:fill="auto"/>
            <w:noWrap/>
            <w:vAlign w:val="bottom"/>
            <w:hideMark/>
          </w:tcPr>
          <w:p w14:paraId="7A9E34F2" w14:textId="77777777" w:rsidR="006414EA" w:rsidRPr="00E71D33" w:rsidRDefault="006414EA" w:rsidP="000308D2">
            <w:pPr>
              <w:jc w:val="center"/>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22621696"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80936E9"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48C47E3" w14:textId="77777777" w:rsidR="006414EA" w:rsidRPr="00E71D33" w:rsidRDefault="006414EA" w:rsidP="000308D2">
            <w:pPr>
              <w:jc w:val="center"/>
              <w:rPr>
                <w:color w:val="000000"/>
              </w:rPr>
            </w:pPr>
            <w:r w:rsidRPr="00E71D33">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14AE8EA2"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07A2950D"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033CD00B" w14:textId="77777777" w:rsidR="006414EA" w:rsidRPr="00E71D33" w:rsidRDefault="006414EA" w:rsidP="000308D2">
            <w:pPr>
              <w:jc w:val="center"/>
              <w:rPr>
                <w:color w:val="000000"/>
              </w:rPr>
            </w:pPr>
            <w:r w:rsidRPr="00E71D33">
              <w:rPr>
                <w:color w:val="000000"/>
              </w:rPr>
              <w:t>0%</w:t>
            </w:r>
          </w:p>
        </w:tc>
      </w:tr>
      <w:tr w:rsidR="006414EA" w:rsidRPr="00E71D33" w14:paraId="3265CDE0"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321F6A05" w14:textId="77777777" w:rsidR="006414EA" w:rsidRPr="00E71D33" w:rsidRDefault="006414EA" w:rsidP="000308D2">
            <w:pPr>
              <w:rPr>
                <w:color w:val="000000"/>
              </w:rPr>
            </w:pPr>
            <w:r w:rsidRPr="00E71D33">
              <w:rPr>
                <w:color w:val="000000"/>
              </w:rPr>
              <w:t>Cracroft</w:t>
            </w:r>
          </w:p>
        </w:tc>
        <w:tc>
          <w:tcPr>
            <w:tcW w:w="976" w:type="dxa"/>
            <w:tcBorders>
              <w:top w:val="nil"/>
              <w:left w:val="nil"/>
              <w:bottom w:val="single" w:sz="4" w:space="0" w:color="auto"/>
              <w:right w:val="single" w:sz="4" w:space="0" w:color="auto"/>
            </w:tcBorders>
            <w:shd w:val="clear" w:color="auto" w:fill="auto"/>
            <w:noWrap/>
            <w:vAlign w:val="bottom"/>
            <w:hideMark/>
          </w:tcPr>
          <w:p w14:paraId="7A330686" w14:textId="77777777" w:rsidR="006414EA" w:rsidRPr="00E71D33" w:rsidRDefault="006414EA" w:rsidP="000308D2">
            <w:pPr>
              <w:jc w:val="center"/>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128E322D"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427A69C"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02FACB4" w14:textId="77777777" w:rsidR="006414EA" w:rsidRPr="00E71D33" w:rsidRDefault="006414EA" w:rsidP="000308D2">
            <w:pPr>
              <w:jc w:val="center"/>
              <w:rPr>
                <w:color w:val="000000"/>
              </w:rPr>
            </w:pPr>
            <w:r w:rsidRPr="00E71D33">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30013CCC"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3A863BEC"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4AB59018" w14:textId="77777777" w:rsidR="006414EA" w:rsidRPr="00E71D33" w:rsidRDefault="006414EA" w:rsidP="000308D2">
            <w:pPr>
              <w:jc w:val="center"/>
              <w:rPr>
                <w:color w:val="000000"/>
              </w:rPr>
            </w:pPr>
            <w:r w:rsidRPr="00E71D33">
              <w:rPr>
                <w:color w:val="000000"/>
              </w:rPr>
              <w:t>0%</w:t>
            </w:r>
          </w:p>
        </w:tc>
      </w:tr>
      <w:tr w:rsidR="006414EA" w:rsidRPr="00E71D33" w14:paraId="7C15A47F"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0697C619" w14:textId="77777777" w:rsidR="006414EA" w:rsidRPr="00E71D33" w:rsidRDefault="006414EA" w:rsidP="000308D2">
            <w:pPr>
              <w:rPr>
                <w:color w:val="000000"/>
              </w:rPr>
            </w:pPr>
            <w:r w:rsidRPr="00E71D33">
              <w:rPr>
                <w:color w:val="000000"/>
              </w:rPr>
              <w:t>Ekins</w:t>
            </w:r>
          </w:p>
        </w:tc>
        <w:tc>
          <w:tcPr>
            <w:tcW w:w="976" w:type="dxa"/>
            <w:tcBorders>
              <w:top w:val="nil"/>
              <w:left w:val="nil"/>
              <w:bottom w:val="single" w:sz="4" w:space="0" w:color="auto"/>
              <w:right w:val="single" w:sz="4" w:space="0" w:color="auto"/>
            </w:tcBorders>
            <w:shd w:val="clear" w:color="auto" w:fill="auto"/>
            <w:noWrap/>
            <w:vAlign w:val="bottom"/>
            <w:hideMark/>
          </w:tcPr>
          <w:p w14:paraId="079757A5" w14:textId="77777777" w:rsidR="006414EA" w:rsidRPr="00E71D33" w:rsidRDefault="006414EA" w:rsidP="000308D2">
            <w:pPr>
              <w:jc w:val="center"/>
              <w:rPr>
                <w:color w:val="000000"/>
              </w:rPr>
            </w:pPr>
            <w:r w:rsidRPr="00E71D33">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540A0F03"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0EEB72A" w14:textId="77777777" w:rsidR="006414EA" w:rsidRPr="00E71D33" w:rsidRDefault="006414EA" w:rsidP="000308D2">
            <w:pPr>
              <w:jc w:val="center"/>
              <w:rPr>
                <w:color w:val="000000"/>
              </w:rPr>
            </w:pPr>
            <w:r w:rsidRPr="00E71D33">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00F58E45" w14:textId="77777777" w:rsidR="006414EA" w:rsidRPr="00E71D33" w:rsidRDefault="006414EA" w:rsidP="000308D2">
            <w:pPr>
              <w:jc w:val="center"/>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675F8F88" w14:textId="77777777" w:rsidR="006414EA" w:rsidRPr="00E71D33" w:rsidRDefault="006414EA" w:rsidP="000308D2">
            <w:pPr>
              <w:jc w:val="center"/>
              <w:rPr>
                <w:color w:val="000000"/>
              </w:rPr>
            </w:pPr>
            <w:r w:rsidRPr="00E71D33">
              <w:rPr>
                <w:color w:val="000000"/>
              </w:rPr>
              <w:t>60%</w:t>
            </w:r>
          </w:p>
        </w:tc>
        <w:tc>
          <w:tcPr>
            <w:tcW w:w="843" w:type="dxa"/>
            <w:tcBorders>
              <w:top w:val="nil"/>
              <w:left w:val="nil"/>
              <w:bottom w:val="single" w:sz="4" w:space="0" w:color="auto"/>
              <w:right w:val="single" w:sz="4" w:space="0" w:color="auto"/>
            </w:tcBorders>
            <w:shd w:val="clear" w:color="auto" w:fill="auto"/>
            <w:noWrap/>
            <w:vAlign w:val="bottom"/>
            <w:hideMark/>
          </w:tcPr>
          <w:p w14:paraId="58124386" w14:textId="77777777" w:rsidR="006414EA" w:rsidRPr="00E71D33" w:rsidRDefault="006414EA" w:rsidP="000308D2">
            <w:pPr>
              <w:jc w:val="center"/>
              <w:rPr>
                <w:color w:val="000000"/>
              </w:rPr>
            </w:pPr>
            <w:r w:rsidRPr="00E71D33">
              <w:rPr>
                <w:color w:val="000000"/>
              </w:rPr>
              <w:t>20%</w:t>
            </w:r>
          </w:p>
        </w:tc>
        <w:tc>
          <w:tcPr>
            <w:tcW w:w="1074" w:type="dxa"/>
            <w:tcBorders>
              <w:top w:val="nil"/>
              <w:left w:val="nil"/>
              <w:bottom w:val="single" w:sz="4" w:space="0" w:color="auto"/>
              <w:right w:val="single" w:sz="4" w:space="0" w:color="auto"/>
            </w:tcBorders>
            <w:shd w:val="clear" w:color="auto" w:fill="auto"/>
            <w:noWrap/>
            <w:vAlign w:val="bottom"/>
            <w:hideMark/>
          </w:tcPr>
          <w:p w14:paraId="4FB55F4B" w14:textId="77777777" w:rsidR="006414EA" w:rsidRPr="00E71D33" w:rsidRDefault="006414EA" w:rsidP="000308D2">
            <w:pPr>
              <w:jc w:val="center"/>
              <w:rPr>
                <w:color w:val="000000"/>
              </w:rPr>
            </w:pPr>
            <w:r w:rsidRPr="00E71D33">
              <w:rPr>
                <w:color w:val="000000"/>
              </w:rPr>
              <w:t>20%</w:t>
            </w:r>
          </w:p>
        </w:tc>
      </w:tr>
      <w:tr w:rsidR="006414EA" w:rsidRPr="00E71D33" w14:paraId="77A22BCA"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65549DB0" w14:textId="77777777" w:rsidR="006414EA" w:rsidRPr="00E71D33" w:rsidRDefault="006414EA" w:rsidP="000308D2">
            <w:pPr>
              <w:rPr>
                <w:color w:val="000000"/>
              </w:rPr>
            </w:pPr>
            <w:r w:rsidRPr="00E71D33">
              <w:rPr>
                <w:color w:val="000000"/>
              </w:rPr>
              <w:t>Elrington</w:t>
            </w:r>
          </w:p>
        </w:tc>
        <w:tc>
          <w:tcPr>
            <w:tcW w:w="976" w:type="dxa"/>
            <w:tcBorders>
              <w:top w:val="nil"/>
              <w:left w:val="nil"/>
              <w:bottom w:val="single" w:sz="4" w:space="0" w:color="auto"/>
              <w:right w:val="single" w:sz="4" w:space="0" w:color="auto"/>
            </w:tcBorders>
            <w:shd w:val="clear" w:color="auto" w:fill="auto"/>
            <w:noWrap/>
            <w:vAlign w:val="bottom"/>
            <w:hideMark/>
          </w:tcPr>
          <w:p w14:paraId="7A324505" w14:textId="77777777" w:rsidR="006414EA" w:rsidRPr="00E71D33" w:rsidRDefault="006414EA" w:rsidP="000308D2">
            <w:pPr>
              <w:jc w:val="center"/>
              <w:rPr>
                <w:color w:val="000000"/>
              </w:rPr>
            </w:pPr>
            <w:r w:rsidRPr="00E71D33">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758EDA15"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4514ED8"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E4A67A5" w14:textId="77777777" w:rsidR="006414EA" w:rsidRPr="00E71D33" w:rsidRDefault="006414EA" w:rsidP="000308D2">
            <w:pPr>
              <w:jc w:val="center"/>
              <w:rPr>
                <w:color w:val="000000"/>
              </w:rPr>
            </w:pPr>
            <w:r w:rsidRPr="00E71D33">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4777011A"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3B722C52"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261B1284" w14:textId="77777777" w:rsidR="006414EA" w:rsidRPr="00E71D33" w:rsidRDefault="006414EA" w:rsidP="000308D2">
            <w:pPr>
              <w:jc w:val="center"/>
              <w:rPr>
                <w:color w:val="000000"/>
              </w:rPr>
            </w:pPr>
            <w:r w:rsidRPr="00E71D33">
              <w:rPr>
                <w:color w:val="000000"/>
              </w:rPr>
              <w:t>0%</w:t>
            </w:r>
          </w:p>
        </w:tc>
      </w:tr>
      <w:tr w:rsidR="006414EA" w:rsidRPr="00E71D33" w14:paraId="5934665E"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2376DC6C" w14:textId="77777777" w:rsidR="006414EA" w:rsidRPr="00E71D33" w:rsidRDefault="006414EA" w:rsidP="000308D2">
            <w:pPr>
              <w:rPr>
                <w:color w:val="000000"/>
              </w:rPr>
            </w:pPr>
            <w:r w:rsidRPr="00E71D33">
              <w:rPr>
                <w:color w:val="000000"/>
              </w:rPr>
              <w:t>Essame</w:t>
            </w:r>
          </w:p>
        </w:tc>
        <w:tc>
          <w:tcPr>
            <w:tcW w:w="976" w:type="dxa"/>
            <w:tcBorders>
              <w:top w:val="nil"/>
              <w:left w:val="nil"/>
              <w:bottom w:val="single" w:sz="4" w:space="0" w:color="auto"/>
              <w:right w:val="single" w:sz="4" w:space="0" w:color="auto"/>
            </w:tcBorders>
            <w:shd w:val="clear" w:color="auto" w:fill="auto"/>
            <w:noWrap/>
            <w:vAlign w:val="bottom"/>
            <w:hideMark/>
          </w:tcPr>
          <w:p w14:paraId="21F2CE43" w14:textId="77777777" w:rsidR="006414EA" w:rsidRPr="00E71D33" w:rsidRDefault="006414EA" w:rsidP="000308D2">
            <w:pPr>
              <w:jc w:val="center"/>
              <w:rPr>
                <w:color w:val="000000"/>
              </w:rPr>
            </w:pPr>
            <w:r w:rsidRPr="00E71D33">
              <w:rPr>
                <w:color w:val="000000"/>
              </w:rPr>
              <w:t>9</w:t>
            </w:r>
          </w:p>
        </w:tc>
        <w:tc>
          <w:tcPr>
            <w:tcW w:w="843" w:type="dxa"/>
            <w:tcBorders>
              <w:top w:val="nil"/>
              <w:left w:val="nil"/>
              <w:bottom w:val="single" w:sz="4" w:space="0" w:color="auto"/>
              <w:right w:val="single" w:sz="4" w:space="0" w:color="auto"/>
            </w:tcBorders>
            <w:shd w:val="clear" w:color="auto" w:fill="auto"/>
            <w:noWrap/>
            <w:vAlign w:val="bottom"/>
            <w:hideMark/>
          </w:tcPr>
          <w:p w14:paraId="7ADFAE90"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238BC6D"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5A19404" w14:textId="77777777" w:rsidR="006414EA" w:rsidRPr="00E71D33" w:rsidRDefault="006414EA" w:rsidP="000308D2">
            <w:pPr>
              <w:jc w:val="center"/>
              <w:rPr>
                <w:color w:val="000000"/>
              </w:rPr>
            </w:pPr>
            <w:r w:rsidRPr="00E71D33">
              <w:rPr>
                <w:color w:val="000000"/>
              </w:rPr>
              <w:t>10</w:t>
            </w:r>
          </w:p>
        </w:tc>
        <w:tc>
          <w:tcPr>
            <w:tcW w:w="976" w:type="dxa"/>
            <w:tcBorders>
              <w:top w:val="nil"/>
              <w:left w:val="nil"/>
              <w:bottom w:val="single" w:sz="4" w:space="0" w:color="auto"/>
              <w:right w:val="single" w:sz="4" w:space="0" w:color="auto"/>
            </w:tcBorders>
            <w:shd w:val="clear" w:color="auto" w:fill="auto"/>
            <w:noWrap/>
            <w:vAlign w:val="bottom"/>
            <w:hideMark/>
          </w:tcPr>
          <w:p w14:paraId="22B81F04" w14:textId="77777777" w:rsidR="006414EA" w:rsidRPr="00E71D33" w:rsidRDefault="006414EA" w:rsidP="000308D2">
            <w:pPr>
              <w:jc w:val="center"/>
              <w:rPr>
                <w:color w:val="000000"/>
              </w:rPr>
            </w:pPr>
            <w:r w:rsidRPr="00E71D33">
              <w:rPr>
                <w:color w:val="000000"/>
              </w:rPr>
              <w:t>90%</w:t>
            </w:r>
          </w:p>
        </w:tc>
        <w:tc>
          <w:tcPr>
            <w:tcW w:w="843" w:type="dxa"/>
            <w:tcBorders>
              <w:top w:val="nil"/>
              <w:left w:val="nil"/>
              <w:bottom w:val="single" w:sz="4" w:space="0" w:color="auto"/>
              <w:right w:val="single" w:sz="4" w:space="0" w:color="auto"/>
            </w:tcBorders>
            <w:shd w:val="clear" w:color="auto" w:fill="auto"/>
            <w:noWrap/>
            <w:vAlign w:val="bottom"/>
            <w:hideMark/>
          </w:tcPr>
          <w:p w14:paraId="0C8AB3D3" w14:textId="77777777" w:rsidR="006414EA" w:rsidRPr="00E71D33" w:rsidRDefault="006414EA" w:rsidP="000308D2">
            <w:pPr>
              <w:jc w:val="center"/>
              <w:rPr>
                <w:color w:val="000000"/>
              </w:rPr>
            </w:pPr>
            <w:r w:rsidRPr="00E71D33">
              <w:rPr>
                <w:color w:val="000000"/>
              </w:rPr>
              <w:t>10%</w:t>
            </w:r>
          </w:p>
        </w:tc>
        <w:tc>
          <w:tcPr>
            <w:tcW w:w="1074" w:type="dxa"/>
            <w:tcBorders>
              <w:top w:val="nil"/>
              <w:left w:val="nil"/>
              <w:bottom w:val="single" w:sz="4" w:space="0" w:color="auto"/>
              <w:right w:val="single" w:sz="4" w:space="0" w:color="auto"/>
            </w:tcBorders>
            <w:shd w:val="clear" w:color="auto" w:fill="auto"/>
            <w:noWrap/>
            <w:vAlign w:val="bottom"/>
            <w:hideMark/>
          </w:tcPr>
          <w:p w14:paraId="40215130" w14:textId="77777777" w:rsidR="006414EA" w:rsidRPr="00E71D33" w:rsidRDefault="006414EA" w:rsidP="000308D2">
            <w:pPr>
              <w:jc w:val="center"/>
              <w:rPr>
                <w:color w:val="000000"/>
              </w:rPr>
            </w:pPr>
            <w:r w:rsidRPr="00E71D33">
              <w:rPr>
                <w:color w:val="000000"/>
              </w:rPr>
              <w:t>0%</w:t>
            </w:r>
          </w:p>
        </w:tc>
      </w:tr>
      <w:tr w:rsidR="006414EA" w:rsidRPr="00E71D33" w14:paraId="194051B9"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4A480C60" w14:textId="77777777" w:rsidR="006414EA" w:rsidRPr="00E71D33" w:rsidRDefault="006414EA" w:rsidP="000308D2">
            <w:pPr>
              <w:rPr>
                <w:color w:val="000000"/>
              </w:rPr>
            </w:pPr>
            <w:r w:rsidRPr="00E71D33">
              <w:rPr>
                <w:color w:val="000000"/>
              </w:rPr>
              <w:t>Haugh</w:t>
            </w:r>
          </w:p>
        </w:tc>
        <w:tc>
          <w:tcPr>
            <w:tcW w:w="976" w:type="dxa"/>
            <w:tcBorders>
              <w:top w:val="nil"/>
              <w:left w:val="nil"/>
              <w:bottom w:val="single" w:sz="4" w:space="0" w:color="auto"/>
              <w:right w:val="single" w:sz="4" w:space="0" w:color="auto"/>
            </w:tcBorders>
            <w:shd w:val="clear" w:color="auto" w:fill="auto"/>
            <w:noWrap/>
            <w:vAlign w:val="bottom"/>
            <w:hideMark/>
          </w:tcPr>
          <w:p w14:paraId="490F8BC0" w14:textId="77777777" w:rsidR="006414EA" w:rsidRPr="00E71D33" w:rsidRDefault="006414EA" w:rsidP="000308D2">
            <w:pPr>
              <w:jc w:val="center"/>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74712C86"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34C60079"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B0CFC19" w14:textId="77777777" w:rsidR="006414EA" w:rsidRPr="00E71D33" w:rsidRDefault="006414EA" w:rsidP="000308D2">
            <w:pPr>
              <w:jc w:val="center"/>
              <w:rPr>
                <w:color w:val="000000"/>
              </w:rPr>
            </w:pPr>
            <w:r w:rsidRPr="00E71D33">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2C301244" w14:textId="77777777" w:rsidR="006414EA" w:rsidRPr="00E71D33" w:rsidRDefault="006414EA" w:rsidP="000308D2">
            <w:pPr>
              <w:jc w:val="center"/>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B39839C" w14:textId="77777777" w:rsidR="006414EA" w:rsidRPr="00E71D33" w:rsidRDefault="006414EA" w:rsidP="000308D2">
            <w:pPr>
              <w:jc w:val="center"/>
              <w:rPr>
                <w:color w:val="000000"/>
              </w:rPr>
            </w:pPr>
            <w:r w:rsidRPr="00E71D33">
              <w:rPr>
                <w:color w:val="000000"/>
              </w:rPr>
              <w:t>100%</w:t>
            </w:r>
          </w:p>
        </w:tc>
        <w:tc>
          <w:tcPr>
            <w:tcW w:w="1074" w:type="dxa"/>
            <w:tcBorders>
              <w:top w:val="nil"/>
              <w:left w:val="nil"/>
              <w:bottom w:val="single" w:sz="4" w:space="0" w:color="auto"/>
              <w:right w:val="single" w:sz="4" w:space="0" w:color="auto"/>
            </w:tcBorders>
            <w:shd w:val="clear" w:color="auto" w:fill="auto"/>
            <w:noWrap/>
            <w:vAlign w:val="bottom"/>
            <w:hideMark/>
          </w:tcPr>
          <w:p w14:paraId="787AC764" w14:textId="77777777" w:rsidR="006414EA" w:rsidRPr="00E71D33" w:rsidRDefault="006414EA" w:rsidP="000308D2">
            <w:pPr>
              <w:jc w:val="center"/>
              <w:rPr>
                <w:color w:val="000000"/>
              </w:rPr>
            </w:pPr>
            <w:r w:rsidRPr="00E71D33">
              <w:rPr>
                <w:color w:val="000000"/>
              </w:rPr>
              <w:t>0%</w:t>
            </w:r>
          </w:p>
        </w:tc>
      </w:tr>
      <w:tr w:rsidR="006414EA" w:rsidRPr="00E71D33" w14:paraId="52F38889"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538BEC90" w14:textId="77777777" w:rsidR="006414EA" w:rsidRPr="00E71D33" w:rsidRDefault="006414EA" w:rsidP="000308D2">
            <w:pPr>
              <w:rPr>
                <w:color w:val="000000"/>
              </w:rPr>
            </w:pPr>
            <w:r w:rsidRPr="00E71D33">
              <w:rPr>
                <w:color w:val="000000"/>
              </w:rPr>
              <w:t>Johnson</w:t>
            </w:r>
          </w:p>
        </w:tc>
        <w:tc>
          <w:tcPr>
            <w:tcW w:w="976" w:type="dxa"/>
            <w:tcBorders>
              <w:top w:val="nil"/>
              <w:left w:val="nil"/>
              <w:bottom w:val="single" w:sz="4" w:space="0" w:color="auto"/>
              <w:right w:val="single" w:sz="4" w:space="0" w:color="auto"/>
            </w:tcBorders>
            <w:shd w:val="clear" w:color="auto" w:fill="auto"/>
            <w:noWrap/>
            <w:vAlign w:val="bottom"/>
            <w:hideMark/>
          </w:tcPr>
          <w:p w14:paraId="39FF3FA8" w14:textId="77777777" w:rsidR="006414EA" w:rsidRPr="00E71D33" w:rsidRDefault="006414EA" w:rsidP="000308D2">
            <w:pPr>
              <w:jc w:val="center"/>
              <w:rPr>
                <w:color w:val="000000"/>
              </w:rPr>
            </w:pPr>
            <w:r w:rsidRPr="00E71D33">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1039E6BA"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855271E"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5CA708F" w14:textId="77777777" w:rsidR="006414EA" w:rsidRPr="00E71D33" w:rsidRDefault="006414EA" w:rsidP="000308D2">
            <w:pPr>
              <w:jc w:val="center"/>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124CDC71" w14:textId="77777777" w:rsidR="006414EA" w:rsidRPr="00E71D33" w:rsidRDefault="006414EA" w:rsidP="000308D2">
            <w:pPr>
              <w:jc w:val="center"/>
              <w:rPr>
                <w:color w:val="000000"/>
              </w:rPr>
            </w:pPr>
            <w:r w:rsidRPr="00E71D33">
              <w:rPr>
                <w:color w:val="000000"/>
              </w:rPr>
              <w:t>80%</w:t>
            </w:r>
          </w:p>
        </w:tc>
        <w:tc>
          <w:tcPr>
            <w:tcW w:w="843" w:type="dxa"/>
            <w:tcBorders>
              <w:top w:val="nil"/>
              <w:left w:val="nil"/>
              <w:bottom w:val="single" w:sz="4" w:space="0" w:color="auto"/>
              <w:right w:val="single" w:sz="4" w:space="0" w:color="auto"/>
            </w:tcBorders>
            <w:shd w:val="clear" w:color="auto" w:fill="auto"/>
            <w:noWrap/>
            <w:vAlign w:val="bottom"/>
            <w:hideMark/>
          </w:tcPr>
          <w:p w14:paraId="29B1A143" w14:textId="77777777" w:rsidR="006414EA" w:rsidRPr="00E71D33" w:rsidRDefault="006414EA" w:rsidP="000308D2">
            <w:pPr>
              <w:jc w:val="center"/>
              <w:rPr>
                <w:color w:val="000000"/>
              </w:rPr>
            </w:pPr>
            <w:r w:rsidRPr="00E71D33">
              <w:rPr>
                <w:color w:val="000000"/>
              </w:rPr>
              <w:t>20%</w:t>
            </w:r>
          </w:p>
        </w:tc>
        <w:tc>
          <w:tcPr>
            <w:tcW w:w="1074" w:type="dxa"/>
            <w:tcBorders>
              <w:top w:val="nil"/>
              <w:left w:val="nil"/>
              <w:bottom w:val="single" w:sz="4" w:space="0" w:color="auto"/>
              <w:right w:val="single" w:sz="4" w:space="0" w:color="auto"/>
            </w:tcBorders>
            <w:shd w:val="clear" w:color="auto" w:fill="auto"/>
            <w:noWrap/>
            <w:vAlign w:val="bottom"/>
            <w:hideMark/>
          </w:tcPr>
          <w:p w14:paraId="1E844263" w14:textId="77777777" w:rsidR="006414EA" w:rsidRPr="00E71D33" w:rsidRDefault="006414EA" w:rsidP="000308D2">
            <w:pPr>
              <w:jc w:val="center"/>
              <w:rPr>
                <w:color w:val="000000"/>
              </w:rPr>
            </w:pPr>
            <w:r w:rsidRPr="00E71D33">
              <w:rPr>
                <w:color w:val="000000"/>
              </w:rPr>
              <w:t>0%</w:t>
            </w:r>
          </w:p>
        </w:tc>
      </w:tr>
      <w:tr w:rsidR="006414EA" w:rsidRPr="00E71D33" w14:paraId="2F0DEB2E"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63C9CEED" w14:textId="77777777" w:rsidR="006414EA" w:rsidRPr="00E71D33" w:rsidRDefault="006414EA" w:rsidP="000308D2">
            <w:pPr>
              <w:rPr>
                <w:color w:val="000000"/>
              </w:rPr>
            </w:pPr>
            <w:r w:rsidRPr="00E71D33">
              <w:rPr>
                <w:color w:val="000000"/>
              </w:rPr>
              <w:t>Jones</w:t>
            </w:r>
          </w:p>
        </w:tc>
        <w:tc>
          <w:tcPr>
            <w:tcW w:w="976" w:type="dxa"/>
            <w:tcBorders>
              <w:top w:val="nil"/>
              <w:left w:val="nil"/>
              <w:bottom w:val="single" w:sz="4" w:space="0" w:color="auto"/>
              <w:right w:val="single" w:sz="4" w:space="0" w:color="auto"/>
            </w:tcBorders>
            <w:shd w:val="clear" w:color="auto" w:fill="auto"/>
            <w:noWrap/>
            <w:vAlign w:val="bottom"/>
            <w:hideMark/>
          </w:tcPr>
          <w:p w14:paraId="50144E29" w14:textId="77777777" w:rsidR="006414EA" w:rsidRPr="00E71D33" w:rsidRDefault="006414EA" w:rsidP="000308D2">
            <w:pPr>
              <w:jc w:val="center"/>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6076299"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45E4A0B" w14:textId="77777777" w:rsidR="006414EA" w:rsidRPr="00E71D33" w:rsidRDefault="006414EA" w:rsidP="000308D2">
            <w:pPr>
              <w:jc w:val="center"/>
              <w:rPr>
                <w:color w:val="000000"/>
              </w:rPr>
            </w:pPr>
            <w:r w:rsidRPr="00E71D33">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404B6642"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279EB8C9" w14:textId="77777777" w:rsidR="006414EA" w:rsidRPr="00E71D33" w:rsidRDefault="006414EA" w:rsidP="000308D2">
            <w:pPr>
              <w:jc w:val="center"/>
              <w:rPr>
                <w:color w:val="000000"/>
              </w:rPr>
            </w:pPr>
            <w:r w:rsidRPr="00E71D33">
              <w:rPr>
                <w:color w:val="000000"/>
              </w:rPr>
              <w:t>50%</w:t>
            </w:r>
          </w:p>
        </w:tc>
        <w:tc>
          <w:tcPr>
            <w:tcW w:w="843" w:type="dxa"/>
            <w:tcBorders>
              <w:top w:val="nil"/>
              <w:left w:val="nil"/>
              <w:bottom w:val="single" w:sz="4" w:space="0" w:color="auto"/>
              <w:right w:val="single" w:sz="4" w:space="0" w:color="auto"/>
            </w:tcBorders>
            <w:shd w:val="clear" w:color="auto" w:fill="auto"/>
            <w:noWrap/>
            <w:vAlign w:val="bottom"/>
            <w:hideMark/>
          </w:tcPr>
          <w:p w14:paraId="0F23C373"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6A0DD0BE" w14:textId="77777777" w:rsidR="006414EA" w:rsidRPr="00E71D33" w:rsidRDefault="006414EA" w:rsidP="000308D2">
            <w:pPr>
              <w:jc w:val="center"/>
              <w:rPr>
                <w:color w:val="000000"/>
              </w:rPr>
            </w:pPr>
            <w:r w:rsidRPr="00E71D33">
              <w:rPr>
                <w:color w:val="000000"/>
              </w:rPr>
              <w:t>50%</w:t>
            </w:r>
          </w:p>
        </w:tc>
      </w:tr>
      <w:tr w:rsidR="006414EA" w:rsidRPr="00E71D33" w14:paraId="13FD3AB3"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44041B9A" w14:textId="77777777" w:rsidR="006414EA" w:rsidRPr="00E71D33" w:rsidRDefault="006414EA" w:rsidP="000308D2">
            <w:pPr>
              <w:rPr>
                <w:color w:val="000000"/>
              </w:rPr>
            </w:pPr>
            <w:r w:rsidRPr="00E71D33">
              <w:rPr>
                <w:color w:val="000000"/>
              </w:rPr>
              <w:t>Lingham</w:t>
            </w:r>
          </w:p>
        </w:tc>
        <w:tc>
          <w:tcPr>
            <w:tcW w:w="976" w:type="dxa"/>
            <w:tcBorders>
              <w:top w:val="nil"/>
              <w:left w:val="nil"/>
              <w:bottom w:val="single" w:sz="4" w:space="0" w:color="auto"/>
              <w:right w:val="single" w:sz="4" w:space="0" w:color="auto"/>
            </w:tcBorders>
            <w:shd w:val="clear" w:color="auto" w:fill="auto"/>
            <w:noWrap/>
            <w:vAlign w:val="bottom"/>
            <w:hideMark/>
          </w:tcPr>
          <w:p w14:paraId="6CA3BF41" w14:textId="77777777" w:rsidR="006414EA" w:rsidRPr="00E71D33" w:rsidRDefault="006414EA" w:rsidP="000308D2">
            <w:pPr>
              <w:jc w:val="center"/>
              <w:rPr>
                <w:color w:val="000000"/>
              </w:rPr>
            </w:pPr>
            <w:r w:rsidRPr="00E71D33">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60ED186C"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2CED229"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3612A16" w14:textId="77777777" w:rsidR="006414EA" w:rsidRPr="00E71D33" w:rsidRDefault="006414EA" w:rsidP="000308D2">
            <w:pPr>
              <w:jc w:val="center"/>
              <w:rPr>
                <w:color w:val="000000"/>
              </w:rPr>
            </w:pPr>
            <w:r w:rsidRPr="00E71D33">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51987ADD"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61AE5E34"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7960DCA2" w14:textId="77777777" w:rsidR="006414EA" w:rsidRPr="00E71D33" w:rsidRDefault="006414EA" w:rsidP="000308D2">
            <w:pPr>
              <w:jc w:val="center"/>
              <w:rPr>
                <w:color w:val="000000"/>
              </w:rPr>
            </w:pPr>
            <w:r w:rsidRPr="00E71D33">
              <w:rPr>
                <w:color w:val="000000"/>
              </w:rPr>
              <w:t>0%</w:t>
            </w:r>
          </w:p>
        </w:tc>
      </w:tr>
      <w:tr w:rsidR="006414EA" w:rsidRPr="00E71D33" w14:paraId="431AF0CD"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74C1A4A3" w14:textId="77777777" w:rsidR="006414EA" w:rsidRPr="00E71D33" w:rsidRDefault="006414EA" w:rsidP="000308D2">
            <w:pPr>
              <w:rPr>
                <w:color w:val="000000"/>
              </w:rPr>
            </w:pPr>
            <w:r w:rsidRPr="00E71D33">
              <w:rPr>
                <w:color w:val="000000"/>
              </w:rPr>
              <w:t>Mackeson</w:t>
            </w:r>
          </w:p>
        </w:tc>
        <w:tc>
          <w:tcPr>
            <w:tcW w:w="976" w:type="dxa"/>
            <w:tcBorders>
              <w:top w:val="nil"/>
              <w:left w:val="nil"/>
              <w:bottom w:val="single" w:sz="4" w:space="0" w:color="auto"/>
              <w:right w:val="single" w:sz="4" w:space="0" w:color="auto"/>
            </w:tcBorders>
            <w:shd w:val="clear" w:color="auto" w:fill="auto"/>
            <w:noWrap/>
            <w:vAlign w:val="bottom"/>
            <w:hideMark/>
          </w:tcPr>
          <w:p w14:paraId="43D60996"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053A8973"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1B7BEF8"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12600CA"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59F93746"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48CA55DD"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154CEC89" w14:textId="77777777" w:rsidR="006414EA" w:rsidRPr="00E71D33" w:rsidRDefault="006414EA" w:rsidP="000308D2">
            <w:pPr>
              <w:jc w:val="center"/>
              <w:rPr>
                <w:color w:val="000000"/>
              </w:rPr>
            </w:pPr>
            <w:r w:rsidRPr="00E71D33">
              <w:rPr>
                <w:color w:val="000000"/>
              </w:rPr>
              <w:t>0%</w:t>
            </w:r>
          </w:p>
        </w:tc>
      </w:tr>
      <w:tr w:rsidR="006414EA" w:rsidRPr="00E71D33" w14:paraId="6BDF1FAB"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7B94C8AD" w14:textId="77777777" w:rsidR="006414EA" w:rsidRPr="00E71D33" w:rsidRDefault="006414EA" w:rsidP="000308D2">
            <w:pPr>
              <w:rPr>
                <w:color w:val="000000"/>
              </w:rPr>
            </w:pPr>
            <w:r w:rsidRPr="00E71D33">
              <w:rPr>
                <w:color w:val="000000"/>
              </w:rPr>
              <w:t>Matthews</w:t>
            </w:r>
          </w:p>
        </w:tc>
        <w:tc>
          <w:tcPr>
            <w:tcW w:w="976" w:type="dxa"/>
            <w:tcBorders>
              <w:top w:val="nil"/>
              <w:left w:val="nil"/>
              <w:bottom w:val="single" w:sz="4" w:space="0" w:color="auto"/>
              <w:right w:val="single" w:sz="4" w:space="0" w:color="auto"/>
            </w:tcBorders>
            <w:shd w:val="clear" w:color="auto" w:fill="auto"/>
            <w:noWrap/>
            <w:vAlign w:val="bottom"/>
            <w:hideMark/>
          </w:tcPr>
          <w:p w14:paraId="15E39DBF" w14:textId="77777777" w:rsidR="006414EA" w:rsidRPr="00E71D33" w:rsidRDefault="006414EA" w:rsidP="000308D2">
            <w:pPr>
              <w:jc w:val="center"/>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58275677"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82D0844"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2A30E43" w14:textId="77777777" w:rsidR="006414EA" w:rsidRPr="00E71D33" w:rsidRDefault="006414EA" w:rsidP="000308D2">
            <w:pPr>
              <w:jc w:val="center"/>
              <w:rPr>
                <w:color w:val="000000"/>
              </w:rPr>
            </w:pPr>
            <w:r w:rsidRPr="00E71D33">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74672064"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33528681"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7FFEC52C" w14:textId="77777777" w:rsidR="006414EA" w:rsidRPr="00E71D33" w:rsidRDefault="006414EA" w:rsidP="000308D2">
            <w:pPr>
              <w:jc w:val="center"/>
              <w:rPr>
                <w:color w:val="000000"/>
              </w:rPr>
            </w:pPr>
            <w:r w:rsidRPr="00E71D33">
              <w:rPr>
                <w:color w:val="000000"/>
              </w:rPr>
              <w:t>0%</w:t>
            </w:r>
          </w:p>
        </w:tc>
      </w:tr>
      <w:tr w:rsidR="006414EA" w:rsidRPr="00E71D33" w14:paraId="349F2DA9"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69CED888" w14:textId="77777777" w:rsidR="006414EA" w:rsidRPr="00E71D33" w:rsidRDefault="006414EA" w:rsidP="000308D2">
            <w:pPr>
              <w:rPr>
                <w:color w:val="000000"/>
              </w:rPr>
            </w:pPr>
            <w:r w:rsidRPr="00E71D33">
              <w:rPr>
                <w:color w:val="000000"/>
              </w:rPr>
              <w:t>Murray</w:t>
            </w:r>
          </w:p>
        </w:tc>
        <w:tc>
          <w:tcPr>
            <w:tcW w:w="976" w:type="dxa"/>
            <w:tcBorders>
              <w:top w:val="nil"/>
              <w:left w:val="nil"/>
              <w:bottom w:val="single" w:sz="4" w:space="0" w:color="auto"/>
              <w:right w:val="single" w:sz="4" w:space="0" w:color="auto"/>
            </w:tcBorders>
            <w:shd w:val="clear" w:color="auto" w:fill="auto"/>
            <w:noWrap/>
            <w:vAlign w:val="bottom"/>
            <w:hideMark/>
          </w:tcPr>
          <w:p w14:paraId="3F55CB86"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596D9FA8"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D92D0E9"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4657586"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235A91B0"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6493D804"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16D2EB72" w14:textId="77777777" w:rsidR="006414EA" w:rsidRPr="00E71D33" w:rsidRDefault="006414EA" w:rsidP="000308D2">
            <w:pPr>
              <w:jc w:val="center"/>
              <w:rPr>
                <w:color w:val="000000"/>
              </w:rPr>
            </w:pPr>
            <w:r w:rsidRPr="00E71D33">
              <w:rPr>
                <w:color w:val="000000"/>
              </w:rPr>
              <w:t>0%</w:t>
            </w:r>
          </w:p>
        </w:tc>
      </w:tr>
      <w:tr w:rsidR="006414EA" w:rsidRPr="00E71D33" w14:paraId="11B8FFD1"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59A77D8A" w14:textId="77777777" w:rsidR="006414EA" w:rsidRPr="00E71D33" w:rsidRDefault="006414EA" w:rsidP="000308D2">
            <w:pPr>
              <w:rPr>
                <w:color w:val="000000"/>
              </w:rPr>
            </w:pPr>
            <w:r w:rsidRPr="00E71D33">
              <w:rPr>
                <w:color w:val="000000"/>
              </w:rPr>
              <w:t>Pepper</w:t>
            </w:r>
          </w:p>
        </w:tc>
        <w:tc>
          <w:tcPr>
            <w:tcW w:w="976" w:type="dxa"/>
            <w:tcBorders>
              <w:top w:val="nil"/>
              <w:left w:val="nil"/>
              <w:bottom w:val="single" w:sz="4" w:space="0" w:color="auto"/>
              <w:right w:val="single" w:sz="4" w:space="0" w:color="auto"/>
            </w:tcBorders>
            <w:shd w:val="clear" w:color="auto" w:fill="auto"/>
            <w:noWrap/>
            <w:vAlign w:val="bottom"/>
            <w:hideMark/>
          </w:tcPr>
          <w:p w14:paraId="09880C79" w14:textId="77777777" w:rsidR="006414EA" w:rsidRPr="00E71D33" w:rsidRDefault="006414EA" w:rsidP="000308D2">
            <w:pPr>
              <w:jc w:val="center"/>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435342AB"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6C316340" w14:textId="77777777" w:rsidR="006414EA" w:rsidRPr="00E71D33" w:rsidRDefault="006414EA" w:rsidP="000308D2">
            <w:pPr>
              <w:jc w:val="center"/>
              <w:rPr>
                <w:color w:val="000000"/>
              </w:rPr>
            </w:pPr>
            <w:r w:rsidRPr="00E71D33">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3DB972E1" w14:textId="77777777" w:rsidR="006414EA" w:rsidRPr="00E71D33" w:rsidRDefault="006414EA" w:rsidP="000308D2">
            <w:pPr>
              <w:jc w:val="center"/>
              <w:rPr>
                <w:color w:val="000000"/>
              </w:rPr>
            </w:pPr>
            <w:r w:rsidRPr="00E71D33">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0E78F97C" w14:textId="77777777" w:rsidR="006414EA" w:rsidRPr="00E71D33" w:rsidRDefault="006414EA" w:rsidP="000308D2">
            <w:pPr>
              <w:jc w:val="center"/>
              <w:rPr>
                <w:color w:val="000000"/>
              </w:rPr>
            </w:pPr>
            <w:r w:rsidRPr="00E71D33">
              <w:rPr>
                <w:color w:val="000000"/>
              </w:rPr>
              <w:t>67%</w:t>
            </w:r>
          </w:p>
        </w:tc>
        <w:tc>
          <w:tcPr>
            <w:tcW w:w="843" w:type="dxa"/>
            <w:tcBorders>
              <w:top w:val="nil"/>
              <w:left w:val="nil"/>
              <w:bottom w:val="single" w:sz="4" w:space="0" w:color="auto"/>
              <w:right w:val="single" w:sz="4" w:space="0" w:color="auto"/>
            </w:tcBorders>
            <w:shd w:val="clear" w:color="auto" w:fill="auto"/>
            <w:noWrap/>
            <w:vAlign w:val="bottom"/>
            <w:hideMark/>
          </w:tcPr>
          <w:p w14:paraId="5207B20F"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0C46C324" w14:textId="77777777" w:rsidR="006414EA" w:rsidRPr="00E71D33" w:rsidRDefault="006414EA" w:rsidP="000308D2">
            <w:pPr>
              <w:jc w:val="center"/>
              <w:rPr>
                <w:color w:val="000000"/>
              </w:rPr>
            </w:pPr>
            <w:r w:rsidRPr="00E71D33">
              <w:rPr>
                <w:color w:val="000000"/>
              </w:rPr>
              <w:t>33%</w:t>
            </w:r>
          </w:p>
        </w:tc>
      </w:tr>
      <w:tr w:rsidR="006414EA" w:rsidRPr="00E71D33" w14:paraId="61B003DD"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013AB033" w14:textId="77777777" w:rsidR="006414EA" w:rsidRPr="00E71D33" w:rsidRDefault="006414EA" w:rsidP="000308D2">
            <w:pPr>
              <w:rPr>
                <w:color w:val="000000"/>
              </w:rPr>
            </w:pPr>
            <w:r w:rsidRPr="00E71D33">
              <w:rPr>
                <w:color w:val="000000"/>
              </w:rPr>
              <w:t>Smith</w:t>
            </w:r>
          </w:p>
        </w:tc>
        <w:tc>
          <w:tcPr>
            <w:tcW w:w="976" w:type="dxa"/>
            <w:tcBorders>
              <w:top w:val="nil"/>
              <w:left w:val="nil"/>
              <w:bottom w:val="single" w:sz="4" w:space="0" w:color="auto"/>
              <w:right w:val="single" w:sz="4" w:space="0" w:color="auto"/>
            </w:tcBorders>
            <w:shd w:val="clear" w:color="auto" w:fill="auto"/>
            <w:noWrap/>
            <w:vAlign w:val="bottom"/>
            <w:hideMark/>
          </w:tcPr>
          <w:p w14:paraId="43863BA4" w14:textId="77777777" w:rsidR="006414EA" w:rsidRPr="00E71D33" w:rsidRDefault="006414EA" w:rsidP="000308D2">
            <w:pPr>
              <w:jc w:val="center"/>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0FAAD561"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7C89E2A" w14:textId="77777777" w:rsidR="006414EA" w:rsidRPr="00E71D33" w:rsidRDefault="006414EA" w:rsidP="000308D2">
            <w:pPr>
              <w:jc w:val="center"/>
              <w:rPr>
                <w:color w:val="000000"/>
              </w:rPr>
            </w:pPr>
            <w:r w:rsidRPr="00E71D33">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56688660"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02F7F7E8" w14:textId="77777777" w:rsidR="006414EA" w:rsidRPr="00E71D33" w:rsidRDefault="006414EA" w:rsidP="000308D2">
            <w:pPr>
              <w:jc w:val="center"/>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7DEE2963" w14:textId="77777777" w:rsidR="006414EA" w:rsidRPr="00E71D33" w:rsidRDefault="006414EA" w:rsidP="000308D2">
            <w:pPr>
              <w:jc w:val="center"/>
              <w:rPr>
                <w:color w:val="000000"/>
              </w:rPr>
            </w:pPr>
            <w:r w:rsidRPr="00E71D33">
              <w:rPr>
                <w:color w:val="000000"/>
              </w:rPr>
              <w:t>50%</w:t>
            </w:r>
          </w:p>
        </w:tc>
        <w:tc>
          <w:tcPr>
            <w:tcW w:w="1074" w:type="dxa"/>
            <w:tcBorders>
              <w:top w:val="nil"/>
              <w:left w:val="nil"/>
              <w:bottom w:val="single" w:sz="4" w:space="0" w:color="auto"/>
              <w:right w:val="single" w:sz="4" w:space="0" w:color="auto"/>
            </w:tcBorders>
            <w:shd w:val="clear" w:color="auto" w:fill="auto"/>
            <w:noWrap/>
            <w:vAlign w:val="bottom"/>
            <w:hideMark/>
          </w:tcPr>
          <w:p w14:paraId="34B6BE51" w14:textId="77777777" w:rsidR="006414EA" w:rsidRPr="00E71D33" w:rsidRDefault="006414EA" w:rsidP="000308D2">
            <w:pPr>
              <w:jc w:val="center"/>
              <w:rPr>
                <w:color w:val="000000"/>
              </w:rPr>
            </w:pPr>
            <w:r w:rsidRPr="00E71D33">
              <w:rPr>
                <w:color w:val="000000"/>
              </w:rPr>
              <w:t>50%</w:t>
            </w:r>
          </w:p>
        </w:tc>
      </w:tr>
      <w:tr w:rsidR="006414EA" w:rsidRPr="00E71D33" w14:paraId="3CCAB0AF"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38911857" w14:textId="77777777" w:rsidR="006414EA" w:rsidRPr="00E71D33" w:rsidRDefault="006414EA" w:rsidP="000308D2">
            <w:pPr>
              <w:rPr>
                <w:color w:val="000000"/>
              </w:rPr>
            </w:pPr>
            <w:r w:rsidRPr="00E71D33">
              <w:rPr>
                <w:color w:val="000000"/>
              </w:rPr>
              <w:t>Spurling</w:t>
            </w:r>
          </w:p>
        </w:tc>
        <w:tc>
          <w:tcPr>
            <w:tcW w:w="976" w:type="dxa"/>
            <w:tcBorders>
              <w:top w:val="nil"/>
              <w:left w:val="nil"/>
              <w:bottom w:val="single" w:sz="4" w:space="0" w:color="auto"/>
              <w:right w:val="single" w:sz="4" w:space="0" w:color="auto"/>
            </w:tcBorders>
            <w:shd w:val="clear" w:color="auto" w:fill="auto"/>
            <w:noWrap/>
            <w:vAlign w:val="bottom"/>
            <w:hideMark/>
          </w:tcPr>
          <w:p w14:paraId="315FA064"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3C98ED8D"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1DE102A"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F1F0235"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73A49B1E"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0CDFD55F"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02096094" w14:textId="77777777" w:rsidR="006414EA" w:rsidRPr="00E71D33" w:rsidRDefault="006414EA" w:rsidP="000308D2">
            <w:pPr>
              <w:jc w:val="center"/>
              <w:rPr>
                <w:color w:val="000000"/>
              </w:rPr>
            </w:pPr>
            <w:r w:rsidRPr="00E71D33">
              <w:rPr>
                <w:color w:val="000000"/>
              </w:rPr>
              <w:t>0%</w:t>
            </w:r>
          </w:p>
        </w:tc>
      </w:tr>
      <w:tr w:rsidR="006414EA" w:rsidRPr="00E71D33" w14:paraId="59125A5A"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46E8F5C7" w14:textId="77777777" w:rsidR="006414EA" w:rsidRPr="00E71D33" w:rsidRDefault="006414EA" w:rsidP="000308D2">
            <w:pPr>
              <w:rPr>
                <w:color w:val="000000"/>
              </w:rPr>
            </w:pPr>
            <w:r w:rsidRPr="00E71D33">
              <w:rPr>
                <w:color w:val="000000"/>
              </w:rPr>
              <w:t>Villiers</w:t>
            </w:r>
          </w:p>
        </w:tc>
        <w:tc>
          <w:tcPr>
            <w:tcW w:w="976" w:type="dxa"/>
            <w:tcBorders>
              <w:top w:val="nil"/>
              <w:left w:val="nil"/>
              <w:bottom w:val="single" w:sz="4" w:space="0" w:color="auto"/>
              <w:right w:val="single" w:sz="4" w:space="0" w:color="auto"/>
            </w:tcBorders>
            <w:shd w:val="clear" w:color="auto" w:fill="auto"/>
            <w:noWrap/>
            <w:vAlign w:val="bottom"/>
            <w:hideMark/>
          </w:tcPr>
          <w:p w14:paraId="7229B9B8" w14:textId="77777777" w:rsidR="006414EA" w:rsidRPr="00E71D33" w:rsidRDefault="006414EA" w:rsidP="000308D2">
            <w:pPr>
              <w:jc w:val="center"/>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45C6AD4C"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1F31433"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55ACF55" w14:textId="77777777" w:rsidR="006414EA" w:rsidRPr="00E71D33" w:rsidRDefault="006414EA" w:rsidP="000308D2">
            <w:pPr>
              <w:jc w:val="center"/>
              <w:rPr>
                <w:color w:val="000000"/>
              </w:rPr>
            </w:pPr>
            <w:r w:rsidRPr="00E71D33">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57D0AB72" w14:textId="77777777" w:rsidR="006414EA" w:rsidRPr="00E71D33" w:rsidRDefault="006414EA" w:rsidP="000308D2">
            <w:pPr>
              <w:jc w:val="center"/>
              <w:rPr>
                <w:color w:val="000000"/>
              </w:rPr>
            </w:pPr>
            <w:r w:rsidRPr="00E71D33">
              <w:rPr>
                <w:color w:val="000000"/>
              </w:rPr>
              <w:t>83%</w:t>
            </w:r>
          </w:p>
        </w:tc>
        <w:tc>
          <w:tcPr>
            <w:tcW w:w="843" w:type="dxa"/>
            <w:tcBorders>
              <w:top w:val="nil"/>
              <w:left w:val="nil"/>
              <w:bottom w:val="single" w:sz="4" w:space="0" w:color="auto"/>
              <w:right w:val="single" w:sz="4" w:space="0" w:color="auto"/>
            </w:tcBorders>
            <w:shd w:val="clear" w:color="auto" w:fill="auto"/>
            <w:noWrap/>
            <w:vAlign w:val="bottom"/>
            <w:hideMark/>
          </w:tcPr>
          <w:p w14:paraId="7B4E1DC3" w14:textId="77777777" w:rsidR="006414EA" w:rsidRPr="00E71D33" w:rsidRDefault="006414EA" w:rsidP="000308D2">
            <w:pPr>
              <w:jc w:val="center"/>
              <w:rPr>
                <w:color w:val="000000"/>
              </w:rPr>
            </w:pPr>
            <w:r w:rsidRPr="00E71D33">
              <w:rPr>
                <w:color w:val="000000"/>
              </w:rPr>
              <w:t>17%</w:t>
            </w:r>
          </w:p>
        </w:tc>
        <w:tc>
          <w:tcPr>
            <w:tcW w:w="1074" w:type="dxa"/>
            <w:tcBorders>
              <w:top w:val="nil"/>
              <w:left w:val="nil"/>
              <w:bottom w:val="single" w:sz="4" w:space="0" w:color="auto"/>
              <w:right w:val="single" w:sz="4" w:space="0" w:color="auto"/>
            </w:tcBorders>
            <w:shd w:val="clear" w:color="auto" w:fill="auto"/>
            <w:noWrap/>
            <w:vAlign w:val="bottom"/>
            <w:hideMark/>
          </w:tcPr>
          <w:p w14:paraId="7ED8AA83" w14:textId="77777777" w:rsidR="006414EA" w:rsidRPr="00E71D33" w:rsidRDefault="006414EA" w:rsidP="000308D2">
            <w:pPr>
              <w:jc w:val="center"/>
              <w:rPr>
                <w:color w:val="000000"/>
              </w:rPr>
            </w:pPr>
            <w:r w:rsidRPr="00E71D33">
              <w:rPr>
                <w:color w:val="000000"/>
              </w:rPr>
              <w:t>0%</w:t>
            </w:r>
          </w:p>
        </w:tc>
      </w:tr>
      <w:tr w:rsidR="006414EA" w:rsidRPr="00E71D33" w14:paraId="26E71B9A"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302104CA" w14:textId="77777777" w:rsidR="006414EA" w:rsidRPr="00E71D33" w:rsidRDefault="006414EA" w:rsidP="000308D2">
            <w:pPr>
              <w:rPr>
                <w:color w:val="000000"/>
              </w:rPr>
            </w:pPr>
            <w:r w:rsidRPr="00E71D33">
              <w:rPr>
                <w:color w:val="000000"/>
              </w:rPr>
              <w:t>Wilsey</w:t>
            </w:r>
          </w:p>
        </w:tc>
        <w:tc>
          <w:tcPr>
            <w:tcW w:w="976" w:type="dxa"/>
            <w:tcBorders>
              <w:top w:val="nil"/>
              <w:left w:val="nil"/>
              <w:bottom w:val="single" w:sz="4" w:space="0" w:color="auto"/>
              <w:right w:val="single" w:sz="4" w:space="0" w:color="auto"/>
            </w:tcBorders>
            <w:shd w:val="clear" w:color="auto" w:fill="auto"/>
            <w:noWrap/>
            <w:vAlign w:val="bottom"/>
            <w:hideMark/>
          </w:tcPr>
          <w:p w14:paraId="7DC187E7"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0487B6E9"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580C436"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7F434F8" w14:textId="77777777" w:rsidR="006414EA" w:rsidRPr="00E71D33" w:rsidRDefault="006414EA" w:rsidP="000308D2">
            <w:pPr>
              <w:jc w:val="center"/>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0EA0D069"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4A67F61B"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115938DC" w14:textId="77777777" w:rsidR="006414EA" w:rsidRPr="00E71D33" w:rsidRDefault="006414EA" w:rsidP="000308D2">
            <w:pPr>
              <w:jc w:val="center"/>
              <w:rPr>
                <w:color w:val="000000"/>
              </w:rPr>
            </w:pPr>
            <w:r w:rsidRPr="00E71D33">
              <w:rPr>
                <w:color w:val="000000"/>
              </w:rPr>
              <w:t>0%</w:t>
            </w:r>
          </w:p>
        </w:tc>
      </w:tr>
      <w:tr w:rsidR="006414EA" w:rsidRPr="00E71D33" w14:paraId="7D24A20A"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0B1AA7F5" w14:textId="77777777" w:rsidR="006414EA" w:rsidRPr="00E71D33" w:rsidRDefault="006414EA" w:rsidP="000308D2">
            <w:pPr>
              <w:rPr>
                <w:color w:val="000000"/>
              </w:rPr>
            </w:pPr>
            <w:r w:rsidRPr="00E71D33">
              <w:rPr>
                <w:color w:val="000000"/>
              </w:rPr>
              <w:t>Wood</w:t>
            </w:r>
          </w:p>
        </w:tc>
        <w:tc>
          <w:tcPr>
            <w:tcW w:w="976" w:type="dxa"/>
            <w:tcBorders>
              <w:top w:val="nil"/>
              <w:left w:val="nil"/>
              <w:bottom w:val="single" w:sz="4" w:space="0" w:color="auto"/>
              <w:right w:val="single" w:sz="4" w:space="0" w:color="auto"/>
            </w:tcBorders>
            <w:shd w:val="clear" w:color="auto" w:fill="auto"/>
            <w:noWrap/>
            <w:vAlign w:val="bottom"/>
            <w:hideMark/>
          </w:tcPr>
          <w:p w14:paraId="18AA20A6" w14:textId="77777777" w:rsidR="006414EA" w:rsidRPr="00E71D33" w:rsidRDefault="006414EA" w:rsidP="000308D2">
            <w:pPr>
              <w:jc w:val="center"/>
              <w:rPr>
                <w:color w:val="000000"/>
              </w:rPr>
            </w:pPr>
            <w:r w:rsidRPr="00E71D33">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51B32E16"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1FBDB28"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6136D38" w14:textId="77777777" w:rsidR="006414EA" w:rsidRPr="00E71D33" w:rsidRDefault="006414EA" w:rsidP="000308D2">
            <w:pPr>
              <w:jc w:val="center"/>
              <w:rPr>
                <w:color w:val="000000"/>
              </w:rPr>
            </w:pPr>
            <w:r w:rsidRPr="00E71D33">
              <w:rPr>
                <w:color w:val="000000"/>
              </w:rPr>
              <w:t>4</w:t>
            </w:r>
          </w:p>
        </w:tc>
        <w:tc>
          <w:tcPr>
            <w:tcW w:w="976" w:type="dxa"/>
            <w:tcBorders>
              <w:top w:val="nil"/>
              <w:left w:val="nil"/>
              <w:bottom w:val="single" w:sz="4" w:space="0" w:color="auto"/>
              <w:right w:val="single" w:sz="4" w:space="0" w:color="auto"/>
            </w:tcBorders>
            <w:shd w:val="clear" w:color="auto" w:fill="auto"/>
            <w:noWrap/>
            <w:vAlign w:val="bottom"/>
            <w:hideMark/>
          </w:tcPr>
          <w:p w14:paraId="0251AF1A" w14:textId="77777777" w:rsidR="006414EA" w:rsidRPr="00E71D33" w:rsidRDefault="006414EA" w:rsidP="000308D2">
            <w:pPr>
              <w:jc w:val="center"/>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12B71CF0"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15DDE847" w14:textId="77777777" w:rsidR="006414EA" w:rsidRPr="00E71D33" w:rsidRDefault="006414EA" w:rsidP="000308D2">
            <w:pPr>
              <w:jc w:val="center"/>
              <w:rPr>
                <w:color w:val="000000"/>
              </w:rPr>
            </w:pPr>
            <w:r w:rsidRPr="00E71D33">
              <w:rPr>
                <w:color w:val="000000"/>
              </w:rPr>
              <w:t>0%</w:t>
            </w:r>
          </w:p>
        </w:tc>
      </w:tr>
      <w:tr w:rsidR="006414EA" w:rsidRPr="00E71D33" w14:paraId="5EEBDBD6" w14:textId="77777777" w:rsidTr="000308D2">
        <w:trPr>
          <w:trHeight w:val="320"/>
          <w:jc w:val="center"/>
        </w:trPr>
        <w:tc>
          <w:tcPr>
            <w:tcW w:w="4641" w:type="dxa"/>
            <w:gridSpan w:val="5"/>
            <w:tcBorders>
              <w:top w:val="nil"/>
              <w:left w:val="single" w:sz="4" w:space="0" w:color="auto"/>
              <w:bottom w:val="single" w:sz="4" w:space="0" w:color="auto"/>
              <w:right w:val="single" w:sz="4" w:space="0" w:color="auto"/>
            </w:tcBorders>
            <w:shd w:val="clear" w:color="auto" w:fill="auto"/>
            <w:noWrap/>
            <w:vAlign w:val="bottom"/>
            <w:hideMark/>
          </w:tcPr>
          <w:p w14:paraId="016946F5" w14:textId="77777777" w:rsidR="006414EA" w:rsidRPr="00E71D33" w:rsidRDefault="006414EA" w:rsidP="000308D2">
            <w:pPr>
              <w:jc w:val="right"/>
              <w:rPr>
                <w:color w:val="000000"/>
              </w:rPr>
            </w:pPr>
            <w:r w:rsidRPr="00E71D33">
              <w:rPr>
                <w:color w:val="000000"/>
              </w:rPr>
              <w:t> Average </w:t>
            </w:r>
          </w:p>
        </w:tc>
        <w:tc>
          <w:tcPr>
            <w:tcW w:w="976" w:type="dxa"/>
            <w:tcBorders>
              <w:top w:val="nil"/>
              <w:left w:val="nil"/>
              <w:bottom w:val="single" w:sz="4" w:space="0" w:color="auto"/>
              <w:right w:val="single" w:sz="4" w:space="0" w:color="auto"/>
            </w:tcBorders>
            <w:shd w:val="clear" w:color="auto" w:fill="auto"/>
            <w:noWrap/>
            <w:vAlign w:val="bottom"/>
            <w:hideMark/>
          </w:tcPr>
          <w:p w14:paraId="3ED3D914" w14:textId="77777777" w:rsidR="006414EA" w:rsidRPr="00E71D33" w:rsidRDefault="006414EA" w:rsidP="000308D2">
            <w:pPr>
              <w:jc w:val="center"/>
              <w:rPr>
                <w:color w:val="000000"/>
              </w:rPr>
            </w:pPr>
            <w:r w:rsidRPr="00E71D33">
              <w:rPr>
                <w:color w:val="000000"/>
              </w:rPr>
              <w:t>83%</w:t>
            </w:r>
          </w:p>
        </w:tc>
        <w:tc>
          <w:tcPr>
            <w:tcW w:w="843" w:type="dxa"/>
            <w:tcBorders>
              <w:top w:val="nil"/>
              <w:left w:val="nil"/>
              <w:bottom w:val="single" w:sz="4" w:space="0" w:color="auto"/>
              <w:right w:val="single" w:sz="4" w:space="0" w:color="auto"/>
            </w:tcBorders>
            <w:shd w:val="clear" w:color="auto" w:fill="auto"/>
            <w:noWrap/>
            <w:vAlign w:val="bottom"/>
            <w:hideMark/>
          </w:tcPr>
          <w:p w14:paraId="603BB752" w14:textId="77777777" w:rsidR="006414EA" w:rsidRPr="00E71D33" w:rsidRDefault="006414EA" w:rsidP="000308D2">
            <w:pPr>
              <w:jc w:val="center"/>
              <w:rPr>
                <w:color w:val="000000"/>
              </w:rPr>
            </w:pPr>
            <w:r w:rsidRPr="00E71D33">
              <w:rPr>
                <w:color w:val="000000"/>
              </w:rPr>
              <w:t>11%</w:t>
            </w:r>
          </w:p>
        </w:tc>
        <w:tc>
          <w:tcPr>
            <w:tcW w:w="1074" w:type="dxa"/>
            <w:tcBorders>
              <w:top w:val="nil"/>
              <w:left w:val="nil"/>
              <w:bottom w:val="single" w:sz="4" w:space="0" w:color="auto"/>
              <w:right w:val="single" w:sz="4" w:space="0" w:color="auto"/>
            </w:tcBorders>
            <w:shd w:val="clear" w:color="auto" w:fill="auto"/>
            <w:noWrap/>
            <w:vAlign w:val="bottom"/>
            <w:hideMark/>
          </w:tcPr>
          <w:p w14:paraId="6DF4AF09" w14:textId="77777777" w:rsidR="006414EA" w:rsidRPr="00E71D33" w:rsidRDefault="006414EA" w:rsidP="000308D2">
            <w:pPr>
              <w:jc w:val="center"/>
              <w:rPr>
                <w:color w:val="000000"/>
              </w:rPr>
            </w:pPr>
            <w:r w:rsidRPr="00E71D33">
              <w:rPr>
                <w:color w:val="000000"/>
              </w:rPr>
              <w:t>6%</w:t>
            </w:r>
          </w:p>
        </w:tc>
      </w:tr>
      <w:tr w:rsidR="006414EA" w:rsidRPr="00E71D33" w14:paraId="34E09906" w14:textId="77777777" w:rsidTr="000308D2">
        <w:trPr>
          <w:trHeight w:val="320"/>
          <w:jc w:val="center"/>
        </w:trPr>
        <w:tc>
          <w:tcPr>
            <w:tcW w:w="7534"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D8C6B" w14:textId="77777777" w:rsidR="006414EA" w:rsidRPr="00E71D33" w:rsidRDefault="006414EA" w:rsidP="000308D2">
            <w:pPr>
              <w:jc w:val="center"/>
              <w:rPr>
                <w:b/>
                <w:bCs/>
                <w:color w:val="000000"/>
              </w:rPr>
            </w:pPr>
            <w:r w:rsidRPr="00E71D33">
              <w:rPr>
                <w:b/>
                <w:bCs/>
                <w:color w:val="000000"/>
              </w:rPr>
              <w:t>Canadian Officers</w:t>
            </w:r>
          </w:p>
        </w:tc>
      </w:tr>
      <w:tr w:rsidR="006414EA" w:rsidRPr="00E71D33" w14:paraId="73376D35"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000000" w:fill="BFBFBF"/>
            <w:noWrap/>
            <w:vAlign w:val="bottom"/>
            <w:hideMark/>
          </w:tcPr>
          <w:p w14:paraId="275B3ED7" w14:textId="77777777" w:rsidR="006414EA" w:rsidRPr="00E71D33" w:rsidRDefault="006414EA" w:rsidP="000308D2">
            <w:pPr>
              <w:rPr>
                <w:color w:val="000000"/>
              </w:rPr>
            </w:pPr>
            <w:r w:rsidRPr="00E71D33">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728698C4" w14:textId="77777777" w:rsidR="006414EA" w:rsidRPr="00E71D33" w:rsidRDefault="006414EA" w:rsidP="000308D2">
            <w:pPr>
              <w:jc w:val="center"/>
              <w:rPr>
                <w:color w:val="000000"/>
              </w:rPr>
            </w:pPr>
            <w:r w:rsidRPr="00E71D33">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309F8F2A" w14:textId="77777777" w:rsidR="006414EA" w:rsidRPr="00E71D33" w:rsidRDefault="006414EA" w:rsidP="000308D2">
            <w:pPr>
              <w:jc w:val="center"/>
              <w:rPr>
                <w:color w:val="000000"/>
              </w:rPr>
            </w:pPr>
            <w:r w:rsidRPr="00E71D33">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744410C0" w14:textId="77777777" w:rsidR="006414EA" w:rsidRPr="00E71D33" w:rsidRDefault="006414EA" w:rsidP="000308D2">
            <w:pPr>
              <w:jc w:val="center"/>
              <w:rPr>
                <w:color w:val="000000"/>
              </w:rPr>
            </w:pPr>
            <w:r w:rsidRPr="00E71D33">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7243956D" w14:textId="77777777" w:rsidR="006414EA" w:rsidRPr="00E71D33" w:rsidRDefault="006414EA" w:rsidP="000308D2">
            <w:pPr>
              <w:jc w:val="center"/>
              <w:rPr>
                <w:color w:val="000000"/>
              </w:rPr>
            </w:pPr>
            <w:r w:rsidRPr="00E71D33">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25C86438" w14:textId="77777777" w:rsidR="006414EA" w:rsidRPr="00E71D33" w:rsidRDefault="006414EA" w:rsidP="000308D2">
            <w:pPr>
              <w:jc w:val="center"/>
              <w:rPr>
                <w:color w:val="000000"/>
              </w:rPr>
            </w:pPr>
            <w:r w:rsidRPr="00E71D33">
              <w:rPr>
                <w:color w:val="000000"/>
              </w:rPr>
              <w:t>% Success</w:t>
            </w:r>
          </w:p>
        </w:tc>
        <w:tc>
          <w:tcPr>
            <w:tcW w:w="843" w:type="dxa"/>
            <w:tcBorders>
              <w:top w:val="nil"/>
              <w:left w:val="nil"/>
              <w:bottom w:val="single" w:sz="4" w:space="0" w:color="auto"/>
              <w:right w:val="single" w:sz="4" w:space="0" w:color="auto"/>
            </w:tcBorders>
            <w:shd w:val="clear" w:color="000000" w:fill="BFBFBF"/>
            <w:noWrap/>
            <w:vAlign w:val="bottom"/>
            <w:hideMark/>
          </w:tcPr>
          <w:p w14:paraId="13B9884C" w14:textId="77777777" w:rsidR="006414EA" w:rsidRPr="00E71D33" w:rsidRDefault="006414EA" w:rsidP="000308D2">
            <w:pPr>
              <w:jc w:val="center"/>
              <w:rPr>
                <w:color w:val="000000"/>
              </w:rPr>
            </w:pPr>
            <w:r w:rsidRPr="00E71D33">
              <w:rPr>
                <w:color w:val="000000"/>
              </w:rPr>
              <w:t>% Partial</w:t>
            </w:r>
          </w:p>
        </w:tc>
        <w:tc>
          <w:tcPr>
            <w:tcW w:w="1074" w:type="dxa"/>
            <w:tcBorders>
              <w:top w:val="nil"/>
              <w:left w:val="nil"/>
              <w:bottom w:val="single" w:sz="4" w:space="0" w:color="auto"/>
              <w:right w:val="single" w:sz="4" w:space="0" w:color="auto"/>
            </w:tcBorders>
            <w:shd w:val="clear" w:color="000000" w:fill="BFBFBF"/>
            <w:noWrap/>
            <w:vAlign w:val="bottom"/>
            <w:hideMark/>
          </w:tcPr>
          <w:p w14:paraId="4FAE77D1" w14:textId="77777777" w:rsidR="006414EA" w:rsidRPr="00E71D33" w:rsidRDefault="006414EA" w:rsidP="000308D2">
            <w:pPr>
              <w:jc w:val="center"/>
              <w:rPr>
                <w:color w:val="000000"/>
              </w:rPr>
            </w:pPr>
            <w:r w:rsidRPr="00E71D33">
              <w:rPr>
                <w:color w:val="000000"/>
              </w:rPr>
              <w:t>% Failure</w:t>
            </w:r>
          </w:p>
        </w:tc>
      </w:tr>
      <w:tr w:rsidR="006414EA" w:rsidRPr="00E71D33" w14:paraId="02729345"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306573C1" w14:textId="77777777" w:rsidR="006414EA" w:rsidRPr="00E71D33" w:rsidRDefault="006414EA" w:rsidP="000308D2">
            <w:pPr>
              <w:rPr>
                <w:color w:val="000000"/>
              </w:rPr>
            </w:pPr>
            <w:r w:rsidRPr="00E71D33">
              <w:rPr>
                <w:color w:val="000000"/>
              </w:rPr>
              <w:t>Foster</w:t>
            </w:r>
          </w:p>
        </w:tc>
        <w:tc>
          <w:tcPr>
            <w:tcW w:w="976" w:type="dxa"/>
            <w:tcBorders>
              <w:top w:val="nil"/>
              <w:left w:val="nil"/>
              <w:bottom w:val="single" w:sz="4" w:space="0" w:color="auto"/>
              <w:right w:val="single" w:sz="4" w:space="0" w:color="auto"/>
            </w:tcBorders>
            <w:shd w:val="clear" w:color="auto" w:fill="auto"/>
            <w:noWrap/>
            <w:vAlign w:val="bottom"/>
            <w:hideMark/>
          </w:tcPr>
          <w:p w14:paraId="3F16835D" w14:textId="77777777" w:rsidR="006414EA" w:rsidRPr="00E71D33" w:rsidRDefault="006414EA" w:rsidP="000308D2">
            <w:pPr>
              <w:jc w:val="center"/>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5DBA4EDD"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4F706A72" w14:textId="77777777" w:rsidR="006414EA" w:rsidRPr="00E71D33" w:rsidRDefault="006414EA" w:rsidP="000308D2">
            <w:pPr>
              <w:jc w:val="center"/>
              <w:rPr>
                <w:color w:val="000000"/>
              </w:rPr>
            </w:pPr>
            <w:r w:rsidRPr="00E71D33">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6B0826A" w14:textId="77777777" w:rsidR="006414EA" w:rsidRPr="00E71D33" w:rsidRDefault="006414EA" w:rsidP="000308D2">
            <w:pPr>
              <w:jc w:val="center"/>
              <w:rPr>
                <w:color w:val="000000"/>
              </w:rPr>
            </w:pPr>
            <w:r w:rsidRPr="00E71D33">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5C87DEAB" w14:textId="77777777" w:rsidR="006414EA" w:rsidRPr="00E71D33" w:rsidRDefault="006414EA" w:rsidP="000308D2">
            <w:pPr>
              <w:jc w:val="center"/>
              <w:rPr>
                <w:color w:val="000000"/>
              </w:rPr>
            </w:pPr>
            <w:r w:rsidRPr="00E71D33">
              <w:rPr>
                <w:color w:val="000000"/>
              </w:rPr>
              <w:t>83%</w:t>
            </w:r>
          </w:p>
        </w:tc>
        <w:tc>
          <w:tcPr>
            <w:tcW w:w="843" w:type="dxa"/>
            <w:tcBorders>
              <w:top w:val="nil"/>
              <w:left w:val="nil"/>
              <w:bottom w:val="single" w:sz="4" w:space="0" w:color="auto"/>
              <w:right w:val="single" w:sz="4" w:space="0" w:color="auto"/>
            </w:tcBorders>
            <w:shd w:val="clear" w:color="auto" w:fill="auto"/>
            <w:noWrap/>
            <w:vAlign w:val="bottom"/>
            <w:hideMark/>
          </w:tcPr>
          <w:p w14:paraId="63762EDE" w14:textId="77777777" w:rsidR="006414EA" w:rsidRPr="00E71D33" w:rsidRDefault="006414EA" w:rsidP="000308D2">
            <w:pPr>
              <w:jc w:val="center"/>
              <w:rPr>
                <w:color w:val="000000"/>
              </w:rPr>
            </w:pPr>
            <w:r w:rsidRPr="00E71D33">
              <w:rPr>
                <w:color w:val="000000"/>
              </w:rPr>
              <w:t>17%</w:t>
            </w:r>
          </w:p>
        </w:tc>
        <w:tc>
          <w:tcPr>
            <w:tcW w:w="1074" w:type="dxa"/>
            <w:tcBorders>
              <w:top w:val="nil"/>
              <w:left w:val="nil"/>
              <w:bottom w:val="single" w:sz="4" w:space="0" w:color="auto"/>
              <w:right w:val="single" w:sz="4" w:space="0" w:color="auto"/>
            </w:tcBorders>
            <w:shd w:val="clear" w:color="auto" w:fill="auto"/>
            <w:noWrap/>
            <w:vAlign w:val="bottom"/>
            <w:hideMark/>
          </w:tcPr>
          <w:p w14:paraId="47F0F84E" w14:textId="77777777" w:rsidR="006414EA" w:rsidRPr="00E71D33" w:rsidRDefault="006414EA" w:rsidP="000308D2">
            <w:pPr>
              <w:jc w:val="center"/>
              <w:rPr>
                <w:color w:val="000000"/>
              </w:rPr>
            </w:pPr>
            <w:r w:rsidRPr="00E71D33">
              <w:rPr>
                <w:color w:val="000000"/>
              </w:rPr>
              <w:t>0%</w:t>
            </w:r>
          </w:p>
        </w:tc>
      </w:tr>
      <w:tr w:rsidR="006414EA" w:rsidRPr="00E71D33" w14:paraId="4E43E969"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008863C2" w14:textId="77777777" w:rsidR="006414EA" w:rsidRPr="00E71D33" w:rsidRDefault="006414EA" w:rsidP="000308D2">
            <w:pPr>
              <w:rPr>
                <w:color w:val="000000"/>
              </w:rPr>
            </w:pPr>
            <w:r w:rsidRPr="00E71D33">
              <w:rPr>
                <w:color w:val="000000"/>
              </w:rPr>
              <w:t>Megill</w:t>
            </w:r>
          </w:p>
        </w:tc>
        <w:tc>
          <w:tcPr>
            <w:tcW w:w="976" w:type="dxa"/>
            <w:tcBorders>
              <w:top w:val="nil"/>
              <w:left w:val="nil"/>
              <w:bottom w:val="single" w:sz="4" w:space="0" w:color="auto"/>
              <w:right w:val="single" w:sz="4" w:space="0" w:color="auto"/>
            </w:tcBorders>
            <w:shd w:val="clear" w:color="auto" w:fill="auto"/>
            <w:noWrap/>
            <w:vAlign w:val="bottom"/>
            <w:hideMark/>
          </w:tcPr>
          <w:p w14:paraId="0B67CAF8" w14:textId="77777777" w:rsidR="006414EA" w:rsidRPr="00E71D33" w:rsidRDefault="006414EA" w:rsidP="000308D2">
            <w:pPr>
              <w:jc w:val="center"/>
              <w:rPr>
                <w:color w:val="000000"/>
              </w:rPr>
            </w:pPr>
            <w:r w:rsidRPr="00E71D33">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27E24D21" w14:textId="77777777" w:rsidR="006414EA" w:rsidRPr="00E71D33" w:rsidRDefault="006414EA" w:rsidP="000308D2">
            <w:pPr>
              <w:jc w:val="center"/>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FB5A4D1" w14:textId="77777777" w:rsidR="006414EA" w:rsidRPr="00E71D33" w:rsidRDefault="006414EA" w:rsidP="000308D2">
            <w:pPr>
              <w:jc w:val="center"/>
              <w:rPr>
                <w:color w:val="000000"/>
              </w:rPr>
            </w:pPr>
            <w:r w:rsidRPr="00E71D33">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6680A9F5" w14:textId="77777777" w:rsidR="006414EA" w:rsidRPr="00E71D33" w:rsidRDefault="006414EA" w:rsidP="000308D2">
            <w:pPr>
              <w:jc w:val="center"/>
              <w:rPr>
                <w:color w:val="000000"/>
              </w:rPr>
            </w:pPr>
            <w:r w:rsidRPr="00E71D33">
              <w:rPr>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71051982" w14:textId="77777777" w:rsidR="006414EA" w:rsidRPr="00E71D33" w:rsidRDefault="006414EA" w:rsidP="000308D2">
            <w:pPr>
              <w:jc w:val="center"/>
              <w:rPr>
                <w:color w:val="000000"/>
              </w:rPr>
            </w:pPr>
            <w:r w:rsidRPr="00E71D33">
              <w:rPr>
                <w:color w:val="000000"/>
              </w:rPr>
              <w:t>78%</w:t>
            </w:r>
          </w:p>
        </w:tc>
        <w:tc>
          <w:tcPr>
            <w:tcW w:w="843" w:type="dxa"/>
            <w:tcBorders>
              <w:top w:val="nil"/>
              <w:left w:val="nil"/>
              <w:bottom w:val="single" w:sz="4" w:space="0" w:color="auto"/>
              <w:right w:val="single" w:sz="4" w:space="0" w:color="auto"/>
            </w:tcBorders>
            <w:shd w:val="clear" w:color="auto" w:fill="auto"/>
            <w:noWrap/>
            <w:vAlign w:val="bottom"/>
            <w:hideMark/>
          </w:tcPr>
          <w:p w14:paraId="6BB07394" w14:textId="77777777" w:rsidR="006414EA" w:rsidRPr="00E71D33" w:rsidRDefault="006414EA" w:rsidP="000308D2">
            <w:pPr>
              <w:jc w:val="center"/>
              <w:rPr>
                <w:color w:val="000000"/>
              </w:rPr>
            </w:pPr>
            <w:r w:rsidRPr="00E71D33">
              <w:rPr>
                <w:color w:val="000000"/>
              </w:rPr>
              <w:t>11%</w:t>
            </w:r>
          </w:p>
        </w:tc>
        <w:tc>
          <w:tcPr>
            <w:tcW w:w="1074" w:type="dxa"/>
            <w:tcBorders>
              <w:top w:val="nil"/>
              <w:left w:val="nil"/>
              <w:bottom w:val="single" w:sz="4" w:space="0" w:color="auto"/>
              <w:right w:val="single" w:sz="4" w:space="0" w:color="auto"/>
            </w:tcBorders>
            <w:shd w:val="clear" w:color="auto" w:fill="auto"/>
            <w:noWrap/>
            <w:vAlign w:val="bottom"/>
            <w:hideMark/>
          </w:tcPr>
          <w:p w14:paraId="6B4EEF6C" w14:textId="77777777" w:rsidR="006414EA" w:rsidRPr="00E71D33" w:rsidRDefault="006414EA" w:rsidP="000308D2">
            <w:pPr>
              <w:jc w:val="center"/>
              <w:rPr>
                <w:color w:val="000000"/>
              </w:rPr>
            </w:pPr>
            <w:r w:rsidRPr="00E71D33">
              <w:rPr>
                <w:color w:val="000000"/>
              </w:rPr>
              <w:t>11%</w:t>
            </w:r>
          </w:p>
        </w:tc>
      </w:tr>
      <w:tr w:rsidR="006414EA" w:rsidRPr="00E71D33" w14:paraId="752E245F" w14:textId="77777777" w:rsidTr="000308D2">
        <w:trPr>
          <w:trHeight w:val="320"/>
          <w:jc w:val="center"/>
        </w:trPr>
        <w:tc>
          <w:tcPr>
            <w:tcW w:w="1203" w:type="dxa"/>
            <w:tcBorders>
              <w:top w:val="nil"/>
              <w:left w:val="single" w:sz="4" w:space="0" w:color="auto"/>
              <w:bottom w:val="single" w:sz="4" w:space="0" w:color="auto"/>
              <w:right w:val="single" w:sz="4" w:space="0" w:color="auto"/>
            </w:tcBorders>
            <w:shd w:val="clear" w:color="auto" w:fill="auto"/>
            <w:noWrap/>
            <w:vAlign w:val="bottom"/>
            <w:hideMark/>
          </w:tcPr>
          <w:p w14:paraId="1E5E3FA2" w14:textId="77777777" w:rsidR="006414EA" w:rsidRPr="00E71D33" w:rsidRDefault="006414EA" w:rsidP="000308D2">
            <w:pPr>
              <w:rPr>
                <w:color w:val="000000"/>
              </w:rPr>
            </w:pPr>
            <w:r w:rsidRPr="00E71D33">
              <w:rPr>
                <w:color w:val="000000"/>
              </w:rPr>
              <w:t>Young</w:t>
            </w:r>
          </w:p>
        </w:tc>
        <w:tc>
          <w:tcPr>
            <w:tcW w:w="976" w:type="dxa"/>
            <w:tcBorders>
              <w:top w:val="nil"/>
              <w:left w:val="nil"/>
              <w:bottom w:val="single" w:sz="4" w:space="0" w:color="auto"/>
              <w:right w:val="single" w:sz="4" w:space="0" w:color="auto"/>
            </w:tcBorders>
            <w:shd w:val="clear" w:color="auto" w:fill="auto"/>
            <w:noWrap/>
            <w:vAlign w:val="bottom"/>
            <w:hideMark/>
          </w:tcPr>
          <w:p w14:paraId="20BBDF34" w14:textId="77777777" w:rsidR="006414EA" w:rsidRPr="00E71D33" w:rsidRDefault="006414EA" w:rsidP="000308D2">
            <w:pPr>
              <w:jc w:val="center"/>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626E8DF4" w14:textId="77777777" w:rsidR="006414EA" w:rsidRPr="00E71D33" w:rsidRDefault="006414EA" w:rsidP="000308D2">
            <w:pPr>
              <w:jc w:val="center"/>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648AF18" w14:textId="77777777" w:rsidR="006414EA" w:rsidRPr="00E71D33" w:rsidRDefault="006414EA" w:rsidP="000308D2">
            <w:pPr>
              <w:jc w:val="center"/>
              <w:rPr>
                <w:color w:val="000000"/>
              </w:rPr>
            </w:pPr>
            <w:r w:rsidRPr="00E71D33">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6D72034F" w14:textId="77777777" w:rsidR="006414EA" w:rsidRPr="00E71D33" w:rsidRDefault="006414EA" w:rsidP="000308D2">
            <w:pPr>
              <w:jc w:val="center"/>
              <w:rPr>
                <w:color w:val="000000"/>
              </w:rPr>
            </w:pPr>
            <w:r w:rsidRPr="00E71D33">
              <w:rPr>
                <w:color w:val="000000"/>
              </w:rPr>
              <w:t>4</w:t>
            </w:r>
          </w:p>
        </w:tc>
        <w:tc>
          <w:tcPr>
            <w:tcW w:w="976" w:type="dxa"/>
            <w:tcBorders>
              <w:top w:val="nil"/>
              <w:left w:val="nil"/>
              <w:bottom w:val="single" w:sz="4" w:space="0" w:color="auto"/>
              <w:right w:val="single" w:sz="4" w:space="0" w:color="auto"/>
            </w:tcBorders>
            <w:shd w:val="clear" w:color="auto" w:fill="auto"/>
            <w:noWrap/>
            <w:vAlign w:val="bottom"/>
            <w:hideMark/>
          </w:tcPr>
          <w:p w14:paraId="49F5D480" w14:textId="77777777" w:rsidR="006414EA" w:rsidRPr="00E71D33" w:rsidRDefault="006414EA" w:rsidP="000308D2">
            <w:pPr>
              <w:jc w:val="center"/>
              <w:rPr>
                <w:color w:val="000000"/>
              </w:rPr>
            </w:pPr>
            <w:r w:rsidRPr="00E71D33">
              <w:rPr>
                <w:color w:val="000000"/>
              </w:rPr>
              <w:t>50%</w:t>
            </w:r>
          </w:p>
        </w:tc>
        <w:tc>
          <w:tcPr>
            <w:tcW w:w="843" w:type="dxa"/>
            <w:tcBorders>
              <w:top w:val="nil"/>
              <w:left w:val="nil"/>
              <w:bottom w:val="single" w:sz="4" w:space="0" w:color="auto"/>
              <w:right w:val="single" w:sz="4" w:space="0" w:color="auto"/>
            </w:tcBorders>
            <w:shd w:val="clear" w:color="auto" w:fill="auto"/>
            <w:noWrap/>
            <w:vAlign w:val="bottom"/>
            <w:hideMark/>
          </w:tcPr>
          <w:p w14:paraId="76E6146E" w14:textId="77777777" w:rsidR="006414EA" w:rsidRPr="00E71D33" w:rsidRDefault="006414EA" w:rsidP="000308D2">
            <w:pPr>
              <w:jc w:val="center"/>
              <w:rPr>
                <w:color w:val="000000"/>
              </w:rPr>
            </w:pPr>
            <w:r w:rsidRPr="00E71D33">
              <w:rPr>
                <w:color w:val="000000"/>
              </w:rPr>
              <w:t>0%</w:t>
            </w:r>
          </w:p>
        </w:tc>
        <w:tc>
          <w:tcPr>
            <w:tcW w:w="1074" w:type="dxa"/>
            <w:tcBorders>
              <w:top w:val="nil"/>
              <w:left w:val="nil"/>
              <w:bottom w:val="single" w:sz="4" w:space="0" w:color="auto"/>
              <w:right w:val="single" w:sz="4" w:space="0" w:color="auto"/>
            </w:tcBorders>
            <w:shd w:val="clear" w:color="auto" w:fill="auto"/>
            <w:noWrap/>
            <w:vAlign w:val="bottom"/>
            <w:hideMark/>
          </w:tcPr>
          <w:p w14:paraId="73AAA94F" w14:textId="77777777" w:rsidR="006414EA" w:rsidRPr="00E71D33" w:rsidRDefault="006414EA" w:rsidP="000308D2">
            <w:pPr>
              <w:jc w:val="center"/>
              <w:rPr>
                <w:color w:val="000000"/>
              </w:rPr>
            </w:pPr>
            <w:r w:rsidRPr="00E71D33">
              <w:rPr>
                <w:color w:val="000000"/>
              </w:rPr>
              <w:t>50%</w:t>
            </w:r>
          </w:p>
        </w:tc>
      </w:tr>
      <w:tr w:rsidR="006414EA" w:rsidRPr="00E71D33" w14:paraId="67A824CF" w14:textId="77777777" w:rsidTr="000308D2">
        <w:trPr>
          <w:trHeight w:val="320"/>
          <w:jc w:val="center"/>
        </w:trPr>
        <w:tc>
          <w:tcPr>
            <w:tcW w:w="4641" w:type="dxa"/>
            <w:gridSpan w:val="5"/>
            <w:tcBorders>
              <w:top w:val="nil"/>
              <w:left w:val="single" w:sz="4" w:space="0" w:color="auto"/>
              <w:bottom w:val="single" w:sz="4" w:space="0" w:color="auto"/>
              <w:right w:val="single" w:sz="4" w:space="0" w:color="auto"/>
            </w:tcBorders>
            <w:shd w:val="clear" w:color="auto" w:fill="auto"/>
            <w:noWrap/>
            <w:vAlign w:val="bottom"/>
            <w:hideMark/>
          </w:tcPr>
          <w:p w14:paraId="06364747" w14:textId="77777777" w:rsidR="006414EA" w:rsidRPr="00E71D33" w:rsidRDefault="006414EA" w:rsidP="000308D2">
            <w:pPr>
              <w:jc w:val="right"/>
              <w:rPr>
                <w:color w:val="000000"/>
              </w:rPr>
            </w:pPr>
            <w:r w:rsidRPr="00E71D33">
              <w:rPr>
                <w:color w:val="000000"/>
              </w:rPr>
              <w:t> Average </w:t>
            </w:r>
          </w:p>
        </w:tc>
        <w:tc>
          <w:tcPr>
            <w:tcW w:w="976" w:type="dxa"/>
            <w:tcBorders>
              <w:top w:val="nil"/>
              <w:left w:val="nil"/>
              <w:bottom w:val="single" w:sz="4" w:space="0" w:color="auto"/>
              <w:right w:val="single" w:sz="4" w:space="0" w:color="auto"/>
            </w:tcBorders>
            <w:shd w:val="clear" w:color="auto" w:fill="auto"/>
            <w:noWrap/>
            <w:vAlign w:val="bottom"/>
            <w:hideMark/>
          </w:tcPr>
          <w:p w14:paraId="6B591E85" w14:textId="77777777" w:rsidR="006414EA" w:rsidRPr="00E71D33" w:rsidRDefault="006414EA" w:rsidP="000308D2">
            <w:pPr>
              <w:jc w:val="center"/>
              <w:rPr>
                <w:color w:val="000000"/>
              </w:rPr>
            </w:pPr>
            <w:r w:rsidRPr="00E71D33">
              <w:rPr>
                <w:color w:val="000000"/>
              </w:rPr>
              <w:t>70%</w:t>
            </w:r>
          </w:p>
        </w:tc>
        <w:tc>
          <w:tcPr>
            <w:tcW w:w="843" w:type="dxa"/>
            <w:tcBorders>
              <w:top w:val="nil"/>
              <w:left w:val="nil"/>
              <w:bottom w:val="single" w:sz="4" w:space="0" w:color="auto"/>
              <w:right w:val="single" w:sz="4" w:space="0" w:color="auto"/>
            </w:tcBorders>
            <w:shd w:val="clear" w:color="auto" w:fill="auto"/>
            <w:noWrap/>
            <w:vAlign w:val="bottom"/>
            <w:hideMark/>
          </w:tcPr>
          <w:p w14:paraId="54F4C934" w14:textId="77777777" w:rsidR="006414EA" w:rsidRPr="00E71D33" w:rsidRDefault="006414EA" w:rsidP="000308D2">
            <w:pPr>
              <w:jc w:val="center"/>
              <w:rPr>
                <w:color w:val="000000"/>
              </w:rPr>
            </w:pPr>
            <w:r w:rsidRPr="00E71D33">
              <w:rPr>
                <w:color w:val="000000"/>
              </w:rPr>
              <w:t>9%</w:t>
            </w:r>
          </w:p>
        </w:tc>
        <w:tc>
          <w:tcPr>
            <w:tcW w:w="1074" w:type="dxa"/>
            <w:tcBorders>
              <w:top w:val="nil"/>
              <w:left w:val="nil"/>
              <w:bottom w:val="single" w:sz="4" w:space="0" w:color="auto"/>
              <w:right w:val="single" w:sz="4" w:space="0" w:color="auto"/>
            </w:tcBorders>
            <w:shd w:val="clear" w:color="auto" w:fill="auto"/>
            <w:noWrap/>
            <w:vAlign w:val="bottom"/>
            <w:hideMark/>
          </w:tcPr>
          <w:p w14:paraId="4DD7B784" w14:textId="77777777" w:rsidR="006414EA" w:rsidRPr="00E71D33" w:rsidRDefault="006414EA" w:rsidP="000308D2">
            <w:pPr>
              <w:jc w:val="center"/>
              <w:rPr>
                <w:color w:val="000000"/>
              </w:rPr>
            </w:pPr>
            <w:r w:rsidRPr="00E71D33">
              <w:rPr>
                <w:color w:val="000000"/>
              </w:rPr>
              <w:t>20%</w:t>
            </w:r>
          </w:p>
        </w:tc>
      </w:tr>
    </w:tbl>
    <w:p w14:paraId="3898FB95" w14:textId="77777777" w:rsidR="006414EA" w:rsidRPr="00E71D33" w:rsidRDefault="006414EA" w:rsidP="006414EA"/>
    <w:p w14:paraId="5FF8498F" w14:textId="77777777" w:rsidR="006414EA" w:rsidRPr="00E71D33" w:rsidRDefault="006414EA" w:rsidP="006414EA">
      <w:pPr>
        <w:ind w:left="993" w:right="996"/>
        <w:rPr>
          <w:sz w:val="20"/>
          <w:szCs w:val="20"/>
        </w:rPr>
      </w:pPr>
      <w:r w:rsidRPr="00E71D33">
        <w:rPr>
          <w:sz w:val="20"/>
          <w:szCs w:val="20"/>
        </w:rPr>
        <w:lastRenderedPageBreak/>
        <w:t>Note: Brigadier Gerald Verney was not included in this list as he did not command the 6</w:t>
      </w:r>
      <w:r w:rsidRPr="00E71D33">
        <w:rPr>
          <w:sz w:val="20"/>
          <w:szCs w:val="20"/>
          <w:vertAlign w:val="superscript"/>
        </w:rPr>
        <w:t>th</w:t>
      </w:r>
      <w:r w:rsidRPr="00E71D33">
        <w:rPr>
          <w:sz w:val="20"/>
          <w:szCs w:val="20"/>
        </w:rPr>
        <w:t xml:space="preserve"> Guards Armoured Brigade in a brigade battle.</w:t>
      </w:r>
    </w:p>
    <w:p w14:paraId="532AE943" w14:textId="77777777" w:rsidR="006414EA" w:rsidRPr="004B7EDD" w:rsidRDefault="006414EA" w:rsidP="006414EA">
      <w:pPr>
        <w:ind w:left="993" w:right="996"/>
        <w:rPr>
          <w:sz w:val="20"/>
          <w:szCs w:val="20"/>
          <w:highlight w:val="yellow"/>
        </w:rPr>
      </w:pPr>
    </w:p>
    <w:p w14:paraId="304381E9" w14:textId="77777777" w:rsidR="006414EA" w:rsidRDefault="006414EA" w:rsidP="006414EA">
      <w:pPr>
        <w:ind w:left="567" w:right="429"/>
        <w:rPr>
          <w:sz w:val="20"/>
          <w:szCs w:val="20"/>
          <w:highlight w:val="yellow"/>
        </w:rPr>
      </w:pPr>
    </w:p>
    <w:p w14:paraId="1BDB390C" w14:textId="77777777" w:rsidR="006E7B3E" w:rsidRDefault="006E7B3E" w:rsidP="006414EA">
      <w:pPr>
        <w:ind w:left="567" w:right="429"/>
        <w:rPr>
          <w:sz w:val="20"/>
          <w:szCs w:val="20"/>
          <w:highlight w:val="yellow"/>
        </w:rPr>
      </w:pPr>
    </w:p>
    <w:p w14:paraId="55A8059A" w14:textId="77777777" w:rsidR="006E7B3E" w:rsidRDefault="006E7B3E" w:rsidP="006414EA">
      <w:pPr>
        <w:ind w:left="567" w:right="429"/>
        <w:rPr>
          <w:sz w:val="20"/>
          <w:szCs w:val="20"/>
          <w:highlight w:val="yellow"/>
        </w:rPr>
      </w:pPr>
    </w:p>
    <w:p w14:paraId="56CBD69E" w14:textId="77777777" w:rsidR="006E7B3E" w:rsidRDefault="006E7B3E" w:rsidP="006414EA">
      <w:pPr>
        <w:ind w:left="567" w:right="429"/>
        <w:rPr>
          <w:sz w:val="20"/>
          <w:szCs w:val="20"/>
          <w:highlight w:val="yellow"/>
        </w:rPr>
      </w:pPr>
    </w:p>
    <w:p w14:paraId="326DAFD0" w14:textId="77777777" w:rsidR="006E7B3E" w:rsidRDefault="006E7B3E" w:rsidP="006414EA">
      <w:pPr>
        <w:ind w:left="567" w:right="429"/>
        <w:rPr>
          <w:sz w:val="20"/>
          <w:szCs w:val="20"/>
          <w:highlight w:val="yellow"/>
        </w:rPr>
      </w:pPr>
    </w:p>
    <w:p w14:paraId="256601E3" w14:textId="77777777" w:rsidR="006E7B3E" w:rsidRDefault="006E7B3E" w:rsidP="006414EA">
      <w:pPr>
        <w:ind w:left="567" w:right="429"/>
        <w:rPr>
          <w:sz w:val="20"/>
          <w:szCs w:val="20"/>
          <w:highlight w:val="yellow"/>
        </w:rPr>
      </w:pPr>
    </w:p>
    <w:p w14:paraId="56D65FD3" w14:textId="77777777" w:rsidR="006E7B3E" w:rsidRDefault="006E7B3E" w:rsidP="006414EA">
      <w:pPr>
        <w:ind w:left="567" w:right="429"/>
        <w:rPr>
          <w:sz w:val="20"/>
          <w:szCs w:val="20"/>
          <w:highlight w:val="yellow"/>
        </w:rPr>
      </w:pPr>
    </w:p>
    <w:p w14:paraId="66D2EAB8" w14:textId="77777777" w:rsidR="006E7B3E" w:rsidRDefault="006E7B3E" w:rsidP="006414EA">
      <w:pPr>
        <w:ind w:left="567" w:right="429"/>
        <w:rPr>
          <w:sz w:val="20"/>
          <w:szCs w:val="20"/>
          <w:highlight w:val="yellow"/>
        </w:rPr>
      </w:pPr>
    </w:p>
    <w:p w14:paraId="06308816" w14:textId="77777777" w:rsidR="006E7B3E" w:rsidRDefault="006E7B3E" w:rsidP="006414EA">
      <w:pPr>
        <w:ind w:left="567" w:right="429"/>
        <w:rPr>
          <w:sz w:val="20"/>
          <w:szCs w:val="20"/>
          <w:highlight w:val="yellow"/>
        </w:rPr>
      </w:pPr>
    </w:p>
    <w:p w14:paraId="7B3696A3" w14:textId="77777777" w:rsidR="006E7B3E" w:rsidRDefault="006E7B3E" w:rsidP="006414EA">
      <w:pPr>
        <w:ind w:left="567" w:right="429"/>
        <w:rPr>
          <w:sz w:val="20"/>
          <w:szCs w:val="20"/>
          <w:highlight w:val="yellow"/>
        </w:rPr>
      </w:pPr>
    </w:p>
    <w:p w14:paraId="7AD375BC" w14:textId="77777777" w:rsidR="006E7B3E" w:rsidRDefault="006E7B3E" w:rsidP="006414EA">
      <w:pPr>
        <w:ind w:left="567" w:right="429"/>
        <w:rPr>
          <w:sz w:val="20"/>
          <w:szCs w:val="20"/>
          <w:highlight w:val="yellow"/>
        </w:rPr>
      </w:pPr>
    </w:p>
    <w:p w14:paraId="6DBA1C9B" w14:textId="77777777" w:rsidR="006E7B3E" w:rsidRDefault="006E7B3E" w:rsidP="006414EA">
      <w:pPr>
        <w:ind w:left="567" w:right="429"/>
        <w:rPr>
          <w:sz w:val="20"/>
          <w:szCs w:val="20"/>
          <w:highlight w:val="yellow"/>
        </w:rPr>
      </w:pPr>
    </w:p>
    <w:p w14:paraId="497AE3B8" w14:textId="77777777" w:rsidR="006E7B3E" w:rsidRDefault="006E7B3E" w:rsidP="006414EA">
      <w:pPr>
        <w:ind w:left="567" w:right="429"/>
        <w:rPr>
          <w:sz w:val="20"/>
          <w:szCs w:val="20"/>
          <w:highlight w:val="yellow"/>
        </w:rPr>
      </w:pPr>
    </w:p>
    <w:p w14:paraId="411CA04E" w14:textId="77777777" w:rsidR="006E7B3E" w:rsidRDefault="006E7B3E" w:rsidP="006414EA">
      <w:pPr>
        <w:ind w:left="567" w:right="429"/>
        <w:rPr>
          <w:sz w:val="20"/>
          <w:szCs w:val="20"/>
          <w:highlight w:val="yellow"/>
        </w:rPr>
      </w:pPr>
    </w:p>
    <w:p w14:paraId="3B3E190F" w14:textId="77777777" w:rsidR="006E7B3E" w:rsidRDefault="006E7B3E" w:rsidP="006414EA">
      <w:pPr>
        <w:ind w:left="567" w:right="429"/>
        <w:rPr>
          <w:sz w:val="20"/>
          <w:szCs w:val="20"/>
          <w:highlight w:val="yellow"/>
        </w:rPr>
      </w:pPr>
    </w:p>
    <w:p w14:paraId="31F9449E" w14:textId="77777777" w:rsidR="006E7B3E" w:rsidRDefault="006E7B3E" w:rsidP="006414EA">
      <w:pPr>
        <w:ind w:left="567" w:right="429"/>
        <w:rPr>
          <w:sz w:val="20"/>
          <w:szCs w:val="20"/>
          <w:highlight w:val="yellow"/>
        </w:rPr>
      </w:pPr>
    </w:p>
    <w:p w14:paraId="6177FA0A" w14:textId="77777777" w:rsidR="006E7B3E" w:rsidRDefault="006E7B3E" w:rsidP="006414EA">
      <w:pPr>
        <w:ind w:left="567" w:right="429"/>
        <w:rPr>
          <w:sz w:val="20"/>
          <w:szCs w:val="20"/>
          <w:highlight w:val="yellow"/>
        </w:rPr>
      </w:pPr>
    </w:p>
    <w:p w14:paraId="34CBAA8A" w14:textId="77777777" w:rsidR="006E7B3E" w:rsidRDefault="006E7B3E" w:rsidP="006414EA">
      <w:pPr>
        <w:ind w:left="567" w:right="429"/>
        <w:rPr>
          <w:sz w:val="20"/>
          <w:szCs w:val="20"/>
          <w:highlight w:val="yellow"/>
        </w:rPr>
      </w:pPr>
    </w:p>
    <w:p w14:paraId="1508BBD3" w14:textId="77777777" w:rsidR="006E7B3E" w:rsidRDefault="006E7B3E" w:rsidP="006414EA">
      <w:pPr>
        <w:ind w:left="567" w:right="429"/>
        <w:rPr>
          <w:sz w:val="20"/>
          <w:szCs w:val="20"/>
          <w:highlight w:val="yellow"/>
        </w:rPr>
      </w:pPr>
    </w:p>
    <w:p w14:paraId="3634640F" w14:textId="77777777" w:rsidR="00750D03" w:rsidRDefault="00750D03" w:rsidP="006414EA">
      <w:pPr>
        <w:ind w:left="567" w:right="429"/>
        <w:rPr>
          <w:sz w:val="20"/>
          <w:szCs w:val="20"/>
          <w:highlight w:val="yellow"/>
        </w:rPr>
      </w:pPr>
    </w:p>
    <w:p w14:paraId="04A2942E" w14:textId="77777777" w:rsidR="00750D03" w:rsidRDefault="00750D03" w:rsidP="006414EA">
      <w:pPr>
        <w:ind w:left="567" w:right="429"/>
        <w:rPr>
          <w:sz w:val="20"/>
          <w:szCs w:val="20"/>
          <w:highlight w:val="yellow"/>
        </w:rPr>
      </w:pPr>
    </w:p>
    <w:p w14:paraId="734D10D8" w14:textId="77777777" w:rsidR="00750D03" w:rsidRDefault="00750D03" w:rsidP="006414EA">
      <w:pPr>
        <w:ind w:left="567" w:right="429"/>
        <w:rPr>
          <w:sz w:val="20"/>
          <w:szCs w:val="20"/>
          <w:highlight w:val="yellow"/>
        </w:rPr>
      </w:pPr>
    </w:p>
    <w:p w14:paraId="120CD810" w14:textId="77777777" w:rsidR="00750D03" w:rsidRDefault="00750D03" w:rsidP="006414EA">
      <w:pPr>
        <w:ind w:left="567" w:right="429"/>
        <w:rPr>
          <w:sz w:val="20"/>
          <w:szCs w:val="20"/>
          <w:highlight w:val="yellow"/>
        </w:rPr>
      </w:pPr>
    </w:p>
    <w:p w14:paraId="7EC5FF4F" w14:textId="77777777" w:rsidR="00750D03" w:rsidRDefault="00750D03" w:rsidP="006414EA">
      <w:pPr>
        <w:ind w:left="567" w:right="429"/>
        <w:rPr>
          <w:sz w:val="20"/>
          <w:szCs w:val="20"/>
          <w:highlight w:val="yellow"/>
        </w:rPr>
      </w:pPr>
    </w:p>
    <w:p w14:paraId="17E2C500" w14:textId="77777777" w:rsidR="00750D03" w:rsidRDefault="00750D03" w:rsidP="006414EA">
      <w:pPr>
        <w:ind w:left="567" w:right="429"/>
        <w:rPr>
          <w:sz w:val="20"/>
          <w:szCs w:val="20"/>
          <w:highlight w:val="yellow"/>
        </w:rPr>
      </w:pPr>
    </w:p>
    <w:p w14:paraId="78F12C4F" w14:textId="77777777" w:rsidR="00750D03" w:rsidRDefault="00750D03" w:rsidP="006414EA">
      <w:pPr>
        <w:ind w:left="567" w:right="429"/>
        <w:rPr>
          <w:sz w:val="20"/>
          <w:szCs w:val="20"/>
          <w:highlight w:val="yellow"/>
        </w:rPr>
      </w:pPr>
    </w:p>
    <w:p w14:paraId="777AD490" w14:textId="77777777" w:rsidR="00750D03" w:rsidRDefault="00750D03" w:rsidP="006414EA">
      <w:pPr>
        <w:ind w:left="567" w:right="429"/>
        <w:rPr>
          <w:sz w:val="20"/>
          <w:szCs w:val="20"/>
          <w:highlight w:val="yellow"/>
        </w:rPr>
      </w:pPr>
    </w:p>
    <w:p w14:paraId="3FD111D4" w14:textId="77777777" w:rsidR="00750D03" w:rsidRDefault="00750D03" w:rsidP="006414EA">
      <w:pPr>
        <w:ind w:left="567" w:right="429"/>
        <w:rPr>
          <w:sz w:val="20"/>
          <w:szCs w:val="20"/>
          <w:highlight w:val="yellow"/>
        </w:rPr>
      </w:pPr>
    </w:p>
    <w:p w14:paraId="3C0653B1" w14:textId="77777777" w:rsidR="00750D03" w:rsidRDefault="00750D03" w:rsidP="006414EA">
      <w:pPr>
        <w:ind w:left="567" w:right="429"/>
        <w:rPr>
          <w:sz w:val="20"/>
          <w:szCs w:val="20"/>
          <w:highlight w:val="yellow"/>
        </w:rPr>
      </w:pPr>
    </w:p>
    <w:p w14:paraId="06F00382" w14:textId="77777777" w:rsidR="00750D03" w:rsidRDefault="00750D03" w:rsidP="006414EA">
      <w:pPr>
        <w:ind w:left="567" w:right="429"/>
        <w:rPr>
          <w:sz w:val="20"/>
          <w:szCs w:val="20"/>
          <w:highlight w:val="yellow"/>
        </w:rPr>
      </w:pPr>
    </w:p>
    <w:p w14:paraId="1E7B3A62" w14:textId="77777777" w:rsidR="00750D03" w:rsidRDefault="00750D03" w:rsidP="006414EA">
      <w:pPr>
        <w:ind w:left="567" w:right="429"/>
        <w:rPr>
          <w:sz w:val="20"/>
          <w:szCs w:val="20"/>
          <w:highlight w:val="yellow"/>
        </w:rPr>
      </w:pPr>
    </w:p>
    <w:p w14:paraId="36AE4AC1" w14:textId="77777777" w:rsidR="00750D03" w:rsidRDefault="00750D03" w:rsidP="006414EA">
      <w:pPr>
        <w:ind w:left="567" w:right="429"/>
        <w:rPr>
          <w:sz w:val="20"/>
          <w:szCs w:val="20"/>
          <w:highlight w:val="yellow"/>
        </w:rPr>
      </w:pPr>
    </w:p>
    <w:p w14:paraId="7ADFF24C" w14:textId="77777777" w:rsidR="00750D03" w:rsidRDefault="00750D03" w:rsidP="006414EA">
      <w:pPr>
        <w:ind w:left="567" w:right="429"/>
        <w:rPr>
          <w:sz w:val="20"/>
          <w:szCs w:val="20"/>
          <w:highlight w:val="yellow"/>
        </w:rPr>
      </w:pPr>
    </w:p>
    <w:p w14:paraId="6D8F8972" w14:textId="77777777" w:rsidR="00750D03" w:rsidRDefault="00750D03" w:rsidP="006414EA">
      <w:pPr>
        <w:ind w:left="567" w:right="429"/>
        <w:rPr>
          <w:sz w:val="20"/>
          <w:szCs w:val="20"/>
          <w:highlight w:val="yellow"/>
        </w:rPr>
      </w:pPr>
    </w:p>
    <w:p w14:paraId="216F2C7E" w14:textId="77777777" w:rsidR="00750D03" w:rsidRDefault="00750D03" w:rsidP="006414EA">
      <w:pPr>
        <w:ind w:left="567" w:right="429"/>
        <w:rPr>
          <w:sz w:val="20"/>
          <w:szCs w:val="20"/>
          <w:highlight w:val="yellow"/>
        </w:rPr>
      </w:pPr>
    </w:p>
    <w:p w14:paraId="4F30A1E0" w14:textId="77777777" w:rsidR="00750D03" w:rsidRDefault="00750D03" w:rsidP="006414EA">
      <w:pPr>
        <w:ind w:left="567" w:right="429"/>
        <w:rPr>
          <w:sz w:val="20"/>
          <w:szCs w:val="20"/>
          <w:highlight w:val="yellow"/>
        </w:rPr>
      </w:pPr>
    </w:p>
    <w:p w14:paraId="13D0A148" w14:textId="77777777" w:rsidR="00750D03" w:rsidRDefault="00750D03" w:rsidP="006414EA">
      <w:pPr>
        <w:ind w:left="567" w:right="429"/>
        <w:rPr>
          <w:sz w:val="20"/>
          <w:szCs w:val="20"/>
          <w:highlight w:val="yellow"/>
        </w:rPr>
      </w:pPr>
    </w:p>
    <w:p w14:paraId="2639EFC1" w14:textId="77777777" w:rsidR="00750D03" w:rsidRDefault="00750D03" w:rsidP="006414EA">
      <w:pPr>
        <w:ind w:left="567" w:right="429"/>
        <w:rPr>
          <w:sz w:val="20"/>
          <w:szCs w:val="20"/>
          <w:highlight w:val="yellow"/>
        </w:rPr>
      </w:pPr>
    </w:p>
    <w:p w14:paraId="451E8ABD" w14:textId="77777777" w:rsidR="00750D03" w:rsidRDefault="00750D03" w:rsidP="006414EA">
      <w:pPr>
        <w:ind w:left="567" w:right="429"/>
        <w:rPr>
          <w:sz w:val="20"/>
          <w:szCs w:val="20"/>
          <w:highlight w:val="yellow"/>
        </w:rPr>
      </w:pPr>
    </w:p>
    <w:p w14:paraId="5A5A0E9D" w14:textId="77777777" w:rsidR="00750D03" w:rsidRDefault="00750D03" w:rsidP="006414EA">
      <w:pPr>
        <w:ind w:left="567" w:right="429"/>
        <w:rPr>
          <w:sz w:val="20"/>
          <w:szCs w:val="20"/>
          <w:highlight w:val="yellow"/>
        </w:rPr>
      </w:pPr>
    </w:p>
    <w:p w14:paraId="3E5C8DC7" w14:textId="77777777" w:rsidR="00750D03" w:rsidRDefault="00750D03" w:rsidP="006414EA">
      <w:pPr>
        <w:ind w:left="567" w:right="429"/>
        <w:rPr>
          <w:sz w:val="20"/>
          <w:szCs w:val="20"/>
          <w:highlight w:val="yellow"/>
        </w:rPr>
      </w:pPr>
    </w:p>
    <w:p w14:paraId="4CC43C30" w14:textId="77777777" w:rsidR="00750D03" w:rsidRDefault="00750D03" w:rsidP="006414EA">
      <w:pPr>
        <w:ind w:left="567" w:right="429"/>
        <w:rPr>
          <w:sz w:val="20"/>
          <w:szCs w:val="20"/>
          <w:highlight w:val="yellow"/>
        </w:rPr>
      </w:pPr>
    </w:p>
    <w:p w14:paraId="5521534F" w14:textId="77777777" w:rsidR="00750D03" w:rsidRDefault="00750D03" w:rsidP="006414EA">
      <w:pPr>
        <w:ind w:left="567" w:right="429"/>
        <w:rPr>
          <w:sz w:val="20"/>
          <w:szCs w:val="20"/>
          <w:highlight w:val="yellow"/>
        </w:rPr>
      </w:pPr>
    </w:p>
    <w:p w14:paraId="7DB00386" w14:textId="77777777" w:rsidR="00750D03" w:rsidRDefault="00750D03" w:rsidP="006414EA">
      <w:pPr>
        <w:ind w:left="567" w:right="429"/>
        <w:rPr>
          <w:sz w:val="20"/>
          <w:szCs w:val="20"/>
          <w:highlight w:val="yellow"/>
        </w:rPr>
      </w:pPr>
    </w:p>
    <w:p w14:paraId="3B94A5DE" w14:textId="77777777" w:rsidR="00750D03" w:rsidRDefault="00750D03" w:rsidP="006414EA">
      <w:pPr>
        <w:ind w:left="567" w:right="429"/>
        <w:rPr>
          <w:sz w:val="20"/>
          <w:szCs w:val="20"/>
          <w:highlight w:val="yellow"/>
        </w:rPr>
      </w:pPr>
    </w:p>
    <w:p w14:paraId="0A441506" w14:textId="77777777" w:rsidR="006E7B3E" w:rsidRDefault="006E7B3E" w:rsidP="006414EA">
      <w:pPr>
        <w:ind w:left="567" w:right="429"/>
        <w:rPr>
          <w:sz w:val="20"/>
          <w:szCs w:val="20"/>
          <w:highlight w:val="yellow"/>
        </w:rPr>
      </w:pPr>
    </w:p>
    <w:p w14:paraId="73997B7E" w14:textId="77777777" w:rsidR="006E7B3E" w:rsidRDefault="006E7B3E" w:rsidP="006414EA">
      <w:pPr>
        <w:ind w:left="567" w:right="429"/>
        <w:rPr>
          <w:sz w:val="20"/>
          <w:szCs w:val="20"/>
          <w:highlight w:val="yellow"/>
        </w:rPr>
      </w:pPr>
    </w:p>
    <w:p w14:paraId="05E00237" w14:textId="77777777" w:rsidR="006E7B3E" w:rsidRDefault="006E7B3E" w:rsidP="006414EA">
      <w:pPr>
        <w:ind w:left="567" w:right="429"/>
        <w:rPr>
          <w:sz w:val="20"/>
          <w:szCs w:val="20"/>
          <w:highlight w:val="yellow"/>
        </w:rPr>
      </w:pPr>
    </w:p>
    <w:p w14:paraId="0879E916" w14:textId="77777777" w:rsidR="006E7B3E" w:rsidRDefault="006E7B3E" w:rsidP="006414EA">
      <w:pPr>
        <w:ind w:left="567" w:right="429"/>
        <w:rPr>
          <w:sz w:val="20"/>
          <w:szCs w:val="20"/>
          <w:highlight w:val="yellow"/>
        </w:rPr>
      </w:pPr>
    </w:p>
    <w:p w14:paraId="50B053D1" w14:textId="77777777" w:rsidR="006E7B3E" w:rsidRDefault="006E7B3E" w:rsidP="006414EA">
      <w:pPr>
        <w:ind w:left="567" w:right="429"/>
        <w:rPr>
          <w:sz w:val="20"/>
          <w:szCs w:val="20"/>
          <w:highlight w:val="yellow"/>
        </w:rPr>
      </w:pPr>
    </w:p>
    <w:p w14:paraId="7C41C707" w14:textId="77777777" w:rsidR="006E7B3E" w:rsidRDefault="006E7B3E" w:rsidP="006414EA">
      <w:pPr>
        <w:ind w:left="567" w:right="429"/>
        <w:rPr>
          <w:sz w:val="20"/>
          <w:szCs w:val="20"/>
          <w:highlight w:val="yellow"/>
        </w:rPr>
      </w:pPr>
    </w:p>
    <w:p w14:paraId="1E1A8672" w14:textId="77777777" w:rsidR="006E7B3E" w:rsidRPr="004B7EDD" w:rsidRDefault="006E7B3E" w:rsidP="006414EA">
      <w:pPr>
        <w:ind w:left="567" w:right="429"/>
        <w:rPr>
          <w:sz w:val="20"/>
          <w:szCs w:val="20"/>
          <w:highlight w:val="yellow"/>
        </w:rPr>
      </w:pPr>
    </w:p>
    <w:p w14:paraId="28DBA7EE" w14:textId="77777777" w:rsidR="006414EA" w:rsidRPr="00E71D33" w:rsidRDefault="006414EA" w:rsidP="006414EA">
      <w:pPr>
        <w:jc w:val="center"/>
        <w:rPr>
          <w:b/>
          <w:bCs/>
          <w:sz w:val="28"/>
          <w:szCs w:val="28"/>
        </w:rPr>
      </w:pPr>
      <w:r w:rsidRPr="00E71D33">
        <w:rPr>
          <w:b/>
          <w:bCs/>
          <w:sz w:val="28"/>
          <w:szCs w:val="28"/>
        </w:rPr>
        <w:lastRenderedPageBreak/>
        <w:t>Table 5.3 Success Rates of British and Canadian Wartime Staff Course Graduates</w:t>
      </w:r>
    </w:p>
    <w:p w14:paraId="0DC6189A" w14:textId="77777777" w:rsidR="006414EA" w:rsidRPr="00E71D33" w:rsidRDefault="006414EA" w:rsidP="006414EA">
      <w:pPr>
        <w:jc w:val="center"/>
        <w:rPr>
          <w:b/>
          <w:bCs/>
          <w:sz w:val="28"/>
          <w:szCs w:val="28"/>
        </w:rPr>
      </w:pPr>
    </w:p>
    <w:tbl>
      <w:tblPr>
        <w:tblW w:w="7787" w:type="dxa"/>
        <w:jc w:val="center"/>
        <w:tblLook w:val="04A0" w:firstRow="1" w:lastRow="0" w:firstColumn="1" w:lastColumn="0" w:noHBand="0" w:noVBand="1"/>
      </w:tblPr>
      <w:tblGrid>
        <w:gridCol w:w="1456"/>
        <w:gridCol w:w="976"/>
        <w:gridCol w:w="843"/>
        <w:gridCol w:w="896"/>
        <w:gridCol w:w="843"/>
        <w:gridCol w:w="976"/>
        <w:gridCol w:w="843"/>
        <w:gridCol w:w="954"/>
      </w:tblGrid>
      <w:tr w:rsidR="006414EA" w:rsidRPr="00E71D33" w14:paraId="3D773476" w14:textId="77777777" w:rsidTr="000308D2">
        <w:trPr>
          <w:trHeight w:val="320"/>
          <w:jc w:val="center"/>
        </w:trPr>
        <w:tc>
          <w:tcPr>
            <w:tcW w:w="7787"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A75D6" w14:textId="77777777" w:rsidR="006414EA" w:rsidRPr="00E71D33" w:rsidRDefault="006414EA" w:rsidP="000308D2">
            <w:pPr>
              <w:jc w:val="center"/>
              <w:rPr>
                <w:b/>
                <w:bCs/>
                <w:color w:val="000000"/>
              </w:rPr>
            </w:pPr>
            <w:r w:rsidRPr="00E71D33">
              <w:rPr>
                <w:b/>
                <w:bCs/>
                <w:color w:val="000000"/>
              </w:rPr>
              <w:t>British Officers</w:t>
            </w:r>
          </w:p>
        </w:tc>
      </w:tr>
      <w:tr w:rsidR="006414EA" w:rsidRPr="00E71D33" w14:paraId="76F89158"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BFBFBF"/>
            <w:noWrap/>
            <w:vAlign w:val="bottom"/>
            <w:hideMark/>
          </w:tcPr>
          <w:p w14:paraId="212462AB" w14:textId="77777777" w:rsidR="006414EA" w:rsidRPr="00E71D33" w:rsidRDefault="006414EA" w:rsidP="000308D2">
            <w:pPr>
              <w:rPr>
                <w:color w:val="000000"/>
              </w:rPr>
            </w:pPr>
            <w:r w:rsidRPr="00E71D33">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0BE9FEC2" w14:textId="77777777" w:rsidR="006414EA" w:rsidRPr="00E71D33" w:rsidRDefault="006414EA" w:rsidP="000308D2">
            <w:pPr>
              <w:jc w:val="center"/>
              <w:rPr>
                <w:color w:val="000000"/>
              </w:rPr>
            </w:pPr>
            <w:r w:rsidRPr="00E71D33">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2ADF1AA4" w14:textId="77777777" w:rsidR="006414EA" w:rsidRPr="00E71D33" w:rsidRDefault="006414EA" w:rsidP="000308D2">
            <w:pPr>
              <w:jc w:val="center"/>
              <w:rPr>
                <w:color w:val="000000"/>
              </w:rPr>
            </w:pPr>
            <w:r w:rsidRPr="00E71D33">
              <w:rPr>
                <w:color w:val="000000"/>
              </w:rPr>
              <w:t>Partial</w:t>
            </w:r>
          </w:p>
        </w:tc>
        <w:tc>
          <w:tcPr>
            <w:tcW w:w="896" w:type="dxa"/>
            <w:tcBorders>
              <w:top w:val="nil"/>
              <w:left w:val="nil"/>
              <w:bottom w:val="single" w:sz="4" w:space="0" w:color="auto"/>
              <w:right w:val="single" w:sz="4" w:space="0" w:color="auto"/>
            </w:tcBorders>
            <w:shd w:val="clear" w:color="000000" w:fill="BFBFBF"/>
            <w:noWrap/>
            <w:vAlign w:val="bottom"/>
            <w:hideMark/>
          </w:tcPr>
          <w:p w14:paraId="4C0DC7F7" w14:textId="77777777" w:rsidR="006414EA" w:rsidRPr="00E71D33" w:rsidRDefault="006414EA" w:rsidP="000308D2">
            <w:pPr>
              <w:jc w:val="center"/>
              <w:rPr>
                <w:color w:val="000000"/>
              </w:rPr>
            </w:pPr>
            <w:r w:rsidRPr="00E71D33">
              <w:rPr>
                <w:color w:val="000000"/>
              </w:rPr>
              <w:t>Failure</w:t>
            </w:r>
          </w:p>
        </w:tc>
        <w:tc>
          <w:tcPr>
            <w:tcW w:w="843" w:type="dxa"/>
            <w:tcBorders>
              <w:top w:val="nil"/>
              <w:left w:val="nil"/>
              <w:bottom w:val="single" w:sz="4" w:space="0" w:color="auto"/>
              <w:right w:val="single" w:sz="4" w:space="0" w:color="auto"/>
            </w:tcBorders>
            <w:shd w:val="clear" w:color="000000" w:fill="BFBFBF"/>
            <w:noWrap/>
            <w:vAlign w:val="bottom"/>
            <w:hideMark/>
          </w:tcPr>
          <w:p w14:paraId="47BD2606" w14:textId="77777777" w:rsidR="006414EA" w:rsidRPr="00E71D33" w:rsidRDefault="006414EA" w:rsidP="000308D2">
            <w:pPr>
              <w:jc w:val="center"/>
              <w:rPr>
                <w:color w:val="000000"/>
              </w:rPr>
            </w:pPr>
            <w:r w:rsidRPr="00E71D33">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3E687F1C" w14:textId="77777777" w:rsidR="006414EA" w:rsidRPr="00E71D33" w:rsidRDefault="006414EA" w:rsidP="000308D2">
            <w:pPr>
              <w:jc w:val="center"/>
              <w:rPr>
                <w:color w:val="000000"/>
              </w:rPr>
            </w:pPr>
            <w:r w:rsidRPr="00E71D33">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49E12139" w14:textId="77777777" w:rsidR="006414EA" w:rsidRPr="00E71D33" w:rsidRDefault="006414EA" w:rsidP="000308D2">
            <w:pPr>
              <w:jc w:val="center"/>
              <w:rPr>
                <w:color w:val="000000"/>
              </w:rPr>
            </w:pPr>
            <w:r w:rsidRPr="00E71D33">
              <w:rPr>
                <w:color w:val="000000"/>
              </w:rPr>
              <w:t>Partial</w:t>
            </w:r>
          </w:p>
        </w:tc>
        <w:tc>
          <w:tcPr>
            <w:tcW w:w="954" w:type="dxa"/>
            <w:tcBorders>
              <w:top w:val="nil"/>
              <w:left w:val="nil"/>
              <w:bottom w:val="single" w:sz="4" w:space="0" w:color="auto"/>
              <w:right w:val="single" w:sz="4" w:space="0" w:color="auto"/>
            </w:tcBorders>
            <w:shd w:val="clear" w:color="000000" w:fill="BFBFBF"/>
            <w:noWrap/>
            <w:vAlign w:val="bottom"/>
            <w:hideMark/>
          </w:tcPr>
          <w:p w14:paraId="5CC46F8E" w14:textId="77777777" w:rsidR="006414EA" w:rsidRPr="00E71D33" w:rsidRDefault="006414EA" w:rsidP="000308D2">
            <w:pPr>
              <w:jc w:val="center"/>
              <w:rPr>
                <w:color w:val="000000"/>
              </w:rPr>
            </w:pPr>
            <w:r w:rsidRPr="00E71D33">
              <w:rPr>
                <w:color w:val="000000"/>
              </w:rPr>
              <w:t>Failure</w:t>
            </w:r>
          </w:p>
        </w:tc>
      </w:tr>
      <w:tr w:rsidR="006414EA" w:rsidRPr="00E71D33" w14:paraId="61AF9F4C"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38ECD95A" w14:textId="77777777" w:rsidR="006414EA" w:rsidRPr="00E71D33" w:rsidRDefault="006414EA" w:rsidP="000308D2">
            <w:pPr>
              <w:rPr>
                <w:color w:val="000000"/>
              </w:rPr>
            </w:pPr>
            <w:r w:rsidRPr="00E71D33">
              <w:rPr>
                <w:color w:val="000000"/>
              </w:rPr>
              <w:t>Bruce</w:t>
            </w:r>
          </w:p>
        </w:tc>
        <w:tc>
          <w:tcPr>
            <w:tcW w:w="976" w:type="dxa"/>
            <w:tcBorders>
              <w:top w:val="nil"/>
              <w:left w:val="nil"/>
              <w:bottom w:val="single" w:sz="4" w:space="0" w:color="auto"/>
              <w:right w:val="single" w:sz="4" w:space="0" w:color="auto"/>
            </w:tcBorders>
            <w:shd w:val="clear" w:color="auto" w:fill="auto"/>
            <w:noWrap/>
            <w:vAlign w:val="bottom"/>
            <w:hideMark/>
          </w:tcPr>
          <w:p w14:paraId="715B1940"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4EE497FF"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2A7F31F"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7026ABCC" w14:textId="77777777" w:rsidR="006414EA" w:rsidRPr="00E71D33" w:rsidRDefault="006414EA" w:rsidP="000308D2">
            <w:pPr>
              <w:jc w:val="right"/>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1699B283"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216219BE"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4B8252CF" w14:textId="77777777" w:rsidR="006414EA" w:rsidRPr="00E71D33" w:rsidRDefault="006414EA" w:rsidP="000308D2">
            <w:pPr>
              <w:jc w:val="right"/>
              <w:rPr>
                <w:color w:val="000000"/>
              </w:rPr>
            </w:pPr>
            <w:r w:rsidRPr="00E71D33">
              <w:rPr>
                <w:color w:val="000000"/>
              </w:rPr>
              <w:t>0%</w:t>
            </w:r>
          </w:p>
        </w:tc>
      </w:tr>
      <w:tr w:rsidR="006414EA" w:rsidRPr="00E71D33" w14:paraId="2AD862A6"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297F071E" w14:textId="77777777" w:rsidR="006414EA" w:rsidRPr="00E71D33" w:rsidRDefault="006414EA" w:rsidP="000308D2">
            <w:pPr>
              <w:rPr>
                <w:color w:val="000000"/>
              </w:rPr>
            </w:pPr>
            <w:r w:rsidRPr="00E71D33">
              <w:rPr>
                <w:color w:val="000000"/>
              </w:rPr>
              <w:t>Carver</w:t>
            </w:r>
          </w:p>
        </w:tc>
        <w:tc>
          <w:tcPr>
            <w:tcW w:w="976" w:type="dxa"/>
            <w:tcBorders>
              <w:top w:val="nil"/>
              <w:left w:val="nil"/>
              <w:bottom w:val="single" w:sz="4" w:space="0" w:color="auto"/>
              <w:right w:val="single" w:sz="4" w:space="0" w:color="auto"/>
            </w:tcBorders>
            <w:shd w:val="clear" w:color="auto" w:fill="auto"/>
            <w:noWrap/>
            <w:vAlign w:val="bottom"/>
            <w:hideMark/>
          </w:tcPr>
          <w:p w14:paraId="0940E1F1" w14:textId="77777777" w:rsidR="006414EA" w:rsidRPr="00E71D33" w:rsidRDefault="006414EA" w:rsidP="000308D2">
            <w:pPr>
              <w:jc w:val="right"/>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19289E70" w14:textId="77777777" w:rsidR="006414EA" w:rsidRPr="00E71D33" w:rsidRDefault="006414EA" w:rsidP="000308D2">
            <w:pPr>
              <w:jc w:val="right"/>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4652F7E4"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77FCD16C" w14:textId="77777777" w:rsidR="006414EA" w:rsidRPr="00E71D33" w:rsidRDefault="006414EA" w:rsidP="000308D2">
            <w:pPr>
              <w:jc w:val="right"/>
              <w:rPr>
                <w:color w:val="000000"/>
              </w:rPr>
            </w:pPr>
            <w:r w:rsidRPr="00E71D33">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38FB1625" w14:textId="77777777" w:rsidR="006414EA" w:rsidRPr="00E71D33" w:rsidRDefault="006414EA" w:rsidP="000308D2">
            <w:pPr>
              <w:jc w:val="right"/>
              <w:rPr>
                <w:color w:val="000000"/>
              </w:rPr>
            </w:pPr>
            <w:r w:rsidRPr="00E71D33">
              <w:rPr>
                <w:color w:val="000000"/>
              </w:rPr>
              <w:t>83%</w:t>
            </w:r>
          </w:p>
        </w:tc>
        <w:tc>
          <w:tcPr>
            <w:tcW w:w="843" w:type="dxa"/>
            <w:tcBorders>
              <w:top w:val="nil"/>
              <w:left w:val="nil"/>
              <w:bottom w:val="single" w:sz="4" w:space="0" w:color="auto"/>
              <w:right w:val="single" w:sz="4" w:space="0" w:color="auto"/>
            </w:tcBorders>
            <w:shd w:val="clear" w:color="auto" w:fill="auto"/>
            <w:noWrap/>
            <w:vAlign w:val="bottom"/>
            <w:hideMark/>
          </w:tcPr>
          <w:p w14:paraId="138D514D" w14:textId="77777777" w:rsidR="006414EA" w:rsidRPr="00E71D33" w:rsidRDefault="006414EA" w:rsidP="000308D2">
            <w:pPr>
              <w:jc w:val="right"/>
              <w:rPr>
                <w:color w:val="000000"/>
              </w:rPr>
            </w:pPr>
            <w:r w:rsidRPr="00E71D33">
              <w:rPr>
                <w:color w:val="000000"/>
              </w:rPr>
              <w:t>17%</w:t>
            </w:r>
          </w:p>
        </w:tc>
        <w:tc>
          <w:tcPr>
            <w:tcW w:w="954" w:type="dxa"/>
            <w:tcBorders>
              <w:top w:val="nil"/>
              <w:left w:val="nil"/>
              <w:bottom w:val="single" w:sz="4" w:space="0" w:color="auto"/>
              <w:right w:val="single" w:sz="4" w:space="0" w:color="auto"/>
            </w:tcBorders>
            <w:shd w:val="clear" w:color="auto" w:fill="auto"/>
            <w:noWrap/>
            <w:vAlign w:val="bottom"/>
            <w:hideMark/>
          </w:tcPr>
          <w:p w14:paraId="2F74B1DE" w14:textId="77777777" w:rsidR="006414EA" w:rsidRPr="00E71D33" w:rsidRDefault="006414EA" w:rsidP="000308D2">
            <w:pPr>
              <w:jc w:val="right"/>
              <w:rPr>
                <w:color w:val="000000"/>
              </w:rPr>
            </w:pPr>
            <w:r w:rsidRPr="00E71D33">
              <w:rPr>
                <w:color w:val="000000"/>
              </w:rPr>
              <w:t>0%</w:t>
            </w:r>
          </w:p>
        </w:tc>
      </w:tr>
      <w:tr w:rsidR="006414EA" w:rsidRPr="00E71D33" w14:paraId="236BC89D"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4A4D3B58" w14:textId="77777777" w:rsidR="006414EA" w:rsidRPr="00E71D33" w:rsidRDefault="006414EA" w:rsidP="000308D2">
            <w:pPr>
              <w:rPr>
                <w:color w:val="000000"/>
              </w:rPr>
            </w:pPr>
            <w:r w:rsidRPr="00E71D33">
              <w:rPr>
                <w:color w:val="000000"/>
              </w:rPr>
              <w:t>Cassels</w:t>
            </w:r>
          </w:p>
        </w:tc>
        <w:tc>
          <w:tcPr>
            <w:tcW w:w="976" w:type="dxa"/>
            <w:tcBorders>
              <w:top w:val="nil"/>
              <w:left w:val="nil"/>
              <w:bottom w:val="single" w:sz="4" w:space="0" w:color="auto"/>
              <w:right w:val="single" w:sz="4" w:space="0" w:color="auto"/>
            </w:tcBorders>
            <w:shd w:val="clear" w:color="auto" w:fill="auto"/>
            <w:noWrap/>
            <w:vAlign w:val="bottom"/>
            <w:hideMark/>
          </w:tcPr>
          <w:p w14:paraId="0FEA6BEC" w14:textId="77777777" w:rsidR="006414EA" w:rsidRPr="00E71D33" w:rsidRDefault="006414EA" w:rsidP="000308D2">
            <w:pPr>
              <w:jc w:val="right"/>
              <w:rPr>
                <w:color w:val="000000"/>
              </w:rPr>
            </w:pPr>
            <w:r w:rsidRPr="00E71D33">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2F3B051E"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6401536"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637A6CC4" w14:textId="77777777" w:rsidR="006414EA" w:rsidRPr="00E71D33" w:rsidRDefault="006414EA" w:rsidP="000308D2">
            <w:pPr>
              <w:jc w:val="right"/>
              <w:rPr>
                <w:color w:val="000000"/>
              </w:rPr>
            </w:pPr>
            <w:r w:rsidRPr="00E71D33">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6AAB8539"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122DCBC"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417AE9E5" w14:textId="77777777" w:rsidR="006414EA" w:rsidRPr="00E71D33" w:rsidRDefault="006414EA" w:rsidP="000308D2">
            <w:pPr>
              <w:jc w:val="right"/>
              <w:rPr>
                <w:color w:val="000000"/>
              </w:rPr>
            </w:pPr>
            <w:r w:rsidRPr="00E71D33">
              <w:rPr>
                <w:color w:val="000000"/>
              </w:rPr>
              <w:t>0%</w:t>
            </w:r>
          </w:p>
        </w:tc>
      </w:tr>
      <w:tr w:rsidR="006414EA" w:rsidRPr="00E71D33" w14:paraId="2605D86D"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78FC0161" w14:textId="77777777" w:rsidR="006414EA" w:rsidRPr="00E71D33" w:rsidRDefault="006414EA" w:rsidP="000308D2">
            <w:pPr>
              <w:rPr>
                <w:color w:val="000000"/>
              </w:rPr>
            </w:pPr>
            <w:r w:rsidRPr="00E71D33">
              <w:rPr>
                <w:color w:val="000000"/>
              </w:rPr>
              <w:t>Colville</w:t>
            </w:r>
          </w:p>
        </w:tc>
        <w:tc>
          <w:tcPr>
            <w:tcW w:w="976" w:type="dxa"/>
            <w:tcBorders>
              <w:top w:val="nil"/>
              <w:left w:val="nil"/>
              <w:bottom w:val="single" w:sz="4" w:space="0" w:color="auto"/>
              <w:right w:val="single" w:sz="4" w:space="0" w:color="auto"/>
            </w:tcBorders>
            <w:shd w:val="clear" w:color="auto" w:fill="auto"/>
            <w:noWrap/>
            <w:vAlign w:val="bottom"/>
            <w:hideMark/>
          </w:tcPr>
          <w:p w14:paraId="76CDD7FA" w14:textId="77777777" w:rsidR="006414EA" w:rsidRPr="00E71D33" w:rsidRDefault="006414EA" w:rsidP="000308D2">
            <w:pPr>
              <w:jc w:val="right"/>
              <w:rPr>
                <w:color w:val="000000"/>
              </w:rPr>
            </w:pPr>
            <w:r w:rsidRPr="00E71D33">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51E387AF" w14:textId="77777777" w:rsidR="006414EA" w:rsidRPr="00E71D33" w:rsidRDefault="006414EA" w:rsidP="000308D2">
            <w:pPr>
              <w:jc w:val="right"/>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0D913C7"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2D86C8B" w14:textId="77777777" w:rsidR="006414EA" w:rsidRPr="00E71D33" w:rsidRDefault="006414EA" w:rsidP="000308D2">
            <w:pPr>
              <w:jc w:val="right"/>
              <w:rPr>
                <w:color w:val="000000"/>
              </w:rPr>
            </w:pPr>
            <w:r w:rsidRPr="00E71D33">
              <w:rPr>
                <w:color w:val="000000"/>
              </w:rPr>
              <w:t>7</w:t>
            </w:r>
          </w:p>
        </w:tc>
        <w:tc>
          <w:tcPr>
            <w:tcW w:w="976" w:type="dxa"/>
            <w:tcBorders>
              <w:top w:val="nil"/>
              <w:left w:val="nil"/>
              <w:bottom w:val="single" w:sz="4" w:space="0" w:color="auto"/>
              <w:right w:val="single" w:sz="4" w:space="0" w:color="auto"/>
            </w:tcBorders>
            <w:shd w:val="clear" w:color="auto" w:fill="auto"/>
            <w:noWrap/>
            <w:vAlign w:val="bottom"/>
            <w:hideMark/>
          </w:tcPr>
          <w:p w14:paraId="03C8F3A1" w14:textId="77777777" w:rsidR="006414EA" w:rsidRPr="00E71D33" w:rsidRDefault="006414EA" w:rsidP="000308D2">
            <w:pPr>
              <w:jc w:val="right"/>
              <w:rPr>
                <w:color w:val="000000"/>
              </w:rPr>
            </w:pPr>
            <w:r w:rsidRPr="00E71D33">
              <w:rPr>
                <w:color w:val="000000"/>
              </w:rPr>
              <w:t>86%</w:t>
            </w:r>
          </w:p>
        </w:tc>
        <w:tc>
          <w:tcPr>
            <w:tcW w:w="843" w:type="dxa"/>
            <w:tcBorders>
              <w:top w:val="nil"/>
              <w:left w:val="nil"/>
              <w:bottom w:val="single" w:sz="4" w:space="0" w:color="auto"/>
              <w:right w:val="single" w:sz="4" w:space="0" w:color="auto"/>
            </w:tcBorders>
            <w:shd w:val="clear" w:color="auto" w:fill="auto"/>
            <w:noWrap/>
            <w:vAlign w:val="bottom"/>
            <w:hideMark/>
          </w:tcPr>
          <w:p w14:paraId="4F3726E1" w14:textId="77777777" w:rsidR="006414EA" w:rsidRPr="00E71D33" w:rsidRDefault="006414EA" w:rsidP="000308D2">
            <w:pPr>
              <w:jc w:val="right"/>
              <w:rPr>
                <w:color w:val="000000"/>
              </w:rPr>
            </w:pPr>
            <w:r w:rsidRPr="00E71D33">
              <w:rPr>
                <w:color w:val="000000"/>
              </w:rPr>
              <w:t>14%</w:t>
            </w:r>
          </w:p>
        </w:tc>
        <w:tc>
          <w:tcPr>
            <w:tcW w:w="954" w:type="dxa"/>
            <w:tcBorders>
              <w:top w:val="nil"/>
              <w:left w:val="nil"/>
              <w:bottom w:val="single" w:sz="4" w:space="0" w:color="auto"/>
              <w:right w:val="single" w:sz="4" w:space="0" w:color="auto"/>
            </w:tcBorders>
            <w:shd w:val="clear" w:color="auto" w:fill="auto"/>
            <w:noWrap/>
            <w:vAlign w:val="bottom"/>
            <w:hideMark/>
          </w:tcPr>
          <w:p w14:paraId="11DB52D8" w14:textId="77777777" w:rsidR="006414EA" w:rsidRPr="00E71D33" w:rsidRDefault="006414EA" w:rsidP="000308D2">
            <w:pPr>
              <w:jc w:val="right"/>
              <w:rPr>
                <w:color w:val="000000"/>
              </w:rPr>
            </w:pPr>
            <w:r w:rsidRPr="00E71D33">
              <w:rPr>
                <w:color w:val="000000"/>
              </w:rPr>
              <w:t>0%</w:t>
            </w:r>
          </w:p>
        </w:tc>
      </w:tr>
      <w:tr w:rsidR="006414EA" w:rsidRPr="00E71D33" w14:paraId="726A2FB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494C8AAA" w14:textId="77777777" w:rsidR="006414EA" w:rsidRPr="00E71D33" w:rsidRDefault="006414EA" w:rsidP="000308D2">
            <w:pPr>
              <w:rPr>
                <w:color w:val="000000"/>
              </w:rPr>
            </w:pPr>
            <w:r w:rsidRPr="00E71D33">
              <w:rPr>
                <w:color w:val="000000"/>
              </w:rPr>
              <w:t>Gordon</w:t>
            </w:r>
          </w:p>
        </w:tc>
        <w:tc>
          <w:tcPr>
            <w:tcW w:w="976" w:type="dxa"/>
            <w:tcBorders>
              <w:top w:val="nil"/>
              <w:left w:val="nil"/>
              <w:bottom w:val="single" w:sz="4" w:space="0" w:color="auto"/>
              <w:right w:val="single" w:sz="4" w:space="0" w:color="auto"/>
            </w:tcBorders>
            <w:shd w:val="clear" w:color="auto" w:fill="auto"/>
            <w:noWrap/>
            <w:vAlign w:val="bottom"/>
            <w:hideMark/>
          </w:tcPr>
          <w:p w14:paraId="18707706" w14:textId="77777777" w:rsidR="006414EA" w:rsidRPr="00E71D33" w:rsidRDefault="006414EA" w:rsidP="000308D2">
            <w:pPr>
              <w:jc w:val="right"/>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2D92DDCC" w14:textId="77777777" w:rsidR="006414EA" w:rsidRPr="00E71D33" w:rsidRDefault="006414EA" w:rsidP="000308D2">
            <w:pPr>
              <w:jc w:val="right"/>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653B2EC"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04040372" w14:textId="77777777" w:rsidR="006414EA" w:rsidRPr="00E71D33" w:rsidRDefault="006414EA" w:rsidP="000308D2">
            <w:pPr>
              <w:jc w:val="right"/>
              <w:rPr>
                <w:color w:val="000000"/>
              </w:rPr>
            </w:pPr>
            <w:r w:rsidRPr="00E71D33">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2904DBB2" w14:textId="77777777" w:rsidR="006414EA" w:rsidRPr="00E71D33" w:rsidRDefault="006414EA" w:rsidP="000308D2">
            <w:pPr>
              <w:jc w:val="right"/>
              <w:rPr>
                <w:color w:val="000000"/>
              </w:rPr>
            </w:pPr>
            <w:r w:rsidRPr="00E71D33">
              <w:rPr>
                <w:color w:val="000000"/>
              </w:rPr>
              <w:t>83%</w:t>
            </w:r>
          </w:p>
        </w:tc>
        <w:tc>
          <w:tcPr>
            <w:tcW w:w="843" w:type="dxa"/>
            <w:tcBorders>
              <w:top w:val="nil"/>
              <w:left w:val="nil"/>
              <w:bottom w:val="single" w:sz="4" w:space="0" w:color="auto"/>
              <w:right w:val="single" w:sz="4" w:space="0" w:color="auto"/>
            </w:tcBorders>
            <w:shd w:val="clear" w:color="auto" w:fill="auto"/>
            <w:noWrap/>
            <w:vAlign w:val="bottom"/>
            <w:hideMark/>
          </w:tcPr>
          <w:p w14:paraId="3A6D06BE" w14:textId="77777777" w:rsidR="006414EA" w:rsidRPr="00E71D33" w:rsidRDefault="006414EA" w:rsidP="000308D2">
            <w:pPr>
              <w:jc w:val="right"/>
              <w:rPr>
                <w:color w:val="000000"/>
              </w:rPr>
            </w:pPr>
            <w:r w:rsidRPr="00E71D33">
              <w:rPr>
                <w:color w:val="000000"/>
              </w:rPr>
              <w:t>17%</w:t>
            </w:r>
          </w:p>
        </w:tc>
        <w:tc>
          <w:tcPr>
            <w:tcW w:w="954" w:type="dxa"/>
            <w:tcBorders>
              <w:top w:val="nil"/>
              <w:left w:val="nil"/>
              <w:bottom w:val="single" w:sz="4" w:space="0" w:color="auto"/>
              <w:right w:val="single" w:sz="4" w:space="0" w:color="auto"/>
            </w:tcBorders>
            <w:shd w:val="clear" w:color="auto" w:fill="auto"/>
            <w:noWrap/>
            <w:vAlign w:val="bottom"/>
            <w:hideMark/>
          </w:tcPr>
          <w:p w14:paraId="03A88104" w14:textId="77777777" w:rsidR="006414EA" w:rsidRPr="00E71D33" w:rsidRDefault="006414EA" w:rsidP="000308D2">
            <w:pPr>
              <w:jc w:val="right"/>
              <w:rPr>
                <w:color w:val="000000"/>
              </w:rPr>
            </w:pPr>
            <w:r w:rsidRPr="00E71D33">
              <w:rPr>
                <w:color w:val="000000"/>
              </w:rPr>
              <w:t>0%</w:t>
            </w:r>
          </w:p>
        </w:tc>
      </w:tr>
      <w:tr w:rsidR="006414EA" w:rsidRPr="00E71D33" w14:paraId="61D50B9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6EB4B72C" w14:textId="77777777" w:rsidR="006414EA" w:rsidRPr="00E71D33" w:rsidRDefault="006414EA" w:rsidP="000308D2">
            <w:pPr>
              <w:rPr>
                <w:color w:val="000000"/>
              </w:rPr>
            </w:pPr>
            <w:r w:rsidRPr="00E71D33">
              <w:rPr>
                <w:color w:val="000000"/>
              </w:rPr>
              <w:t>Leslie</w:t>
            </w:r>
          </w:p>
        </w:tc>
        <w:tc>
          <w:tcPr>
            <w:tcW w:w="976" w:type="dxa"/>
            <w:tcBorders>
              <w:top w:val="nil"/>
              <w:left w:val="nil"/>
              <w:bottom w:val="single" w:sz="4" w:space="0" w:color="auto"/>
              <w:right w:val="single" w:sz="4" w:space="0" w:color="auto"/>
            </w:tcBorders>
            <w:shd w:val="clear" w:color="auto" w:fill="auto"/>
            <w:noWrap/>
            <w:vAlign w:val="bottom"/>
            <w:hideMark/>
          </w:tcPr>
          <w:p w14:paraId="25E40866" w14:textId="77777777" w:rsidR="006414EA" w:rsidRPr="00E71D33" w:rsidRDefault="006414EA" w:rsidP="000308D2">
            <w:pPr>
              <w:jc w:val="right"/>
              <w:rPr>
                <w:color w:val="000000"/>
              </w:rPr>
            </w:pPr>
            <w:r w:rsidRPr="00F95035">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822FCCF" w14:textId="77777777" w:rsidR="006414EA" w:rsidRPr="00E71D33" w:rsidRDefault="006414EA" w:rsidP="000308D2">
            <w:pPr>
              <w:jc w:val="right"/>
              <w:rPr>
                <w:color w:val="000000"/>
              </w:rPr>
            </w:pPr>
            <w:r w:rsidRPr="00F95035">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1495D2D" w14:textId="77777777" w:rsidR="006414EA" w:rsidRPr="00E71D33" w:rsidRDefault="006414EA" w:rsidP="000308D2">
            <w:pPr>
              <w:jc w:val="right"/>
              <w:rPr>
                <w:color w:val="000000"/>
              </w:rPr>
            </w:pPr>
            <w:r>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6688683A" w14:textId="77777777" w:rsidR="006414EA" w:rsidRPr="00E71D33" w:rsidRDefault="006414EA" w:rsidP="000308D2">
            <w:pPr>
              <w:jc w:val="right"/>
              <w:rPr>
                <w:color w:val="000000"/>
              </w:rPr>
            </w:pPr>
            <w:r>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1A1373F5" w14:textId="77777777" w:rsidR="006414EA" w:rsidRPr="00E71D33" w:rsidRDefault="006414EA" w:rsidP="000308D2">
            <w:pPr>
              <w:jc w:val="right"/>
              <w:rPr>
                <w:color w:val="000000"/>
              </w:rPr>
            </w:pPr>
            <w:r>
              <w:rPr>
                <w:color w:val="000000"/>
              </w:rPr>
              <w:t>33</w:t>
            </w:r>
            <w:r w:rsidRPr="00F95035">
              <w:rPr>
                <w:color w:val="000000"/>
              </w:rPr>
              <w:t>%</w:t>
            </w:r>
          </w:p>
        </w:tc>
        <w:tc>
          <w:tcPr>
            <w:tcW w:w="843" w:type="dxa"/>
            <w:tcBorders>
              <w:top w:val="nil"/>
              <w:left w:val="nil"/>
              <w:bottom w:val="single" w:sz="4" w:space="0" w:color="auto"/>
              <w:right w:val="single" w:sz="4" w:space="0" w:color="auto"/>
            </w:tcBorders>
            <w:shd w:val="clear" w:color="auto" w:fill="auto"/>
            <w:noWrap/>
            <w:vAlign w:val="bottom"/>
            <w:hideMark/>
          </w:tcPr>
          <w:p w14:paraId="77542D48" w14:textId="77777777" w:rsidR="006414EA" w:rsidRPr="00E71D33" w:rsidRDefault="006414EA" w:rsidP="000308D2">
            <w:pPr>
              <w:jc w:val="right"/>
              <w:rPr>
                <w:color w:val="000000"/>
              </w:rPr>
            </w:pPr>
            <w:r w:rsidRPr="00F95035">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735A1498" w14:textId="77777777" w:rsidR="006414EA" w:rsidRPr="00E71D33" w:rsidRDefault="006414EA" w:rsidP="000308D2">
            <w:pPr>
              <w:jc w:val="right"/>
              <w:rPr>
                <w:color w:val="000000"/>
              </w:rPr>
            </w:pPr>
            <w:r>
              <w:rPr>
                <w:color w:val="000000"/>
              </w:rPr>
              <w:t>66</w:t>
            </w:r>
            <w:r w:rsidRPr="00F95035">
              <w:rPr>
                <w:color w:val="000000"/>
              </w:rPr>
              <w:t>%</w:t>
            </w:r>
          </w:p>
        </w:tc>
      </w:tr>
      <w:tr w:rsidR="006414EA" w:rsidRPr="00E71D33" w14:paraId="350BCA11"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4529BFB9" w14:textId="77777777" w:rsidR="006414EA" w:rsidRPr="00E71D33" w:rsidRDefault="006414EA" w:rsidP="000308D2">
            <w:pPr>
              <w:rPr>
                <w:color w:val="000000"/>
              </w:rPr>
            </w:pPr>
            <w:r w:rsidRPr="00E71D33">
              <w:rPr>
                <w:color w:val="000000"/>
              </w:rPr>
              <w:t>McLaren</w:t>
            </w:r>
          </w:p>
        </w:tc>
        <w:tc>
          <w:tcPr>
            <w:tcW w:w="976" w:type="dxa"/>
            <w:tcBorders>
              <w:top w:val="nil"/>
              <w:left w:val="nil"/>
              <w:bottom w:val="single" w:sz="4" w:space="0" w:color="auto"/>
              <w:right w:val="single" w:sz="4" w:space="0" w:color="auto"/>
            </w:tcBorders>
            <w:shd w:val="clear" w:color="auto" w:fill="auto"/>
            <w:noWrap/>
            <w:vAlign w:val="bottom"/>
            <w:hideMark/>
          </w:tcPr>
          <w:p w14:paraId="6DACF452"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1F25DF02"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AE914E4"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2AD3150B" w14:textId="77777777" w:rsidR="006414EA" w:rsidRPr="00E71D33" w:rsidRDefault="006414EA" w:rsidP="000308D2">
            <w:pPr>
              <w:jc w:val="right"/>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7EDB12E5"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3570DB78"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45A0633C" w14:textId="77777777" w:rsidR="006414EA" w:rsidRPr="00E71D33" w:rsidRDefault="006414EA" w:rsidP="000308D2">
            <w:pPr>
              <w:jc w:val="right"/>
              <w:rPr>
                <w:color w:val="000000"/>
              </w:rPr>
            </w:pPr>
            <w:r w:rsidRPr="00E71D33">
              <w:rPr>
                <w:color w:val="000000"/>
              </w:rPr>
              <w:t>0%</w:t>
            </w:r>
          </w:p>
        </w:tc>
      </w:tr>
      <w:tr w:rsidR="006414EA" w:rsidRPr="00E71D33" w14:paraId="32744944"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2053BCC7" w14:textId="77777777" w:rsidR="006414EA" w:rsidRPr="00E71D33" w:rsidRDefault="006414EA" w:rsidP="000308D2">
            <w:pPr>
              <w:rPr>
                <w:color w:val="000000"/>
              </w:rPr>
            </w:pPr>
            <w:r w:rsidRPr="00E71D33">
              <w:rPr>
                <w:color w:val="000000"/>
              </w:rPr>
              <w:t>Renny</w:t>
            </w:r>
          </w:p>
        </w:tc>
        <w:tc>
          <w:tcPr>
            <w:tcW w:w="976" w:type="dxa"/>
            <w:tcBorders>
              <w:top w:val="nil"/>
              <w:left w:val="nil"/>
              <w:bottom w:val="single" w:sz="4" w:space="0" w:color="auto"/>
              <w:right w:val="single" w:sz="4" w:space="0" w:color="auto"/>
            </w:tcBorders>
            <w:shd w:val="clear" w:color="auto" w:fill="auto"/>
            <w:noWrap/>
            <w:vAlign w:val="bottom"/>
            <w:hideMark/>
          </w:tcPr>
          <w:p w14:paraId="477DE686" w14:textId="77777777" w:rsidR="006414EA" w:rsidRPr="00E71D33" w:rsidRDefault="006414EA" w:rsidP="000308D2">
            <w:pPr>
              <w:jc w:val="right"/>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4401806A"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8A84544"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3A76049D" w14:textId="77777777" w:rsidR="006414EA" w:rsidRPr="00E71D33" w:rsidRDefault="006414EA" w:rsidP="000308D2">
            <w:pPr>
              <w:jc w:val="right"/>
              <w:rPr>
                <w:color w:val="000000"/>
              </w:rPr>
            </w:pPr>
            <w:r w:rsidRPr="00E71D33">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5C9BDCBD"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62703977"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06597F46" w14:textId="77777777" w:rsidR="006414EA" w:rsidRPr="00E71D33" w:rsidRDefault="006414EA" w:rsidP="000308D2">
            <w:pPr>
              <w:jc w:val="right"/>
              <w:rPr>
                <w:color w:val="000000"/>
              </w:rPr>
            </w:pPr>
            <w:r w:rsidRPr="00E71D33">
              <w:rPr>
                <w:color w:val="000000"/>
              </w:rPr>
              <w:t>0%</w:t>
            </w:r>
          </w:p>
        </w:tc>
      </w:tr>
      <w:tr w:rsidR="006414EA" w:rsidRPr="00E71D33" w14:paraId="2FC9A173"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322B8F52" w14:textId="77777777" w:rsidR="006414EA" w:rsidRPr="00E71D33" w:rsidRDefault="006414EA" w:rsidP="000308D2">
            <w:pPr>
              <w:rPr>
                <w:color w:val="000000"/>
              </w:rPr>
            </w:pPr>
            <w:r w:rsidRPr="00E71D33">
              <w:rPr>
                <w:color w:val="000000"/>
              </w:rPr>
              <w:t>Sinclair</w:t>
            </w:r>
          </w:p>
        </w:tc>
        <w:tc>
          <w:tcPr>
            <w:tcW w:w="976" w:type="dxa"/>
            <w:tcBorders>
              <w:top w:val="nil"/>
              <w:left w:val="nil"/>
              <w:bottom w:val="single" w:sz="4" w:space="0" w:color="auto"/>
              <w:right w:val="single" w:sz="4" w:space="0" w:color="auto"/>
            </w:tcBorders>
            <w:shd w:val="clear" w:color="auto" w:fill="auto"/>
            <w:noWrap/>
            <w:vAlign w:val="bottom"/>
            <w:hideMark/>
          </w:tcPr>
          <w:p w14:paraId="4C25F98E" w14:textId="77777777" w:rsidR="006414EA" w:rsidRPr="00E71D33" w:rsidRDefault="006414EA" w:rsidP="000308D2">
            <w:pPr>
              <w:jc w:val="right"/>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67E3A256"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2D7B0B5"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7A2E612" w14:textId="77777777" w:rsidR="006414EA" w:rsidRPr="00E71D33" w:rsidRDefault="006414EA" w:rsidP="000308D2">
            <w:pPr>
              <w:jc w:val="right"/>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4F6123F8"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CADBC5B"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101FD20B" w14:textId="77777777" w:rsidR="006414EA" w:rsidRPr="00E71D33" w:rsidRDefault="006414EA" w:rsidP="000308D2">
            <w:pPr>
              <w:jc w:val="right"/>
              <w:rPr>
                <w:color w:val="000000"/>
              </w:rPr>
            </w:pPr>
            <w:r w:rsidRPr="00E71D33">
              <w:rPr>
                <w:color w:val="000000"/>
              </w:rPr>
              <w:t>0%</w:t>
            </w:r>
          </w:p>
        </w:tc>
      </w:tr>
      <w:tr w:rsidR="006414EA" w:rsidRPr="00E71D33" w14:paraId="4ECDB0D4"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65438E1E" w14:textId="77777777" w:rsidR="006414EA" w:rsidRPr="00E71D33" w:rsidRDefault="006414EA" w:rsidP="000308D2">
            <w:pPr>
              <w:rPr>
                <w:color w:val="000000"/>
              </w:rPr>
            </w:pPr>
            <w:r w:rsidRPr="00E71D33">
              <w:rPr>
                <w:color w:val="000000"/>
              </w:rPr>
              <w:t>Sugden</w:t>
            </w:r>
          </w:p>
        </w:tc>
        <w:tc>
          <w:tcPr>
            <w:tcW w:w="976" w:type="dxa"/>
            <w:tcBorders>
              <w:top w:val="nil"/>
              <w:left w:val="nil"/>
              <w:bottom w:val="single" w:sz="4" w:space="0" w:color="auto"/>
              <w:right w:val="single" w:sz="4" w:space="0" w:color="auto"/>
            </w:tcBorders>
            <w:shd w:val="clear" w:color="auto" w:fill="auto"/>
            <w:noWrap/>
            <w:vAlign w:val="bottom"/>
            <w:hideMark/>
          </w:tcPr>
          <w:p w14:paraId="6BB010D4" w14:textId="77777777" w:rsidR="006414EA" w:rsidRPr="00E71D33" w:rsidRDefault="006414EA" w:rsidP="000308D2">
            <w:pPr>
              <w:jc w:val="right"/>
              <w:rPr>
                <w:color w:val="000000"/>
              </w:rPr>
            </w:pPr>
            <w:r w:rsidRPr="00E71D33">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5C827F7D"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1561BC99"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618CF96B" w14:textId="77777777" w:rsidR="006414EA" w:rsidRPr="00E71D33" w:rsidRDefault="006414EA" w:rsidP="000308D2">
            <w:pPr>
              <w:jc w:val="right"/>
              <w:rPr>
                <w:color w:val="000000"/>
              </w:rPr>
            </w:pPr>
            <w:r w:rsidRPr="00E71D33">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784974C7"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3512009D"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0EAE465A" w14:textId="77777777" w:rsidR="006414EA" w:rsidRPr="00E71D33" w:rsidRDefault="006414EA" w:rsidP="000308D2">
            <w:pPr>
              <w:jc w:val="right"/>
              <w:rPr>
                <w:color w:val="000000"/>
              </w:rPr>
            </w:pPr>
            <w:r w:rsidRPr="00E71D33">
              <w:rPr>
                <w:color w:val="000000"/>
              </w:rPr>
              <w:t>0%</w:t>
            </w:r>
          </w:p>
        </w:tc>
      </w:tr>
      <w:tr w:rsidR="006414EA" w:rsidRPr="00E71D33" w14:paraId="581C9289"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44058F74" w14:textId="77777777" w:rsidR="006414EA" w:rsidRPr="00E71D33" w:rsidRDefault="006414EA" w:rsidP="000308D2">
            <w:pPr>
              <w:rPr>
                <w:color w:val="000000"/>
              </w:rPr>
            </w:pPr>
            <w:r w:rsidRPr="00E71D33">
              <w:rPr>
                <w:color w:val="000000"/>
              </w:rPr>
              <w:t>Walker</w:t>
            </w:r>
          </w:p>
        </w:tc>
        <w:tc>
          <w:tcPr>
            <w:tcW w:w="976" w:type="dxa"/>
            <w:tcBorders>
              <w:top w:val="nil"/>
              <w:left w:val="nil"/>
              <w:bottom w:val="single" w:sz="4" w:space="0" w:color="auto"/>
              <w:right w:val="single" w:sz="4" w:space="0" w:color="auto"/>
            </w:tcBorders>
            <w:shd w:val="clear" w:color="auto" w:fill="auto"/>
            <w:noWrap/>
            <w:vAlign w:val="bottom"/>
            <w:hideMark/>
          </w:tcPr>
          <w:p w14:paraId="245D3833" w14:textId="77777777" w:rsidR="006414EA" w:rsidRPr="00E71D33" w:rsidRDefault="006414EA" w:rsidP="000308D2">
            <w:pPr>
              <w:jc w:val="right"/>
              <w:rPr>
                <w:color w:val="000000"/>
              </w:rPr>
            </w:pPr>
            <w:r w:rsidRPr="00E71D33">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2741B4F3" w14:textId="77777777" w:rsidR="006414EA" w:rsidRPr="00E71D33" w:rsidRDefault="006414EA" w:rsidP="000308D2">
            <w:pPr>
              <w:jc w:val="right"/>
              <w:rPr>
                <w:color w:val="000000"/>
              </w:rPr>
            </w:pPr>
            <w:r w:rsidRPr="00E71D33">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1EC79F81"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6B3EC771" w14:textId="77777777" w:rsidR="006414EA" w:rsidRPr="00E71D33" w:rsidRDefault="006414EA" w:rsidP="000308D2">
            <w:pPr>
              <w:jc w:val="right"/>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62762100" w14:textId="77777777" w:rsidR="006414EA" w:rsidRPr="00E71D33" w:rsidRDefault="006414EA" w:rsidP="000308D2">
            <w:pPr>
              <w:jc w:val="right"/>
              <w:rPr>
                <w:color w:val="000000"/>
              </w:rPr>
            </w:pPr>
            <w:r w:rsidRPr="00E71D33">
              <w:rPr>
                <w:color w:val="000000"/>
              </w:rPr>
              <w:t>60%</w:t>
            </w:r>
          </w:p>
        </w:tc>
        <w:tc>
          <w:tcPr>
            <w:tcW w:w="843" w:type="dxa"/>
            <w:tcBorders>
              <w:top w:val="nil"/>
              <w:left w:val="nil"/>
              <w:bottom w:val="single" w:sz="4" w:space="0" w:color="auto"/>
              <w:right w:val="single" w:sz="4" w:space="0" w:color="auto"/>
            </w:tcBorders>
            <w:shd w:val="clear" w:color="auto" w:fill="auto"/>
            <w:noWrap/>
            <w:vAlign w:val="bottom"/>
            <w:hideMark/>
          </w:tcPr>
          <w:p w14:paraId="68DCECDE" w14:textId="77777777" w:rsidR="006414EA" w:rsidRPr="00E71D33" w:rsidRDefault="006414EA" w:rsidP="000308D2">
            <w:pPr>
              <w:jc w:val="right"/>
              <w:rPr>
                <w:color w:val="000000"/>
              </w:rPr>
            </w:pPr>
            <w:r w:rsidRPr="00E71D33">
              <w:rPr>
                <w:color w:val="000000"/>
              </w:rPr>
              <w:t>40%</w:t>
            </w:r>
          </w:p>
        </w:tc>
        <w:tc>
          <w:tcPr>
            <w:tcW w:w="954" w:type="dxa"/>
            <w:tcBorders>
              <w:top w:val="nil"/>
              <w:left w:val="nil"/>
              <w:bottom w:val="single" w:sz="4" w:space="0" w:color="auto"/>
              <w:right w:val="single" w:sz="4" w:space="0" w:color="auto"/>
            </w:tcBorders>
            <w:shd w:val="clear" w:color="auto" w:fill="auto"/>
            <w:noWrap/>
            <w:vAlign w:val="bottom"/>
            <w:hideMark/>
          </w:tcPr>
          <w:p w14:paraId="7E77E1C1" w14:textId="77777777" w:rsidR="006414EA" w:rsidRPr="00E71D33" w:rsidRDefault="006414EA" w:rsidP="000308D2">
            <w:pPr>
              <w:jc w:val="right"/>
              <w:rPr>
                <w:color w:val="000000"/>
              </w:rPr>
            </w:pPr>
            <w:r w:rsidRPr="00E71D33">
              <w:rPr>
                <w:color w:val="000000"/>
              </w:rPr>
              <w:t>0%</w:t>
            </w:r>
          </w:p>
        </w:tc>
      </w:tr>
      <w:tr w:rsidR="006414EA" w:rsidRPr="00E71D33" w14:paraId="083A2E81"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5B2E817C" w14:textId="77777777" w:rsidR="006414EA" w:rsidRPr="00E71D33" w:rsidRDefault="006414EA" w:rsidP="000308D2">
            <w:pPr>
              <w:rPr>
                <w:color w:val="000000"/>
              </w:rPr>
            </w:pPr>
            <w:r w:rsidRPr="00E71D33">
              <w:rPr>
                <w:color w:val="000000"/>
              </w:rPr>
              <w:t>Walton</w:t>
            </w:r>
          </w:p>
        </w:tc>
        <w:tc>
          <w:tcPr>
            <w:tcW w:w="976" w:type="dxa"/>
            <w:tcBorders>
              <w:top w:val="nil"/>
              <w:left w:val="nil"/>
              <w:bottom w:val="single" w:sz="4" w:space="0" w:color="auto"/>
              <w:right w:val="single" w:sz="4" w:space="0" w:color="auto"/>
            </w:tcBorders>
            <w:shd w:val="clear" w:color="auto" w:fill="auto"/>
            <w:noWrap/>
            <w:vAlign w:val="bottom"/>
            <w:hideMark/>
          </w:tcPr>
          <w:p w14:paraId="222A6B95" w14:textId="77777777" w:rsidR="006414EA" w:rsidRPr="00E71D33" w:rsidRDefault="006414EA" w:rsidP="000308D2">
            <w:pPr>
              <w:jc w:val="right"/>
              <w:rPr>
                <w:color w:val="000000"/>
              </w:rPr>
            </w:pPr>
            <w:r w:rsidRPr="00E71D33">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506DFE6E" w14:textId="77777777" w:rsidR="006414EA" w:rsidRPr="00E71D33" w:rsidRDefault="006414EA" w:rsidP="000308D2">
            <w:pPr>
              <w:jc w:val="right"/>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26C6B0DB" w14:textId="77777777" w:rsidR="006414EA" w:rsidRPr="00E71D33" w:rsidRDefault="006414EA" w:rsidP="000308D2">
            <w:pPr>
              <w:jc w:val="right"/>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2F7B94CE" w14:textId="77777777" w:rsidR="006414EA" w:rsidRPr="00E71D33" w:rsidRDefault="006414EA" w:rsidP="000308D2">
            <w:pPr>
              <w:jc w:val="right"/>
              <w:rPr>
                <w:color w:val="000000"/>
              </w:rPr>
            </w:pPr>
            <w:r w:rsidRPr="00E71D33">
              <w:rPr>
                <w:color w:val="000000"/>
              </w:rPr>
              <w:t>6</w:t>
            </w:r>
          </w:p>
        </w:tc>
        <w:tc>
          <w:tcPr>
            <w:tcW w:w="976" w:type="dxa"/>
            <w:tcBorders>
              <w:top w:val="nil"/>
              <w:left w:val="nil"/>
              <w:bottom w:val="single" w:sz="4" w:space="0" w:color="auto"/>
              <w:right w:val="single" w:sz="4" w:space="0" w:color="auto"/>
            </w:tcBorders>
            <w:shd w:val="clear" w:color="auto" w:fill="auto"/>
            <w:noWrap/>
            <w:vAlign w:val="bottom"/>
            <w:hideMark/>
          </w:tcPr>
          <w:p w14:paraId="3308751C" w14:textId="77777777" w:rsidR="006414EA" w:rsidRPr="00E71D33" w:rsidRDefault="006414EA" w:rsidP="000308D2">
            <w:pPr>
              <w:jc w:val="right"/>
              <w:rPr>
                <w:color w:val="000000"/>
              </w:rPr>
            </w:pPr>
            <w:r w:rsidRPr="00E71D33">
              <w:rPr>
                <w:color w:val="000000"/>
              </w:rPr>
              <w:t>67%</w:t>
            </w:r>
          </w:p>
        </w:tc>
        <w:tc>
          <w:tcPr>
            <w:tcW w:w="843" w:type="dxa"/>
            <w:tcBorders>
              <w:top w:val="nil"/>
              <w:left w:val="nil"/>
              <w:bottom w:val="single" w:sz="4" w:space="0" w:color="auto"/>
              <w:right w:val="single" w:sz="4" w:space="0" w:color="auto"/>
            </w:tcBorders>
            <w:shd w:val="clear" w:color="auto" w:fill="auto"/>
            <w:noWrap/>
            <w:vAlign w:val="bottom"/>
            <w:hideMark/>
          </w:tcPr>
          <w:p w14:paraId="66817794" w14:textId="77777777" w:rsidR="006414EA" w:rsidRPr="00E71D33" w:rsidRDefault="006414EA" w:rsidP="000308D2">
            <w:pPr>
              <w:jc w:val="right"/>
              <w:rPr>
                <w:color w:val="000000"/>
              </w:rPr>
            </w:pPr>
            <w:r w:rsidRPr="00E71D33">
              <w:rPr>
                <w:color w:val="000000"/>
              </w:rPr>
              <w:t>17%</w:t>
            </w:r>
          </w:p>
        </w:tc>
        <w:tc>
          <w:tcPr>
            <w:tcW w:w="954" w:type="dxa"/>
            <w:tcBorders>
              <w:top w:val="nil"/>
              <w:left w:val="nil"/>
              <w:bottom w:val="single" w:sz="4" w:space="0" w:color="auto"/>
              <w:right w:val="single" w:sz="4" w:space="0" w:color="auto"/>
            </w:tcBorders>
            <w:shd w:val="clear" w:color="auto" w:fill="auto"/>
            <w:noWrap/>
            <w:vAlign w:val="bottom"/>
            <w:hideMark/>
          </w:tcPr>
          <w:p w14:paraId="0FD562C1" w14:textId="77777777" w:rsidR="006414EA" w:rsidRPr="00E71D33" w:rsidRDefault="006414EA" w:rsidP="000308D2">
            <w:pPr>
              <w:jc w:val="right"/>
              <w:rPr>
                <w:color w:val="000000"/>
              </w:rPr>
            </w:pPr>
            <w:r w:rsidRPr="00E71D33">
              <w:rPr>
                <w:color w:val="000000"/>
              </w:rPr>
              <w:t>17%</w:t>
            </w:r>
          </w:p>
        </w:tc>
      </w:tr>
      <w:tr w:rsidR="006414EA" w:rsidRPr="00E71D33" w14:paraId="5368E50B"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3B16BAAB" w14:textId="77777777" w:rsidR="006414EA" w:rsidRPr="00E71D33" w:rsidRDefault="006414EA" w:rsidP="000308D2">
            <w:pPr>
              <w:rPr>
                <w:color w:val="000000"/>
              </w:rPr>
            </w:pPr>
            <w:r w:rsidRPr="00E71D33">
              <w:rPr>
                <w:color w:val="000000"/>
              </w:rPr>
              <w:t>Wingfield</w:t>
            </w:r>
          </w:p>
        </w:tc>
        <w:tc>
          <w:tcPr>
            <w:tcW w:w="976" w:type="dxa"/>
            <w:tcBorders>
              <w:top w:val="nil"/>
              <w:left w:val="nil"/>
              <w:bottom w:val="single" w:sz="4" w:space="0" w:color="auto"/>
              <w:right w:val="single" w:sz="4" w:space="0" w:color="auto"/>
            </w:tcBorders>
            <w:shd w:val="clear" w:color="auto" w:fill="auto"/>
            <w:noWrap/>
            <w:vAlign w:val="bottom"/>
            <w:hideMark/>
          </w:tcPr>
          <w:p w14:paraId="7204079D" w14:textId="77777777" w:rsidR="006414EA" w:rsidRPr="00E71D33" w:rsidRDefault="006414EA" w:rsidP="000308D2">
            <w:pPr>
              <w:jc w:val="right"/>
              <w:rPr>
                <w:color w:val="000000"/>
              </w:rPr>
            </w:pPr>
            <w:r w:rsidRPr="00E71D33">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1FA4F58B"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166C915E"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5E117BA5" w14:textId="77777777" w:rsidR="006414EA" w:rsidRPr="00E71D33" w:rsidRDefault="006414EA" w:rsidP="000308D2">
            <w:pPr>
              <w:jc w:val="right"/>
              <w:rPr>
                <w:color w:val="000000"/>
              </w:rPr>
            </w:pPr>
            <w:r w:rsidRPr="00E71D33">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5FC14121"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13EC872D"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740A8A4F" w14:textId="77777777" w:rsidR="006414EA" w:rsidRPr="00E71D33" w:rsidRDefault="006414EA" w:rsidP="000308D2">
            <w:pPr>
              <w:jc w:val="right"/>
              <w:rPr>
                <w:color w:val="000000"/>
              </w:rPr>
            </w:pPr>
            <w:r w:rsidRPr="00E71D33">
              <w:rPr>
                <w:color w:val="000000"/>
              </w:rPr>
              <w:t>0%</w:t>
            </w:r>
          </w:p>
        </w:tc>
      </w:tr>
      <w:tr w:rsidR="006414EA" w:rsidRPr="00E71D33" w14:paraId="0E7AC4A8" w14:textId="77777777" w:rsidTr="000308D2">
        <w:trPr>
          <w:trHeight w:val="320"/>
          <w:jc w:val="center"/>
        </w:trPr>
        <w:tc>
          <w:tcPr>
            <w:tcW w:w="5014" w:type="dxa"/>
            <w:gridSpan w:val="5"/>
            <w:tcBorders>
              <w:top w:val="nil"/>
              <w:left w:val="single" w:sz="4" w:space="0" w:color="auto"/>
              <w:bottom w:val="single" w:sz="4" w:space="0" w:color="auto"/>
              <w:right w:val="single" w:sz="4" w:space="0" w:color="auto"/>
            </w:tcBorders>
            <w:shd w:val="clear" w:color="auto" w:fill="auto"/>
            <w:noWrap/>
            <w:vAlign w:val="bottom"/>
            <w:hideMark/>
          </w:tcPr>
          <w:p w14:paraId="7A27C9DC" w14:textId="77777777" w:rsidR="006414EA" w:rsidRPr="00E71D33" w:rsidRDefault="006414EA" w:rsidP="000308D2">
            <w:pPr>
              <w:jc w:val="right"/>
              <w:rPr>
                <w:color w:val="000000"/>
              </w:rPr>
            </w:pPr>
            <w:r>
              <w:rPr>
                <w:color w:val="000000"/>
              </w:rPr>
              <w:t>Average</w:t>
            </w:r>
          </w:p>
        </w:tc>
        <w:tc>
          <w:tcPr>
            <w:tcW w:w="976" w:type="dxa"/>
            <w:tcBorders>
              <w:top w:val="nil"/>
              <w:left w:val="nil"/>
              <w:bottom w:val="single" w:sz="4" w:space="0" w:color="auto"/>
              <w:right w:val="single" w:sz="4" w:space="0" w:color="auto"/>
            </w:tcBorders>
            <w:shd w:val="clear" w:color="auto" w:fill="auto"/>
            <w:noWrap/>
            <w:vAlign w:val="bottom"/>
            <w:hideMark/>
          </w:tcPr>
          <w:p w14:paraId="6377E838" w14:textId="77777777" w:rsidR="006414EA" w:rsidRPr="00E71D33" w:rsidRDefault="006414EA" w:rsidP="000308D2">
            <w:pPr>
              <w:jc w:val="right"/>
              <w:rPr>
                <w:color w:val="000000"/>
              </w:rPr>
            </w:pPr>
            <w:r w:rsidRPr="00E71D33">
              <w:rPr>
                <w:color w:val="000000"/>
              </w:rPr>
              <w:t>8</w:t>
            </w:r>
            <w:r>
              <w:rPr>
                <w:color w:val="000000"/>
              </w:rPr>
              <w:t>6</w:t>
            </w:r>
            <w:r w:rsidRPr="00E71D33">
              <w:rPr>
                <w:color w:val="000000"/>
              </w:rPr>
              <w:t>%</w:t>
            </w:r>
          </w:p>
        </w:tc>
        <w:tc>
          <w:tcPr>
            <w:tcW w:w="843" w:type="dxa"/>
            <w:tcBorders>
              <w:top w:val="nil"/>
              <w:left w:val="nil"/>
              <w:bottom w:val="single" w:sz="4" w:space="0" w:color="auto"/>
              <w:right w:val="single" w:sz="4" w:space="0" w:color="auto"/>
            </w:tcBorders>
            <w:shd w:val="clear" w:color="auto" w:fill="auto"/>
            <w:noWrap/>
            <w:vAlign w:val="bottom"/>
            <w:hideMark/>
          </w:tcPr>
          <w:p w14:paraId="0A148A62" w14:textId="77777777" w:rsidR="006414EA" w:rsidRPr="00E71D33" w:rsidRDefault="006414EA" w:rsidP="000308D2">
            <w:pPr>
              <w:jc w:val="right"/>
              <w:rPr>
                <w:color w:val="000000"/>
              </w:rPr>
            </w:pPr>
            <w:r>
              <w:rPr>
                <w:color w:val="000000"/>
              </w:rPr>
              <w:t>8</w:t>
            </w:r>
            <w:r w:rsidRPr="00E71D33">
              <w:rPr>
                <w:color w:val="000000"/>
              </w:rPr>
              <w:t>%</w:t>
            </w:r>
          </w:p>
        </w:tc>
        <w:tc>
          <w:tcPr>
            <w:tcW w:w="954" w:type="dxa"/>
            <w:tcBorders>
              <w:top w:val="nil"/>
              <w:left w:val="nil"/>
              <w:bottom w:val="single" w:sz="4" w:space="0" w:color="auto"/>
              <w:right w:val="single" w:sz="4" w:space="0" w:color="auto"/>
            </w:tcBorders>
            <w:shd w:val="clear" w:color="auto" w:fill="auto"/>
            <w:noWrap/>
            <w:vAlign w:val="bottom"/>
            <w:hideMark/>
          </w:tcPr>
          <w:p w14:paraId="510D8381" w14:textId="77777777" w:rsidR="006414EA" w:rsidRPr="00E71D33" w:rsidRDefault="006414EA" w:rsidP="000308D2">
            <w:pPr>
              <w:jc w:val="right"/>
              <w:rPr>
                <w:color w:val="000000"/>
              </w:rPr>
            </w:pPr>
            <w:r>
              <w:rPr>
                <w:color w:val="000000"/>
              </w:rPr>
              <w:t>6</w:t>
            </w:r>
            <w:r w:rsidRPr="00E71D33">
              <w:rPr>
                <w:color w:val="000000"/>
              </w:rPr>
              <w:t>%</w:t>
            </w:r>
          </w:p>
        </w:tc>
      </w:tr>
      <w:tr w:rsidR="006414EA" w:rsidRPr="00E71D33" w14:paraId="55A1E0BB" w14:textId="77777777" w:rsidTr="000308D2">
        <w:trPr>
          <w:trHeight w:val="320"/>
          <w:jc w:val="center"/>
        </w:trPr>
        <w:tc>
          <w:tcPr>
            <w:tcW w:w="7787"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71DE0" w14:textId="77777777" w:rsidR="006414EA" w:rsidRPr="00E71D33" w:rsidRDefault="006414EA" w:rsidP="000308D2">
            <w:pPr>
              <w:jc w:val="center"/>
              <w:rPr>
                <w:b/>
                <w:bCs/>
                <w:color w:val="000000"/>
              </w:rPr>
            </w:pPr>
            <w:r w:rsidRPr="00E71D33">
              <w:rPr>
                <w:b/>
                <w:bCs/>
                <w:color w:val="000000"/>
              </w:rPr>
              <w:t>Canadian Officers</w:t>
            </w:r>
          </w:p>
        </w:tc>
      </w:tr>
      <w:tr w:rsidR="006414EA" w:rsidRPr="00E71D33" w14:paraId="24BC7719"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BFBFBF"/>
            <w:noWrap/>
            <w:vAlign w:val="bottom"/>
            <w:hideMark/>
          </w:tcPr>
          <w:p w14:paraId="3E375547" w14:textId="77777777" w:rsidR="006414EA" w:rsidRPr="00E71D33" w:rsidRDefault="006414EA" w:rsidP="000308D2">
            <w:pPr>
              <w:rPr>
                <w:color w:val="000000"/>
              </w:rPr>
            </w:pPr>
            <w:r w:rsidRPr="00E71D33">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6BCF5B7C" w14:textId="77777777" w:rsidR="006414EA" w:rsidRPr="00E71D33" w:rsidRDefault="006414EA" w:rsidP="000308D2">
            <w:pPr>
              <w:rPr>
                <w:color w:val="000000"/>
              </w:rPr>
            </w:pPr>
            <w:r w:rsidRPr="00E71D33">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0CF583F5" w14:textId="77777777" w:rsidR="006414EA" w:rsidRPr="00E71D33" w:rsidRDefault="006414EA" w:rsidP="000308D2">
            <w:pPr>
              <w:rPr>
                <w:color w:val="000000"/>
              </w:rPr>
            </w:pPr>
            <w:r w:rsidRPr="00E71D33">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41D414A9" w14:textId="77777777" w:rsidR="006414EA" w:rsidRPr="00E71D33" w:rsidRDefault="006414EA" w:rsidP="000308D2">
            <w:pPr>
              <w:rPr>
                <w:color w:val="000000"/>
              </w:rPr>
            </w:pPr>
            <w:r w:rsidRPr="00E71D33">
              <w:rPr>
                <w:color w:val="000000"/>
              </w:rPr>
              <w:t>Failure</w:t>
            </w:r>
          </w:p>
        </w:tc>
        <w:tc>
          <w:tcPr>
            <w:tcW w:w="843" w:type="dxa"/>
            <w:tcBorders>
              <w:top w:val="nil"/>
              <w:left w:val="nil"/>
              <w:bottom w:val="single" w:sz="4" w:space="0" w:color="auto"/>
              <w:right w:val="single" w:sz="4" w:space="0" w:color="auto"/>
            </w:tcBorders>
            <w:shd w:val="clear" w:color="000000" w:fill="BFBFBF"/>
            <w:noWrap/>
            <w:vAlign w:val="bottom"/>
            <w:hideMark/>
          </w:tcPr>
          <w:p w14:paraId="00297C41" w14:textId="77777777" w:rsidR="006414EA" w:rsidRPr="00E71D33" w:rsidRDefault="006414EA" w:rsidP="000308D2">
            <w:pPr>
              <w:rPr>
                <w:color w:val="000000"/>
              </w:rPr>
            </w:pPr>
            <w:r w:rsidRPr="00E71D33">
              <w:rPr>
                <w:color w:val="000000"/>
              </w:rPr>
              <w:t>Total</w:t>
            </w:r>
          </w:p>
        </w:tc>
        <w:tc>
          <w:tcPr>
            <w:tcW w:w="976" w:type="dxa"/>
            <w:tcBorders>
              <w:top w:val="nil"/>
              <w:left w:val="nil"/>
              <w:bottom w:val="single" w:sz="4" w:space="0" w:color="auto"/>
              <w:right w:val="single" w:sz="4" w:space="0" w:color="auto"/>
            </w:tcBorders>
            <w:shd w:val="clear" w:color="000000" w:fill="BFBFBF"/>
            <w:noWrap/>
            <w:vAlign w:val="bottom"/>
            <w:hideMark/>
          </w:tcPr>
          <w:p w14:paraId="52906975" w14:textId="77777777" w:rsidR="006414EA" w:rsidRPr="00E71D33" w:rsidRDefault="006414EA" w:rsidP="000308D2">
            <w:pPr>
              <w:rPr>
                <w:color w:val="000000"/>
              </w:rPr>
            </w:pPr>
            <w:r w:rsidRPr="00E71D33">
              <w:rPr>
                <w:color w:val="000000"/>
              </w:rPr>
              <w:t>% Success</w:t>
            </w:r>
          </w:p>
        </w:tc>
        <w:tc>
          <w:tcPr>
            <w:tcW w:w="843" w:type="dxa"/>
            <w:tcBorders>
              <w:top w:val="nil"/>
              <w:left w:val="nil"/>
              <w:bottom w:val="single" w:sz="4" w:space="0" w:color="auto"/>
              <w:right w:val="single" w:sz="4" w:space="0" w:color="auto"/>
            </w:tcBorders>
            <w:shd w:val="clear" w:color="000000" w:fill="BFBFBF"/>
            <w:noWrap/>
            <w:vAlign w:val="bottom"/>
            <w:hideMark/>
          </w:tcPr>
          <w:p w14:paraId="092A8EEA" w14:textId="77777777" w:rsidR="006414EA" w:rsidRPr="00E71D33" w:rsidRDefault="006414EA" w:rsidP="000308D2">
            <w:pPr>
              <w:rPr>
                <w:color w:val="000000"/>
              </w:rPr>
            </w:pPr>
            <w:r w:rsidRPr="00E71D33">
              <w:rPr>
                <w:color w:val="000000"/>
              </w:rPr>
              <w:t>% Partial</w:t>
            </w:r>
          </w:p>
        </w:tc>
        <w:tc>
          <w:tcPr>
            <w:tcW w:w="954" w:type="dxa"/>
            <w:tcBorders>
              <w:top w:val="nil"/>
              <w:left w:val="nil"/>
              <w:bottom w:val="single" w:sz="4" w:space="0" w:color="auto"/>
              <w:right w:val="single" w:sz="4" w:space="0" w:color="auto"/>
            </w:tcBorders>
            <w:shd w:val="clear" w:color="000000" w:fill="BFBFBF"/>
            <w:noWrap/>
            <w:vAlign w:val="bottom"/>
            <w:hideMark/>
          </w:tcPr>
          <w:p w14:paraId="40B96DF7" w14:textId="77777777" w:rsidR="006414EA" w:rsidRPr="00E71D33" w:rsidRDefault="006414EA" w:rsidP="000308D2">
            <w:pPr>
              <w:rPr>
                <w:color w:val="000000"/>
              </w:rPr>
            </w:pPr>
            <w:r w:rsidRPr="00E71D33">
              <w:rPr>
                <w:color w:val="000000"/>
              </w:rPr>
              <w:t>% Failure</w:t>
            </w:r>
          </w:p>
        </w:tc>
      </w:tr>
      <w:tr w:rsidR="006414EA" w:rsidRPr="00E71D33" w14:paraId="78E63B6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6D31AFCE" w14:textId="77777777" w:rsidR="006414EA" w:rsidRPr="00E71D33" w:rsidRDefault="006414EA" w:rsidP="000308D2">
            <w:pPr>
              <w:rPr>
                <w:color w:val="000000"/>
              </w:rPr>
            </w:pPr>
            <w:r w:rsidRPr="00E71D33">
              <w:rPr>
                <w:color w:val="000000"/>
              </w:rPr>
              <w:t>Cunningham</w:t>
            </w:r>
          </w:p>
        </w:tc>
        <w:tc>
          <w:tcPr>
            <w:tcW w:w="976" w:type="dxa"/>
            <w:tcBorders>
              <w:top w:val="nil"/>
              <w:left w:val="nil"/>
              <w:bottom w:val="single" w:sz="4" w:space="0" w:color="auto"/>
              <w:right w:val="single" w:sz="4" w:space="0" w:color="auto"/>
            </w:tcBorders>
            <w:shd w:val="clear" w:color="auto" w:fill="auto"/>
            <w:noWrap/>
            <w:vAlign w:val="bottom"/>
            <w:hideMark/>
          </w:tcPr>
          <w:p w14:paraId="263254BE"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73E9CDDE" w14:textId="77777777" w:rsidR="006414EA" w:rsidRPr="00E71D33" w:rsidRDefault="006414EA" w:rsidP="000308D2">
            <w:pPr>
              <w:jc w:val="right"/>
              <w:rPr>
                <w:color w:val="000000"/>
              </w:rPr>
            </w:pPr>
            <w:r w:rsidRPr="00E71D33">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6B8BBD79" w14:textId="77777777" w:rsidR="006414EA" w:rsidRPr="00E71D33" w:rsidRDefault="006414EA" w:rsidP="000308D2">
            <w:pPr>
              <w:jc w:val="right"/>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6AF0C683" w14:textId="77777777" w:rsidR="006414EA" w:rsidRPr="00E71D33" w:rsidRDefault="006414EA" w:rsidP="000308D2">
            <w:pPr>
              <w:jc w:val="right"/>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31FC7DA9" w14:textId="77777777" w:rsidR="006414EA" w:rsidRPr="00E71D33" w:rsidRDefault="006414EA" w:rsidP="000308D2">
            <w:pPr>
              <w:jc w:val="right"/>
              <w:rPr>
                <w:color w:val="000000"/>
              </w:rPr>
            </w:pPr>
            <w:r w:rsidRPr="00E71D33">
              <w:rPr>
                <w:color w:val="000000"/>
              </w:rPr>
              <w:t>40%</w:t>
            </w:r>
          </w:p>
        </w:tc>
        <w:tc>
          <w:tcPr>
            <w:tcW w:w="843" w:type="dxa"/>
            <w:tcBorders>
              <w:top w:val="nil"/>
              <w:left w:val="nil"/>
              <w:bottom w:val="single" w:sz="4" w:space="0" w:color="auto"/>
              <w:right w:val="single" w:sz="4" w:space="0" w:color="auto"/>
            </w:tcBorders>
            <w:shd w:val="clear" w:color="auto" w:fill="auto"/>
            <w:noWrap/>
            <w:vAlign w:val="bottom"/>
            <w:hideMark/>
          </w:tcPr>
          <w:p w14:paraId="3E6D8FCA" w14:textId="77777777" w:rsidR="006414EA" w:rsidRPr="00E71D33" w:rsidRDefault="006414EA" w:rsidP="000308D2">
            <w:pPr>
              <w:jc w:val="right"/>
              <w:rPr>
                <w:color w:val="000000"/>
              </w:rPr>
            </w:pPr>
            <w:r w:rsidRPr="00E71D33">
              <w:rPr>
                <w:color w:val="000000"/>
              </w:rPr>
              <w:t>40%</w:t>
            </w:r>
          </w:p>
        </w:tc>
        <w:tc>
          <w:tcPr>
            <w:tcW w:w="954" w:type="dxa"/>
            <w:tcBorders>
              <w:top w:val="nil"/>
              <w:left w:val="nil"/>
              <w:bottom w:val="single" w:sz="4" w:space="0" w:color="auto"/>
              <w:right w:val="single" w:sz="4" w:space="0" w:color="auto"/>
            </w:tcBorders>
            <w:shd w:val="clear" w:color="auto" w:fill="auto"/>
            <w:noWrap/>
            <w:vAlign w:val="bottom"/>
            <w:hideMark/>
          </w:tcPr>
          <w:p w14:paraId="0C321898" w14:textId="77777777" w:rsidR="006414EA" w:rsidRPr="00E71D33" w:rsidRDefault="006414EA" w:rsidP="000308D2">
            <w:pPr>
              <w:jc w:val="right"/>
              <w:rPr>
                <w:color w:val="000000"/>
              </w:rPr>
            </w:pPr>
            <w:r w:rsidRPr="00E71D33">
              <w:rPr>
                <w:color w:val="000000"/>
              </w:rPr>
              <w:t>20%</w:t>
            </w:r>
          </w:p>
        </w:tc>
      </w:tr>
      <w:tr w:rsidR="006414EA" w:rsidRPr="00E71D33" w14:paraId="795D6CBC"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33811956" w14:textId="77777777" w:rsidR="006414EA" w:rsidRPr="00E71D33" w:rsidRDefault="006414EA" w:rsidP="000308D2">
            <w:pPr>
              <w:rPr>
                <w:color w:val="000000"/>
              </w:rPr>
            </w:pPr>
            <w:r w:rsidRPr="00E71D33">
              <w:rPr>
                <w:color w:val="000000"/>
              </w:rPr>
              <w:t>Ganong</w:t>
            </w:r>
          </w:p>
        </w:tc>
        <w:tc>
          <w:tcPr>
            <w:tcW w:w="976" w:type="dxa"/>
            <w:tcBorders>
              <w:top w:val="nil"/>
              <w:left w:val="nil"/>
              <w:bottom w:val="single" w:sz="4" w:space="0" w:color="auto"/>
              <w:right w:val="single" w:sz="4" w:space="0" w:color="auto"/>
            </w:tcBorders>
            <w:shd w:val="clear" w:color="auto" w:fill="auto"/>
            <w:noWrap/>
            <w:vAlign w:val="bottom"/>
            <w:hideMark/>
          </w:tcPr>
          <w:p w14:paraId="7AB5BFF2"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2991A099" w14:textId="77777777" w:rsidR="006414EA" w:rsidRPr="00E71D33" w:rsidRDefault="006414EA" w:rsidP="000308D2">
            <w:pPr>
              <w:jc w:val="right"/>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52CAE6D2" w14:textId="77777777" w:rsidR="006414EA" w:rsidRPr="00E71D33" w:rsidRDefault="006414EA" w:rsidP="000308D2">
            <w:pPr>
              <w:jc w:val="right"/>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4D05ECF1" w14:textId="77777777" w:rsidR="006414EA" w:rsidRPr="00E71D33" w:rsidRDefault="006414EA" w:rsidP="000308D2">
            <w:pPr>
              <w:jc w:val="right"/>
              <w:rPr>
                <w:color w:val="000000"/>
              </w:rPr>
            </w:pPr>
            <w:r w:rsidRPr="00E71D33">
              <w:rPr>
                <w:color w:val="000000"/>
              </w:rPr>
              <w:t>4</w:t>
            </w:r>
          </w:p>
        </w:tc>
        <w:tc>
          <w:tcPr>
            <w:tcW w:w="976" w:type="dxa"/>
            <w:tcBorders>
              <w:top w:val="nil"/>
              <w:left w:val="nil"/>
              <w:bottom w:val="single" w:sz="4" w:space="0" w:color="auto"/>
              <w:right w:val="single" w:sz="4" w:space="0" w:color="auto"/>
            </w:tcBorders>
            <w:shd w:val="clear" w:color="auto" w:fill="auto"/>
            <w:noWrap/>
            <w:vAlign w:val="bottom"/>
            <w:hideMark/>
          </w:tcPr>
          <w:p w14:paraId="775FAD8B" w14:textId="77777777" w:rsidR="006414EA" w:rsidRPr="00E71D33" w:rsidRDefault="006414EA" w:rsidP="000308D2">
            <w:pPr>
              <w:jc w:val="right"/>
              <w:rPr>
                <w:color w:val="000000"/>
              </w:rPr>
            </w:pPr>
            <w:r w:rsidRPr="00E71D33">
              <w:rPr>
                <w:color w:val="000000"/>
              </w:rPr>
              <w:t>50%</w:t>
            </w:r>
          </w:p>
        </w:tc>
        <w:tc>
          <w:tcPr>
            <w:tcW w:w="843" w:type="dxa"/>
            <w:tcBorders>
              <w:top w:val="nil"/>
              <w:left w:val="nil"/>
              <w:bottom w:val="single" w:sz="4" w:space="0" w:color="auto"/>
              <w:right w:val="single" w:sz="4" w:space="0" w:color="auto"/>
            </w:tcBorders>
            <w:shd w:val="clear" w:color="auto" w:fill="auto"/>
            <w:noWrap/>
            <w:vAlign w:val="bottom"/>
            <w:hideMark/>
          </w:tcPr>
          <w:p w14:paraId="2C919F17" w14:textId="77777777" w:rsidR="006414EA" w:rsidRPr="00E71D33" w:rsidRDefault="006414EA" w:rsidP="000308D2">
            <w:pPr>
              <w:jc w:val="right"/>
              <w:rPr>
                <w:color w:val="000000"/>
              </w:rPr>
            </w:pPr>
            <w:r w:rsidRPr="00E71D33">
              <w:rPr>
                <w:color w:val="000000"/>
              </w:rPr>
              <w:t>25%</w:t>
            </w:r>
          </w:p>
        </w:tc>
        <w:tc>
          <w:tcPr>
            <w:tcW w:w="954" w:type="dxa"/>
            <w:tcBorders>
              <w:top w:val="nil"/>
              <w:left w:val="nil"/>
              <w:bottom w:val="single" w:sz="4" w:space="0" w:color="auto"/>
              <w:right w:val="single" w:sz="4" w:space="0" w:color="auto"/>
            </w:tcBorders>
            <w:shd w:val="clear" w:color="auto" w:fill="auto"/>
            <w:noWrap/>
            <w:vAlign w:val="bottom"/>
            <w:hideMark/>
          </w:tcPr>
          <w:p w14:paraId="6990F6EA" w14:textId="77777777" w:rsidR="006414EA" w:rsidRPr="00E71D33" w:rsidRDefault="006414EA" w:rsidP="000308D2">
            <w:pPr>
              <w:jc w:val="right"/>
              <w:rPr>
                <w:color w:val="000000"/>
              </w:rPr>
            </w:pPr>
            <w:r w:rsidRPr="00E71D33">
              <w:rPr>
                <w:color w:val="000000"/>
              </w:rPr>
              <w:t>25%</w:t>
            </w:r>
          </w:p>
        </w:tc>
      </w:tr>
      <w:tr w:rsidR="006414EA" w:rsidRPr="00E71D33" w14:paraId="563F2AEC"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1021608F" w14:textId="77777777" w:rsidR="006414EA" w:rsidRPr="00E71D33" w:rsidRDefault="006414EA" w:rsidP="000308D2">
            <w:pPr>
              <w:rPr>
                <w:color w:val="000000"/>
              </w:rPr>
            </w:pPr>
            <w:r w:rsidRPr="00E71D33">
              <w:rPr>
                <w:color w:val="000000"/>
              </w:rPr>
              <w:t>Gauvreau</w:t>
            </w:r>
          </w:p>
        </w:tc>
        <w:tc>
          <w:tcPr>
            <w:tcW w:w="976" w:type="dxa"/>
            <w:tcBorders>
              <w:top w:val="nil"/>
              <w:left w:val="nil"/>
              <w:bottom w:val="single" w:sz="4" w:space="0" w:color="auto"/>
              <w:right w:val="single" w:sz="4" w:space="0" w:color="auto"/>
            </w:tcBorders>
            <w:shd w:val="clear" w:color="auto" w:fill="auto"/>
            <w:noWrap/>
            <w:vAlign w:val="bottom"/>
            <w:hideMark/>
          </w:tcPr>
          <w:p w14:paraId="6B8215F4"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789120D5" w14:textId="77777777" w:rsidR="006414EA" w:rsidRPr="00E71D33" w:rsidRDefault="006414EA" w:rsidP="000308D2">
            <w:pPr>
              <w:jc w:val="right"/>
              <w:rPr>
                <w:color w:val="000000"/>
              </w:rPr>
            </w:pPr>
            <w:r w:rsidRPr="00E71D33">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2A57A7F"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5159425C" w14:textId="77777777" w:rsidR="006414EA" w:rsidRPr="00E71D33" w:rsidRDefault="006414EA" w:rsidP="000308D2">
            <w:pPr>
              <w:jc w:val="right"/>
              <w:rPr>
                <w:color w:val="000000"/>
              </w:rPr>
            </w:pPr>
            <w:r w:rsidRPr="00E71D33">
              <w:rPr>
                <w:color w:val="000000"/>
              </w:rPr>
              <w:t>3</w:t>
            </w:r>
          </w:p>
        </w:tc>
        <w:tc>
          <w:tcPr>
            <w:tcW w:w="976" w:type="dxa"/>
            <w:tcBorders>
              <w:top w:val="nil"/>
              <w:left w:val="nil"/>
              <w:bottom w:val="single" w:sz="4" w:space="0" w:color="auto"/>
              <w:right w:val="single" w:sz="4" w:space="0" w:color="auto"/>
            </w:tcBorders>
            <w:shd w:val="clear" w:color="auto" w:fill="auto"/>
            <w:noWrap/>
            <w:vAlign w:val="bottom"/>
            <w:hideMark/>
          </w:tcPr>
          <w:p w14:paraId="6853B6BC" w14:textId="77777777" w:rsidR="006414EA" w:rsidRPr="00E71D33" w:rsidRDefault="006414EA" w:rsidP="000308D2">
            <w:pPr>
              <w:jc w:val="right"/>
              <w:rPr>
                <w:color w:val="000000"/>
              </w:rPr>
            </w:pPr>
            <w:r w:rsidRPr="00E71D33">
              <w:rPr>
                <w:color w:val="000000"/>
              </w:rPr>
              <w:t>67%</w:t>
            </w:r>
          </w:p>
        </w:tc>
        <w:tc>
          <w:tcPr>
            <w:tcW w:w="843" w:type="dxa"/>
            <w:tcBorders>
              <w:top w:val="nil"/>
              <w:left w:val="nil"/>
              <w:bottom w:val="single" w:sz="4" w:space="0" w:color="auto"/>
              <w:right w:val="single" w:sz="4" w:space="0" w:color="auto"/>
            </w:tcBorders>
            <w:shd w:val="clear" w:color="auto" w:fill="auto"/>
            <w:noWrap/>
            <w:vAlign w:val="bottom"/>
            <w:hideMark/>
          </w:tcPr>
          <w:p w14:paraId="6E96390A" w14:textId="77777777" w:rsidR="006414EA" w:rsidRPr="00E71D33" w:rsidRDefault="006414EA" w:rsidP="000308D2">
            <w:pPr>
              <w:jc w:val="right"/>
              <w:rPr>
                <w:color w:val="000000"/>
              </w:rPr>
            </w:pPr>
            <w:r w:rsidRPr="00E71D33">
              <w:rPr>
                <w:color w:val="000000"/>
              </w:rPr>
              <w:t>33%</w:t>
            </w:r>
          </w:p>
        </w:tc>
        <w:tc>
          <w:tcPr>
            <w:tcW w:w="954" w:type="dxa"/>
            <w:tcBorders>
              <w:top w:val="nil"/>
              <w:left w:val="nil"/>
              <w:bottom w:val="single" w:sz="4" w:space="0" w:color="auto"/>
              <w:right w:val="single" w:sz="4" w:space="0" w:color="auto"/>
            </w:tcBorders>
            <w:shd w:val="clear" w:color="auto" w:fill="auto"/>
            <w:noWrap/>
            <w:vAlign w:val="bottom"/>
            <w:hideMark/>
          </w:tcPr>
          <w:p w14:paraId="1417204F" w14:textId="77777777" w:rsidR="006414EA" w:rsidRPr="00E71D33" w:rsidRDefault="006414EA" w:rsidP="000308D2">
            <w:pPr>
              <w:jc w:val="right"/>
              <w:rPr>
                <w:color w:val="000000"/>
              </w:rPr>
            </w:pPr>
            <w:r w:rsidRPr="00E71D33">
              <w:rPr>
                <w:color w:val="000000"/>
              </w:rPr>
              <w:t>0%</w:t>
            </w:r>
          </w:p>
        </w:tc>
      </w:tr>
      <w:tr w:rsidR="006414EA" w:rsidRPr="00E71D33" w14:paraId="2945A167"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505E90BA" w14:textId="77777777" w:rsidR="006414EA" w:rsidRPr="00E71D33" w:rsidRDefault="006414EA" w:rsidP="000308D2">
            <w:pPr>
              <w:rPr>
                <w:color w:val="000000"/>
              </w:rPr>
            </w:pPr>
            <w:r w:rsidRPr="00E71D33">
              <w:rPr>
                <w:color w:val="000000"/>
              </w:rPr>
              <w:t>Gibson</w:t>
            </w:r>
          </w:p>
        </w:tc>
        <w:tc>
          <w:tcPr>
            <w:tcW w:w="976" w:type="dxa"/>
            <w:tcBorders>
              <w:top w:val="nil"/>
              <w:left w:val="nil"/>
              <w:bottom w:val="single" w:sz="4" w:space="0" w:color="auto"/>
              <w:right w:val="single" w:sz="4" w:space="0" w:color="auto"/>
            </w:tcBorders>
            <w:shd w:val="clear" w:color="auto" w:fill="auto"/>
            <w:noWrap/>
            <w:vAlign w:val="bottom"/>
            <w:hideMark/>
          </w:tcPr>
          <w:p w14:paraId="56E3061D"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5E6E5881"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A464220"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0463A9BC" w14:textId="77777777" w:rsidR="006414EA" w:rsidRPr="00E71D33" w:rsidRDefault="006414EA" w:rsidP="000308D2">
            <w:pPr>
              <w:jc w:val="right"/>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7E73382E"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253F4755"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07A03CB5" w14:textId="77777777" w:rsidR="006414EA" w:rsidRPr="00E71D33" w:rsidRDefault="006414EA" w:rsidP="000308D2">
            <w:pPr>
              <w:jc w:val="right"/>
              <w:rPr>
                <w:color w:val="000000"/>
              </w:rPr>
            </w:pPr>
            <w:r w:rsidRPr="00E71D33">
              <w:rPr>
                <w:color w:val="000000"/>
              </w:rPr>
              <w:t>0%</w:t>
            </w:r>
          </w:p>
        </w:tc>
      </w:tr>
      <w:tr w:rsidR="006414EA" w:rsidRPr="00E71D33" w14:paraId="225A2625"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6F4DC85A" w14:textId="77777777" w:rsidR="006414EA" w:rsidRPr="00E71D33" w:rsidRDefault="006414EA" w:rsidP="000308D2">
            <w:pPr>
              <w:rPr>
                <w:color w:val="000000"/>
              </w:rPr>
            </w:pPr>
            <w:r w:rsidRPr="00E71D33">
              <w:rPr>
                <w:color w:val="000000"/>
              </w:rPr>
              <w:t>Keefler</w:t>
            </w:r>
          </w:p>
        </w:tc>
        <w:tc>
          <w:tcPr>
            <w:tcW w:w="976" w:type="dxa"/>
            <w:tcBorders>
              <w:top w:val="nil"/>
              <w:left w:val="nil"/>
              <w:bottom w:val="single" w:sz="4" w:space="0" w:color="auto"/>
              <w:right w:val="single" w:sz="4" w:space="0" w:color="auto"/>
            </w:tcBorders>
            <w:shd w:val="clear" w:color="auto" w:fill="auto"/>
            <w:noWrap/>
            <w:vAlign w:val="bottom"/>
            <w:hideMark/>
          </w:tcPr>
          <w:p w14:paraId="160C2008" w14:textId="77777777" w:rsidR="006414EA" w:rsidRPr="00E71D33" w:rsidRDefault="006414EA" w:rsidP="000308D2">
            <w:pPr>
              <w:jc w:val="right"/>
              <w:rPr>
                <w:color w:val="000000"/>
              </w:rPr>
            </w:pPr>
            <w:r w:rsidRPr="00E71D33">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6A3585A1"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2547092"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1C6F46EA" w14:textId="77777777" w:rsidR="006414EA" w:rsidRPr="00E71D33" w:rsidRDefault="006414EA" w:rsidP="000308D2">
            <w:pPr>
              <w:jc w:val="right"/>
              <w:rPr>
                <w:color w:val="000000"/>
              </w:rPr>
            </w:pPr>
            <w:r w:rsidRPr="00E71D33">
              <w:rPr>
                <w:color w:val="000000"/>
              </w:rPr>
              <w:t>2</w:t>
            </w:r>
          </w:p>
        </w:tc>
        <w:tc>
          <w:tcPr>
            <w:tcW w:w="976" w:type="dxa"/>
            <w:tcBorders>
              <w:top w:val="nil"/>
              <w:left w:val="nil"/>
              <w:bottom w:val="single" w:sz="4" w:space="0" w:color="auto"/>
              <w:right w:val="single" w:sz="4" w:space="0" w:color="auto"/>
            </w:tcBorders>
            <w:shd w:val="clear" w:color="auto" w:fill="auto"/>
            <w:noWrap/>
            <w:vAlign w:val="bottom"/>
            <w:hideMark/>
          </w:tcPr>
          <w:p w14:paraId="7400497C"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4A100904"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6436B8BD" w14:textId="77777777" w:rsidR="006414EA" w:rsidRPr="00E71D33" w:rsidRDefault="006414EA" w:rsidP="000308D2">
            <w:pPr>
              <w:jc w:val="right"/>
              <w:rPr>
                <w:color w:val="000000"/>
              </w:rPr>
            </w:pPr>
            <w:r w:rsidRPr="00E71D33">
              <w:rPr>
                <w:color w:val="000000"/>
              </w:rPr>
              <w:t>0%</w:t>
            </w:r>
          </w:p>
        </w:tc>
      </w:tr>
      <w:tr w:rsidR="006414EA" w:rsidRPr="00E71D33" w14:paraId="5CC028A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77761A1A" w14:textId="77777777" w:rsidR="006414EA" w:rsidRPr="00E71D33" w:rsidRDefault="006414EA" w:rsidP="000308D2">
            <w:pPr>
              <w:rPr>
                <w:color w:val="000000"/>
              </w:rPr>
            </w:pPr>
            <w:r w:rsidRPr="00E71D33">
              <w:rPr>
                <w:color w:val="000000"/>
              </w:rPr>
              <w:t>Lett</w:t>
            </w:r>
          </w:p>
        </w:tc>
        <w:tc>
          <w:tcPr>
            <w:tcW w:w="976" w:type="dxa"/>
            <w:tcBorders>
              <w:top w:val="nil"/>
              <w:left w:val="nil"/>
              <w:bottom w:val="single" w:sz="4" w:space="0" w:color="auto"/>
              <w:right w:val="single" w:sz="4" w:space="0" w:color="auto"/>
            </w:tcBorders>
            <w:shd w:val="clear" w:color="auto" w:fill="auto"/>
            <w:noWrap/>
            <w:vAlign w:val="bottom"/>
            <w:hideMark/>
          </w:tcPr>
          <w:p w14:paraId="08D44E49" w14:textId="77777777" w:rsidR="006414EA" w:rsidRPr="00E71D33" w:rsidRDefault="006414EA" w:rsidP="000308D2">
            <w:pPr>
              <w:jc w:val="right"/>
              <w:rPr>
                <w:color w:val="000000"/>
              </w:rPr>
            </w:pPr>
            <w:r w:rsidRPr="00E71D33">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53CBFD24"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3BB37E0"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505B787F" w14:textId="77777777" w:rsidR="006414EA" w:rsidRPr="00E71D33" w:rsidRDefault="006414EA" w:rsidP="000308D2">
            <w:pPr>
              <w:jc w:val="right"/>
              <w:rPr>
                <w:color w:val="000000"/>
              </w:rPr>
            </w:pPr>
            <w:r w:rsidRPr="00E71D33">
              <w:rPr>
                <w:color w:val="000000"/>
              </w:rPr>
              <w:t>1</w:t>
            </w:r>
          </w:p>
        </w:tc>
        <w:tc>
          <w:tcPr>
            <w:tcW w:w="976" w:type="dxa"/>
            <w:tcBorders>
              <w:top w:val="nil"/>
              <w:left w:val="nil"/>
              <w:bottom w:val="single" w:sz="4" w:space="0" w:color="auto"/>
              <w:right w:val="single" w:sz="4" w:space="0" w:color="auto"/>
            </w:tcBorders>
            <w:shd w:val="clear" w:color="auto" w:fill="auto"/>
            <w:noWrap/>
            <w:vAlign w:val="bottom"/>
            <w:hideMark/>
          </w:tcPr>
          <w:p w14:paraId="602A7E18"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9345661"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47E2A426" w14:textId="77777777" w:rsidR="006414EA" w:rsidRPr="00E71D33" w:rsidRDefault="006414EA" w:rsidP="000308D2">
            <w:pPr>
              <w:jc w:val="right"/>
              <w:rPr>
                <w:color w:val="000000"/>
              </w:rPr>
            </w:pPr>
            <w:r w:rsidRPr="00E71D33">
              <w:rPr>
                <w:color w:val="000000"/>
              </w:rPr>
              <w:t>0%</w:t>
            </w:r>
          </w:p>
        </w:tc>
      </w:tr>
      <w:tr w:rsidR="006414EA" w:rsidRPr="00E71D33" w14:paraId="4DD08771"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52E3BF18" w14:textId="77777777" w:rsidR="006414EA" w:rsidRPr="00E71D33" w:rsidRDefault="006414EA" w:rsidP="000308D2">
            <w:pPr>
              <w:rPr>
                <w:color w:val="000000"/>
              </w:rPr>
            </w:pPr>
            <w:r w:rsidRPr="00E71D33">
              <w:rPr>
                <w:color w:val="000000"/>
              </w:rPr>
              <w:t>Moncel</w:t>
            </w:r>
          </w:p>
        </w:tc>
        <w:tc>
          <w:tcPr>
            <w:tcW w:w="976" w:type="dxa"/>
            <w:tcBorders>
              <w:top w:val="nil"/>
              <w:left w:val="nil"/>
              <w:bottom w:val="single" w:sz="4" w:space="0" w:color="auto"/>
              <w:right w:val="single" w:sz="4" w:space="0" w:color="auto"/>
            </w:tcBorders>
            <w:shd w:val="clear" w:color="auto" w:fill="auto"/>
            <w:noWrap/>
            <w:vAlign w:val="bottom"/>
            <w:hideMark/>
          </w:tcPr>
          <w:p w14:paraId="0626D94F" w14:textId="77777777" w:rsidR="006414EA" w:rsidRPr="00E71D33" w:rsidRDefault="006414EA" w:rsidP="000308D2">
            <w:pPr>
              <w:jc w:val="right"/>
              <w:rPr>
                <w:color w:val="000000"/>
              </w:rPr>
            </w:pPr>
            <w:r w:rsidRPr="00E71D33">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1B6B5A28"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06E7BB0"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298BC988" w14:textId="77777777" w:rsidR="006414EA" w:rsidRPr="00E71D33" w:rsidRDefault="006414EA" w:rsidP="000308D2">
            <w:pPr>
              <w:jc w:val="right"/>
              <w:rPr>
                <w:color w:val="000000"/>
              </w:rPr>
            </w:pPr>
            <w:r w:rsidRPr="00E71D33">
              <w:rPr>
                <w:color w:val="000000"/>
              </w:rPr>
              <w:t>5</w:t>
            </w:r>
          </w:p>
        </w:tc>
        <w:tc>
          <w:tcPr>
            <w:tcW w:w="976" w:type="dxa"/>
            <w:tcBorders>
              <w:top w:val="nil"/>
              <w:left w:val="nil"/>
              <w:bottom w:val="single" w:sz="4" w:space="0" w:color="auto"/>
              <w:right w:val="single" w:sz="4" w:space="0" w:color="auto"/>
            </w:tcBorders>
            <w:shd w:val="clear" w:color="auto" w:fill="auto"/>
            <w:noWrap/>
            <w:vAlign w:val="bottom"/>
            <w:hideMark/>
          </w:tcPr>
          <w:p w14:paraId="72BF41E4"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2E4FCB37"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4633D71F" w14:textId="77777777" w:rsidR="006414EA" w:rsidRPr="00E71D33" w:rsidRDefault="006414EA" w:rsidP="000308D2">
            <w:pPr>
              <w:jc w:val="right"/>
              <w:rPr>
                <w:color w:val="000000"/>
              </w:rPr>
            </w:pPr>
            <w:r w:rsidRPr="00E71D33">
              <w:rPr>
                <w:color w:val="000000"/>
              </w:rPr>
              <w:t>0%</w:t>
            </w:r>
          </w:p>
        </w:tc>
      </w:tr>
      <w:tr w:rsidR="006414EA" w:rsidRPr="00E71D33" w14:paraId="244D20FF"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000000" w:fill="FFFFFF"/>
            <w:noWrap/>
            <w:vAlign w:val="bottom"/>
            <w:hideMark/>
          </w:tcPr>
          <w:p w14:paraId="53E8E952" w14:textId="77777777" w:rsidR="006414EA" w:rsidRPr="00E71D33" w:rsidRDefault="006414EA" w:rsidP="000308D2">
            <w:pPr>
              <w:rPr>
                <w:color w:val="000000"/>
              </w:rPr>
            </w:pPr>
            <w:r w:rsidRPr="00E71D33">
              <w:rPr>
                <w:color w:val="000000"/>
              </w:rPr>
              <w:t>Rockingham</w:t>
            </w:r>
          </w:p>
        </w:tc>
        <w:tc>
          <w:tcPr>
            <w:tcW w:w="976" w:type="dxa"/>
            <w:tcBorders>
              <w:top w:val="nil"/>
              <w:left w:val="nil"/>
              <w:bottom w:val="single" w:sz="4" w:space="0" w:color="auto"/>
              <w:right w:val="single" w:sz="4" w:space="0" w:color="auto"/>
            </w:tcBorders>
            <w:shd w:val="clear" w:color="auto" w:fill="auto"/>
            <w:noWrap/>
            <w:vAlign w:val="bottom"/>
            <w:hideMark/>
          </w:tcPr>
          <w:p w14:paraId="294BBE84" w14:textId="77777777" w:rsidR="006414EA" w:rsidRPr="00E71D33" w:rsidRDefault="006414EA" w:rsidP="000308D2">
            <w:pPr>
              <w:jc w:val="right"/>
              <w:rPr>
                <w:color w:val="000000"/>
              </w:rPr>
            </w:pPr>
            <w:r w:rsidRPr="00E71D33">
              <w:rPr>
                <w:color w:val="000000"/>
              </w:rPr>
              <w:t>9</w:t>
            </w:r>
          </w:p>
        </w:tc>
        <w:tc>
          <w:tcPr>
            <w:tcW w:w="843" w:type="dxa"/>
            <w:tcBorders>
              <w:top w:val="nil"/>
              <w:left w:val="nil"/>
              <w:bottom w:val="single" w:sz="4" w:space="0" w:color="auto"/>
              <w:right w:val="single" w:sz="4" w:space="0" w:color="auto"/>
            </w:tcBorders>
            <w:shd w:val="clear" w:color="auto" w:fill="auto"/>
            <w:noWrap/>
            <w:vAlign w:val="bottom"/>
            <w:hideMark/>
          </w:tcPr>
          <w:p w14:paraId="59D88B9E" w14:textId="77777777" w:rsidR="006414EA" w:rsidRPr="00E71D33" w:rsidRDefault="006414EA" w:rsidP="000308D2">
            <w:pPr>
              <w:jc w:val="right"/>
              <w:rPr>
                <w:color w:val="000000"/>
              </w:rPr>
            </w:pPr>
            <w:r w:rsidRPr="00E71D33">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371190B" w14:textId="77777777" w:rsidR="006414EA" w:rsidRPr="00E71D33" w:rsidRDefault="006414EA" w:rsidP="000308D2">
            <w:pPr>
              <w:jc w:val="right"/>
              <w:rPr>
                <w:color w:val="000000"/>
              </w:rPr>
            </w:pPr>
            <w:r w:rsidRPr="00E71D33">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04DAA360" w14:textId="77777777" w:rsidR="006414EA" w:rsidRPr="00E71D33" w:rsidRDefault="006414EA" w:rsidP="000308D2">
            <w:pPr>
              <w:jc w:val="right"/>
              <w:rPr>
                <w:color w:val="000000"/>
              </w:rPr>
            </w:pPr>
            <w:r w:rsidRPr="00E71D33">
              <w:rPr>
                <w:color w:val="000000"/>
              </w:rPr>
              <w:t>9</w:t>
            </w:r>
          </w:p>
        </w:tc>
        <w:tc>
          <w:tcPr>
            <w:tcW w:w="976" w:type="dxa"/>
            <w:tcBorders>
              <w:top w:val="nil"/>
              <w:left w:val="nil"/>
              <w:bottom w:val="single" w:sz="4" w:space="0" w:color="auto"/>
              <w:right w:val="single" w:sz="4" w:space="0" w:color="auto"/>
            </w:tcBorders>
            <w:shd w:val="clear" w:color="auto" w:fill="auto"/>
            <w:noWrap/>
            <w:vAlign w:val="bottom"/>
            <w:hideMark/>
          </w:tcPr>
          <w:p w14:paraId="52BA4E53" w14:textId="77777777" w:rsidR="006414EA" w:rsidRPr="00E71D33" w:rsidRDefault="006414EA" w:rsidP="000308D2">
            <w:pPr>
              <w:jc w:val="right"/>
              <w:rPr>
                <w:color w:val="000000"/>
              </w:rPr>
            </w:pPr>
            <w:r w:rsidRPr="00E71D33">
              <w:rPr>
                <w:color w:val="000000"/>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05BA5AF" w14:textId="77777777" w:rsidR="006414EA" w:rsidRPr="00E71D33" w:rsidRDefault="006414EA" w:rsidP="000308D2">
            <w:pPr>
              <w:jc w:val="right"/>
              <w:rPr>
                <w:color w:val="000000"/>
              </w:rPr>
            </w:pPr>
            <w:r w:rsidRPr="00E71D33">
              <w:rPr>
                <w:color w:val="000000"/>
              </w:rPr>
              <w:t>0%</w:t>
            </w:r>
          </w:p>
        </w:tc>
        <w:tc>
          <w:tcPr>
            <w:tcW w:w="954" w:type="dxa"/>
            <w:tcBorders>
              <w:top w:val="nil"/>
              <w:left w:val="nil"/>
              <w:bottom w:val="single" w:sz="4" w:space="0" w:color="auto"/>
              <w:right w:val="single" w:sz="4" w:space="0" w:color="auto"/>
            </w:tcBorders>
            <w:shd w:val="clear" w:color="auto" w:fill="auto"/>
            <w:noWrap/>
            <w:vAlign w:val="bottom"/>
            <w:hideMark/>
          </w:tcPr>
          <w:p w14:paraId="66F01B1D" w14:textId="77777777" w:rsidR="006414EA" w:rsidRPr="00E71D33" w:rsidRDefault="006414EA" w:rsidP="000308D2">
            <w:pPr>
              <w:jc w:val="right"/>
              <w:rPr>
                <w:color w:val="000000"/>
              </w:rPr>
            </w:pPr>
            <w:r w:rsidRPr="00E71D33">
              <w:rPr>
                <w:color w:val="000000"/>
              </w:rPr>
              <w:t>0%</w:t>
            </w:r>
          </w:p>
        </w:tc>
      </w:tr>
      <w:tr w:rsidR="006414EA" w:rsidRPr="00E71D33" w14:paraId="2D7B0566" w14:textId="77777777" w:rsidTr="000308D2">
        <w:trPr>
          <w:trHeight w:val="320"/>
          <w:jc w:val="center"/>
        </w:trPr>
        <w:tc>
          <w:tcPr>
            <w:tcW w:w="5014" w:type="dxa"/>
            <w:gridSpan w:val="5"/>
            <w:tcBorders>
              <w:top w:val="nil"/>
              <w:left w:val="single" w:sz="4" w:space="0" w:color="auto"/>
              <w:bottom w:val="single" w:sz="4" w:space="0" w:color="auto"/>
              <w:right w:val="single" w:sz="4" w:space="0" w:color="auto"/>
            </w:tcBorders>
            <w:shd w:val="clear" w:color="auto" w:fill="auto"/>
            <w:noWrap/>
            <w:vAlign w:val="bottom"/>
            <w:hideMark/>
          </w:tcPr>
          <w:p w14:paraId="3DF79AF9" w14:textId="77777777" w:rsidR="006414EA" w:rsidRPr="00E71D33" w:rsidRDefault="006414EA" w:rsidP="000308D2">
            <w:pPr>
              <w:jc w:val="right"/>
              <w:rPr>
                <w:color w:val="000000"/>
                <w:highlight w:val="black"/>
              </w:rPr>
            </w:pPr>
            <w:r w:rsidRPr="00E71D33">
              <w:rPr>
                <w:color w:val="000000"/>
              </w:rPr>
              <w:t>Average</w:t>
            </w:r>
          </w:p>
        </w:tc>
        <w:tc>
          <w:tcPr>
            <w:tcW w:w="976" w:type="dxa"/>
            <w:tcBorders>
              <w:top w:val="nil"/>
              <w:left w:val="nil"/>
              <w:bottom w:val="single" w:sz="4" w:space="0" w:color="auto"/>
              <w:right w:val="single" w:sz="4" w:space="0" w:color="auto"/>
            </w:tcBorders>
            <w:shd w:val="clear" w:color="auto" w:fill="auto"/>
            <w:noWrap/>
            <w:vAlign w:val="bottom"/>
            <w:hideMark/>
          </w:tcPr>
          <w:p w14:paraId="5F010F1B" w14:textId="77777777" w:rsidR="006414EA" w:rsidRPr="00E71D33" w:rsidRDefault="006414EA" w:rsidP="000308D2">
            <w:pPr>
              <w:jc w:val="right"/>
              <w:rPr>
                <w:color w:val="000000"/>
              </w:rPr>
            </w:pPr>
            <w:r w:rsidRPr="00E71D33">
              <w:rPr>
                <w:color w:val="000000"/>
              </w:rPr>
              <w:t>82%</w:t>
            </w:r>
          </w:p>
        </w:tc>
        <w:tc>
          <w:tcPr>
            <w:tcW w:w="843" w:type="dxa"/>
            <w:tcBorders>
              <w:top w:val="nil"/>
              <w:left w:val="nil"/>
              <w:bottom w:val="single" w:sz="4" w:space="0" w:color="auto"/>
              <w:right w:val="single" w:sz="4" w:space="0" w:color="auto"/>
            </w:tcBorders>
            <w:shd w:val="clear" w:color="auto" w:fill="auto"/>
            <w:noWrap/>
            <w:vAlign w:val="bottom"/>
            <w:hideMark/>
          </w:tcPr>
          <w:p w14:paraId="46AD780B" w14:textId="77777777" w:rsidR="006414EA" w:rsidRPr="00E71D33" w:rsidRDefault="006414EA" w:rsidP="000308D2">
            <w:pPr>
              <w:jc w:val="right"/>
              <w:rPr>
                <w:color w:val="000000"/>
              </w:rPr>
            </w:pPr>
            <w:r w:rsidRPr="00E71D33">
              <w:rPr>
                <w:color w:val="000000"/>
              </w:rPr>
              <w:t>12%</w:t>
            </w:r>
          </w:p>
        </w:tc>
        <w:tc>
          <w:tcPr>
            <w:tcW w:w="954" w:type="dxa"/>
            <w:tcBorders>
              <w:top w:val="nil"/>
              <w:left w:val="nil"/>
              <w:bottom w:val="single" w:sz="4" w:space="0" w:color="auto"/>
              <w:right w:val="single" w:sz="4" w:space="0" w:color="auto"/>
            </w:tcBorders>
            <w:shd w:val="clear" w:color="auto" w:fill="auto"/>
            <w:noWrap/>
            <w:vAlign w:val="bottom"/>
            <w:hideMark/>
          </w:tcPr>
          <w:p w14:paraId="07E313CB" w14:textId="77777777" w:rsidR="006414EA" w:rsidRPr="00E71D33" w:rsidRDefault="006414EA" w:rsidP="000308D2">
            <w:pPr>
              <w:jc w:val="right"/>
              <w:rPr>
                <w:color w:val="000000"/>
              </w:rPr>
            </w:pPr>
            <w:r w:rsidRPr="00E71D33">
              <w:rPr>
                <w:color w:val="000000"/>
              </w:rPr>
              <w:t>6%</w:t>
            </w:r>
          </w:p>
        </w:tc>
      </w:tr>
    </w:tbl>
    <w:p w14:paraId="638AEBCD" w14:textId="77777777" w:rsidR="006414EA" w:rsidRPr="00E71D33" w:rsidRDefault="006414EA" w:rsidP="006414EA">
      <w:pPr>
        <w:ind w:left="284" w:right="288"/>
        <w:rPr>
          <w:sz w:val="20"/>
          <w:szCs w:val="20"/>
        </w:rPr>
      </w:pPr>
    </w:p>
    <w:p w14:paraId="6384F7D4" w14:textId="77777777" w:rsidR="006414EA" w:rsidRPr="00E71D33" w:rsidRDefault="006414EA" w:rsidP="006414EA">
      <w:pPr>
        <w:ind w:left="851" w:right="713"/>
        <w:rPr>
          <w:sz w:val="20"/>
          <w:szCs w:val="20"/>
        </w:rPr>
      </w:pPr>
      <w:r w:rsidRPr="00E71D33">
        <w:rPr>
          <w:sz w:val="20"/>
          <w:szCs w:val="20"/>
        </w:rPr>
        <w:t>Note: Brigadiers Alan Brown, Andrew Dunlop, Walter Kempster, George Knight, and Jean Allard were not included in this list as they did not command their brigade in a brigade battle.</w:t>
      </w:r>
    </w:p>
    <w:p w14:paraId="7F24707B" w14:textId="77777777" w:rsidR="006414EA" w:rsidRPr="00E71D33" w:rsidRDefault="006414EA" w:rsidP="006414EA"/>
    <w:p w14:paraId="33FC112D" w14:textId="77777777" w:rsidR="006414EA" w:rsidRPr="004B7EDD" w:rsidRDefault="006414EA" w:rsidP="006414EA">
      <w:pPr>
        <w:rPr>
          <w:highlight w:val="yellow"/>
        </w:rPr>
      </w:pPr>
    </w:p>
    <w:p w14:paraId="682BB3CD" w14:textId="77777777" w:rsidR="006414EA" w:rsidRDefault="006414EA" w:rsidP="006414EA">
      <w:pPr>
        <w:rPr>
          <w:highlight w:val="yellow"/>
        </w:rPr>
      </w:pPr>
    </w:p>
    <w:p w14:paraId="14FE7426" w14:textId="77777777" w:rsidR="006E7B3E" w:rsidRDefault="006E7B3E" w:rsidP="006414EA">
      <w:pPr>
        <w:rPr>
          <w:highlight w:val="yellow"/>
        </w:rPr>
      </w:pPr>
    </w:p>
    <w:p w14:paraId="114DC885" w14:textId="77777777" w:rsidR="006E7B3E" w:rsidRDefault="006E7B3E" w:rsidP="006414EA">
      <w:pPr>
        <w:rPr>
          <w:highlight w:val="yellow"/>
        </w:rPr>
      </w:pPr>
    </w:p>
    <w:p w14:paraId="07751BA2" w14:textId="77777777" w:rsidR="006E7B3E" w:rsidRPr="004B7EDD" w:rsidRDefault="006E7B3E" w:rsidP="006414EA">
      <w:pPr>
        <w:rPr>
          <w:highlight w:val="yellow"/>
        </w:rPr>
      </w:pPr>
    </w:p>
    <w:p w14:paraId="6F9DB21C" w14:textId="77777777" w:rsidR="006414EA" w:rsidRPr="007D6789" w:rsidRDefault="006414EA" w:rsidP="006414EA">
      <w:pPr>
        <w:jc w:val="center"/>
        <w:rPr>
          <w:b/>
          <w:bCs/>
          <w:sz w:val="28"/>
          <w:szCs w:val="28"/>
        </w:rPr>
      </w:pPr>
      <w:r w:rsidRPr="007D6789">
        <w:rPr>
          <w:b/>
          <w:bCs/>
          <w:sz w:val="28"/>
          <w:szCs w:val="28"/>
        </w:rPr>
        <w:lastRenderedPageBreak/>
        <w:t>Table 5.4 Success Rates of British and Canadian Senior Officers’ School Graduates</w:t>
      </w:r>
    </w:p>
    <w:p w14:paraId="0FC6D8EE" w14:textId="77777777" w:rsidR="006414EA" w:rsidRPr="007D6789" w:rsidRDefault="006414EA" w:rsidP="006414EA"/>
    <w:tbl>
      <w:tblPr>
        <w:tblW w:w="8233" w:type="dxa"/>
        <w:jc w:val="center"/>
        <w:tblLook w:val="04A0" w:firstRow="1" w:lastRow="0" w:firstColumn="1" w:lastColumn="0" w:noHBand="0" w:noVBand="1"/>
      </w:tblPr>
      <w:tblGrid>
        <w:gridCol w:w="1485"/>
        <w:gridCol w:w="976"/>
        <w:gridCol w:w="843"/>
        <w:gridCol w:w="896"/>
        <w:gridCol w:w="723"/>
        <w:gridCol w:w="1185"/>
        <w:gridCol w:w="1032"/>
        <w:gridCol w:w="1093"/>
      </w:tblGrid>
      <w:tr w:rsidR="006414EA" w:rsidRPr="007D6789" w14:paraId="04A64D27" w14:textId="77777777" w:rsidTr="000308D2">
        <w:trPr>
          <w:trHeight w:val="320"/>
          <w:jc w:val="center"/>
        </w:trPr>
        <w:tc>
          <w:tcPr>
            <w:tcW w:w="8233"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CE692" w14:textId="77777777" w:rsidR="006414EA" w:rsidRPr="007D6789" w:rsidRDefault="006414EA" w:rsidP="000308D2">
            <w:pPr>
              <w:jc w:val="center"/>
              <w:rPr>
                <w:b/>
                <w:bCs/>
                <w:color w:val="000000"/>
              </w:rPr>
            </w:pPr>
            <w:r w:rsidRPr="007D6789">
              <w:rPr>
                <w:b/>
                <w:bCs/>
                <w:color w:val="000000"/>
              </w:rPr>
              <w:t>British Officers</w:t>
            </w:r>
          </w:p>
        </w:tc>
      </w:tr>
      <w:tr w:rsidR="006414EA" w:rsidRPr="007D6789" w14:paraId="113D59D8"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000000" w:fill="BFBFBF"/>
            <w:noWrap/>
            <w:vAlign w:val="bottom"/>
            <w:hideMark/>
          </w:tcPr>
          <w:p w14:paraId="7AEA8A09" w14:textId="77777777" w:rsidR="006414EA" w:rsidRPr="007D6789" w:rsidRDefault="006414EA" w:rsidP="000308D2">
            <w:pPr>
              <w:rPr>
                <w:color w:val="000000"/>
              </w:rPr>
            </w:pPr>
            <w:r w:rsidRPr="007D6789">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12BE764E" w14:textId="77777777" w:rsidR="006414EA" w:rsidRPr="007D6789" w:rsidRDefault="006414EA" w:rsidP="000308D2">
            <w:pPr>
              <w:rPr>
                <w:color w:val="000000"/>
              </w:rPr>
            </w:pPr>
            <w:r w:rsidRPr="007D6789">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2FCD4B8E" w14:textId="77777777" w:rsidR="006414EA" w:rsidRPr="007D6789" w:rsidRDefault="006414EA" w:rsidP="000308D2">
            <w:pPr>
              <w:rPr>
                <w:color w:val="000000"/>
              </w:rPr>
            </w:pPr>
            <w:r w:rsidRPr="007D6789">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71D8496B" w14:textId="77777777" w:rsidR="006414EA" w:rsidRPr="007D6789" w:rsidRDefault="006414EA" w:rsidP="000308D2">
            <w:pPr>
              <w:rPr>
                <w:color w:val="000000"/>
              </w:rPr>
            </w:pPr>
            <w:r w:rsidRPr="007D6789">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11858EFA" w14:textId="77777777" w:rsidR="006414EA" w:rsidRPr="007D6789" w:rsidRDefault="006414EA" w:rsidP="000308D2">
            <w:pPr>
              <w:rPr>
                <w:color w:val="000000"/>
              </w:rPr>
            </w:pPr>
            <w:r w:rsidRPr="007D6789">
              <w:rPr>
                <w:color w:val="000000"/>
              </w:rPr>
              <w:t>Total</w:t>
            </w:r>
          </w:p>
        </w:tc>
        <w:tc>
          <w:tcPr>
            <w:tcW w:w="1185" w:type="dxa"/>
            <w:tcBorders>
              <w:top w:val="nil"/>
              <w:left w:val="nil"/>
              <w:bottom w:val="single" w:sz="4" w:space="0" w:color="auto"/>
              <w:right w:val="single" w:sz="4" w:space="0" w:color="auto"/>
            </w:tcBorders>
            <w:shd w:val="clear" w:color="000000" w:fill="BFBFBF"/>
            <w:noWrap/>
            <w:vAlign w:val="bottom"/>
            <w:hideMark/>
          </w:tcPr>
          <w:p w14:paraId="4BCABF19" w14:textId="77777777" w:rsidR="006414EA" w:rsidRPr="007D6789" w:rsidRDefault="006414EA" w:rsidP="000308D2">
            <w:pPr>
              <w:rPr>
                <w:color w:val="000000"/>
              </w:rPr>
            </w:pPr>
            <w:r w:rsidRPr="007D6789">
              <w:rPr>
                <w:color w:val="000000"/>
              </w:rPr>
              <w:t>% Success</w:t>
            </w:r>
          </w:p>
        </w:tc>
        <w:tc>
          <w:tcPr>
            <w:tcW w:w="1032" w:type="dxa"/>
            <w:tcBorders>
              <w:top w:val="nil"/>
              <w:left w:val="nil"/>
              <w:bottom w:val="single" w:sz="4" w:space="0" w:color="auto"/>
              <w:right w:val="single" w:sz="4" w:space="0" w:color="auto"/>
            </w:tcBorders>
            <w:shd w:val="clear" w:color="000000" w:fill="BFBFBF"/>
            <w:noWrap/>
            <w:vAlign w:val="bottom"/>
            <w:hideMark/>
          </w:tcPr>
          <w:p w14:paraId="3C11F75A" w14:textId="77777777" w:rsidR="006414EA" w:rsidRPr="007D6789" w:rsidRDefault="006414EA" w:rsidP="000308D2">
            <w:pPr>
              <w:rPr>
                <w:color w:val="000000"/>
              </w:rPr>
            </w:pPr>
            <w:r w:rsidRPr="007D6789">
              <w:rPr>
                <w:color w:val="000000"/>
              </w:rPr>
              <w:t>% Partial</w:t>
            </w:r>
          </w:p>
        </w:tc>
        <w:tc>
          <w:tcPr>
            <w:tcW w:w="1093" w:type="dxa"/>
            <w:tcBorders>
              <w:top w:val="nil"/>
              <w:left w:val="nil"/>
              <w:bottom w:val="single" w:sz="4" w:space="0" w:color="auto"/>
              <w:right w:val="single" w:sz="4" w:space="0" w:color="auto"/>
            </w:tcBorders>
            <w:shd w:val="clear" w:color="000000" w:fill="BFBFBF"/>
            <w:noWrap/>
            <w:vAlign w:val="bottom"/>
            <w:hideMark/>
          </w:tcPr>
          <w:p w14:paraId="184B064C" w14:textId="77777777" w:rsidR="006414EA" w:rsidRPr="007D6789" w:rsidRDefault="006414EA" w:rsidP="000308D2">
            <w:pPr>
              <w:rPr>
                <w:color w:val="000000"/>
              </w:rPr>
            </w:pPr>
            <w:r w:rsidRPr="007D6789">
              <w:rPr>
                <w:color w:val="000000"/>
              </w:rPr>
              <w:t>% Failure</w:t>
            </w:r>
          </w:p>
        </w:tc>
      </w:tr>
      <w:tr w:rsidR="006414EA" w:rsidRPr="007D6789" w14:paraId="7554601B"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9AC6AD6" w14:textId="77777777" w:rsidR="006414EA" w:rsidRPr="007D6789" w:rsidRDefault="006414EA" w:rsidP="000308D2">
            <w:pPr>
              <w:rPr>
                <w:color w:val="000000"/>
              </w:rPr>
            </w:pPr>
            <w:r w:rsidRPr="007D6789">
              <w:rPr>
                <w:color w:val="000000"/>
              </w:rPr>
              <w:t>Coad</w:t>
            </w:r>
          </w:p>
        </w:tc>
        <w:tc>
          <w:tcPr>
            <w:tcW w:w="976" w:type="dxa"/>
            <w:tcBorders>
              <w:top w:val="nil"/>
              <w:left w:val="nil"/>
              <w:bottom w:val="single" w:sz="4" w:space="0" w:color="auto"/>
              <w:right w:val="single" w:sz="4" w:space="0" w:color="auto"/>
            </w:tcBorders>
            <w:shd w:val="clear" w:color="auto" w:fill="auto"/>
            <w:noWrap/>
            <w:vAlign w:val="bottom"/>
            <w:hideMark/>
          </w:tcPr>
          <w:p w14:paraId="668B9CDC" w14:textId="77777777" w:rsidR="006414EA" w:rsidRPr="007D6789" w:rsidRDefault="006414EA" w:rsidP="000308D2">
            <w:pPr>
              <w:jc w:val="right"/>
              <w:rPr>
                <w:color w:val="000000"/>
              </w:rPr>
            </w:pPr>
            <w:r w:rsidRPr="007D6789">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150D8D33"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3EE98DF"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36B7775" w14:textId="77777777" w:rsidR="006414EA" w:rsidRPr="007D6789" w:rsidRDefault="006414EA" w:rsidP="000308D2">
            <w:pPr>
              <w:jc w:val="right"/>
              <w:rPr>
                <w:color w:val="000000"/>
              </w:rPr>
            </w:pPr>
            <w:r w:rsidRPr="007D6789">
              <w:rPr>
                <w:color w:val="000000"/>
              </w:rPr>
              <w:t>3</w:t>
            </w:r>
          </w:p>
        </w:tc>
        <w:tc>
          <w:tcPr>
            <w:tcW w:w="1185" w:type="dxa"/>
            <w:tcBorders>
              <w:top w:val="nil"/>
              <w:left w:val="nil"/>
              <w:bottom w:val="single" w:sz="4" w:space="0" w:color="auto"/>
              <w:right w:val="single" w:sz="4" w:space="0" w:color="auto"/>
            </w:tcBorders>
            <w:shd w:val="clear" w:color="auto" w:fill="auto"/>
            <w:noWrap/>
            <w:vAlign w:val="bottom"/>
            <w:hideMark/>
          </w:tcPr>
          <w:p w14:paraId="3CD2922E"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753EBDE8"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03086D43" w14:textId="77777777" w:rsidR="006414EA" w:rsidRPr="007D6789" w:rsidRDefault="006414EA" w:rsidP="000308D2">
            <w:pPr>
              <w:jc w:val="right"/>
              <w:rPr>
                <w:color w:val="000000"/>
              </w:rPr>
            </w:pPr>
            <w:r w:rsidRPr="007D6789">
              <w:rPr>
                <w:color w:val="000000"/>
              </w:rPr>
              <w:t>0%</w:t>
            </w:r>
          </w:p>
        </w:tc>
      </w:tr>
      <w:tr w:rsidR="006414EA" w:rsidRPr="007D6789" w14:paraId="0DDADDD1"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0F7D190" w14:textId="77777777" w:rsidR="006414EA" w:rsidRPr="007D6789" w:rsidRDefault="006414EA" w:rsidP="000308D2">
            <w:pPr>
              <w:rPr>
                <w:color w:val="000000"/>
              </w:rPr>
            </w:pPr>
            <w:r w:rsidRPr="007D6789">
              <w:rPr>
                <w:color w:val="000000"/>
              </w:rPr>
              <w:t>Coleman</w:t>
            </w:r>
          </w:p>
        </w:tc>
        <w:tc>
          <w:tcPr>
            <w:tcW w:w="976" w:type="dxa"/>
            <w:tcBorders>
              <w:top w:val="nil"/>
              <w:left w:val="nil"/>
              <w:bottom w:val="single" w:sz="4" w:space="0" w:color="auto"/>
              <w:right w:val="single" w:sz="4" w:space="0" w:color="auto"/>
            </w:tcBorders>
            <w:shd w:val="clear" w:color="auto" w:fill="auto"/>
            <w:noWrap/>
            <w:vAlign w:val="bottom"/>
            <w:hideMark/>
          </w:tcPr>
          <w:p w14:paraId="7E2F6557" w14:textId="77777777" w:rsidR="006414EA" w:rsidRPr="007D6789" w:rsidRDefault="006414EA" w:rsidP="000308D2">
            <w:pPr>
              <w:jc w:val="right"/>
              <w:rPr>
                <w:color w:val="000000"/>
              </w:rPr>
            </w:pPr>
            <w:r w:rsidRPr="007D6789">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7B4FA740"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9D02AA0"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2001704" w14:textId="77777777" w:rsidR="006414EA" w:rsidRPr="007D6789" w:rsidRDefault="006414EA" w:rsidP="000308D2">
            <w:pPr>
              <w:jc w:val="right"/>
              <w:rPr>
                <w:color w:val="000000"/>
              </w:rPr>
            </w:pPr>
            <w:r w:rsidRPr="007D6789">
              <w:rPr>
                <w:color w:val="000000"/>
              </w:rPr>
              <w:t>6</w:t>
            </w:r>
          </w:p>
        </w:tc>
        <w:tc>
          <w:tcPr>
            <w:tcW w:w="1185" w:type="dxa"/>
            <w:tcBorders>
              <w:top w:val="nil"/>
              <w:left w:val="nil"/>
              <w:bottom w:val="single" w:sz="4" w:space="0" w:color="auto"/>
              <w:right w:val="single" w:sz="4" w:space="0" w:color="auto"/>
            </w:tcBorders>
            <w:shd w:val="clear" w:color="auto" w:fill="auto"/>
            <w:noWrap/>
            <w:vAlign w:val="bottom"/>
            <w:hideMark/>
          </w:tcPr>
          <w:p w14:paraId="587FB497"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363FF148"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4E181B44" w14:textId="77777777" w:rsidR="006414EA" w:rsidRPr="007D6789" w:rsidRDefault="006414EA" w:rsidP="000308D2">
            <w:pPr>
              <w:jc w:val="right"/>
              <w:rPr>
                <w:color w:val="000000"/>
              </w:rPr>
            </w:pPr>
            <w:r w:rsidRPr="007D6789">
              <w:rPr>
                <w:color w:val="000000"/>
              </w:rPr>
              <w:t>0%</w:t>
            </w:r>
          </w:p>
        </w:tc>
      </w:tr>
      <w:tr w:rsidR="006414EA" w:rsidRPr="007D6789" w14:paraId="569AECD9"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207C53CC" w14:textId="77777777" w:rsidR="006414EA" w:rsidRPr="007D6789" w:rsidRDefault="006414EA" w:rsidP="000308D2">
            <w:pPr>
              <w:rPr>
                <w:color w:val="000000"/>
              </w:rPr>
            </w:pPr>
            <w:r w:rsidRPr="007D6789">
              <w:rPr>
                <w:color w:val="000000"/>
              </w:rPr>
              <w:t>Cooke-Collis</w:t>
            </w:r>
          </w:p>
        </w:tc>
        <w:tc>
          <w:tcPr>
            <w:tcW w:w="976" w:type="dxa"/>
            <w:tcBorders>
              <w:top w:val="nil"/>
              <w:left w:val="nil"/>
              <w:bottom w:val="single" w:sz="4" w:space="0" w:color="auto"/>
              <w:right w:val="single" w:sz="4" w:space="0" w:color="auto"/>
            </w:tcBorders>
            <w:shd w:val="clear" w:color="auto" w:fill="auto"/>
            <w:noWrap/>
            <w:vAlign w:val="bottom"/>
            <w:hideMark/>
          </w:tcPr>
          <w:p w14:paraId="5CA78DC7" w14:textId="77777777" w:rsidR="006414EA" w:rsidRPr="007D6789" w:rsidRDefault="006414EA" w:rsidP="000308D2">
            <w:pPr>
              <w:jc w:val="right"/>
              <w:rPr>
                <w:color w:val="000000"/>
              </w:rPr>
            </w:pPr>
            <w:r w:rsidRPr="007D6789">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22F6EEE0" w14:textId="77777777" w:rsidR="006414EA" w:rsidRPr="007D6789" w:rsidRDefault="006414EA" w:rsidP="000308D2">
            <w:pPr>
              <w:jc w:val="right"/>
              <w:rPr>
                <w:color w:val="000000"/>
              </w:rPr>
            </w:pPr>
            <w:r w:rsidRPr="007D6789">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636CA35"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EF8545B" w14:textId="77777777" w:rsidR="006414EA" w:rsidRPr="007D6789" w:rsidRDefault="006414EA" w:rsidP="000308D2">
            <w:pPr>
              <w:jc w:val="right"/>
              <w:rPr>
                <w:color w:val="000000"/>
              </w:rPr>
            </w:pPr>
            <w:r w:rsidRPr="007D6789">
              <w:rPr>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14:paraId="07C8FFB4" w14:textId="77777777" w:rsidR="006414EA" w:rsidRPr="007D6789" w:rsidRDefault="006414EA" w:rsidP="000308D2">
            <w:pPr>
              <w:jc w:val="right"/>
              <w:rPr>
                <w:color w:val="000000"/>
              </w:rPr>
            </w:pPr>
            <w:r w:rsidRPr="007D6789">
              <w:rPr>
                <w:color w:val="000000"/>
              </w:rPr>
              <w:t>50%</w:t>
            </w:r>
          </w:p>
        </w:tc>
        <w:tc>
          <w:tcPr>
            <w:tcW w:w="1032" w:type="dxa"/>
            <w:tcBorders>
              <w:top w:val="nil"/>
              <w:left w:val="nil"/>
              <w:bottom w:val="single" w:sz="4" w:space="0" w:color="auto"/>
              <w:right w:val="single" w:sz="4" w:space="0" w:color="auto"/>
            </w:tcBorders>
            <w:shd w:val="clear" w:color="auto" w:fill="auto"/>
            <w:noWrap/>
            <w:vAlign w:val="bottom"/>
            <w:hideMark/>
          </w:tcPr>
          <w:p w14:paraId="45064B4C" w14:textId="77777777" w:rsidR="006414EA" w:rsidRPr="007D6789" w:rsidRDefault="006414EA" w:rsidP="000308D2">
            <w:pPr>
              <w:jc w:val="right"/>
              <w:rPr>
                <w:color w:val="000000"/>
              </w:rPr>
            </w:pPr>
            <w:r w:rsidRPr="007D6789">
              <w:rPr>
                <w:color w:val="000000"/>
              </w:rPr>
              <w:t>50%</w:t>
            </w:r>
          </w:p>
        </w:tc>
        <w:tc>
          <w:tcPr>
            <w:tcW w:w="1093" w:type="dxa"/>
            <w:tcBorders>
              <w:top w:val="nil"/>
              <w:left w:val="nil"/>
              <w:bottom w:val="single" w:sz="4" w:space="0" w:color="auto"/>
              <w:right w:val="single" w:sz="4" w:space="0" w:color="auto"/>
            </w:tcBorders>
            <w:shd w:val="clear" w:color="auto" w:fill="auto"/>
            <w:noWrap/>
            <w:vAlign w:val="bottom"/>
            <w:hideMark/>
          </w:tcPr>
          <w:p w14:paraId="1D837136" w14:textId="77777777" w:rsidR="006414EA" w:rsidRPr="007D6789" w:rsidRDefault="006414EA" w:rsidP="000308D2">
            <w:pPr>
              <w:jc w:val="right"/>
              <w:rPr>
                <w:color w:val="000000"/>
              </w:rPr>
            </w:pPr>
            <w:r w:rsidRPr="007D6789">
              <w:rPr>
                <w:color w:val="000000"/>
              </w:rPr>
              <w:t>0%</w:t>
            </w:r>
          </w:p>
        </w:tc>
      </w:tr>
      <w:tr w:rsidR="006414EA" w:rsidRPr="007D6789" w14:paraId="67E46F16"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107D1E92" w14:textId="77777777" w:rsidR="006414EA" w:rsidRPr="007D6789" w:rsidRDefault="006414EA" w:rsidP="000308D2">
            <w:pPr>
              <w:rPr>
                <w:color w:val="000000"/>
              </w:rPr>
            </w:pPr>
            <w:r w:rsidRPr="007D6789">
              <w:rPr>
                <w:color w:val="000000"/>
              </w:rPr>
              <w:t>Greenacre</w:t>
            </w:r>
          </w:p>
        </w:tc>
        <w:tc>
          <w:tcPr>
            <w:tcW w:w="976" w:type="dxa"/>
            <w:tcBorders>
              <w:top w:val="nil"/>
              <w:left w:val="nil"/>
              <w:bottom w:val="single" w:sz="4" w:space="0" w:color="auto"/>
              <w:right w:val="single" w:sz="4" w:space="0" w:color="auto"/>
            </w:tcBorders>
            <w:shd w:val="clear" w:color="auto" w:fill="auto"/>
            <w:noWrap/>
            <w:vAlign w:val="bottom"/>
            <w:hideMark/>
          </w:tcPr>
          <w:p w14:paraId="2B0A836F" w14:textId="77777777" w:rsidR="006414EA" w:rsidRPr="007D6789" w:rsidRDefault="006414EA" w:rsidP="000308D2">
            <w:pPr>
              <w:jc w:val="right"/>
              <w:rPr>
                <w:color w:val="000000"/>
              </w:rPr>
            </w:pPr>
            <w:r w:rsidRPr="007D6789">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4D60FC3C"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1CB96B81"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05E0850" w14:textId="77777777" w:rsidR="006414EA" w:rsidRPr="007D6789" w:rsidRDefault="006414EA" w:rsidP="000308D2">
            <w:pPr>
              <w:jc w:val="right"/>
              <w:rPr>
                <w:color w:val="000000"/>
              </w:rPr>
            </w:pPr>
            <w:r w:rsidRPr="007D6789">
              <w:rPr>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14:paraId="02718D61"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59496B13"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709D9184" w14:textId="77777777" w:rsidR="006414EA" w:rsidRPr="007D6789" w:rsidRDefault="006414EA" w:rsidP="000308D2">
            <w:pPr>
              <w:jc w:val="right"/>
              <w:rPr>
                <w:color w:val="000000"/>
              </w:rPr>
            </w:pPr>
            <w:r w:rsidRPr="007D6789">
              <w:rPr>
                <w:color w:val="000000"/>
              </w:rPr>
              <w:t>0%</w:t>
            </w:r>
          </w:p>
        </w:tc>
      </w:tr>
      <w:tr w:rsidR="006414EA" w:rsidRPr="007D6789" w14:paraId="046796B4"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1867BAE" w14:textId="77777777" w:rsidR="006414EA" w:rsidRPr="007D6789" w:rsidRDefault="006414EA" w:rsidP="000308D2">
            <w:pPr>
              <w:rPr>
                <w:color w:val="000000"/>
              </w:rPr>
            </w:pPr>
            <w:r w:rsidRPr="007D6789">
              <w:rPr>
                <w:color w:val="000000"/>
              </w:rPr>
              <w:t>Prior-Palmer</w:t>
            </w:r>
          </w:p>
        </w:tc>
        <w:tc>
          <w:tcPr>
            <w:tcW w:w="976" w:type="dxa"/>
            <w:tcBorders>
              <w:top w:val="nil"/>
              <w:left w:val="nil"/>
              <w:bottom w:val="single" w:sz="4" w:space="0" w:color="auto"/>
              <w:right w:val="single" w:sz="4" w:space="0" w:color="auto"/>
            </w:tcBorders>
            <w:shd w:val="clear" w:color="auto" w:fill="auto"/>
            <w:noWrap/>
            <w:vAlign w:val="bottom"/>
            <w:hideMark/>
          </w:tcPr>
          <w:p w14:paraId="5F439023" w14:textId="77777777" w:rsidR="006414EA" w:rsidRPr="007D6789" w:rsidRDefault="006414EA" w:rsidP="000308D2">
            <w:pPr>
              <w:jc w:val="right"/>
              <w:rPr>
                <w:color w:val="000000"/>
              </w:rPr>
            </w:pPr>
            <w:r w:rsidRPr="007D6789">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DFD64F5"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D16E777"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32BA9F9E" w14:textId="77777777" w:rsidR="006414EA" w:rsidRPr="007D6789" w:rsidRDefault="006414EA" w:rsidP="000308D2">
            <w:pPr>
              <w:jc w:val="right"/>
              <w:rPr>
                <w:color w:val="000000"/>
              </w:rPr>
            </w:pPr>
            <w:r w:rsidRPr="007D6789">
              <w:rPr>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14:paraId="3C8A2CA4"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1BDF6AEB"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65157CF4" w14:textId="77777777" w:rsidR="006414EA" w:rsidRPr="007D6789" w:rsidRDefault="006414EA" w:rsidP="000308D2">
            <w:pPr>
              <w:jc w:val="right"/>
              <w:rPr>
                <w:color w:val="000000"/>
              </w:rPr>
            </w:pPr>
            <w:r w:rsidRPr="007D6789">
              <w:rPr>
                <w:color w:val="000000"/>
              </w:rPr>
              <w:t>0%</w:t>
            </w:r>
          </w:p>
        </w:tc>
      </w:tr>
      <w:tr w:rsidR="006414EA" w:rsidRPr="007D6789" w14:paraId="54B6AB29"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150D26C0" w14:textId="77777777" w:rsidR="006414EA" w:rsidRPr="007D6789" w:rsidRDefault="006414EA" w:rsidP="000308D2">
            <w:pPr>
              <w:rPr>
                <w:color w:val="000000"/>
              </w:rPr>
            </w:pPr>
            <w:r w:rsidRPr="007D6789">
              <w:rPr>
                <w:color w:val="000000"/>
              </w:rPr>
              <w:t>Russell</w:t>
            </w:r>
          </w:p>
        </w:tc>
        <w:tc>
          <w:tcPr>
            <w:tcW w:w="976" w:type="dxa"/>
            <w:tcBorders>
              <w:top w:val="nil"/>
              <w:left w:val="nil"/>
              <w:bottom w:val="single" w:sz="4" w:space="0" w:color="auto"/>
              <w:right w:val="single" w:sz="4" w:space="0" w:color="auto"/>
            </w:tcBorders>
            <w:shd w:val="clear" w:color="auto" w:fill="auto"/>
            <w:noWrap/>
            <w:vAlign w:val="bottom"/>
            <w:hideMark/>
          </w:tcPr>
          <w:p w14:paraId="34943F6F" w14:textId="77777777" w:rsidR="006414EA" w:rsidRPr="007D6789" w:rsidRDefault="006414EA" w:rsidP="000308D2">
            <w:pPr>
              <w:jc w:val="right"/>
              <w:rPr>
                <w:color w:val="000000"/>
              </w:rPr>
            </w:pPr>
            <w:r w:rsidRPr="007D6789">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36525B31"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108146CA"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A855AA5" w14:textId="77777777" w:rsidR="006414EA" w:rsidRPr="007D6789" w:rsidRDefault="006414EA" w:rsidP="000308D2">
            <w:pPr>
              <w:jc w:val="right"/>
              <w:rPr>
                <w:color w:val="000000"/>
              </w:rPr>
            </w:pPr>
            <w:r w:rsidRPr="007D6789">
              <w:rPr>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14:paraId="78F34CAC"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28D14F6F"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00E10CDA" w14:textId="77777777" w:rsidR="006414EA" w:rsidRPr="007D6789" w:rsidRDefault="006414EA" w:rsidP="000308D2">
            <w:pPr>
              <w:jc w:val="right"/>
              <w:rPr>
                <w:color w:val="000000"/>
              </w:rPr>
            </w:pPr>
            <w:r w:rsidRPr="007D6789">
              <w:rPr>
                <w:color w:val="000000"/>
              </w:rPr>
              <w:t>0%</w:t>
            </w:r>
          </w:p>
        </w:tc>
      </w:tr>
      <w:tr w:rsidR="006414EA" w:rsidRPr="007D6789" w14:paraId="29CE8BE4"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ED124ED" w14:textId="77777777" w:rsidR="006414EA" w:rsidRPr="007D6789" w:rsidRDefault="006414EA" w:rsidP="000308D2">
            <w:pPr>
              <w:rPr>
                <w:color w:val="000000"/>
              </w:rPr>
            </w:pPr>
            <w:r w:rsidRPr="007D6789">
              <w:rPr>
                <w:color w:val="000000"/>
              </w:rPr>
              <w:t>Stanier</w:t>
            </w:r>
          </w:p>
        </w:tc>
        <w:tc>
          <w:tcPr>
            <w:tcW w:w="976" w:type="dxa"/>
            <w:tcBorders>
              <w:top w:val="nil"/>
              <w:left w:val="nil"/>
              <w:bottom w:val="single" w:sz="4" w:space="0" w:color="auto"/>
              <w:right w:val="single" w:sz="4" w:space="0" w:color="auto"/>
            </w:tcBorders>
            <w:shd w:val="clear" w:color="auto" w:fill="auto"/>
            <w:noWrap/>
            <w:vAlign w:val="bottom"/>
            <w:hideMark/>
          </w:tcPr>
          <w:p w14:paraId="38828605" w14:textId="77777777" w:rsidR="006414EA" w:rsidRPr="007D6789" w:rsidRDefault="006414EA" w:rsidP="000308D2">
            <w:pPr>
              <w:jc w:val="right"/>
              <w:rPr>
                <w:color w:val="000000"/>
              </w:rPr>
            </w:pPr>
            <w:r w:rsidRPr="007D6789">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025C3347" w14:textId="77777777" w:rsidR="006414EA" w:rsidRPr="007D6789" w:rsidRDefault="006414EA" w:rsidP="000308D2">
            <w:pPr>
              <w:jc w:val="right"/>
              <w:rPr>
                <w:color w:val="000000"/>
              </w:rPr>
            </w:pPr>
            <w:r w:rsidRPr="007D6789">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2627ECE2"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4B75585" w14:textId="77777777" w:rsidR="006414EA" w:rsidRPr="007D6789" w:rsidRDefault="006414EA" w:rsidP="000308D2">
            <w:pPr>
              <w:jc w:val="right"/>
              <w:rPr>
                <w:color w:val="000000"/>
              </w:rPr>
            </w:pPr>
            <w:r w:rsidRPr="007D6789">
              <w:rPr>
                <w:color w:val="000000"/>
              </w:rPr>
              <w:t>7</w:t>
            </w:r>
          </w:p>
        </w:tc>
        <w:tc>
          <w:tcPr>
            <w:tcW w:w="1185" w:type="dxa"/>
            <w:tcBorders>
              <w:top w:val="nil"/>
              <w:left w:val="nil"/>
              <w:bottom w:val="single" w:sz="4" w:space="0" w:color="auto"/>
              <w:right w:val="single" w:sz="4" w:space="0" w:color="auto"/>
            </w:tcBorders>
            <w:shd w:val="clear" w:color="auto" w:fill="auto"/>
            <w:noWrap/>
            <w:vAlign w:val="bottom"/>
            <w:hideMark/>
          </w:tcPr>
          <w:p w14:paraId="6858C1BB" w14:textId="77777777" w:rsidR="006414EA" w:rsidRPr="007D6789" w:rsidRDefault="006414EA" w:rsidP="000308D2">
            <w:pPr>
              <w:jc w:val="right"/>
              <w:rPr>
                <w:color w:val="000000"/>
              </w:rPr>
            </w:pPr>
            <w:r w:rsidRPr="007D6789">
              <w:rPr>
                <w:color w:val="000000"/>
              </w:rPr>
              <w:t>71%</w:t>
            </w:r>
          </w:p>
        </w:tc>
        <w:tc>
          <w:tcPr>
            <w:tcW w:w="1032" w:type="dxa"/>
            <w:tcBorders>
              <w:top w:val="nil"/>
              <w:left w:val="nil"/>
              <w:bottom w:val="single" w:sz="4" w:space="0" w:color="auto"/>
              <w:right w:val="single" w:sz="4" w:space="0" w:color="auto"/>
            </w:tcBorders>
            <w:shd w:val="clear" w:color="auto" w:fill="auto"/>
            <w:noWrap/>
            <w:vAlign w:val="bottom"/>
            <w:hideMark/>
          </w:tcPr>
          <w:p w14:paraId="300D0AC9" w14:textId="77777777" w:rsidR="006414EA" w:rsidRPr="007D6789" w:rsidRDefault="006414EA" w:rsidP="000308D2">
            <w:pPr>
              <w:jc w:val="right"/>
              <w:rPr>
                <w:color w:val="000000"/>
              </w:rPr>
            </w:pPr>
            <w:r w:rsidRPr="007D6789">
              <w:rPr>
                <w:color w:val="000000"/>
              </w:rPr>
              <w:t>29%</w:t>
            </w:r>
          </w:p>
        </w:tc>
        <w:tc>
          <w:tcPr>
            <w:tcW w:w="1093" w:type="dxa"/>
            <w:tcBorders>
              <w:top w:val="nil"/>
              <w:left w:val="nil"/>
              <w:bottom w:val="single" w:sz="4" w:space="0" w:color="auto"/>
              <w:right w:val="single" w:sz="4" w:space="0" w:color="auto"/>
            </w:tcBorders>
            <w:shd w:val="clear" w:color="auto" w:fill="auto"/>
            <w:noWrap/>
            <w:vAlign w:val="bottom"/>
            <w:hideMark/>
          </w:tcPr>
          <w:p w14:paraId="7F63916A" w14:textId="77777777" w:rsidR="006414EA" w:rsidRPr="007D6789" w:rsidRDefault="006414EA" w:rsidP="000308D2">
            <w:pPr>
              <w:jc w:val="right"/>
              <w:rPr>
                <w:color w:val="000000"/>
              </w:rPr>
            </w:pPr>
            <w:r w:rsidRPr="007D6789">
              <w:rPr>
                <w:color w:val="000000"/>
              </w:rPr>
              <w:t>0%</w:t>
            </w:r>
          </w:p>
        </w:tc>
      </w:tr>
      <w:tr w:rsidR="006414EA" w:rsidRPr="007D6789" w14:paraId="3A783424" w14:textId="77777777" w:rsidTr="000308D2">
        <w:trPr>
          <w:trHeight w:val="320"/>
          <w:jc w:val="center"/>
        </w:trPr>
        <w:tc>
          <w:tcPr>
            <w:tcW w:w="4923" w:type="dxa"/>
            <w:gridSpan w:val="5"/>
            <w:tcBorders>
              <w:top w:val="nil"/>
              <w:left w:val="single" w:sz="4" w:space="0" w:color="auto"/>
              <w:bottom w:val="single" w:sz="4" w:space="0" w:color="auto"/>
              <w:right w:val="single" w:sz="4" w:space="0" w:color="auto"/>
            </w:tcBorders>
            <w:shd w:val="clear" w:color="auto" w:fill="auto"/>
            <w:noWrap/>
            <w:vAlign w:val="bottom"/>
            <w:hideMark/>
          </w:tcPr>
          <w:p w14:paraId="73D97162" w14:textId="77777777" w:rsidR="006414EA" w:rsidRPr="007D6789" w:rsidRDefault="006414EA" w:rsidP="000308D2">
            <w:pPr>
              <w:jc w:val="right"/>
              <w:rPr>
                <w:color w:val="000000"/>
              </w:rPr>
            </w:pPr>
            <w:r>
              <w:rPr>
                <w:color w:val="000000"/>
              </w:rPr>
              <w:t>Average</w:t>
            </w:r>
          </w:p>
        </w:tc>
        <w:tc>
          <w:tcPr>
            <w:tcW w:w="1185" w:type="dxa"/>
            <w:tcBorders>
              <w:top w:val="nil"/>
              <w:left w:val="nil"/>
              <w:bottom w:val="single" w:sz="4" w:space="0" w:color="auto"/>
              <w:right w:val="single" w:sz="4" w:space="0" w:color="auto"/>
            </w:tcBorders>
            <w:shd w:val="clear" w:color="auto" w:fill="auto"/>
            <w:noWrap/>
            <w:vAlign w:val="bottom"/>
            <w:hideMark/>
          </w:tcPr>
          <w:p w14:paraId="77DFA858" w14:textId="77777777" w:rsidR="006414EA" w:rsidRPr="007D6789" w:rsidRDefault="006414EA" w:rsidP="000308D2">
            <w:pPr>
              <w:jc w:val="right"/>
              <w:rPr>
                <w:color w:val="000000"/>
              </w:rPr>
            </w:pPr>
            <w:r w:rsidRPr="007D6789">
              <w:rPr>
                <w:color w:val="000000"/>
              </w:rPr>
              <w:t>89%</w:t>
            </w:r>
          </w:p>
        </w:tc>
        <w:tc>
          <w:tcPr>
            <w:tcW w:w="1032" w:type="dxa"/>
            <w:tcBorders>
              <w:top w:val="nil"/>
              <w:left w:val="nil"/>
              <w:bottom w:val="single" w:sz="4" w:space="0" w:color="auto"/>
              <w:right w:val="single" w:sz="4" w:space="0" w:color="auto"/>
            </w:tcBorders>
            <w:shd w:val="clear" w:color="auto" w:fill="auto"/>
            <w:noWrap/>
            <w:vAlign w:val="bottom"/>
            <w:hideMark/>
          </w:tcPr>
          <w:p w14:paraId="5A4A3FD0" w14:textId="77777777" w:rsidR="006414EA" w:rsidRPr="007D6789" w:rsidRDefault="006414EA" w:rsidP="000308D2">
            <w:pPr>
              <w:jc w:val="right"/>
              <w:rPr>
                <w:color w:val="000000"/>
              </w:rPr>
            </w:pPr>
            <w:r w:rsidRPr="007D6789">
              <w:rPr>
                <w:color w:val="000000"/>
              </w:rPr>
              <w:t>11%</w:t>
            </w:r>
          </w:p>
        </w:tc>
        <w:tc>
          <w:tcPr>
            <w:tcW w:w="1093" w:type="dxa"/>
            <w:tcBorders>
              <w:top w:val="nil"/>
              <w:left w:val="nil"/>
              <w:bottom w:val="single" w:sz="4" w:space="0" w:color="auto"/>
              <w:right w:val="single" w:sz="4" w:space="0" w:color="auto"/>
            </w:tcBorders>
            <w:shd w:val="clear" w:color="auto" w:fill="auto"/>
            <w:noWrap/>
            <w:vAlign w:val="bottom"/>
            <w:hideMark/>
          </w:tcPr>
          <w:p w14:paraId="6D7EF48A" w14:textId="77777777" w:rsidR="006414EA" w:rsidRPr="007D6789" w:rsidRDefault="006414EA" w:rsidP="000308D2">
            <w:pPr>
              <w:jc w:val="right"/>
              <w:rPr>
                <w:color w:val="000000"/>
              </w:rPr>
            </w:pPr>
            <w:r w:rsidRPr="007D6789">
              <w:rPr>
                <w:color w:val="000000"/>
              </w:rPr>
              <w:t>0%</w:t>
            </w:r>
          </w:p>
        </w:tc>
      </w:tr>
      <w:tr w:rsidR="006414EA" w:rsidRPr="007D6789" w14:paraId="1667FE76" w14:textId="77777777" w:rsidTr="000308D2">
        <w:trPr>
          <w:trHeight w:val="320"/>
          <w:jc w:val="center"/>
        </w:trPr>
        <w:tc>
          <w:tcPr>
            <w:tcW w:w="8233"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51309" w14:textId="77777777" w:rsidR="006414EA" w:rsidRPr="007D6789" w:rsidRDefault="006414EA" w:rsidP="000308D2">
            <w:pPr>
              <w:jc w:val="center"/>
              <w:rPr>
                <w:b/>
                <w:bCs/>
                <w:color w:val="000000"/>
              </w:rPr>
            </w:pPr>
            <w:r w:rsidRPr="007D6789">
              <w:rPr>
                <w:b/>
                <w:bCs/>
                <w:color w:val="000000"/>
              </w:rPr>
              <w:t>Canadian Officers</w:t>
            </w:r>
          </w:p>
        </w:tc>
      </w:tr>
      <w:tr w:rsidR="006414EA" w:rsidRPr="007D6789" w14:paraId="2ED5F8EC"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000000" w:fill="BFBFBF"/>
            <w:noWrap/>
            <w:vAlign w:val="bottom"/>
            <w:hideMark/>
          </w:tcPr>
          <w:p w14:paraId="2E99C591" w14:textId="77777777" w:rsidR="006414EA" w:rsidRPr="007D6789" w:rsidRDefault="006414EA" w:rsidP="000308D2">
            <w:pPr>
              <w:rPr>
                <w:color w:val="000000"/>
              </w:rPr>
            </w:pPr>
            <w:r w:rsidRPr="007D6789">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5C3D1734" w14:textId="77777777" w:rsidR="006414EA" w:rsidRPr="007D6789" w:rsidRDefault="006414EA" w:rsidP="000308D2">
            <w:pPr>
              <w:rPr>
                <w:color w:val="000000"/>
              </w:rPr>
            </w:pPr>
            <w:r w:rsidRPr="007D6789">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2EB00354" w14:textId="77777777" w:rsidR="006414EA" w:rsidRPr="007D6789" w:rsidRDefault="006414EA" w:rsidP="000308D2">
            <w:pPr>
              <w:rPr>
                <w:color w:val="000000"/>
              </w:rPr>
            </w:pPr>
            <w:r w:rsidRPr="007D6789">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317C7466" w14:textId="77777777" w:rsidR="006414EA" w:rsidRPr="007D6789" w:rsidRDefault="006414EA" w:rsidP="000308D2">
            <w:pPr>
              <w:rPr>
                <w:color w:val="000000"/>
              </w:rPr>
            </w:pPr>
            <w:r w:rsidRPr="007D6789">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0E8A4074" w14:textId="77777777" w:rsidR="006414EA" w:rsidRPr="007D6789" w:rsidRDefault="006414EA" w:rsidP="000308D2">
            <w:pPr>
              <w:rPr>
                <w:color w:val="000000"/>
              </w:rPr>
            </w:pPr>
            <w:r w:rsidRPr="007D6789">
              <w:rPr>
                <w:color w:val="000000"/>
              </w:rPr>
              <w:t>Total</w:t>
            </w:r>
          </w:p>
        </w:tc>
        <w:tc>
          <w:tcPr>
            <w:tcW w:w="1185" w:type="dxa"/>
            <w:tcBorders>
              <w:top w:val="nil"/>
              <w:left w:val="nil"/>
              <w:bottom w:val="single" w:sz="4" w:space="0" w:color="auto"/>
              <w:right w:val="single" w:sz="4" w:space="0" w:color="auto"/>
            </w:tcBorders>
            <w:shd w:val="clear" w:color="000000" w:fill="BFBFBF"/>
            <w:noWrap/>
            <w:vAlign w:val="bottom"/>
            <w:hideMark/>
          </w:tcPr>
          <w:p w14:paraId="68D75BFC" w14:textId="77777777" w:rsidR="006414EA" w:rsidRPr="007D6789" w:rsidRDefault="006414EA" w:rsidP="000308D2">
            <w:pPr>
              <w:rPr>
                <w:color w:val="000000"/>
              </w:rPr>
            </w:pPr>
            <w:r w:rsidRPr="007D6789">
              <w:rPr>
                <w:color w:val="000000"/>
              </w:rPr>
              <w:t>% Success</w:t>
            </w:r>
          </w:p>
        </w:tc>
        <w:tc>
          <w:tcPr>
            <w:tcW w:w="1032" w:type="dxa"/>
            <w:tcBorders>
              <w:top w:val="nil"/>
              <w:left w:val="nil"/>
              <w:bottom w:val="single" w:sz="4" w:space="0" w:color="auto"/>
              <w:right w:val="single" w:sz="4" w:space="0" w:color="auto"/>
            </w:tcBorders>
            <w:shd w:val="clear" w:color="000000" w:fill="BFBFBF"/>
            <w:noWrap/>
            <w:vAlign w:val="bottom"/>
            <w:hideMark/>
          </w:tcPr>
          <w:p w14:paraId="28F0B514" w14:textId="77777777" w:rsidR="006414EA" w:rsidRPr="007D6789" w:rsidRDefault="006414EA" w:rsidP="000308D2">
            <w:pPr>
              <w:rPr>
                <w:color w:val="000000"/>
              </w:rPr>
            </w:pPr>
            <w:r w:rsidRPr="007D6789">
              <w:rPr>
                <w:color w:val="000000"/>
              </w:rPr>
              <w:t>% Partial</w:t>
            </w:r>
          </w:p>
        </w:tc>
        <w:tc>
          <w:tcPr>
            <w:tcW w:w="1093" w:type="dxa"/>
            <w:tcBorders>
              <w:top w:val="nil"/>
              <w:left w:val="nil"/>
              <w:bottom w:val="single" w:sz="4" w:space="0" w:color="auto"/>
              <w:right w:val="single" w:sz="4" w:space="0" w:color="auto"/>
            </w:tcBorders>
            <w:shd w:val="clear" w:color="000000" w:fill="BFBFBF"/>
            <w:noWrap/>
            <w:vAlign w:val="bottom"/>
            <w:hideMark/>
          </w:tcPr>
          <w:p w14:paraId="355F94A3" w14:textId="77777777" w:rsidR="006414EA" w:rsidRPr="007D6789" w:rsidRDefault="006414EA" w:rsidP="000308D2">
            <w:pPr>
              <w:rPr>
                <w:color w:val="000000"/>
              </w:rPr>
            </w:pPr>
            <w:r w:rsidRPr="007D6789">
              <w:rPr>
                <w:color w:val="000000"/>
              </w:rPr>
              <w:t>% Failure</w:t>
            </w:r>
          </w:p>
        </w:tc>
      </w:tr>
      <w:tr w:rsidR="006414EA" w:rsidRPr="007D6789" w14:paraId="1F84BF77"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61BB490E" w14:textId="77777777" w:rsidR="006414EA" w:rsidRPr="007D6789" w:rsidRDefault="006414EA" w:rsidP="000308D2">
            <w:pPr>
              <w:rPr>
                <w:color w:val="000000"/>
              </w:rPr>
            </w:pPr>
            <w:r w:rsidRPr="007D6789">
              <w:rPr>
                <w:color w:val="000000"/>
              </w:rPr>
              <w:t>Bingham</w:t>
            </w:r>
          </w:p>
        </w:tc>
        <w:tc>
          <w:tcPr>
            <w:tcW w:w="976" w:type="dxa"/>
            <w:tcBorders>
              <w:top w:val="nil"/>
              <w:left w:val="nil"/>
              <w:bottom w:val="single" w:sz="4" w:space="0" w:color="auto"/>
              <w:right w:val="single" w:sz="4" w:space="0" w:color="auto"/>
            </w:tcBorders>
            <w:shd w:val="clear" w:color="auto" w:fill="auto"/>
            <w:noWrap/>
            <w:vAlign w:val="bottom"/>
            <w:hideMark/>
          </w:tcPr>
          <w:p w14:paraId="68EE7753" w14:textId="77777777" w:rsidR="006414EA" w:rsidRPr="007D6789" w:rsidRDefault="006414EA" w:rsidP="000308D2">
            <w:pPr>
              <w:jc w:val="right"/>
              <w:rPr>
                <w:color w:val="000000"/>
              </w:rPr>
            </w:pPr>
            <w:r w:rsidRPr="007D6789">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1F6491CE"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03A5FD4"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A7B399C" w14:textId="77777777" w:rsidR="006414EA" w:rsidRPr="007D6789" w:rsidRDefault="006414EA" w:rsidP="000308D2">
            <w:pPr>
              <w:jc w:val="right"/>
              <w:rPr>
                <w:color w:val="000000"/>
              </w:rPr>
            </w:pPr>
            <w:r w:rsidRPr="007D6789">
              <w:rPr>
                <w:color w:val="000000"/>
              </w:rPr>
              <w:t>3</w:t>
            </w:r>
          </w:p>
        </w:tc>
        <w:tc>
          <w:tcPr>
            <w:tcW w:w="1185" w:type="dxa"/>
            <w:tcBorders>
              <w:top w:val="nil"/>
              <w:left w:val="nil"/>
              <w:bottom w:val="single" w:sz="4" w:space="0" w:color="auto"/>
              <w:right w:val="single" w:sz="4" w:space="0" w:color="auto"/>
            </w:tcBorders>
            <w:shd w:val="clear" w:color="auto" w:fill="auto"/>
            <w:noWrap/>
            <w:vAlign w:val="bottom"/>
            <w:hideMark/>
          </w:tcPr>
          <w:p w14:paraId="345DD73C"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0F16F02B"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7E084D27" w14:textId="77777777" w:rsidR="006414EA" w:rsidRPr="007D6789" w:rsidRDefault="006414EA" w:rsidP="000308D2">
            <w:pPr>
              <w:jc w:val="right"/>
              <w:rPr>
                <w:color w:val="000000"/>
              </w:rPr>
            </w:pPr>
            <w:r w:rsidRPr="007D6789">
              <w:rPr>
                <w:color w:val="000000"/>
              </w:rPr>
              <w:t>0%</w:t>
            </w:r>
          </w:p>
        </w:tc>
      </w:tr>
      <w:tr w:rsidR="006414EA" w:rsidRPr="007D6789" w14:paraId="216A1271"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2B1FA18" w14:textId="77777777" w:rsidR="006414EA" w:rsidRPr="007D6789" w:rsidRDefault="006414EA" w:rsidP="000308D2">
            <w:pPr>
              <w:rPr>
                <w:color w:val="000000"/>
              </w:rPr>
            </w:pPr>
            <w:r w:rsidRPr="007D6789">
              <w:rPr>
                <w:color w:val="000000"/>
              </w:rPr>
              <w:t>Blackader</w:t>
            </w:r>
          </w:p>
        </w:tc>
        <w:tc>
          <w:tcPr>
            <w:tcW w:w="976" w:type="dxa"/>
            <w:tcBorders>
              <w:top w:val="nil"/>
              <w:left w:val="nil"/>
              <w:bottom w:val="single" w:sz="4" w:space="0" w:color="auto"/>
              <w:right w:val="single" w:sz="4" w:space="0" w:color="auto"/>
            </w:tcBorders>
            <w:shd w:val="clear" w:color="auto" w:fill="auto"/>
            <w:noWrap/>
            <w:vAlign w:val="bottom"/>
            <w:hideMark/>
          </w:tcPr>
          <w:p w14:paraId="40D43798" w14:textId="77777777" w:rsidR="006414EA" w:rsidRPr="007D6789" w:rsidRDefault="006414EA" w:rsidP="000308D2">
            <w:pPr>
              <w:jc w:val="right"/>
              <w:rPr>
                <w:color w:val="000000"/>
              </w:rPr>
            </w:pPr>
            <w:r w:rsidRPr="007D6789">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2865A9FF" w14:textId="77777777" w:rsidR="006414EA" w:rsidRPr="007D6789" w:rsidRDefault="006414EA" w:rsidP="000308D2">
            <w:pPr>
              <w:jc w:val="right"/>
              <w:rPr>
                <w:color w:val="000000"/>
              </w:rPr>
            </w:pPr>
            <w:r w:rsidRPr="007D6789">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5F376511"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B2D1750" w14:textId="77777777" w:rsidR="006414EA" w:rsidRPr="007D6789" w:rsidRDefault="006414EA" w:rsidP="000308D2">
            <w:pPr>
              <w:jc w:val="right"/>
              <w:rPr>
                <w:color w:val="000000"/>
              </w:rPr>
            </w:pPr>
            <w:r w:rsidRPr="007D6789">
              <w:rPr>
                <w:color w:val="000000"/>
              </w:rPr>
              <w:t>8</w:t>
            </w:r>
          </w:p>
        </w:tc>
        <w:tc>
          <w:tcPr>
            <w:tcW w:w="1185" w:type="dxa"/>
            <w:tcBorders>
              <w:top w:val="nil"/>
              <w:left w:val="nil"/>
              <w:bottom w:val="single" w:sz="4" w:space="0" w:color="auto"/>
              <w:right w:val="single" w:sz="4" w:space="0" w:color="auto"/>
            </w:tcBorders>
            <w:shd w:val="clear" w:color="auto" w:fill="auto"/>
            <w:noWrap/>
            <w:vAlign w:val="bottom"/>
            <w:hideMark/>
          </w:tcPr>
          <w:p w14:paraId="3BE4459C" w14:textId="77777777" w:rsidR="006414EA" w:rsidRPr="007D6789" w:rsidRDefault="006414EA" w:rsidP="000308D2">
            <w:pPr>
              <w:jc w:val="right"/>
              <w:rPr>
                <w:color w:val="000000"/>
              </w:rPr>
            </w:pPr>
            <w:r w:rsidRPr="007D6789">
              <w:rPr>
                <w:color w:val="000000"/>
              </w:rPr>
              <w:t>88%</w:t>
            </w:r>
          </w:p>
        </w:tc>
        <w:tc>
          <w:tcPr>
            <w:tcW w:w="1032" w:type="dxa"/>
            <w:tcBorders>
              <w:top w:val="nil"/>
              <w:left w:val="nil"/>
              <w:bottom w:val="single" w:sz="4" w:space="0" w:color="auto"/>
              <w:right w:val="single" w:sz="4" w:space="0" w:color="auto"/>
            </w:tcBorders>
            <w:shd w:val="clear" w:color="auto" w:fill="auto"/>
            <w:noWrap/>
            <w:vAlign w:val="bottom"/>
            <w:hideMark/>
          </w:tcPr>
          <w:p w14:paraId="3F4F3A94" w14:textId="77777777" w:rsidR="006414EA" w:rsidRPr="007D6789" w:rsidRDefault="006414EA" w:rsidP="000308D2">
            <w:pPr>
              <w:jc w:val="right"/>
              <w:rPr>
                <w:color w:val="000000"/>
              </w:rPr>
            </w:pPr>
            <w:r w:rsidRPr="007D6789">
              <w:rPr>
                <w:color w:val="000000"/>
              </w:rPr>
              <w:t>13%</w:t>
            </w:r>
          </w:p>
        </w:tc>
        <w:tc>
          <w:tcPr>
            <w:tcW w:w="1093" w:type="dxa"/>
            <w:tcBorders>
              <w:top w:val="nil"/>
              <w:left w:val="nil"/>
              <w:bottom w:val="single" w:sz="4" w:space="0" w:color="auto"/>
              <w:right w:val="single" w:sz="4" w:space="0" w:color="auto"/>
            </w:tcBorders>
            <w:shd w:val="clear" w:color="auto" w:fill="auto"/>
            <w:noWrap/>
            <w:vAlign w:val="bottom"/>
            <w:hideMark/>
          </w:tcPr>
          <w:p w14:paraId="5D870F7D" w14:textId="77777777" w:rsidR="006414EA" w:rsidRPr="007D6789" w:rsidRDefault="006414EA" w:rsidP="000308D2">
            <w:pPr>
              <w:jc w:val="right"/>
              <w:rPr>
                <w:color w:val="000000"/>
              </w:rPr>
            </w:pPr>
            <w:r w:rsidRPr="007D6789">
              <w:rPr>
                <w:color w:val="000000"/>
              </w:rPr>
              <w:t>0%</w:t>
            </w:r>
          </w:p>
        </w:tc>
      </w:tr>
      <w:tr w:rsidR="006414EA" w:rsidRPr="007D6789" w14:paraId="4663BCBC"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D523F55" w14:textId="77777777" w:rsidR="006414EA" w:rsidRPr="007D6789" w:rsidRDefault="006414EA" w:rsidP="000308D2">
            <w:pPr>
              <w:rPr>
                <w:color w:val="000000"/>
              </w:rPr>
            </w:pPr>
            <w:r w:rsidRPr="007D6789">
              <w:rPr>
                <w:color w:val="000000"/>
              </w:rPr>
              <w:t>Booth</w:t>
            </w:r>
          </w:p>
        </w:tc>
        <w:tc>
          <w:tcPr>
            <w:tcW w:w="976" w:type="dxa"/>
            <w:tcBorders>
              <w:top w:val="nil"/>
              <w:left w:val="nil"/>
              <w:bottom w:val="single" w:sz="4" w:space="0" w:color="auto"/>
              <w:right w:val="single" w:sz="4" w:space="0" w:color="auto"/>
            </w:tcBorders>
            <w:shd w:val="clear" w:color="auto" w:fill="auto"/>
            <w:noWrap/>
            <w:vAlign w:val="bottom"/>
            <w:hideMark/>
          </w:tcPr>
          <w:p w14:paraId="57548841" w14:textId="77777777" w:rsidR="006414EA" w:rsidRPr="007D6789" w:rsidRDefault="006414EA" w:rsidP="000308D2">
            <w:pPr>
              <w:jc w:val="right"/>
              <w:rPr>
                <w:color w:val="000000"/>
              </w:rPr>
            </w:pPr>
            <w:r w:rsidRPr="007D6789">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60FC0080" w14:textId="77777777" w:rsidR="006414EA" w:rsidRPr="007D6789" w:rsidRDefault="006414EA" w:rsidP="000308D2">
            <w:pPr>
              <w:jc w:val="right"/>
              <w:rPr>
                <w:color w:val="000000"/>
              </w:rPr>
            </w:pPr>
            <w:r w:rsidRPr="007D6789">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3EAC1501"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AAE8D6B" w14:textId="77777777" w:rsidR="006414EA" w:rsidRPr="007D6789" w:rsidRDefault="006414EA" w:rsidP="000308D2">
            <w:pPr>
              <w:jc w:val="right"/>
              <w:rPr>
                <w:color w:val="000000"/>
              </w:rPr>
            </w:pPr>
            <w:r w:rsidRPr="007D6789">
              <w:rPr>
                <w:color w:val="000000"/>
              </w:rPr>
              <w:t>2</w:t>
            </w:r>
          </w:p>
        </w:tc>
        <w:tc>
          <w:tcPr>
            <w:tcW w:w="1185" w:type="dxa"/>
            <w:tcBorders>
              <w:top w:val="nil"/>
              <w:left w:val="nil"/>
              <w:bottom w:val="single" w:sz="4" w:space="0" w:color="auto"/>
              <w:right w:val="single" w:sz="4" w:space="0" w:color="auto"/>
            </w:tcBorders>
            <w:shd w:val="clear" w:color="auto" w:fill="auto"/>
            <w:noWrap/>
            <w:vAlign w:val="bottom"/>
            <w:hideMark/>
          </w:tcPr>
          <w:p w14:paraId="45743BB4" w14:textId="77777777" w:rsidR="006414EA" w:rsidRPr="007D6789" w:rsidRDefault="006414EA" w:rsidP="000308D2">
            <w:pPr>
              <w:jc w:val="right"/>
              <w:rPr>
                <w:color w:val="000000"/>
              </w:rPr>
            </w:pPr>
            <w:r w:rsidRPr="007D6789">
              <w:rPr>
                <w:color w:val="000000"/>
              </w:rPr>
              <w:t>50%</w:t>
            </w:r>
          </w:p>
        </w:tc>
        <w:tc>
          <w:tcPr>
            <w:tcW w:w="1032" w:type="dxa"/>
            <w:tcBorders>
              <w:top w:val="nil"/>
              <w:left w:val="nil"/>
              <w:bottom w:val="single" w:sz="4" w:space="0" w:color="auto"/>
              <w:right w:val="single" w:sz="4" w:space="0" w:color="auto"/>
            </w:tcBorders>
            <w:shd w:val="clear" w:color="auto" w:fill="auto"/>
            <w:noWrap/>
            <w:vAlign w:val="bottom"/>
            <w:hideMark/>
          </w:tcPr>
          <w:p w14:paraId="17234F92" w14:textId="77777777" w:rsidR="006414EA" w:rsidRPr="007D6789" w:rsidRDefault="006414EA" w:rsidP="000308D2">
            <w:pPr>
              <w:jc w:val="right"/>
              <w:rPr>
                <w:color w:val="000000"/>
              </w:rPr>
            </w:pPr>
            <w:r w:rsidRPr="007D6789">
              <w:rPr>
                <w:color w:val="000000"/>
              </w:rPr>
              <w:t>50%</w:t>
            </w:r>
          </w:p>
        </w:tc>
        <w:tc>
          <w:tcPr>
            <w:tcW w:w="1093" w:type="dxa"/>
            <w:tcBorders>
              <w:top w:val="nil"/>
              <w:left w:val="nil"/>
              <w:bottom w:val="single" w:sz="4" w:space="0" w:color="auto"/>
              <w:right w:val="single" w:sz="4" w:space="0" w:color="auto"/>
            </w:tcBorders>
            <w:shd w:val="clear" w:color="auto" w:fill="auto"/>
            <w:noWrap/>
            <w:vAlign w:val="bottom"/>
            <w:hideMark/>
          </w:tcPr>
          <w:p w14:paraId="40B04C16" w14:textId="77777777" w:rsidR="006414EA" w:rsidRPr="007D6789" w:rsidRDefault="006414EA" w:rsidP="000308D2">
            <w:pPr>
              <w:jc w:val="right"/>
              <w:rPr>
                <w:color w:val="000000"/>
              </w:rPr>
            </w:pPr>
            <w:r w:rsidRPr="007D6789">
              <w:rPr>
                <w:color w:val="000000"/>
              </w:rPr>
              <w:t>0%</w:t>
            </w:r>
          </w:p>
        </w:tc>
      </w:tr>
      <w:tr w:rsidR="006414EA" w:rsidRPr="007D6789" w14:paraId="5D83E181"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7B4C62D7" w14:textId="77777777" w:rsidR="006414EA" w:rsidRPr="007D6789" w:rsidRDefault="006414EA" w:rsidP="000308D2">
            <w:pPr>
              <w:rPr>
                <w:color w:val="000000"/>
              </w:rPr>
            </w:pPr>
            <w:r w:rsidRPr="007D6789">
              <w:rPr>
                <w:color w:val="000000"/>
              </w:rPr>
              <w:t>Cabeldu</w:t>
            </w:r>
          </w:p>
        </w:tc>
        <w:tc>
          <w:tcPr>
            <w:tcW w:w="976" w:type="dxa"/>
            <w:tcBorders>
              <w:top w:val="nil"/>
              <w:left w:val="nil"/>
              <w:bottom w:val="single" w:sz="4" w:space="0" w:color="auto"/>
              <w:right w:val="single" w:sz="4" w:space="0" w:color="auto"/>
            </w:tcBorders>
            <w:shd w:val="clear" w:color="auto" w:fill="auto"/>
            <w:noWrap/>
            <w:vAlign w:val="bottom"/>
            <w:hideMark/>
          </w:tcPr>
          <w:p w14:paraId="3C78DD8C" w14:textId="77777777" w:rsidR="006414EA" w:rsidRPr="007D6789" w:rsidRDefault="006414EA" w:rsidP="000308D2">
            <w:pPr>
              <w:jc w:val="right"/>
              <w:rPr>
                <w:color w:val="000000"/>
              </w:rPr>
            </w:pPr>
            <w:r w:rsidRPr="007D6789">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03D81F0D" w14:textId="77777777" w:rsidR="006414EA" w:rsidRPr="007D6789" w:rsidRDefault="006414EA" w:rsidP="000308D2">
            <w:pPr>
              <w:jc w:val="right"/>
              <w:rPr>
                <w:color w:val="000000"/>
              </w:rPr>
            </w:pPr>
            <w:r w:rsidRPr="007D6789">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52BEB60"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0F17773" w14:textId="77777777" w:rsidR="006414EA" w:rsidRPr="007D6789" w:rsidRDefault="006414EA" w:rsidP="000308D2">
            <w:pPr>
              <w:jc w:val="right"/>
              <w:rPr>
                <w:color w:val="000000"/>
              </w:rPr>
            </w:pPr>
            <w:r w:rsidRPr="007D6789">
              <w:rPr>
                <w:color w:val="000000"/>
              </w:rPr>
              <w:t>5</w:t>
            </w:r>
          </w:p>
        </w:tc>
        <w:tc>
          <w:tcPr>
            <w:tcW w:w="1185" w:type="dxa"/>
            <w:tcBorders>
              <w:top w:val="nil"/>
              <w:left w:val="nil"/>
              <w:bottom w:val="single" w:sz="4" w:space="0" w:color="auto"/>
              <w:right w:val="single" w:sz="4" w:space="0" w:color="auto"/>
            </w:tcBorders>
            <w:shd w:val="clear" w:color="auto" w:fill="auto"/>
            <w:noWrap/>
            <w:vAlign w:val="bottom"/>
            <w:hideMark/>
          </w:tcPr>
          <w:p w14:paraId="5A804BBF" w14:textId="77777777" w:rsidR="006414EA" w:rsidRPr="007D6789" w:rsidRDefault="006414EA" w:rsidP="000308D2">
            <w:pPr>
              <w:jc w:val="right"/>
              <w:rPr>
                <w:color w:val="000000"/>
              </w:rPr>
            </w:pPr>
            <w:r w:rsidRPr="007D6789">
              <w:rPr>
                <w:color w:val="000000"/>
              </w:rPr>
              <w:t>80%</w:t>
            </w:r>
          </w:p>
        </w:tc>
        <w:tc>
          <w:tcPr>
            <w:tcW w:w="1032" w:type="dxa"/>
            <w:tcBorders>
              <w:top w:val="nil"/>
              <w:left w:val="nil"/>
              <w:bottom w:val="single" w:sz="4" w:space="0" w:color="auto"/>
              <w:right w:val="single" w:sz="4" w:space="0" w:color="auto"/>
            </w:tcBorders>
            <w:shd w:val="clear" w:color="auto" w:fill="auto"/>
            <w:noWrap/>
            <w:vAlign w:val="bottom"/>
            <w:hideMark/>
          </w:tcPr>
          <w:p w14:paraId="06E6B77B" w14:textId="77777777" w:rsidR="006414EA" w:rsidRPr="007D6789" w:rsidRDefault="006414EA" w:rsidP="000308D2">
            <w:pPr>
              <w:jc w:val="right"/>
              <w:rPr>
                <w:color w:val="000000"/>
              </w:rPr>
            </w:pPr>
            <w:r w:rsidRPr="007D6789">
              <w:rPr>
                <w:color w:val="000000"/>
              </w:rPr>
              <w:t>20%</w:t>
            </w:r>
          </w:p>
        </w:tc>
        <w:tc>
          <w:tcPr>
            <w:tcW w:w="1093" w:type="dxa"/>
            <w:tcBorders>
              <w:top w:val="nil"/>
              <w:left w:val="nil"/>
              <w:bottom w:val="single" w:sz="4" w:space="0" w:color="auto"/>
              <w:right w:val="single" w:sz="4" w:space="0" w:color="auto"/>
            </w:tcBorders>
            <w:shd w:val="clear" w:color="auto" w:fill="auto"/>
            <w:noWrap/>
            <w:vAlign w:val="bottom"/>
            <w:hideMark/>
          </w:tcPr>
          <w:p w14:paraId="5C199C09" w14:textId="77777777" w:rsidR="006414EA" w:rsidRPr="007D6789" w:rsidRDefault="006414EA" w:rsidP="000308D2">
            <w:pPr>
              <w:jc w:val="right"/>
              <w:rPr>
                <w:color w:val="000000"/>
              </w:rPr>
            </w:pPr>
            <w:r w:rsidRPr="007D6789">
              <w:rPr>
                <w:color w:val="000000"/>
              </w:rPr>
              <w:t>0%</w:t>
            </w:r>
          </w:p>
        </w:tc>
      </w:tr>
      <w:tr w:rsidR="006414EA" w:rsidRPr="007D6789" w14:paraId="46A87490"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276F02B5" w14:textId="77777777" w:rsidR="006414EA" w:rsidRPr="007D6789" w:rsidRDefault="006414EA" w:rsidP="000308D2">
            <w:pPr>
              <w:rPr>
                <w:color w:val="000000"/>
              </w:rPr>
            </w:pPr>
            <w:r w:rsidRPr="007D6789">
              <w:rPr>
                <w:color w:val="000000"/>
              </w:rPr>
              <w:t>Jefferson</w:t>
            </w:r>
          </w:p>
        </w:tc>
        <w:tc>
          <w:tcPr>
            <w:tcW w:w="976" w:type="dxa"/>
            <w:tcBorders>
              <w:top w:val="nil"/>
              <w:left w:val="nil"/>
              <w:bottom w:val="single" w:sz="4" w:space="0" w:color="auto"/>
              <w:right w:val="single" w:sz="4" w:space="0" w:color="auto"/>
            </w:tcBorders>
            <w:shd w:val="clear" w:color="auto" w:fill="auto"/>
            <w:noWrap/>
            <w:vAlign w:val="bottom"/>
            <w:hideMark/>
          </w:tcPr>
          <w:p w14:paraId="68C7A25B" w14:textId="77777777" w:rsidR="006414EA" w:rsidRPr="007D6789" w:rsidRDefault="006414EA" w:rsidP="000308D2">
            <w:pPr>
              <w:jc w:val="right"/>
              <w:rPr>
                <w:color w:val="000000"/>
              </w:rPr>
            </w:pPr>
            <w:r w:rsidRPr="007D6789">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4DAC7DA3" w14:textId="77777777" w:rsidR="006414EA" w:rsidRPr="007D6789" w:rsidRDefault="006414EA" w:rsidP="000308D2">
            <w:pPr>
              <w:jc w:val="right"/>
              <w:rPr>
                <w:color w:val="000000"/>
              </w:rPr>
            </w:pPr>
            <w:r w:rsidRPr="007D6789">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6D5CA45D"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61A6EEF" w14:textId="77777777" w:rsidR="006414EA" w:rsidRPr="007D6789" w:rsidRDefault="006414EA" w:rsidP="000308D2">
            <w:pPr>
              <w:jc w:val="right"/>
              <w:rPr>
                <w:color w:val="000000"/>
              </w:rPr>
            </w:pPr>
            <w:r w:rsidRPr="007D6789">
              <w:rPr>
                <w:color w:val="000000"/>
              </w:rPr>
              <w:t>7</w:t>
            </w:r>
          </w:p>
        </w:tc>
        <w:tc>
          <w:tcPr>
            <w:tcW w:w="1185" w:type="dxa"/>
            <w:tcBorders>
              <w:top w:val="nil"/>
              <w:left w:val="nil"/>
              <w:bottom w:val="single" w:sz="4" w:space="0" w:color="auto"/>
              <w:right w:val="single" w:sz="4" w:space="0" w:color="auto"/>
            </w:tcBorders>
            <w:shd w:val="clear" w:color="auto" w:fill="auto"/>
            <w:noWrap/>
            <w:vAlign w:val="bottom"/>
            <w:hideMark/>
          </w:tcPr>
          <w:p w14:paraId="0F1E96ED" w14:textId="77777777" w:rsidR="006414EA" w:rsidRPr="007D6789" w:rsidRDefault="006414EA" w:rsidP="000308D2">
            <w:pPr>
              <w:jc w:val="right"/>
              <w:rPr>
                <w:color w:val="000000"/>
              </w:rPr>
            </w:pPr>
            <w:r w:rsidRPr="007D6789">
              <w:rPr>
                <w:color w:val="000000"/>
              </w:rPr>
              <w:t>71%</w:t>
            </w:r>
          </w:p>
        </w:tc>
        <w:tc>
          <w:tcPr>
            <w:tcW w:w="1032" w:type="dxa"/>
            <w:tcBorders>
              <w:top w:val="nil"/>
              <w:left w:val="nil"/>
              <w:bottom w:val="single" w:sz="4" w:space="0" w:color="auto"/>
              <w:right w:val="single" w:sz="4" w:space="0" w:color="auto"/>
            </w:tcBorders>
            <w:shd w:val="clear" w:color="auto" w:fill="auto"/>
            <w:noWrap/>
            <w:vAlign w:val="bottom"/>
            <w:hideMark/>
          </w:tcPr>
          <w:p w14:paraId="2390BC3E" w14:textId="77777777" w:rsidR="006414EA" w:rsidRPr="007D6789" w:rsidRDefault="006414EA" w:rsidP="000308D2">
            <w:pPr>
              <w:jc w:val="right"/>
              <w:rPr>
                <w:color w:val="000000"/>
              </w:rPr>
            </w:pPr>
            <w:r w:rsidRPr="007D6789">
              <w:rPr>
                <w:color w:val="000000"/>
              </w:rPr>
              <w:t>29%</w:t>
            </w:r>
          </w:p>
        </w:tc>
        <w:tc>
          <w:tcPr>
            <w:tcW w:w="1093" w:type="dxa"/>
            <w:tcBorders>
              <w:top w:val="nil"/>
              <w:left w:val="nil"/>
              <w:bottom w:val="single" w:sz="4" w:space="0" w:color="auto"/>
              <w:right w:val="single" w:sz="4" w:space="0" w:color="auto"/>
            </w:tcBorders>
            <w:shd w:val="clear" w:color="auto" w:fill="auto"/>
            <w:noWrap/>
            <w:vAlign w:val="bottom"/>
            <w:hideMark/>
          </w:tcPr>
          <w:p w14:paraId="02926E91" w14:textId="77777777" w:rsidR="006414EA" w:rsidRPr="007D6789" w:rsidRDefault="006414EA" w:rsidP="000308D2">
            <w:pPr>
              <w:jc w:val="right"/>
              <w:rPr>
                <w:color w:val="000000"/>
              </w:rPr>
            </w:pPr>
            <w:r w:rsidRPr="007D6789">
              <w:rPr>
                <w:color w:val="000000"/>
              </w:rPr>
              <w:t>0%</w:t>
            </w:r>
          </w:p>
        </w:tc>
      </w:tr>
      <w:tr w:rsidR="006414EA" w:rsidRPr="007D6789" w14:paraId="7B308698"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478C8185" w14:textId="77777777" w:rsidR="006414EA" w:rsidRPr="007D6789" w:rsidRDefault="006414EA" w:rsidP="000308D2">
            <w:pPr>
              <w:rPr>
                <w:color w:val="000000"/>
              </w:rPr>
            </w:pPr>
            <w:r w:rsidRPr="007D6789">
              <w:rPr>
                <w:color w:val="000000"/>
              </w:rPr>
              <w:t>Roberts</w:t>
            </w:r>
          </w:p>
        </w:tc>
        <w:tc>
          <w:tcPr>
            <w:tcW w:w="976" w:type="dxa"/>
            <w:tcBorders>
              <w:top w:val="nil"/>
              <w:left w:val="nil"/>
              <w:bottom w:val="single" w:sz="4" w:space="0" w:color="auto"/>
              <w:right w:val="single" w:sz="4" w:space="0" w:color="auto"/>
            </w:tcBorders>
            <w:shd w:val="clear" w:color="auto" w:fill="auto"/>
            <w:noWrap/>
            <w:vAlign w:val="bottom"/>
            <w:hideMark/>
          </w:tcPr>
          <w:p w14:paraId="7451A78D" w14:textId="77777777" w:rsidR="006414EA" w:rsidRPr="007D6789" w:rsidRDefault="006414EA" w:rsidP="000308D2">
            <w:pPr>
              <w:jc w:val="right"/>
              <w:rPr>
                <w:color w:val="000000"/>
              </w:rPr>
            </w:pPr>
            <w:r w:rsidRPr="007D6789">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7B95BD10"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A82FDC8"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E4EBBF2" w14:textId="77777777" w:rsidR="006414EA" w:rsidRPr="007D6789" w:rsidRDefault="006414EA" w:rsidP="000308D2">
            <w:pPr>
              <w:jc w:val="right"/>
              <w:rPr>
                <w:color w:val="000000"/>
              </w:rPr>
            </w:pPr>
            <w:r w:rsidRPr="007D6789">
              <w:rPr>
                <w:color w:val="000000"/>
              </w:rPr>
              <w:t>4</w:t>
            </w:r>
          </w:p>
        </w:tc>
        <w:tc>
          <w:tcPr>
            <w:tcW w:w="1185" w:type="dxa"/>
            <w:tcBorders>
              <w:top w:val="nil"/>
              <w:left w:val="nil"/>
              <w:bottom w:val="single" w:sz="4" w:space="0" w:color="auto"/>
              <w:right w:val="single" w:sz="4" w:space="0" w:color="auto"/>
            </w:tcBorders>
            <w:shd w:val="clear" w:color="auto" w:fill="auto"/>
            <w:noWrap/>
            <w:vAlign w:val="bottom"/>
            <w:hideMark/>
          </w:tcPr>
          <w:p w14:paraId="3D8D0808"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667A01EE"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71A8FE4B" w14:textId="77777777" w:rsidR="006414EA" w:rsidRPr="007D6789" w:rsidRDefault="006414EA" w:rsidP="000308D2">
            <w:pPr>
              <w:jc w:val="right"/>
              <w:rPr>
                <w:color w:val="000000"/>
              </w:rPr>
            </w:pPr>
            <w:r w:rsidRPr="007D6789">
              <w:rPr>
                <w:color w:val="000000"/>
              </w:rPr>
              <w:t>0%</w:t>
            </w:r>
          </w:p>
        </w:tc>
      </w:tr>
      <w:tr w:rsidR="006414EA" w:rsidRPr="007D6789" w14:paraId="2DCE5469"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0FA85F19" w14:textId="77777777" w:rsidR="006414EA" w:rsidRPr="007D6789" w:rsidRDefault="006414EA" w:rsidP="000308D2">
            <w:pPr>
              <w:rPr>
                <w:color w:val="000000"/>
              </w:rPr>
            </w:pPr>
            <w:r w:rsidRPr="007D6789">
              <w:rPr>
                <w:color w:val="000000"/>
              </w:rPr>
              <w:t>Robinson</w:t>
            </w:r>
          </w:p>
        </w:tc>
        <w:tc>
          <w:tcPr>
            <w:tcW w:w="976" w:type="dxa"/>
            <w:tcBorders>
              <w:top w:val="nil"/>
              <w:left w:val="nil"/>
              <w:bottom w:val="single" w:sz="4" w:space="0" w:color="auto"/>
              <w:right w:val="single" w:sz="4" w:space="0" w:color="auto"/>
            </w:tcBorders>
            <w:shd w:val="clear" w:color="auto" w:fill="auto"/>
            <w:noWrap/>
            <w:vAlign w:val="bottom"/>
            <w:hideMark/>
          </w:tcPr>
          <w:p w14:paraId="4954E885" w14:textId="77777777" w:rsidR="006414EA" w:rsidRPr="007D6789" w:rsidRDefault="006414EA" w:rsidP="000308D2">
            <w:pPr>
              <w:jc w:val="right"/>
              <w:rPr>
                <w:color w:val="000000"/>
              </w:rPr>
            </w:pPr>
            <w:r w:rsidRPr="007D6789">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5969171F"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FA8F42D"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FAC3C1C" w14:textId="77777777" w:rsidR="006414EA" w:rsidRPr="007D6789" w:rsidRDefault="006414EA" w:rsidP="000308D2">
            <w:pPr>
              <w:jc w:val="right"/>
              <w:rPr>
                <w:color w:val="000000"/>
              </w:rPr>
            </w:pPr>
            <w:r w:rsidRPr="007D6789">
              <w:rPr>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14:paraId="0D8AEF3E"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2608D4BF"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3BD67835" w14:textId="77777777" w:rsidR="006414EA" w:rsidRPr="007D6789" w:rsidRDefault="006414EA" w:rsidP="000308D2">
            <w:pPr>
              <w:jc w:val="right"/>
              <w:rPr>
                <w:color w:val="000000"/>
              </w:rPr>
            </w:pPr>
            <w:r w:rsidRPr="007D6789">
              <w:rPr>
                <w:color w:val="000000"/>
              </w:rPr>
              <w:t>0%</w:t>
            </w:r>
          </w:p>
        </w:tc>
      </w:tr>
      <w:tr w:rsidR="006414EA" w:rsidRPr="007D6789" w14:paraId="0E7A6A38"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5F88FABD" w14:textId="77777777" w:rsidR="006414EA" w:rsidRPr="007D6789" w:rsidRDefault="006414EA" w:rsidP="000308D2">
            <w:pPr>
              <w:rPr>
                <w:color w:val="000000"/>
              </w:rPr>
            </w:pPr>
            <w:r w:rsidRPr="007D6789">
              <w:rPr>
                <w:color w:val="000000"/>
              </w:rPr>
              <w:t>Spragge</w:t>
            </w:r>
          </w:p>
        </w:tc>
        <w:tc>
          <w:tcPr>
            <w:tcW w:w="976" w:type="dxa"/>
            <w:tcBorders>
              <w:top w:val="nil"/>
              <w:left w:val="nil"/>
              <w:bottom w:val="single" w:sz="4" w:space="0" w:color="auto"/>
              <w:right w:val="single" w:sz="4" w:space="0" w:color="auto"/>
            </w:tcBorders>
            <w:shd w:val="clear" w:color="auto" w:fill="auto"/>
            <w:noWrap/>
            <w:vAlign w:val="bottom"/>
            <w:hideMark/>
          </w:tcPr>
          <w:p w14:paraId="25080026" w14:textId="77777777" w:rsidR="006414EA" w:rsidRPr="007D6789" w:rsidRDefault="006414EA" w:rsidP="000308D2">
            <w:pPr>
              <w:jc w:val="right"/>
              <w:rPr>
                <w:color w:val="000000"/>
              </w:rPr>
            </w:pPr>
            <w:r w:rsidRPr="007D6789">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3EFA8354"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B8CF8F8"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A38188F" w14:textId="77777777" w:rsidR="006414EA" w:rsidRPr="007D6789" w:rsidRDefault="006414EA" w:rsidP="000308D2">
            <w:pPr>
              <w:jc w:val="right"/>
              <w:rPr>
                <w:color w:val="000000"/>
              </w:rPr>
            </w:pPr>
            <w:r w:rsidRPr="007D6789">
              <w:rPr>
                <w:color w:val="000000"/>
              </w:rPr>
              <w:t>4</w:t>
            </w:r>
          </w:p>
        </w:tc>
        <w:tc>
          <w:tcPr>
            <w:tcW w:w="1185" w:type="dxa"/>
            <w:tcBorders>
              <w:top w:val="nil"/>
              <w:left w:val="nil"/>
              <w:bottom w:val="single" w:sz="4" w:space="0" w:color="auto"/>
              <w:right w:val="single" w:sz="4" w:space="0" w:color="auto"/>
            </w:tcBorders>
            <w:shd w:val="clear" w:color="auto" w:fill="auto"/>
            <w:noWrap/>
            <w:vAlign w:val="bottom"/>
            <w:hideMark/>
          </w:tcPr>
          <w:p w14:paraId="35131751"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38725172"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14AB6626" w14:textId="77777777" w:rsidR="006414EA" w:rsidRPr="007D6789" w:rsidRDefault="006414EA" w:rsidP="000308D2">
            <w:pPr>
              <w:jc w:val="right"/>
              <w:rPr>
                <w:color w:val="000000"/>
              </w:rPr>
            </w:pPr>
            <w:r w:rsidRPr="007D6789">
              <w:rPr>
                <w:color w:val="000000"/>
              </w:rPr>
              <w:t>0%</w:t>
            </w:r>
          </w:p>
        </w:tc>
      </w:tr>
      <w:tr w:rsidR="006414EA" w:rsidRPr="007D6789" w14:paraId="738FB94E" w14:textId="77777777" w:rsidTr="000308D2">
        <w:trPr>
          <w:trHeight w:val="320"/>
          <w:jc w:val="center"/>
        </w:trPr>
        <w:tc>
          <w:tcPr>
            <w:tcW w:w="1485" w:type="dxa"/>
            <w:tcBorders>
              <w:top w:val="nil"/>
              <w:left w:val="single" w:sz="4" w:space="0" w:color="auto"/>
              <w:bottom w:val="single" w:sz="4" w:space="0" w:color="auto"/>
              <w:right w:val="single" w:sz="4" w:space="0" w:color="auto"/>
            </w:tcBorders>
            <w:shd w:val="clear" w:color="auto" w:fill="auto"/>
            <w:noWrap/>
            <w:vAlign w:val="bottom"/>
            <w:hideMark/>
          </w:tcPr>
          <w:p w14:paraId="0949927B" w14:textId="77777777" w:rsidR="006414EA" w:rsidRPr="007D6789" w:rsidRDefault="006414EA" w:rsidP="000308D2">
            <w:pPr>
              <w:rPr>
                <w:color w:val="000000"/>
              </w:rPr>
            </w:pPr>
            <w:r w:rsidRPr="007D6789">
              <w:rPr>
                <w:color w:val="000000"/>
              </w:rPr>
              <w:t>Wyman</w:t>
            </w:r>
          </w:p>
        </w:tc>
        <w:tc>
          <w:tcPr>
            <w:tcW w:w="976" w:type="dxa"/>
            <w:tcBorders>
              <w:top w:val="nil"/>
              <w:left w:val="nil"/>
              <w:bottom w:val="single" w:sz="4" w:space="0" w:color="auto"/>
              <w:right w:val="single" w:sz="4" w:space="0" w:color="auto"/>
            </w:tcBorders>
            <w:shd w:val="clear" w:color="auto" w:fill="auto"/>
            <w:noWrap/>
            <w:vAlign w:val="bottom"/>
            <w:hideMark/>
          </w:tcPr>
          <w:p w14:paraId="66852BA2" w14:textId="77777777" w:rsidR="006414EA" w:rsidRPr="007D6789" w:rsidRDefault="006414EA" w:rsidP="000308D2">
            <w:pPr>
              <w:jc w:val="right"/>
              <w:rPr>
                <w:color w:val="000000"/>
              </w:rPr>
            </w:pPr>
            <w:r w:rsidRPr="007D6789">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1DE7D379" w14:textId="77777777" w:rsidR="006414EA" w:rsidRPr="007D6789" w:rsidRDefault="006414EA" w:rsidP="000308D2">
            <w:pPr>
              <w:jc w:val="right"/>
              <w:rPr>
                <w:color w:val="000000"/>
              </w:rPr>
            </w:pPr>
            <w:r w:rsidRPr="007D6789">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61A898D4" w14:textId="77777777" w:rsidR="006414EA" w:rsidRPr="007D6789" w:rsidRDefault="006414EA" w:rsidP="000308D2">
            <w:pPr>
              <w:jc w:val="right"/>
              <w:rPr>
                <w:color w:val="000000"/>
              </w:rPr>
            </w:pPr>
            <w:r w:rsidRPr="007D6789">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BFBEEFC" w14:textId="77777777" w:rsidR="006414EA" w:rsidRPr="007D6789" w:rsidRDefault="006414EA" w:rsidP="000308D2">
            <w:pPr>
              <w:jc w:val="right"/>
              <w:rPr>
                <w:color w:val="000000"/>
              </w:rPr>
            </w:pPr>
            <w:r w:rsidRPr="007D6789">
              <w:rPr>
                <w:color w:val="000000"/>
              </w:rPr>
              <w:t>1</w:t>
            </w:r>
          </w:p>
        </w:tc>
        <w:tc>
          <w:tcPr>
            <w:tcW w:w="1185" w:type="dxa"/>
            <w:tcBorders>
              <w:top w:val="nil"/>
              <w:left w:val="nil"/>
              <w:bottom w:val="single" w:sz="4" w:space="0" w:color="auto"/>
              <w:right w:val="single" w:sz="4" w:space="0" w:color="auto"/>
            </w:tcBorders>
            <w:shd w:val="clear" w:color="auto" w:fill="auto"/>
            <w:noWrap/>
            <w:vAlign w:val="bottom"/>
            <w:hideMark/>
          </w:tcPr>
          <w:p w14:paraId="2B0BF797" w14:textId="77777777" w:rsidR="006414EA" w:rsidRPr="007D6789" w:rsidRDefault="006414EA" w:rsidP="000308D2">
            <w:pPr>
              <w:jc w:val="right"/>
              <w:rPr>
                <w:color w:val="000000"/>
              </w:rPr>
            </w:pPr>
            <w:r w:rsidRPr="007D6789">
              <w:rPr>
                <w:color w:val="000000"/>
              </w:rPr>
              <w:t>100%</w:t>
            </w:r>
          </w:p>
        </w:tc>
        <w:tc>
          <w:tcPr>
            <w:tcW w:w="1032" w:type="dxa"/>
            <w:tcBorders>
              <w:top w:val="nil"/>
              <w:left w:val="nil"/>
              <w:bottom w:val="single" w:sz="4" w:space="0" w:color="auto"/>
              <w:right w:val="single" w:sz="4" w:space="0" w:color="auto"/>
            </w:tcBorders>
            <w:shd w:val="clear" w:color="auto" w:fill="auto"/>
            <w:noWrap/>
            <w:vAlign w:val="bottom"/>
            <w:hideMark/>
          </w:tcPr>
          <w:p w14:paraId="05261E9F" w14:textId="77777777" w:rsidR="006414EA" w:rsidRPr="007D6789" w:rsidRDefault="006414EA" w:rsidP="000308D2">
            <w:pPr>
              <w:jc w:val="right"/>
              <w:rPr>
                <w:color w:val="000000"/>
              </w:rPr>
            </w:pPr>
            <w:r w:rsidRPr="007D6789">
              <w:rPr>
                <w:color w:val="000000"/>
              </w:rPr>
              <w:t>0%</w:t>
            </w:r>
          </w:p>
        </w:tc>
        <w:tc>
          <w:tcPr>
            <w:tcW w:w="1093" w:type="dxa"/>
            <w:tcBorders>
              <w:top w:val="nil"/>
              <w:left w:val="nil"/>
              <w:bottom w:val="single" w:sz="4" w:space="0" w:color="auto"/>
              <w:right w:val="single" w:sz="4" w:space="0" w:color="auto"/>
            </w:tcBorders>
            <w:shd w:val="clear" w:color="auto" w:fill="auto"/>
            <w:noWrap/>
            <w:vAlign w:val="bottom"/>
            <w:hideMark/>
          </w:tcPr>
          <w:p w14:paraId="2271672C" w14:textId="77777777" w:rsidR="006414EA" w:rsidRPr="007D6789" w:rsidRDefault="006414EA" w:rsidP="000308D2">
            <w:pPr>
              <w:jc w:val="right"/>
              <w:rPr>
                <w:color w:val="000000"/>
              </w:rPr>
            </w:pPr>
            <w:r w:rsidRPr="007D6789">
              <w:rPr>
                <w:color w:val="000000"/>
              </w:rPr>
              <w:t>0%</w:t>
            </w:r>
          </w:p>
        </w:tc>
      </w:tr>
      <w:tr w:rsidR="006414EA" w:rsidRPr="007D6789" w14:paraId="0B11C075" w14:textId="77777777" w:rsidTr="000308D2">
        <w:trPr>
          <w:trHeight w:val="320"/>
          <w:jc w:val="center"/>
        </w:trPr>
        <w:tc>
          <w:tcPr>
            <w:tcW w:w="4923" w:type="dxa"/>
            <w:gridSpan w:val="5"/>
            <w:tcBorders>
              <w:top w:val="nil"/>
              <w:left w:val="single" w:sz="4" w:space="0" w:color="auto"/>
              <w:bottom w:val="single" w:sz="4" w:space="0" w:color="auto"/>
              <w:right w:val="single" w:sz="4" w:space="0" w:color="auto"/>
            </w:tcBorders>
            <w:shd w:val="clear" w:color="auto" w:fill="auto"/>
            <w:noWrap/>
            <w:vAlign w:val="bottom"/>
            <w:hideMark/>
          </w:tcPr>
          <w:p w14:paraId="6BC4D99F" w14:textId="77777777" w:rsidR="006414EA" w:rsidRPr="007D6789" w:rsidRDefault="006414EA" w:rsidP="000308D2">
            <w:pPr>
              <w:jc w:val="right"/>
              <w:rPr>
                <w:color w:val="000000"/>
              </w:rPr>
            </w:pPr>
            <w:r>
              <w:rPr>
                <w:color w:val="000000"/>
              </w:rPr>
              <w:t>Average</w:t>
            </w:r>
          </w:p>
        </w:tc>
        <w:tc>
          <w:tcPr>
            <w:tcW w:w="1185" w:type="dxa"/>
            <w:tcBorders>
              <w:top w:val="nil"/>
              <w:left w:val="nil"/>
              <w:bottom w:val="single" w:sz="4" w:space="0" w:color="auto"/>
              <w:right w:val="single" w:sz="4" w:space="0" w:color="auto"/>
            </w:tcBorders>
            <w:shd w:val="clear" w:color="auto" w:fill="auto"/>
            <w:noWrap/>
            <w:vAlign w:val="bottom"/>
            <w:hideMark/>
          </w:tcPr>
          <w:p w14:paraId="79DDA55D" w14:textId="77777777" w:rsidR="006414EA" w:rsidRPr="007D6789" w:rsidRDefault="006414EA" w:rsidP="000308D2">
            <w:pPr>
              <w:jc w:val="right"/>
              <w:rPr>
                <w:color w:val="000000"/>
              </w:rPr>
            </w:pPr>
            <w:r w:rsidRPr="007D6789">
              <w:rPr>
                <w:color w:val="000000"/>
              </w:rPr>
              <w:t>88%</w:t>
            </w:r>
          </w:p>
        </w:tc>
        <w:tc>
          <w:tcPr>
            <w:tcW w:w="1032" w:type="dxa"/>
            <w:tcBorders>
              <w:top w:val="nil"/>
              <w:left w:val="nil"/>
              <w:bottom w:val="single" w:sz="4" w:space="0" w:color="auto"/>
              <w:right w:val="single" w:sz="4" w:space="0" w:color="auto"/>
            </w:tcBorders>
            <w:shd w:val="clear" w:color="auto" w:fill="auto"/>
            <w:noWrap/>
            <w:vAlign w:val="bottom"/>
            <w:hideMark/>
          </w:tcPr>
          <w:p w14:paraId="471DE3AF" w14:textId="77777777" w:rsidR="006414EA" w:rsidRPr="007D6789" w:rsidRDefault="006414EA" w:rsidP="000308D2">
            <w:pPr>
              <w:jc w:val="right"/>
              <w:rPr>
                <w:color w:val="000000"/>
              </w:rPr>
            </w:pPr>
            <w:r w:rsidRPr="007D6789">
              <w:rPr>
                <w:color w:val="000000"/>
              </w:rPr>
              <w:t>12%</w:t>
            </w:r>
          </w:p>
        </w:tc>
        <w:tc>
          <w:tcPr>
            <w:tcW w:w="1093" w:type="dxa"/>
            <w:tcBorders>
              <w:top w:val="nil"/>
              <w:left w:val="nil"/>
              <w:bottom w:val="single" w:sz="4" w:space="0" w:color="auto"/>
              <w:right w:val="single" w:sz="4" w:space="0" w:color="auto"/>
            </w:tcBorders>
            <w:shd w:val="clear" w:color="auto" w:fill="auto"/>
            <w:noWrap/>
            <w:vAlign w:val="bottom"/>
            <w:hideMark/>
          </w:tcPr>
          <w:p w14:paraId="60B49700" w14:textId="77777777" w:rsidR="006414EA" w:rsidRPr="007D6789" w:rsidRDefault="006414EA" w:rsidP="000308D2">
            <w:pPr>
              <w:jc w:val="right"/>
              <w:rPr>
                <w:color w:val="000000"/>
              </w:rPr>
            </w:pPr>
            <w:r w:rsidRPr="007D6789">
              <w:rPr>
                <w:color w:val="000000"/>
              </w:rPr>
              <w:t>0%</w:t>
            </w:r>
          </w:p>
        </w:tc>
      </w:tr>
    </w:tbl>
    <w:p w14:paraId="4310F9BB" w14:textId="77777777" w:rsidR="006414EA" w:rsidRPr="007D6789" w:rsidRDefault="006414EA" w:rsidP="006414EA">
      <w:pPr>
        <w:ind w:left="284" w:right="288"/>
        <w:rPr>
          <w:sz w:val="20"/>
          <w:szCs w:val="20"/>
        </w:rPr>
      </w:pPr>
    </w:p>
    <w:p w14:paraId="7D4961BB" w14:textId="77777777" w:rsidR="006414EA" w:rsidRPr="007D6789" w:rsidRDefault="006414EA" w:rsidP="006414EA">
      <w:pPr>
        <w:ind w:left="567" w:right="288"/>
        <w:rPr>
          <w:sz w:val="20"/>
          <w:szCs w:val="20"/>
        </w:rPr>
      </w:pPr>
      <w:r w:rsidRPr="007D6789">
        <w:rPr>
          <w:sz w:val="20"/>
          <w:szCs w:val="20"/>
        </w:rPr>
        <w:t>Note: Brigadiers Cecil Firbank and Eneas Grant are not included in the list as they did not command their brigade in a brigade operation.</w:t>
      </w:r>
    </w:p>
    <w:p w14:paraId="03374B3B" w14:textId="77777777" w:rsidR="006414EA" w:rsidRPr="007D6789" w:rsidRDefault="006414EA" w:rsidP="006414EA">
      <w:pPr>
        <w:rPr>
          <w:b/>
          <w:bCs/>
          <w:sz w:val="28"/>
          <w:szCs w:val="28"/>
        </w:rPr>
      </w:pPr>
    </w:p>
    <w:p w14:paraId="7B4DD97E" w14:textId="77777777" w:rsidR="006414EA" w:rsidRDefault="006414EA" w:rsidP="006414EA">
      <w:pPr>
        <w:jc w:val="center"/>
        <w:rPr>
          <w:b/>
          <w:bCs/>
          <w:sz w:val="28"/>
          <w:szCs w:val="28"/>
          <w:highlight w:val="yellow"/>
        </w:rPr>
      </w:pPr>
    </w:p>
    <w:p w14:paraId="6820FD39" w14:textId="77777777" w:rsidR="006E7B3E" w:rsidRDefault="006E7B3E" w:rsidP="006414EA">
      <w:pPr>
        <w:jc w:val="center"/>
        <w:rPr>
          <w:b/>
          <w:bCs/>
          <w:sz w:val="28"/>
          <w:szCs w:val="28"/>
          <w:highlight w:val="yellow"/>
        </w:rPr>
      </w:pPr>
    </w:p>
    <w:p w14:paraId="0034F11A" w14:textId="77777777" w:rsidR="006E7B3E" w:rsidRDefault="006E7B3E" w:rsidP="006414EA">
      <w:pPr>
        <w:jc w:val="center"/>
        <w:rPr>
          <w:b/>
          <w:bCs/>
          <w:sz w:val="28"/>
          <w:szCs w:val="28"/>
          <w:highlight w:val="yellow"/>
        </w:rPr>
      </w:pPr>
    </w:p>
    <w:p w14:paraId="755C9F5F" w14:textId="77777777" w:rsidR="006E7B3E" w:rsidRDefault="006E7B3E" w:rsidP="006414EA">
      <w:pPr>
        <w:jc w:val="center"/>
        <w:rPr>
          <w:b/>
          <w:bCs/>
          <w:sz w:val="28"/>
          <w:szCs w:val="28"/>
          <w:highlight w:val="yellow"/>
        </w:rPr>
      </w:pPr>
    </w:p>
    <w:p w14:paraId="24366611" w14:textId="77777777" w:rsidR="006E7B3E" w:rsidRDefault="006E7B3E" w:rsidP="006414EA">
      <w:pPr>
        <w:jc w:val="center"/>
        <w:rPr>
          <w:b/>
          <w:bCs/>
          <w:sz w:val="28"/>
          <w:szCs w:val="28"/>
          <w:highlight w:val="yellow"/>
        </w:rPr>
      </w:pPr>
    </w:p>
    <w:p w14:paraId="675DF6B2" w14:textId="77777777" w:rsidR="006E7B3E" w:rsidRDefault="006E7B3E" w:rsidP="006414EA">
      <w:pPr>
        <w:jc w:val="center"/>
        <w:rPr>
          <w:b/>
          <w:bCs/>
          <w:sz w:val="28"/>
          <w:szCs w:val="28"/>
          <w:highlight w:val="yellow"/>
        </w:rPr>
      </w:pPr>
    </w:p>
    <w:p w14:paraId="6CB4C1A1" w14:textId="77777777" w:rsidR="006E7B3E" w:rsidRDefault="006E7B3E" w:rsidP="006414EA">
      <w:pPr>
        <w:jc w:val="center"/>
        <w:rPr>
          <w:b/>
          <w:bCs/>
          <w:sz w:val="28"/>
          <w:szCs w:val="28"/>
          <w:highlight w:val="yellow"/>
        </w:rPr>
      </w:pPr>
    </w:p>
    <w:p w14:paraId="44345369" w14:textId="77777777" w:rsidR="006E7B3E" w:rsidRPr="004B7EDD" w:rsidRDefault="006E7B3E" w:rsidP="006414EA">
      <w:pPr>
        <w:jc w:val="center"/>
        <w:rPr>
          <w:b/>
          <w:bCs/>
          <w:sz w:val="28"/>
          <w:szCs w:val="28"/>
          <w:highlight w:val="yellow"/>
        </w:rPr>
      </w:pPr>
    </w:p>
    <w:p w14:paraId="749DA66B" w14:textId="77777777" w:rsidR="006414EA" w:rsidRPr="004B7EDD" w:rsidRDefault="006414EA" w:rsidP="006414EA">
      <w:pPr>
        <w:jc w:val="center"/>
        <w:rPr>
          <w:b/>
          <w:bCs/>
          <w:sz w:val="28"/>
          <w:szCs w:val="28"/>
          <w:highlight w:val="yellow"/>
        </w:rPr>
      </w:pPr>
    </w:p>
    <w:p w14:paraId="5F063A00" w14:textId="77777777" w:rsidR="006414EA" w:rsidRPr="00981C5B" w:rsidRDefault="006414EA" w:rsidP="006414EA">
      <w:pPr>
        <w:jc w:val="center"/>
        <w:rPr>
          <w:b/>
          <w:bCs/>
          <w:sz w:val="28"/>
          <w:szCs w:val="28"/>
        </w:rPr>
      </w:pPr>
      <w:r w:rsidRPr="00981C5B">
        <w:rPr>
          <w:b/>
          <w:bCs/>
          <w:sz w:val="28"/>
          <w:szCs w:val="28"/>
        </w:rPr>
        <w:lastRenderedPageBreak/>
        <w:t>Table 5.5 Success Rates of British Officers without Higher Military Education</w:t>
      </w:r>
    </w:p>
    <w:p w14:paraId="0CEBF7D5" w14:textId="77777777" w:rsidR="006414EA" w:rsidRPr="00981C5B" w:rsidRDefault="006414EA" w:rsidP="006414EA">
      <w:pPr>
        <w:jc w:val="center"/>
        <w:rPr>
          <w:b/>
          <w:bCs/>
          <w:sz w:val="28"/>
          <w:szCs w:val="28"/>
        </w:rPr>
      </w:pPr>
    </w:p>
    <w:tbl>
      <w:tblPr>
        <w:tblW w:w="9498" w:type="dxa"/>
        <w:jc w:val="center"/>
        <w:tblLook w:val="04A0" w:firstRow="1" w:lastRow="0" w:firstColumn="1" w:lastColumn="0" w:noHBand="0" w:noVBand="1"/>
      </w:tblPr>
      <w:tblGrid>
        <w:gridCol w:w="2205"/>
        <w:gridCol w:w="976"/>
        <w:gridCol w:w="843"/>
        <w:gridCol w:w="896"/>
        <w:gridCol w:w="723"/>
        <w:gridCol w:w="1356"/>
        <w:gridCol w:w="1223"/>
        <w:gridCol w:w="1276"/>
      </w:tblGrid>
      <w:tr w:rsidR="006414EA" w:rsidRPr="00981C5B" w14:paraId="3C99A230" w14:textId="77777777" w:rsidTr="000308D2">
        <w:trPr>
          <w:trHeight w:val="320"/>
          <w:jc w:val="center"/>
        </w:trPr>
        <w:tc>
          <w:tcPr>
            <w:tcW w:w="9498"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F5416" w14:textId="77777777" w:rsidR="006414EA" w:rsidRPr="00981C5B" w:rsidRDefault="006414EA" w:rsidP="000308D2">
            <w:pPr>
              <w:jc w:val="center"/>
              <w:rPr>
                <w:b/>
                <w:bCs/>
                <w:color w:val="000000"/>
              </w:rPr>
            </w:pPr>
            <w:r w:rsidRPr="00981C5B">
              <w:rPr>
                <w:b/>
                <w:bCs/>
                <w:color w:val="000000"/>
              </w:rPr>
              <w:t>British Officers</w:t>
            </w:r>
          </w:p>
        </w:tc>
      </w:tr>
      <w:tr w:rsidR="006414EA" w:rsidRPr="00981C5B" w14:paraId="4C650158"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000000" w:fill="BFBFBF"/>
            <w:noWrap/>
            <w:vAlign w:val="bottom"/>
            <w:hideMark/>
          </w:tcPr>
          <w:p w14:paraId="6CEFEF3D" w14:textId="77777777" w:rsidR="006414EA" w:rsidRPr="00981C5B" w:rsidRDefault="006414EA" w:rsidP="000308D2">
            <w:pPr>
              <w:rPr>
                <w:color w:val="000000"/>
              </w:rPr>
            </w:pPr>
            <w:r w:rsidRPr="00981C5B">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4BB9F544" w14:textId="77777777" w:rsidR="006414EA" w:rsidRPr="00981C5B" w:rsidRDefault="006414EA" w:rsidP="000308D2">
            <w:pPr>
              <w:jc w:val="center"/>
              <w:rPr>
                <w:color w:val="000000"/>
              </w:rPr>
            </w:pPr>
            <w:r w:rsidRPr="00981C5B">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38030027" w14:textId="77777777" w:rsidR="006414EA" w:rsidRPr="00981C5B" w:rsidRDefault="006414EA" w:rsidP="000308D2">
            <w:pPr>
              <w:jc w:val="center"/>
              <w:rPr>
                <w:color w:val="000000"/>
              </w:rPr>
            </w:pPr>
            <w:r w:rsidRPr="00981C5B">
              <w:rPr>
                <w:color w:val="000000"/>
              </w:rPr>
              <w:t xml:space="preserve">Partial </w:t>
            </w:r>
          </w:p>
        </w:tc>
        <w:tc>
          <w:tcPr>
            <w:tcW w:w="896" w:type="dxa"/>
            <w:tcBorders>
              <w:top w:val="nil"/>
              <w:left w:val="nil"/>
              <w:bottom w:val="single" w:sz="4" w:space="0" w:color="auto"/>
              <w:right w:val="single" w:sz="4" w:space="0" w:color="auto"/>
            </w:tcBorders>
            <w:shd w:val="clear" w:color="000000" w:fill="BFBFBF"/>
            <w:noWrap/>
            <w:vAlign w:val="bottom"/>
            <w:hideMark/>
          </w:tcPr>
          <w:p w14:paraId="6629B8D3" w14:textId="77777777" w:rsidR="006414EA" w:rsidRPr="00981C5B" w:rsidRDefault="006414EA" w:rsidP="000308D2">
            <w:pPr>
              <w:jc w:val="center"/>
              <w:rPr>
                <w:color w:val="000000"/>
              </w:rPr>
            </w:pPr>
            <w:r w:rsidRPr="00981C5B">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69A45CA1" w14:textId="77777777" w:rsidR="006414EA" w:rsidRPr="00981C5B" w:rsidRDefault="006414EA" w:rsidP="000308D2">
            <w:pPr>
              <w:jc w:val="center"/>
              <w:rPr>
                <w:color w:val="000000"/>
              </w:rPr>
            </w:pPr>
            <w:r w:rsidRPr="00981C5B">
              <w:rPr>
                <w:color w:val="000000"/>
              </w:rPr>
              <w:t>Total</w:t>
            </w:r>
          </w:p>
        </w:tc>
        <w:tc>
          <w:tcPr>
            <w:tcW w:w="1356" w:type="dxa"/>
            <w:tcBorders>
              <w:top w:val="nil"/>
              <w:left w:val="nil"/>
              <w:bottom w:val="single" w:sz="4" w:space="0" w:color="auto"/>
              <w:right w:val="single" w:sz="4" w:space="0" w:color="auto"/>
            </w:tcBorders>
            <w:shd w:val="clear" w:color="000000" w:fill="BFBFBF"/>
            <w:noWrap/>
            <w:vAlign w:val="bottom"/>
            <w:hideMark/>
          </w:tcPr>
          <w:p w14:paraId="61826E7E" w14:textId="77777777" w:rsidR="006414EA" w:rsidRPr="00981C5B" w:rsidRDefault="006414EA" w:rsidP="000308D2">
            <w:pPr>
              <w:jc w:val="center"/>
              <w:rPr>
                <w:color w:val="000000"/>
              </w:rPr>
            </w:pPr>
            <w:r w:rsidRPr="00981C5B">
              <w:rPr>
                <w:color w:val="000000"/>
              </w:rPr>
              <w:t>% Success</w:t>
            </w:r>
          </w:p>
        </w:tc>
        <w:tc>
          <w:tcPr>
            <w:tcW w:w="1223" w:type="dxa"/>
            <w:tcBorders>
              <w:top w:val="nil"/>
              <w:left w:val="nil"/>
              <w:bottom w:val="single" w:sz="4" w:space="0" w:color="auto"/>
              <w:right w:val="single" w:sz="4" w:space="0" w:color="auto"/>
            </w:tcBorders>
            <w:shd w:val="clear" w:color="000000" w:fill="BFBFBF"/>
            <w:noWrap/>
            <w:vAlign w:val="bottom"/>
            <w:hideMark/>
          </w:tcPr>
          <w:p w14:paraId="63D5C817" w14:textId="77777777" w:rsidR="006414EA" w:rsidRPr="00981C5B" w:rsidRDefault="006414EA" w:rsidP="000308D2">
            <w:pPr>
              <w:jc w:val="center"/>
              <w:rPr>
                <w:color w:val="000000"/>
              </w:rPr>
            </w:pPr>
            <w:r w:rsidRPr="00981C5B">
              <w:rPr>
                <w:color w:val="000000"/>
              </w:rPr>
              <w:t>% Partial</w:t>
            </w:r>
          </w:p>
        </w:tc>
        <w:tc>
          <w:tcPr>
            <w:tcW w:w="1276" w:type="dxa"/>
            <w:tcBorders>
              <w:top w:val="nil"/>
              <w:left w:val="nil"/>
              <w:bottom w:val="single" w:sz="4" w:space="0" w:color="auto"/>
              <w:right w:val="single" w:sz="4" w:space="0" w:color="auto"/>
            </w:tcBorders>
            <w:shd w:val="clear" w:color="000000" w:fill="BFBFBF"/>
            <w:noWrap/>
            <w:vAlign w:val="bottom"/>
            <w:hideMark/>
          </w:tcPr>
          <w:p w14:paraId="1B69FEE9" w14:textId="77777777" w:rsidR="006414EA" w:rsidRPr="00981C5B" w:rsidRDefault="006414EA" w:rsidP="000308D2">
            <w:pPr>
              <w:jc w:val="center"/>
              <w:rPr>
                <w:color w:val="000000"/>
              </w:rPr>
            </w:pPr>
            <w:r w:rsidRPr="00981C5B">
              <w:rPr>
                <w:color w:val="000000"/>
              </w:rPr>
              <w:t>% Failure</w:t>
            </w:r>
          </w:p>
        </w:tc>
      </w:tr>
      <w:tr w:rsidR="006414EA" w:rsidRPr="00981C5B" w14:paraId="4F42A139"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59F1587F" w14:textId="77777777" w:rsidR="006414EA" w:rsidRPr="00981C5B" w:rsidRDefault="006414EA" w:rsidP="000308D2">
            <w:pPr>
              <w:rPr>
                <w:color w:val="000000"/>
              </w:rPr>
            </w:pPr>
            <w:r w:rsidRPr="00981C5B">
              <w:rPr>
                <w:color w:val="000000"/>
              </w:rPr>
              <w:t>Cass</w:t>
            </w:r>
          </w:p>
        </w:tc>
        <w:tc>
          <w:tcPr>
            <w:tcW w:w="976" w:type="dxa"/>
            <w:tcBorders>
              <w:top w:val="nil"/>
              <w:left w:val="nil"/>
              <w:bottom w:val="single" w:sz="4" w:space="0" w:color="auto"/>
              <w:right w:val="single" w:sz="4" w:space="0" w:color="auto"/>
            </w:tcBorders>
            <w:shd w:val="clear" w:color="auto" w:fill="auto"/>
            <w:noWrap/>
            <w:vAlign w:val="bottom"/>
            <w:hideMark/>
          </w:tcPr>
          <w:p w14:paraId="1ADCDD93" w14:textId="77777777" w:rsidR="006414EA" w:rsidRPr="00981C5B" w:rsidRDefault="006414EA" w:rsidP="000308D2">
            <w:pPr>
              <w:jc w:val="center"/>
              <w:rPr>
                <w:color w:val="000000"/>
              </w:rPr>
            </w:pPr>
            <w:r w:rsidRPr="00981C5B">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262D1749" w14:textId="77777777" w:rsidR="006414EA" w:rsidRPr="00981C5B" w:rsidRDefault="006414EA" w:rsidP="000308D2">
            <w:pPr>
              <w:jc w:val="center"/>
              <w:rPr>
                <w:color w:val="000000"/>
              </w:rPr>
            </w:pPr>
            <w:r w:rsidRPr="00981C5B">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2AE31EEB"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625D737" w14:textId="77777777" w:rsidR="006414EA" w:rsidRPr="00981C5B" w:rsidRDefault="006414EA" w:rsidP="000308D2">
            <w:pPr>
              <w:jc w:val="center"/>
              <w:rPr>
                <w:color w:val="000000"/>
              </w:rPr>
            </w:pPr>
            <w:r w:rsidRPr="00981C5B">
              <w:rPr>
                <w:color w:val="000000"/>
              </w:rPr>
              <w:t>7</w:t>
            </w:r>
          </w:p>
        </w:tc>
        <w:tc>
          <w:tcPr>
            <w:tcW w:w="1356" w:type="dxa"/>
            <w:tcBorders>
              <w:top w:val="nil"/>
              <w:left w:val="nil"/>
              <w:bottom w:val="single" w:sz="4" w:space="0" w:color="auto"/>
              <w:right w:val="single" w:sz="4" w:space="0" w:color="auto"/>
            </w:tcBorders>
            <w:shd w:val="clear" w:color="auto" w:fill="auto"/>
            <w:noWrap/>
            <w:vAlign w:val="bottom"/>
            <w:hideMark/>
          </w:tcPr>
          <w:p w14:paraId="54BE3B83" w14:textId="77777777" w:rsidR="006414EA" w:rsidRPr="00981C5B" w:rsidRDefault="006414EA" w:rsidP="000308D2">
            <w:pPr>
              <w:jc w:val="center"/>
              <w:rPr>
                <w:color w:val="000000"/>
              </w:rPr>
            </w:pPr>
            <w:r w:rsidRPr="00981C5B">
              <w:rPr>
                <w:color w:val="000000"/>
              </w:rPr>
              <w:t>100%</w:t>
            </w:r>
          </w:p>
        </w:tc>
        <w:tc>
          <w:tcPr>
            <w:tcW w:w="1223" w:type="dxa"/>
            <w:tcBorders>
              <w:top w:val="nil"/>
              <w:left w:val="nil"/>
              <w:bottom w:val="single" w:sz="4" w:space="0" w:color="auto"/>
              <w:right w:val="single" w:sz="4" w:space="0" w:color="auto"/>
            </w:tcBorders>
            <w:shd w:val="clear" w:color="auto" w:fill="auto"/>
            <w:noWrap/>
            <w:vAlign w:val="bottom"/>
            <w:hideMark/>
          </w:tcPr>
          <w:p w14:paraId="20FDE4F6" w14:textId="77777777" w:rsidR="006414EA" w:rsidRPr="00981C5B" w:rsidRDefault="006414EA" w:rsidP="000308D2">
            <w:pPr>
              <w:jc w:val="center"/>
              <w:rPr>
                <w:color w:val="000000"/>
              </w:rPr>
            </w:pPr>
            <w:r w:rsidRPr="00981C5B">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47457913" w14:textId="77777777" w:rsidR="006414EA" w:rsidRPr="00981C5B" w:rsidRDefault="006414EA" w:rsidP="000308D2">
            <w:pPr>
              <w:jc w:val="center"/>
              <w:rPr>
                <w:color w:val="000000"/>
              </w:rPr>
            </w:pPr>
            <w:r w:rsidRPr="00981C5B">
              <w:rPr>
                <w:color w:val="000000"/>
              </w:rPr>
              <w:t>0%</w:t>
            </w:r>
          </w:p>
        </w:tc>
      </w:tr>
      <w:tr w:rsidR="006414EA" w:rsidRPr="00981C5B" w14:paraId="16B2C44A"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A2FE0F2" w14:textId="77777777" w:rsidR="006414EA" w:rsidRPr="00981C5B" w:rsidRDefault="006414EA" w:rsidP="000308D2">
            <w:pPr>
              <w:rPr>
                <w:color w:val="000000"/>
              </w:rPr>
            </w:pPr>
            <w:r w:rsidRPr="00981C5B">
              <w:rPr>
                <w:color w:val="000000"/>
              </w:rPr>
              <w:t>Cockburn</w:t>
            </w:r>
          </w:p>
        </w:tc>
        <w:tc>
          <w:tcPr>
            <w:tcW w:w="976" w:type="dxa"/>
            <w:tcBorders>
              <w:top w:val="nil"/>
              <w:left w:val="nil"/>
              <w:bottom w:val="single" w:sz="4" w:space="0" w:color="auto"/>
              <w:right w:val="single" w:sz="4" w:space="0" w:color="auto"/>
            </w:tcBorders>
            <w:shd w:val="clear" w:color="auto" w:fill="auto"/>
            <w:noWrap/>
            <w:vAlign w:val="bottom"/>
            <w:hideMark/>
          </w:tcPr>
          <w:p w14:paraId="29D58A91" w14:textId="77777777" w:rsidR="006414EA" w:rsidRPr="00981C5B" w:rsidRDefault="006414EA" w:rsidP="000308D2">
            <w:pPr>
              <w:jc w:val="center"/>
              <w:rPr>
                <w:color w:val="000000"/>
              </w:rPr>
            </w:pPr>
            <w:r w:rsidRPr="00981C5B">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0031B0AD" w14:textId="77777777" w:rsidR="006414EA" w:rsidRPr="00981C5B" w:rsidRDefault="006414EA" w:rsidP="000308D2">
            <w:pPr>
              <w:jc w:val="center"/>
              <w:rPr>
                <w:color w:val="000000"/>
              </w:rPr>
            </w:pPr>
            <w:r w:rsidRPr="00981C5B">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0D5381B7"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7A40B0B" w14:textId="77777777" w:rsidR="006414EA" w:rsidRPr="00981C5B" w:rsidRDefault="006414EA" w:rsidP="000308D2">
            <w:pPr>
              <w:jc w:val="center"/>
              <w:rPr>
                <w:color w:val="000000"/>
              </w:rPr>
            </w:pPr>
            <w:r w:rsidRPr="00981C5B">
              <w:rPr>
                <w:color w:val="000000"/>
              </w:rPr>
              <w:t>5</w:t>
            </w:r>
          </w:p>
        </w:tc>
        <w:tc>
          <w:tcPr>
            <w:tcW w:w="1356" w:type="dxa"/>
            <w:tcBorders>
              <w:top w:val="nil"/>
              <w:left w:val="nil"/>
              <w:bottom w:val="single" w:sz="4" w:space="0" w:color="auto"/>
              <w:right w:val="single" w:sz="4" w:space="0" w:color="auto"/>
            </w:tcBorders>
            <w:shd w:val="clear" w:color="auto" w:fill="auto"/>
            <w:noWrap/>
            <w:vAlign w:val="bottom"/>
            <w:hideMark/>
          </w:tcPr>
          <w:p w14:paraId="4B488ABD" w14:textId="77777777" w:rsidR="006414EA" w:rsidRPr="00981C5B" w:rsidRDefault="006414EA" w:rsidP="000308D2">
            <w:pPr>
              <w:jc w:val="center"/>
              <w:rPr>
                <w:color w:val="000000"/>
              </w:rPr>
            </w:pPr>
            <w:r w:rsidRPr="00981C5B">
              <w:rPr>
                <w:color w:val="000000"/>
              </w:rPr>
              <w:t>80%</w:t>
            </w:r>
          </w:p>
        </w:tc>
        <w:tc>
          <w:tcPr>
            <w:tcW w:w="1223" w:type="dxa"/>
            <w:tcBorders>
              <w:top w:val="nil"/>
              <w:left w:val="nil"/>
              <w:bottom w:val="single" w:sz="4" w:space="0" w:color="auto"/>
              <w:right w:val="single" w:sz="4" w:space="0" w:color="auto"/>
            </w:tcBorders>
            <w:shd w:val="clear" w:color="auto" w:fill="auto"/>
            <w:noWrap/>
            <w:vAlign w:val="bottom"/>
            <w:hideMark/>
          </w:tcPr>
          <w:p w14:paraId="38FF58D7" w14:textId="77777777" w:rsidR="006414EA" w:rsidRPr="00981C5B" w:rsidRDefault="006414EA" w:rsidP="000308D2">
            <w:pPr>
              <w:jc w:val="center"/>
              <w:rPr>
                <w:color w:val="000000"/>
              </w:rPr>
            </w:pPr>
            <w:r w:rsidRPr="00981C5B">
              <w:rPr>
                <w:color w:val="000000"/>
              </w:rPr>
              <w:t>20%</w:t>
            </w:r>
          </w:p>
        </w:tc>
        <w:tc>
          <w:tcPr>
            <w:tcW w:w="1276" w:type="dxa"/>
            <w:tcBorders>
              <w:top w:val="nil"/>
              <w:left w:val="nil"/>
              <w:bottom w:val="single" w:sz="4" w:space="0" w:color="auto"/>
              <w:right w:val="single" w:sz="4" w:space="0" w:color="auto"/>
            </w:tcBorders>
            <w:shd w:val="clear" w:color="auto" w:fill="auto"/>
            <w:noWrap/>
            <w:vAlign w:val="bottom"/>
            <w:hideMark/>
          </w:tcPr>
          <w:p w14:paraId="37000453" w14:textId="77777777" w:rsidR="006414EA" w:rsidRPr="00981C5B" w:rsidRDefault="006414EA" w:rsidP="000308D2">
            <w:pPr>
              <w:jc w:val="center"/>
              <w:rPr>
                <w:color w:val="000000"/>
              </w:rPr>
            </w:pPr>
            <w:r w:rsidRPr="00981C5B">
              <w:rPr>
                <w:color w:val="000000"/>
              </w:rPr>
              <w:t>0%</w:t>
            </w:r>
          </w:p>
        </w:tc>
      </w:tr>
      <w:tr w:rsidR="006414EA" w:rsidRPr="00981C5B" w14:paraId="5758F0A8"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3210015" w14:textId="77777777" w:rsidR="006414EA" w:rsidRPr="00981C5B" w:rsidRDefault="006414EA" w:rsidP="000308D2">
            <w:pPr>
              <w:rPr>
                <w:color w:val="000000"/>
              </w:rPr>
            </w:pPr>
            <w:r w:rsidRPr="00981C5B">
              <w:rPr>
                <w:color w:val="000000"/>
              </w:rPr>
              <w:t>Fryer</w:t>
            </w:r>
          </w:p>
        </w:tc>
        <w:tc>
          <w:tcPr>
            <w:tcW w:w="976" w:type="dxa"/>
            <w:tcBorders>
              <w:top w:val="nil"/>
              <w:left w:val="nil"/>
              <w:bottom w:val="single" w:sz="4" w:space="0" w:color="auto"/>
              <w:right w:val="single" w:sz="4" w:space="0" w:color="auto"/>
            </w:tcBorders>
            <w:shd w:val="clear" w:color="auto" w:fill="auto"/>
            <w:noWrap/>
            <w:vAlign w:val="bottom"/>
            <w:hideMark/>
          </w:tcPr>
          <w:p w14:paraId="040CFE20" w14:textId="77777777" w:rsidR="006414EA" w:rsidRPr="00981C5B" w:rsidRDefault="006414EA" w:rsidP="000308D2">
            <w:pPr>
              <w:jc w:val="center"/>
              <w:rPr>
                <w:color w:val="000000"/>
              </w:rPr>
            </w:pPr>
            <w:r w:rsidRPr="00981C5B">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017DB299" w14:textId="77777777" w:rsidR="006414EA" w:rsidRPr="00981C5B" w:rsidRDefault="006414EA" w:rsidP="000308D2">
            <w:pPr>
              <w:jc w:val="center"/>
              <w:rPr>
                <w:color w:val="000000"/>
              </w:rPr>
            </w:pPr>
            <w:r w:rsidRPr="00981C5B">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4E39480F"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68E554D" w14:textId="77777777" w:rsidR="006414EA" w:rsidRPr="00981C5B" w:rsidRDefault="006414EA" w:rsidP="000308D2">
            <w:pPr>
              <w:jc w:val="center"/>
              <w:rPr>
                <w:color w:val="000000"/>
              </w:rPr>
            </w:pPr>
            <w:r w:rsidRPr="00981C5B">
              <w:rPr>
                <w:color w:val="000000"/>
              </w:rPr>
              <w:t>3</w:t>
            </w:r>
          </w:p>
        </w:tc>
        <w:tc>
          <w:tcPr>
            <w:tcW w:w="1356" w:type="dxa"/>
            <w:tcBorders>
              <w:top w:val="nil"/>
              <w:left w:val="nil"/>
              <w:bottom w:val="single" w:sz="4" w:space="0" w:color="auto"/>
              <w:right w:val="single" w:sz="4" w:space="0" w:color="auto"/>
            </w:tcBorders>
            <w:shd w:val="clear" w:color="auto" w:fill="auto"/>
            <w:noWrap/>
            <w:vAlign w:val="bottom"/>
            <w:hideMark/>
          </w:tcPr>
          <w:p w14:paraId="1D6B0E7E" w14:textId="77777777" w:rsidR="006414EA" w:rsidRPr="00981C5B" w:rsidRDefault="006414EA" w:rsidP="000308D2">
            <w:pPr>
              <w:jc w:val="center"/>
              <w:rPr>
                <w:color w:val="000000"/>
              </w:rPr>
            </w:pPr>
            <w:r w:rsidRPr="00981C5B">
              <w:rPr>
                <w:color w:val="000000"/>
              </w:rPr>
              <w:t>100%</w:t>
            </w:r>
          </w:p>
        </w:tc>
        <w:tc>
          <w:tcPr>
            <w:tcW w:w="1223" w:type="dxa"/>
            <w:tcBorders>
              <w:top w:val="nil"/>
              <w:left w:val="nil"/>
              <w:bottom w:val="single" w:sz="4" w:space="0" w:color="auto"/>
              <w:right w:val="single" w:sz="4" w:space="0" w:color="auto"/>
            </w:tcBorders>
            <w:shd w:val="clear" w:color="auto" w:fill="auto"/>
            <w:noWrap/>
            <w:vAlign w:val="bottom"/>
            <w:hideMark/>
          </w:tcPr>
          <w:p w14:paraId="2F17AEFF" w14:textId="77777777" w:rsidR="006414EA" w:rsidRPr="00981C5B" w:rsidRDefault="006414EA" w:rsidP="000308D2">
            <w:pPr>
              <w:jc w:val="center"/>
              <w:rPr>
                <w:color w:val="000000"/>
              </w:rPr>
            </w:pPr>
            <w:r w:rsidRPr="00981C5B">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3AA14175" w14:textId="77777777" w:rsidR="006414EA" w:rsidRPr="00981C5B" w:rsidRDefault="006414EA" w:rsidP="000308D2">
            <w:pPr>
              <w:jc w:val="center"/>
              <w:rPr>
                <w:color w:val="000000"/>
              </w:rPr>
            </w:pPr>
            <w:r w:rsidRPr="00981C5B">
              <w:rPr>
                <w:color w:val="000000"/>
              </w:rPr>
              <w:t>0%</w:t>
            </w:r>
          </w:p>
        </w:tc>
      </w:tr>
      <w:tr w:rsidR="006414EA" w:rsidRPr="00981C5B" w14:paraId="091FB1E7"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0A153DFE" w14:textId="77777777" w:rsidR="006414EA" w:rsidRPr="00981C5B" w:rsidRDefault="006414EA" w:rsidP="000308D2">
            <w:pPr>
              <w:rPr>
                <w:color w:val="000000"/>
              </w:rPr>
            </w:pPr>
            <w:r w:rsidRPr="00981C5B">
              <w:rPr>
                <w:color w:val="000000"/>
              </w:rPr>
              <w:t>Goulburn</w:t>
            </w:r>
          </w:p>
        </w:tc>
        <w:tc>
          <w:tcPr>
            <w:tcW w:w="976" w:type="dxa"/>
            <w:tcBorders>
              <w:top w:val="nil"/>
              <w:left w:val="nil"/>
              <w:bottom w:val="single" w:sz="4" w:space="0" w:color="auto"/>
              <w:right w:val="single" w:sz="4" w:space="0" w:color="auto"/>
            </w:tcBorders>
            <w:shd w:val="clear" w:color="auto" w:fill="auto"/>
            <w:noWrap/>
            <w:vAlign w:val="bottom"/>
            <w:hideMark/>
          </w:tcPr>
          <w:p w14:paraId="6BF7EE65" w14:textId="77777777" w:rsidR="006414EA" w:rsidRPr="00981C5B" w:rsidRDefault="006414EA" w:rsidP="000308D2">
            <w:pPr>
              <w:jc w:val="center"/>
              <w:rPr>
                <w:color w:val="000000"/>
              </w:rPr>
            </w:pPr>
            <w:r w:rsidRPr="00981C5B">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21819094" w14:textId="77777777" w:rsidR="006414EA" w:rsidRPr="00981C5B" w:rsidRDefault="006414EA" w:rsidP="000308D2">
            <w:pPr>
              <w:jc w:val="center"/>
              <w:rPr>
                <w:color w:val="000000"/>
              </w:rPr>
            </w:pPr>
            <w:r w:rsidRPr="00981C5B">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2944939"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0DC9BFD0" w14:textId="77777777" w:rsidR="006414EA" w:rsidRPr="00981C5B" w:rsidRDefault="006414EA" w:rsidP="000308D2">
            <w:pPr>
              <w:jc w:val="center"/>
              <w:rPr>
                <w:color w:val="000000"/>
              </w:rPr>
            </w:pPr>
            <w:r w:rsidRPr="00981C5B">
              <w:rPr>
                <w:color w:val="000000"/>
              </w:rPr>
              <w:t>1</w:t>
            </w:r>
          </w:p>
        </w:tc>
        <w:tc>
          <w:tcPr>
            <w:tcW w:w="1356" w:type="dxa"/>
            <w:tcBorders>
              <w:top w:val="nil"/>
              <w:left w:val="nil"/>
              <w:bottom w:val="single" w:sz="4" w:space="0" w:color="auto"/>
              <w:right w:val="single" w:sz="4" w:space="0" w:color="auto"/>
            </w:tcBorders>
            <w:shd w:val="clear" w:color="auto" w:fill="auto"/>
            <w:noWrap/>
            <w:vAlign w:val="bottom"/>
            <w:hideMark/>
          </w:tcPr>
          <w:p w14:paraId="0FD05992" w14:textId="77777777" w:rsidR="006414EA" w:rsidRPr="00981C5B" w:rsidRDefault="006414EA" w:rsidP="000308D2">
            <w:pPr>
              <w:jc w:val="center"/>
              <w:rPr>
                <w:color w:val="000000"/>
              </w:rPr>
            </w:pPr>
            <w:r w:rsidRPr="00981C5B">
              <w:rPr>
                <w:color w:val="000000"/>
              </w:rPr>
              <w:t>100%</w:t>
            </w:r>
          </w:p>
        </w:tc>
        <w:tc>
          <w:tcPr>
            <w:tcW w:w="1223" w:type="dxa"/>
            <w:tcBorders>
              <w:top w:val="nil"/>
              <w:left w:val="nil"/>
              <w:bottom w:val="single" w:sz="4" w:space="0" w:color="auto"/>
              <w:right w:val="single" w:sz="4" w:space="0" w:color="auto"/>
            </w:tcBorders>
            <w:shd w:val="clear" w:color="auto" w:fill="auto"/>
            <w:noWrap/>
            <w:vAlign w:val="bottom"/>
            <w:hideMark/>
          </w:tcPr>
          <w:p w14:paraId="4708F9B3" w14:textId="77777777" w:rsidR="006414EA" w:rsidRPr="00981C5B" w:rsidRDefault="006414EA" w:rsidP="000308D2">
            <w:pPr>
              <w:jc w:val="center"/>
              <w:rPr>
                <w:color w:val="000000"/>
              </w:rPr>
            </w:pPr>
            <w:r w:rsidRPr="00981C5B">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3E6022B1" w14:textId="77777777" w:rsidR="006414EA" w:rsidRPr="00981C5B" w:rsidRDefault="006414EA" w:rsidP="000308D2">
            <w:pPr>
              <w:jc w:val="center"/>
              <w:rPr>
                <w:color w:val="000000"/>
              </w:rPr>
            </w:pPr>
            <w:r w:rsidRPr="00981C5B">
              <w:rPr>
                <w:color w:val="000000"/>
              </w:rPr>
              <w:t>0%</w:t>
            </w:r>
          </w:p>
        </w:tc>
      </w:tr>
      <w:tr w:rsidR="006414EA" w:rsidRPr="00981C5B" w14:paraId="35DC9354"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1FF896FA" w14:textId="77777777" w:rsidR="006414EA" w:rsidRPr="00981C5B" w:rsidRDefault="006414EA" w:rsidP="000308D2">
            <w:pPr>
              <w:rPr>
                <w:color w:val="000000"/>
              </w:rPr>
            </w:pPr>
            <w:r w:rsidRPr="00981C5B">
              <w:rPr>
                <w:color w:val="000000"/>
              </w:rPr>
              <w:t>Gwatkin</w:t>
            </w:r>
          </w:p>
        </w:tc>
        <w:tc>
          <w:tcPr>
            <w:tcW w:w="976" w:type="dxa"/>
            <w:tcBorders>
              <w:top w:val="nil"/>
              <w:left w:val="nil"/>
              <w:bottom w:val="single" w:sz="4" w:space="0" w:color="auto"/>
              <w:right w:val="single" w:sz="4" w:space="0" w:color="auto"/>
            </w:tcBorders>
            <w:shd w:val="clear" w:color="auto" w:fill="auto"/>
            <w:noWrap/>
            <w:vAlign w:val="bottom"/>
            <w:hideMark/>
          </w:tcPr>
          <w:p w14:paraId="1EC4C72B" w14:textId="77777777" w:rsidR="006414EA" w:rsidRPr="00981C5B" w:rsidRDefault="006414EA" w:rsidP="000308D2">
            <w:pPr>
              <w:jc w:val="center"/>
              <w:rPr>
                <w:color w:val="000000"/>
              </w:rPr>
            </w:pPr>
            <w:r w:rsidRPr="00981C5B">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7E1987FF" w14:textId="77777777" w:rsidR="006414EA" w:rsidRPr="00981C5B" w:rsidRDefault="006414EA" w:rsidP="000308D2">
            <w:pPr>
              <w:jc w:val="center"/>
              <w:rPr>
                <w:color w:val="000000"/>
              </w:rPr>
            </w:pPr>
            <w:r w:rsidRPr="00981C5B">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34833780"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8F4F8B3" w14:textId="77777777" w:rsidR="006414EA" w:rsidRPr="00981C5B" w:rsidRDefault="006414EA" w:rsidP="000308D2">
            <w:pPr>
              <w:jc w:val="center"/>
              <w:rPr>
                <w:color w:val="000000"/>
              </w:rPr>
            </w:pPr>
            <w:r w:rsidRPr="00981C5B">
              <w:rPr>
                <w:color w:val="000000"/>
              </w:rPr>
              <w:t>5</w:t>
            </w:r>
          </w:p>
        </w:tc>
        <w:tc>
          <w:tcPr>
            <w:tcW w:w="1356" w:type="dxa"/>
            <w:tcBorders>
              <w:top w:val="nil"/>
              <w:left w:val="nil"/>
              <w:bottom w:val="single" w:sz="4" w:space="0" w:color="auto"/>
              <w:right w:val="single" w:sz="4" w:space="0" w:color="auto"/>
            </w:tcBorders>
            <w:shd w:val="clear" w:color="auto" w:fill="auto"/>
            <w:noWrap/>
            <w:vAlign w:val="bottom"/>
            <w:hideMark/>
          </w:tcPr>
          <w:p w14:paraId="58F5C4A4" w14:textId="77777777" w:rsidR="006414EA" w:rsidRPr="00981C5B" w:rsidRDefault="006414EA" w:rsidP="000308D2">
            <w:pPr>
              <w:jc w:val="center"/>
              <w:rPr>
                <w:color w:val="000000"/>
              </w:rPr>
            </w:pPr>
            <w:r w:rsidRPr="00981C5B">
              <w:rPr>
                <w:color w:val="000000"/>
              </w:rPr>
              <w:t>60%</w:t>
            </w:r>
          </w:p>
        </w:tc>
        <w:tc>
          <w:tcPr>
            <w:tcW w:w="1223" w:type="dxa"/>
            <w:tcBorders>
              <w:top w:val="nil"/>
              <w:left w:val="nil"/>
              <w:bottom w:val="single" w:sz="4" w:space="0" w:color="auto"/>
              <w:right w:val="single" w:sz="4" w:space="0" w:color="auto"/>
            </w:tcBorders>
            <w:shd w:val="clear" w:color="auto" w:fill="auto"/>
            <w:noWrap/>
            <w:vAlign w:val="bottom"/>
            <w:hideMark/>
          </w:tcPr>
          <w:p w14:paraId="6785AAB5" w14:textId="77777777" w:rsidR="006414EA" w:rsidRPr="00981C5B" w:rsidRDefault="006414EA" w:rsidP="000308D2">
            <w:pPr>
              <w:jc w:val="center"/>
              <w:rPr>
                <w:color w:val="000000"/>
              </w:rPr>
            </w:pPr>
            <w:r w:rsidRPr="00981C5B">
              <w:rPr>
                <w:color w:val="000000"/>
              </w:rPr>
              <w:t>40%</w:t>
            </w:r>
          </w:p>
        </w:tc>
        <w:tc>
          <w:tcPr>
            <w:tcW w:w="1276" w:type="dxa"/>
            <w:tcBorders>
              <w:top w:val="nil"/>
              <w:left w:val="nil"/>
              <w:bottom w:val="single" w:sz="4" w:space="0" w:color="auto"/>
              <w:right w:val="single" w:sz="4" w:space="0" w:color="auto"/>
            </w:tcBorders>
            <w:shd w:val="clear" w:color="auto" w:fill="auto"/>
            <w:noWrap/>
            <w:vAlign w:val="bottom"/>
            <w:hideMark/>
          </w:tcPr>
          <w:p w14:paraId="0DF2C783" w14:textId="77777777" w:rsidR="006414EA" w:rsidRPr="00981C5B" w:rsidRDefault="006414EA" w:rsidP="000308D2">
            <w:pPr>
              <w:jc w:val="center"/>
              <w:rPr>
                <w:color w:val="000000"/>
              </w:rPr>
            </w:pPr>
            <w:r w:rsidRPr="00981C5B">
              <w:rPr>
                <w:color w:val="000000"/>
              </w:rPr>
              <w:t>0%</w:t>
            </w:r>
          </w:p>
        </w:tc>
      </w:tr>
      <w:tr w:rsidR="006414EA" w:rsidRPr="00981C5B" w14:paraId="6067CC28"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A0CD3D5" w14:textId="77777777" w:rsidR="006414EA" w:rsidRPr="00981C5B" w:rsidRDefault="006414EA" w:rsidP="000308D2">
            <w:pPr>
              <w:rPr>
                <w:color w:val="000000"/>
              </w:rPr>
            </w:pPr>
            <w:r w:rsidRPr="00981C5B">
              <w:rPr>
                <w:color w:val="000000"/>
              </w:rPr>
              <w:t>Harvey</w:t>
            </w:r>
          </w:p>
        </w:tc>
        <w:tc>
          <w:tcPr>
            <w:tcW w:w="976" w:type="dxa"/>
            <w:tcBorders>
              <w:top w:val="nil"/>
              <w:left w:val="nil"/>
              <w:bottom w:val="single" w:sz="4" w:space="0" w:color="auto"/>
              <w:right w:val="single" w:sz="4" w:space="0" w:color="auto"/>
            </w:tcBorders>
            <w:shd w:val="clear" w:color="auto" w:fill="auto"/>
            <w:noWrap/>
            <w:vAlign w:val="bottom"/>
            <w:hideMark/>
          </w:tcPr>
          <w:p w14:paraId="092775D0" w14:textId="77777777" w:rsidR="006414EA" w:rsidRPr="00981C5B" w:rsidRDefault="006414EA" w:rsidP="000308D2">
            <w:pPr>
              <w:jc w:val="center"/>
              <w:rPr>
                <w:color w:val="000000"/>
              </w:rPr>
            </w:pPr>
            <w:r w:rsidRPr="00981C5B">
              <w:rPr>
                <w:color w:val="000000"/>
              </w:rPr>
              <w:t>6</w:t>
            </w:r>
          </w:p>
        </w:tc>
        <w:tc>
          <w:tcPr>
            <w:tcW w:w="843" w:type="dxa"/>
            <w:tcBorders>
              <w:top w:val="nil"/>
              <w:left w:val="nil"/>
              <w:bottom w:val="single" w:sz="4" w:space="0" w:color="auto"/>
              <w:right w:val="single" w:sz="4" w:space="0" w:color="auto"/>
            </w:tcBorders>
            <w:shd w:val="clear" w:color="auto" w:fill="auto"/>
            <w:noWrap/>
            <w:vAlign w:val="bottom"/>
            <w:hideMark/>
          </w:tcPr>
          <w:p w14:paraId="49DF6176" w14:textId="77777777" w:rsidR="006414EA" w:rsidRPr="00981C5B" w:rsidRDefault="006414EA" w:rsidP="000308D2">
            <w:pPr>
              <w:jc w:val="center"/>
              <w:rPr>
                <w:color w:val="000000"/>
              </w:rPr>
            </w:pPr>
            <w:r w:rsidRPr="00981C5B">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19AACEDA"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8CE32A6" w14:textId="77777777" w:rsidR="006414EA" w:rsidRPr="00981C5B" w:rsidRDefault="006414EA" w:rsidP="000308D2">
            <w:pPr>
              <w:jc w:val="center"/>
              <w:rPr>
                <w:color w:val="000000"/>
              </w:rPr>
            </w:pPr>
            <w:r w:rsidRPr="00981C5B">
              <w:rPr>
                <w:color w:val="000000"/>
              </w:rPr>
              <w:t>8</w:t>
            </w:r>
          </w:p>
        </w:tc>
        <w:tc>
          <w:tcPr>
            <w:tcW w:w="1356" w:type="dxa"/>
            <w:tcBorders>
              <w:top w:val="nil"/>
              <w:left w:val="nil"/>
              <w:bottom w:val="single" w:sz="4" w:space="0" w:color="auto"/>
              <w:right w:val="single" w:sz="4" w:space="0" w:color="auto"/>
            </w:tcBorders>
            <w:shd w:val="clear" w:color="auto" w:fill="auto"/>
            <w:noWrap/>
            <w:vAlign w:val="bottom"/>
            <w:hideMark/>
          </w:tcPr>
          <w:p w14:paraId="2979DFA6" w14:textId="77777777" w:rsidR="006414EA" w:rsidRPr="00981C5B" w:rsidRDefault="006414EA" w:rsidP="000308D2">
            <w:pPr>
              <w:jc w:val="center"/>
              <w:rPr>
                <w:color w:val="000000"/>
              </w:rPr>
            </w:pPr>
            <w:r w:rsidRPr="00981C5B">
              <w:rPr>
                <w:color w:val="000000"/>
              </w:rPr>
              <w:t>75%</w:t>
            </w:r>
          </w:p>
        </w:tc>
        <w:tc>
          <w:tcPr>
            <w:tcW w:w="1223" w:type="dxa"/>
            <w:tcBorders>
              <w:top w:val="nil"/>
              <w:left w:val="nil"/>
              <w:bottom w:val="single" w:sz="4" w:space="0" w:color="auto"/>
              <w:right w:val="single" w:sz="4" w:space="0" w:color="auto"/>
            </w:tcBorders>
            <w:shd w:val="clear" w:color="auto" w:fill="auto"/>
            <w:noWrap/>
            <w:vAlign w:val="bottom"/>
            <w:hideMark/>
          </w:tcPr>
          <w:p w14:paraId="4385B8DF" w14:textId="77777777" w:rsidR="006414EA" w:rsidRPr="00981C5B" w:rsidRDefault="006414EA" w:rsidP="000308D2">
            <w:pPr>
              <w:jc w:val="center"/>
              <w:rPr>
                <w:color w:val="000000"/>
              </w:rPr>
            </w:pPr>
            <w:r w:rsidRPr="00981C5B">
              <w:rPr>
                <w:color w:val="000000"/>
              </w:rPr>
              <w:t>25%</w:t>
            </w:r>
          </w:p>
        </w:tc>
        <w:tc>
          <w:tcPr>
            <w:tcW w:w="1276" w:type="dxa"/>
            <w:tcBorders>
              <w:top w:val="nil"/>
              <w:left w:val="nil"/>
              <w:bottom w:val="single" w:sz="4" w:space="0" w:color="auto"/>
              <w:right w:val="single" w:sz="4" w:space="0" w:color="auto"/>
            </w:tcBorders>
            <w:shd w:val="clear" w:color="auto" w:fill="auto"/>
            <w:noWrap/>
            <w:vAlign w:val="bottom"/>
            <w:hideMark/>
          </w:tcPr>
          <w:p w14:paraId="7C122D7B" w14:textId="77777777" w:rsidR="006414EA" w:rsidRPr="00981C5B" w:rsidRDefault="006414EA" w:rsidP="000308D2">
            <w:pPr>
              <w:jc w:val="center"/>
              <w:rPr>
                <w:color w:val="000000"/>
              </w:rPr>
            </w:pPr>
            <w:r w:rsidRPr="00981C5B">
              <w:rPr>
                <w:color w:val="000000"/>
              </w:rPr>
              <w:t>0%</w:t>
            </w:r>
          </w:p>
        </w:tc>
      </w:tr>
      <w:tr w:rsidR="006414EA" w:rsidRPr="00981C5B" w14:paraId="676B3D9D"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090FF9C5" w14:textId="77777777" w:rsidR="006414EA" w:rsidRPr="00981C5B" w:rsidRDefault="006414EA" w:rsidP="000308D2">
            <w:pPr>
              <w:rPr>
                <w:color w:val="000000"/>
              </w:rPr>
            </w:pPr>
            <w:r w:rsidRPr="00981C5B">
              <w:rPr>
                <w:color w:val="000000"/>
              </w:rPr>
              <w:t>Hinde</w:t>
            </w:r>
          </w:p>
        </w:tc>
        <w:tc>
          <w:tcPr>
            <w:tcW w:w="976" w:type="dxa"/>
            <w:tcBorders>
              <w:top w:val="nil"/>
              <w:left w:val="nil"/>
              <w:bottom w:val="single" w:sz="4" w:space="0" w:color="auto"/>
              <w:right w:val="single" w:sz="4" w:space="0" w:color="auto"/>
            </w:tcBorders>
            <w:shd w:val="clear" w:color="auto" w:fill="auto"/>
            <w:noWrap/>
            <w:vAlign w:val="bottom"/>
            <w:hideMark/>
          </w:tcPr>
          <w:p w14:paraId="44EDA8DF" w14:textId="77777777" w:rsidR="006414EA" w:rsidRPr="00981C5B" w:rsidRDefault="006414EA" w:rsidP="000308D2">
            <w:pPr>
              <w:jc w:val="center"/>
              <w:rPr>
                <w:color w:val="000000"/>
              </w:rPr>
            </w:pPr>
            <w:r w:rsidRPr="00981C5B">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6C745697" w14:textId="77777777" w:rsidR="006414EA" w:rsidRPr="00981C5B" w:rsidRDefault="006414EA" w:rsidP="000308D2">
            <w:pPr>
              <w:jc w:val="center"/>
              <w:rPr>
                <w:color w:val="000000"/>
              </w:rPr>
            </w:pPr>
            <w:r w:rsidRPr="00981C5B">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462AC80E" w14:textId="77777777" w:rsidR="006414EA" w:rsidRPr="00981C5B" w:rsidRDefault="006414EA" w:rsidP="000308D2">
            <w:pPr>
              <w:jc w:val="center"/>
              <w:rPr>
                <w:color w:val="000000"/>
              </w:rPr>
            </w:pPr>
            <w:r w:rsidRPr="00981C5B">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72499BD2" w14:textId="77777777" w:rsidR="006414EA" w:rsidRPr="00981C5B" w:rsidRDefault="006414EA" w:rsidP="000308D2">
            <w:pPr>
              <w:jc w:val="center"/>
              <w:rPr>
                <w:color w:val="000000"/>
              </w:rPr>
            </w:pPr>
            <w:r w:rsidRPr="00981C5B">
              <w:rPr>
                <w:color w:val="000000"/>
              </w:rPr>
              <w:t>4</w:t>
            </w:r>
          </w:p>
        </w:tc>
        <w:tc>
          <w:tcPr>
            <w:tcW w:w="1356" w:type="dxa"/>
            <w:tcBorders>
              <w:top w:val="nil"/>
              <w:left w:val="nil"/>
              <w:bottom w:val="single" w:sz="4" w:space="0" w:color="auto"/>
              <w:right w:val="single" w:sz="4" w:space="0" w:color="auto"/>
            </w:tcBorders>
            <w:shd w:val="clear" w:color="auto" w:fill="auto"/>
            <w:noWrap/>
            <w:vAlign w:val="bottom"/>
            <w:hideMark/>
          </w:tcPr>
          <w:p w14:paraId="0CEBC639" w14:textId="77777777" w:rsidR="006414EA" w:rsidRPr="00981C5B" w:rsidRDefault="006414EA" w:rsidP="000308D2">
            <w:pPr>
              <w:jc w:val="center"/>
              <w:rPr>
                <w:color w:val="000000"/>
              </w:rPr>
            </w:pPr>
            <w:r w:rsidRPr="00981C5B">
              <w:rPr>
                <w:color w:val="000000"/>
              </w:rPr>
              <w:t>0%</w:t>
            </w:r>
          </w:p>
        </w:tc>
        <w:tc>
          <w:tcPr>
            <w:tcW w:w="1223" w:type="dxa"/>
            <w:tcBorders>
              <w:top w:val="nil"/>
              <w:left w:val="nil"/>
              <w:bottom w:val="single" w:sz="4" w:space="0" w:color="auto"/>
              <w:right w:val="single" w:sz="4" w:space="0" w:color="auto"/>
            </w:tcBorders>
            <w:shd w:val="clear" w:color="auto" w:fill="auto"/>
            <w:noWrap/>
            <w:vAlign w:val="bottom"/>
            <w:hideMark/>
          </w:tcPr>
          <w:p w14:paraId="4C2020A5" w14:textId="77777777" w:rsidR="006414EA" w:rsidRPr="00981C5B" w:rsidRDefault="006414EA" w:rsidP="000308D2">
            <w:pPr>
              <w:jc w:val="center"/>
              <w:rPr>
                <w:color w:val="000000"/>
              </w:rPr>
            </w:pPr>
            <w:r w:rsidRPr="00981C5B">
              <w:rPr>
                <w:color w:val="000000"/>
              </w:rPr>
              <w:t>50%</w:t>
            </w:r>
          </w:p>
        </w:tc>
        <w:tc>
          <w:tcPr>
            <w:tcW w:w="1276" w:type="dxa"/>
            <w:tcBorders>
              <w:top w:val="nil"/>
              <w:left w:val="nil"/>
              <w:bottom w:val="single" w:sz="4" w:space="0" w:color="auto"/>
              <w:right w:val="single" w:sz="4" w:space="0" w:color="auto"/>
            </w:tcBorders>
            <w:shd w:val="clear" w:color="auto" w:fill="auto"/>
            <w:noWrap/>
            <w:vAlign w:val="bottom"/>
            <w:hideMark/>
          </w:tcPr>
          <w:p w14:paraId="07912CAA" w14:textId="77777777" w:rsidR="006414EA" w:rsidRPr="00981C5B" w:rsidRDefault="006414EA" w:rsidP="000308D2">
            <w:pPr>
              <w:jc w:val="center"/>
              <w:rPr>
                <w:color w:val="000000"/>
              </w:rPr>
            </w:pPr>
            <w:r w:rsidRPr="00981C5B">
              <w:rPr>
                <w:color w:val="000000"/>
              </w:rPr>
              <w:t>50%</w:t>
            </w:r>
          </w:p>
        </w:tc>
      </w:tr>
      <w:tr w:rsidR="006414EA" w:rsidRPr="00981C5B" w14:paraId="6450C22C"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1827914B" w14:textId="77777777" w:rsidR="006414EA" w:rsidRPr="00981C5B" w:rsidRDefault="006414EA" w:rsidP="000308D2">
            <w:pPr>
              <w:rPr>
                <w:color w:val="000000"/>
              </w:rPr>
            </w:pPr>
            <w:r w:rsidRPr="00981C5B">
              <w:rPr>
                <w:color w:val="000000"/>
              </w:rPr>
              <w:t>Knox</w:t>
            </w:r>
          </w:p>
        </w:tc>
        <w:tc>
          <w:tcPr>
            <w:tcW w:w="976" w:type="dxa"/>
            <w:tcBorders>
              <w:top w:val="nil"/>
              <w:left w:val="nil"/>
              <w:bottom w:val="single" w:sz="4" w:space="0" w:color="auto"/>
              <w:right w:val="single" w:sz="4" w:space="0" w:color="auto"/>
            </w:tcBorders>
            <w:shd w:val="clear" w:color="auto" w:fill="auto"/>
            <w:noWrap/>
            <w:vAlign w:val="bottom"/>
            <w:hideMark/>
          </w:tcPr>
          <w:p w14:paraId="40FDBB3E" w14:textId="77777777" w:rsidR="006414EA" w:rsidRPr="00981C5B" w:rsidRDefault="006414EA" w:rsidP="000308D2">
            <w:pPr>
              <w:jc w:val="center"/>
              <w:rPr>
                <w:color w:val="000000"/>
              </w:rPr>
            </w:pPr>
            <w:r w:rsidRPr="00981C5B">
              <w:rPr>
                <w:color w:val="000000"/>
              </w:rPr>
              <w:t>5</w:t>
            </w:r>
          </w:p>
        </w:tc>
        <w:tc>
          <w:tcPr>
            <w:tcW w:w="843" w:type="dxa"/>
            <w:tcBorders>
              <w:top w:val="nil"/>
              <w:left w:val="nil"/>
              <w:bottom w:val="single" w:sz="4" w:space="0" w:color="auto"/>
              <w:right w:val="single" w:sz="4" w:space="0" w:color="auto"/>
            </w:tcBorders>
            <w:shd w:val="clear" w:color="auto" w:fill="auto"/>
            <w:noWrap/>
            <w:vAlign w:val="bottom"/>
            <w:hideMark/>
          </w:tcPr>
          <w:p w14:paraId="610520EC" w14:textId="77777777" w:rsidR="006414EA" w:rsidRPr="00981C5B" w:rsidRDefault="006414EA" w:rsidP="000308D2">
            <w:pPr>
              <w:jc w:val="center"/>
              <w:rPr>
                <w:color w:val="000000"/>
              </w:rPr>
            </w:pPr>
            <w:r w:rsidRPr="00981C5B">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CCCF10D" w14:textId="77777777" w:rsidR="006414EA" w:rsidRPr="00981C5B" w:rsidRDefault="006414EA" w:rsidP="000308D2">
            <w:pPr>
              <w:jc w:val="center"/>
              <w:rPr>
                <w:color w:val="000000"/>
              </w:rPr>
            </w:pPr>
            <w:r w:rsidRPr="00981C5B">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7D48481A" w14:textId="77777777" w:rsidR="006414EA" w:rsidRPr="00981C5B" w:rsidRDefault="006414EA" w:rsidP="000308D2">
            <w:pPr>
              <w:jc w:val="center"/>
              <w:rPr>
                <w:color w:val="000000"/>
              </w:rPr>
            </w:pPr>
            <w:r w:rsidRPr="00981C5B">
              <w:rPr>
                <w:color w:val="000000"/>
              </w:rPr>
              <w:t>7</w:t>
            </w:r>
          </w:p>
        </w:tc>
        <w:tc>
          <w:tcPr>
            <w:tcW w:w="1356" w:type="dxa"/>
            <w:tcBorders>
              <w:top w:val="nil"/>
              <w:left w:val="nil"/>
              <w:bottom w:val="single" w:sz="4" w:space="0" w:color="auto"/>
              <w:right w:val="single" w:sz="4" w:space="0" w:color="auto"/>
            </w:tcBorders>
            <w:shd w:val="clear" w:color="auto" w:fill="auto"/>
            <w:noWrap/>
            <w:vAlign w:val="bottom"/>
            <w:hideMark/>
          </w:tcPr>
          <w:p w14:paraId="5902F91E" w14:textId="77777777" w:rsidR="006414EA" w:rsidRPr="00981C5B" w:rsidRDefault="006414EA" w:rsidP="000308D2">
            <w:pPr>
              <w:jc w:val="center"/>
              <w:rPr>
                <w:color w:val="000000"/>
              </w:rPr>
            </w:pPr>
            <w:r w:rsidRPr="00981C5B">
              <w:rPr>
                <w:color w:val="000000"/>
              </w:rPr>
              <w:t>71%</w:t>
            </w:r>
          </w:p>
        </w:tc>
        <w:tc>
          <w:tcPr>
            <w:tcW w:w="1223" w:type="dxa"/>
            <w:tcBorders>
              <w:top w:val="nil"/>
              <w:left w:val="nil"/>
              <w:bottom w:val="single" w:sz="4" w:space="0" w:color="auto"/>
              <w:right w:val="single" w:sz="4" w:space="0" w:color="auto"/>
            </w:tcBorders>
            <w:shd w:val="clear" w:color="auto" w:fill="auto"/>
            <w:noWrap/>
            <w:vAlign w:val="bottom"/>
            <w:hideMark/>
          </w:tcPr>
          <w:p w14:paraId="621BCE7C" w14:textId="77777777" w:rsidR="006414EA" w:rsidRPr="00981C5B" w:rsidRDefault="006414EA" w:rsidP="000308D2">
            <w:pPr>
              <w:jc w:val="center"/>
              <w:rPr>
                <w:color w:val="000000"/>
              </w:rPr>
            </w:pPr>
            <w:r w:rsidRPr="00981C5B">
              <w:rPr>
                <w:color w:val="000000"/>
              </w:rPr>
              <w:t>14%</w:t>
            </w:r>
          </w:p>
        </w:tc>
        <w:tc>
          <w:tcPr>
            <w:tcW w:w="1276" w:type="dxa"/>
            <w:tcBorders>
              <w:top w:val="nil"/>
              <w:left w:val="nil"/>
              <w:bottom w:val="single" w:sz="4" w:space="0" w:color="auto"/>
              <w:right w:val="single" w:sz="4" w:space="0" w:color="auto"/>
            </w:tcBorders>
            <w:shd w:val="clear" w:color="auto" w:fill="auto"/>
            <w:noWrap/>
            <w:vAlign w:val="bottom"/>
            <w:hideMark/>
          </w:tcPr>
          <w:p w14:paraId="5FCD5C0A" w14:textId="77777777" w:rsidR="006414EA" w:rsidRPr="00981C5B" w:rsidRDefault="006414EA" w:rsidP="000308D2">
            <w:pPr>
              <w:jc w:val="center"/>
              <w:rPr>
                <w:color w:val="000000"/>
              </w:rPr>
            </w:pPr>
            <w:r w:rsidRPr="00981C5B">
              <w:rPr>
                <w:color w:val="000000"/>
              </w:rPr>
              <w:t>14%</w:t>
            </w:r>
          </w:p>
        </w:tc>
      </w:tr>
      <w:tr w:rsidR="006414EA" w:rsidRPr="00981C5B" w14:paraId="7CFA73D6"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09360A53" w14:textId="77777777" w:rsidR="006414EA" w:rsidRPr="00981C5B" w:rsidRDefault="006414EA" w:rsidP="000308D2">
            <w:pPr>
              <w:rPr>
                <w:color w:val="000000"/>
              </w:rPr>
            </w:pPr>
            <w:r w:rsidRPr="00981C5B">
              <w:rPr>
                <w:color w:val="000000"/>
              </w:rPr>
              <w:t>Mackintosh-Walker</w:t>
            </w:r>
          </w:p>
        </w:tc>
        <w:tc>
          <w:tcPr>
            <w:tcW w:w="976" w:type="dxa"/>
            <w:tcBorders>
              <w:top w:val="nil"/>
              <w:left w:val="nil"/>
              <w:bottom w:val="single" w:sz="4" w:space="0" w:color="auto"/>
              <w:right w:val="single" w:sz="4" w:space="0" w:color="auto"/>
            </w:tcBorders>
            <w:shd w:val="clear" w:color="auto" w:fill="auto"/>
            <w:noWrap/>
            <w:vAlign w:val="bottom"/>
            <w:hideMark/>
          </w:tcPr>
          <w:p w14:paraId="7936BAAF" w14:textId="77777777" w:rsidR="006414EA" w:rsidRPr="00981C5B" w:rsidRDefault="006414EA" w:rsidP="000308D2">
            <w:pPr>
              <w:jc w:val="center"/>
              <w:rPr>
                <w:color w:val="000000"/>
              </w:rPr>
            </w:pPr>
            <w:r w:rsidRPr="00981C5B">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3A4D60B" w14:textId="77777777" w:rsidR="006414EA" w:rsidRPr="00981C5B" w:rsidRDefault="006414EA" w:rsidP="000308D2">
            <w:pPr>
              <w:jc w:val="center"/>
              <w:rPr>
                <w:color w:val="000000"/>
              </w:rPr>
            </w:pPr>
            <w:r w:rsidRPr="00981C5B">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25B43140" w14:textId="77777777" w:rsidR="006414EA" w:rsidRPr="00981C5B" w:rsidRDefault="006414EA" w:rsidP="000308D2">
            <w:pPr>
              <w:jc w:val="center"/>
              <w:rPr>
                <w:color w:val="000000"/>
              </w:rPr>
            </w:pPr>
            <w:r w:rsidRPr="00981C5B">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0CD22225" w14:textId="77777777" w:rsidR="006414EA" w:rsidRPr="00981C5B" w:rsidRDefault="006414EA" w:rsidP="000308D2">
            <w:pPr>
              <w:jc w:val="center"/>
              <w:rPr>
                <w:color w:val="000000"/>
              </w:rPr>
            </w:pPr>
            <w:r w:rsidRPr="00981C5B">
              <w:rPr>
                <w:color w:val="000000"/>
              </w:rPr>
              <w:t>3</w:t>
            </w:r>
          </w:p>
        </w:tc>
        <w:tc>
          <w:tcPr>
            <w:tcW w:w="1356" w:type="dxa"/>
            <w:tcBorders>
              <w:top w:val="nil"/>
              <w:left w:val="nil"/>
              <w:bottom w:val="single" w:sz="4" w:space="0" w:color="auto"/>
              <w:right w:val="single" w:sz="4" w:space="0" w:color="auto"/>
            </w:tcBorders>
            <w:shd w:val="clear" w:color="auto" w:fill="auto"/>
            <w:noWrap/>
            <w:vAlign w:val="bottom"/>
            <w:hideMark/>
          </w:tcPr>
          <w:p w14:paraId="74749A43" w14:textId="77777777" w:rsidR="006414EA" w:rsidRPr="00981C5B" w:rsidRDefault="006414EA" w:rsidP="000308D2">
            <w:pPr>
              <w:jc w:val="center"/>
              <w:rPr>
                <w:color w:val="000000"/>
              </w:rPr>
            </w:pPr>
            <w:r w:rsidRPr="00981C5B">
              <w:rPr>
                <w:color w:val="000000"/>
              </w:rPr>
              <w:t>0%</w:t>
            </w:r>
          </w:p>
        </w:tc>
        <w:tc>
          <w:tcPr>
            <w:tcW w:w="1223" w:type="dxa"/>
            <w:tcBorders>
              <w:top w:val="nil"/>
              <w:left w:val="nil"/>
              <w:bottom w:val="single" w:sz="4" w:space="0" w:color="auto"/>
              <w:right w:val="single" w:sz="4" w:space="0" w:color="auto"/>
            </w:tcBorders>
            <w:shd w:val="clear" w:color="auto" w:fill="auto"/>
            <w:noWrap/>
            <w:vAlign w:val="bottom"/>
            <w:hideMark/>
          </w:tcPr>
          <w:p w14:paraId="384EFEB7" w14:textId="77777777" w:rsidR="006414EA" w:rsidRPr="00981C5B" w:rsidRDefault="006414EA" w:rsidP="000308D2">
            <w:pPr>
              <w:jc w:val="center"/>
              <w:rPr>
                <w:color w:val="000000"/>
              </w:rPr>
            </w:pPr>
            <w:r w:rsidRPr="00981C5B">
              <w:rPr>
                <w:color w:val="000000"/>
              </w:rPr>
              <w:t>67%</w:t>
            </w:r>
          </w:p>
        </w:tc>
        <w:tc>
          <w:tcPr>
            <w:tcW w:w="1276" w:type="dxa"/>
            <w:tcBorders>
              <w:top w:val="nil"/>
              <w:left w:val="nil"/>
              <w:bottom w:val="single" w:sz="4" w:space="0" w:color="auto"/>
              <w:right w:val="single" w:sz="4" w:space="0" w:color="auto"/>
            </w:tcBorders>
            <w:shd w:val="clear" w:color="auto" w:fill="auto"/>
            <w:noWrap/>
            <w:vAlign w:val="bottom"/>
            <w:hideMark/>
          </w:tcPr>
          <w:p w14:paraId="498E8E6B" w14:textId="77777777" w:rsidR="006414EA" w:rsidRPr="00981C5B" w:rsidRDefault="006414EA" w:rsidP="000308D2">
            <w:pPr>
              <w:jc w:val="center"/>
              <w:rPr>
                <w:color w:val="000000"/>
              </w:rPr>
            </w:pPr>
            <w:r w:rsidRPr="00981C5B">
              <w:rPr>
                <w:color w:val="000000"/>
              </w:rPr>
              <w:t>33%</w:t>
            </w:r>
          </w:p>
        </w:tc>
      </w:tr>
      <w:tr w:rsidR="006414EA" w:rsidRPr="00981C5B" w14:paraId="5AAA1790"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2F3AD832" w14:textId="77777777" w:rsidR="006414EA" w:rsidRPr="00981C5B" w:rsidRDefault="006414EA" w:rsidP="000308D2">
            <w:pPr>
              <w:rPr>
                <w:color w:val="000000"/>
              </w:rPr>
            </w:pPr>
            <w:r w:rsidRPr="00981C5B">
              <w:rPr>
                <w:color w:val="000000"/>
              </w:rPr>
              <w:t>Mahony</w:t>
            </w:r>
          </w:p>
        </w:tc>
        <w:tc>
          <w:tcPr>
            <w:tcW w:w="976" w:type="dxa"/>
            <w:tcBorders>
              <w:top w:val="nil"/>
              <w:left w:val="nil"/>
              <w:bottom w:val="single" w:sz="4" w:space="0" w:color="auto"/>
              <w:right w:val="single" w:sz="4" w:space="0" w:color="auto"/>
            </w:tcBorders>
            <w:shd w:val="clear" w:color="auto" w:fill="auto"/>
            <w:noWrap/>
            <w:vAlign w:val="bottom"/>
            <w:hideMark/>
          </w:tcPr>
          <w:p w14:paraId="7F84CEF3" w14:textId="77777777" w:rsidR="006414EA" w:rsidRPr="00981C5B" w:rsidRDefault="006414EA" w:rsidP="000308D2">
            <w:pPr>
              <w:jc w:val="center"/>
              <w:rPr>
                <w:color w:val="000000"/>
              </w:rPr>
            </w:pPr>
            <w:r w:rsidRPr="00981C5B">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250449D9" w14:textId="77777777" w:rsidR="006414EA" w:rsidRPr="00981C5B" w:rsidRDefault="006414EA" w:rsidP="000308D2">
            <w:pPr>
              <w:jc w:val="center"/>
              <w:rPr>
                <w:color w:val="000000"/>
              </w:rPr>
            </w:pPr>
            <w:r w:rsidRPr="00981C5B">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3091D031"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4ECB0C7" w14:textId="77777777" w:rsidR="006414EA" w:rsidRPr="00981C5B" w:rsidRDefault="006414EA" w:rsidP="000308D2">
            <w:pPr>
              <w:jc w:val="center"/>
              <w:rPr>
                <w:color w:val="000000"/>
              </w:rPr>
            </w:pPr>
            <w:r w:rsidRPr="00981C5B">
              <w:rPr>
                <w:color w:val="000000"/>
              </w:rPr>
              <w:t>1</w:t>
            </w:r>
          </w:p>
        </w:tc>
        <w:tc>
          <w:tcPr>
            <w:tcW w:w="1356" w:type="dxa"/>
            <w:tcBorders>
              <w:top w:val="nil"/>
              <w:left w:val="nil"/>
              <w:bottom w:val="single" w:sz="4" w:space="0" w:color="auto"/>
              <w:right w:val="single" w:sz="4" w:space="0" w:color="auto"/>
            </w:tcBorders>
            <w:shd w:val="clear" w:color="auto" w:fill="auto"/>
            <w:noWrap/>
            <w:vAlign w:val="bottom"/>
            <w:hideMark/>
          </w:tcPr>
          <w:p w14:paraId="6746BF59" w14:textId="77777777" w:rsidR="006414EA" w:rsidRPr="00981C5B" w:rsidRDefault="006414EA" w:rsidP="000308D2">
            <w:pPr>
              <w:jc w:val="center"/>
              <w:rPr>
                <w:color w:val="000000"/>
              </w:rPr>
            </w:pPr>
            <w:r w:rsidRPr="00981C5B">
              <w:rPr>
                <w:color w:val="000000"/>
              </w:rPr>
              <w:t>0%</w:t>
            </w:r>
          </w:p>
        </w:tc>
        <w:tc>
          <w:tcPr>
            <w:tcW w:w="1223" w:type="dxa"/>
            <w:tcBorders>
              <w:top w:val="nil"/>
              <w:left w:val="nil"/>
              <w:bottom w:val="single" w:sz="4" w:space="0" w:color="auto"/>
              <w:right w:val="single" w:sz="4" w:space="0" w:color="auto"/>
            </w:tcBorders>
            <w:shd w:val="clear" w:color="auto" w:fill="auto"/>
            <w:noWrap/>
            <w:vAlign w:val="bottom"/>
            <w:hideMark/>
          </w:tcPr>
          <w:p w14:paraId="2027993E" w14:textId="77777777" w:rsidR="006414EA" w:rsidRPr="00981C5B" w:rsidRDefault="006414EA" w:rsidP="000308D2">
            <w:pPr>
              <w:jc w:val="center"/>
              <w:rPr>
                <w:color w:val="000000"/>
              </w:rPr>
            </w:pPr>
            <w:r w:rsidRPr="00981C5B">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14:paraId="2A2EA62F" w14:textId="77777777" w:rsidR="006414EA" w:rsidRPr="00981C5B" w:rsidRDefault="006414EA" w:rsidP="000308D2">
            <w:pPr>
              <w:jc w:val="center"/>
              <w:rPr>
                <w:color w:val="000000"/>
              </w:rPr>
            </w:pPr>
            <w:r w:rsidRPr="00981C5B">
              <w:rPr>
                <w:color w:val="000000"/>
              </w:rPr>
              <w:t>0%</w:t>
            </w:r>
          </w:p>
        </w:tc>
      </w:tr>
      <w:tr w:rsidR="006414EA" w:rsidRPr="00981C5B" w14:paraId="50C04EDD"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A56DBE2" w14:textId="77777777" w:rsidR="006414EA" w:rsidRPr="00981C5B" w:rsidRDefault="006414EA" w:rsidP="000308D2">
            <w:pPr>
              <w:rPr>
                <w:color w:val="000000"/>
              </w:rPr>
            </w:pPr>
            <w:r w:rsidRPr="00981C5B">
              <w:rPr>
                <w:color w:val="000000"/>
              </w:rPr>
              <w:t>Mole</w:t>
            </w:r>
          </w:p>
        </w:tc>
        <w:tc>
          <w:tcPr>
            <w:tcW w:w="976" w:type="dxa"/>
            <w:tcBorders>
              <w:top w:val="nil"/>
              <w:left w:val="nil"/>
              <w:bottom w:val="single" w:sz="4" w:space="0" w:color="auto"/>
              <w:right w:val="single" w:sz="4" w:space="0" w:color="auto"/>
            </w:tcBorders>
            <w:shd w:val="clear" w:color="auto" w:fill="auto"/>
            <w:noWrap/>
            <w:vAlign w:val="bottom"/>
            <w:hideMark/>
          </w:tcPr>
          <w:p w14:paraId="013E4E83" w14:textId="77777777" w:rsidR="006414EA" w:rsidRPr="00981C5B" w:rsidRDefault="006414EA" w:rsidP="000308D2">
            <w:pPr>
              <w:jc w:val="center"/>
              <w:rPr>
                <w:color w:val="000000"/>
              </w:rPr>
            </w:pPr>
            <w:r w:rsidRPr="00981C5B">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4E56B029" w14:textId="77777777" w:rsidR="006414EA" w:rsidRPr="00981C5B" w:rsidRDefault="006414EA" w:rsidP="000308D2">
            <w:pPr>
              <w:jc w:val="center"/>
              <w:rPr>
                <w:color w:val="000000"/>
              </w:rPr>
            </w:pPr>
            <w:r w:rsidRPr="00981C5B">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6EB0F40D"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58F9641" w14:textId="77777777" w:rsidR="006414EA" w:rsidRPr="00981C5B" w:rsidRDefault="006414EA" w:rsidP="000308D2">
            <w:pPr>
              <w:jc w:val="center"/>
              <w:rPr>
                <w:color w:val="000000"/>
              </w:rPr>
            </w:pPr>
            <w:r w:rsidRPr="00981C5B">
              <w:rPr>
                <w:color w:val="000000"/>
              </w:rPr>
              <w:t>6</w:t>
            </w:r>
          </w:p>
        </w:tc>
        <w:tc>
          <w:tcPr>
            <w:tcW w:w="1356" w:type="dxa"/>
            <w:tcBorders>
              <w:top w:val="nil"/>
              <w:left w:val="nil"/>
              <w:bottom w:val="single" w:sz="4" w:space="0" w:color="auto"/>
              <w:right w:val="single" w:sz="4" w:space="0" w:color="auto"/>
            </w:tcBorders>
            <w:shd w:val="clear" w:color="auto" w:fill="auto"/>
            <w:noWrap/>
            <w:vAlign w:val="bottom"/>
            <w:hideMark/>
          </w:tcPr>
          <w:p w14:paraId="4083F4EF" w14:textId="77777777" w:rsidR="006414EA" w:rsidRPr="00981C5B" w:rsidRDefault="006414EA" w:rsidP="000308D2">
            <w:pPr>
              <w:jc w:val="center"/>
              <w:rPr>
                <w:color w:val="000000"/>
              </w:rPr>
            </w:pPr>
            <w:r w:rsidRPr="00981C5B">
              <w:rPr>
                <w:color w:val="000000"/>
              </w:rPr>
              <w:t>67%</w:t>
            </w:r>
          </w:p>
        </w:tc>
        <w:tc>
          <w:tcPr>
            <w:tcW w:w="1223" w:type="dxa"/>
            <w:tcBorders>
              <w:top w:val="nil"/>
              <w:left w:val="nil"/>
              <w:bottom w:val="single" w:sz="4" w:space="0" w:color="auto"/>
              <w:right w:val="single" w:sz="4" w:space="0" w:color="auto"/>
            </w:tcBorders>
            <w:shd w:val="clear" w:color="auto" w:fill="auto"/>
            <w:noWrap/>
            <w:vAlign w:val="bottom"/>
            <w:hideMark/>
          </w:tcPr>
          <w:p w14:paraId="21584CF1" w14:textId="77777777" w:rsidR="006414EA" w:rsidRPr="00981C5B" w:rsidRDefault="006414EA" w:rsidP="000308D2">
            <w:pPr>
              <w:jc w:val="center"/>
              <w:rPr>
                <w:color w:val="000000"/>
              </w:rPr>
            </w:pPr>
            <w:r w:rsidRPr="00981C5B">
              <w:rPr>
                <w:color w:val="000000"/>
              </w:rPr>
              <w:t>33%</w:t>
            </w:r>
          </w:p>
        </w:tc>
        <w:tc>
          <w:tcPr>
            <w:tcW w:w="1276" w:type="dxa"/>
            <w:tcBorders>
              <w:top w:val="nil"/>
              <w:left w:val="nil"/>
              <w:bottom w:val="single" w:sz="4" w:space="0" w:color="auto"/>
              <w:right w:val="single" w:sz="4" w:space="0" w:color="auto"/>
            </w:tcBorders>
            <w:shd w:val="clear" w:color="auto" w:fill="auto"/>
            <w:noWrap/>
            <w:vAlign w:val="bottom"/>
            <w:hideMark/>
          </w:tcPr>
          <w:p w14:paraId="538C8467" w14:textId="77777777" w:rsidR="006414EA" w:rsidRPr="00981C5B" w:rsidRDefault="006414EA" w:rsidP="000308D2">
            <w:pPr>
              <w:jc w:val="center"/>
              <w:rPr>
                <w:color w:val="000000"/>
              </w:rPr>
            </w:pPr>
            <w:r w:rsidRPr="00981C5B">
              <w:rPr>
                <w:color w:val="000000"/>
              </w:rPr>
              <w:t>0%</w:t>
            </w:r>
          </w:p>
        </w:tc>
      </w:tr>
      <w:tr w:rsidR="006414EA" w:rsidRPr="00981C5B" w14:paraId="73C271D3"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7C9E6041" w14:textId="77777777" w:rsidR="006414EA" w:rsidRPr="00981C5B" w:rsidRDefault="006414EA" w:rsidP="000308D2">
            <w:pPr>
              <w:rPr>
                <w:color w:val="000000"/>
              </w:rPr>
            </w:pPr>
            <w:r w:rsidRPr="00981C5B">
              <w:rPr>
                <w:color w:val="000000"/>
              </w:rPr>
              <w:t>Money</w:t>
            </w:r>
          </w:p>
        </w:tc>
        <w:tc>
          <w:tcPr>
            <w:tcW w:w="976" w:type="dxa"/>
            <w:tcBorders>
              <w:top w:val="nil"/>
              <w:left w:val="nil"/>
              <w:bottom w:val="single" w:sz="4" w:space="0" w:color="auto"/>
              <w:right w:val="single" w:sz="4" w:space="0" w:color="auto"/>
            </w:tcBorders>
            <w:shd w:val="clear" w:color="auto" w:fill="auto"/>
            <w:noWrap/>
            <w:vAlign w:val="bottom"/>
            <w:hideMark/>
          </w:tcPr>
          <w:p w14:paraId="62DF9400" w14:textId="77777777" w:rsidR="006414EA" w:rsidRPr="00981C5B" w:rsidRDefault="006414EA" w:rsidP="000308D2">
            <w:pPr>
              <w:jc w:val="center"/>
              <w:rPr>
                <w:color w:val="000000"/>
              </w:rPr>
            </w:pPr>
            <w:r w:rsidRPr="00981C5B">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63D9D8A" w14:textId="77777777" w:rsidR="006414EA" w:rsidRPr="00981C5B" w:rsidRDefault="006414EA" w:rsidP="000308D2">
            <w:pPr>
              <w:jc w:val="center"/>
              <w:rPr>
                <w:color w:val="000000"/>
              </w:rPr>
            </w:pPr>
            <w:r w:rsidRPr="00981C5B">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4D1934B"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70C8E1F" w14:textId="77777777" w:rsidR="006414EA" w:rsidRPr="00981C5B" w:rsidRDefault="006414EA" w:rsidP="000308D2">
            <w:pPr>
              <w:jc w:val="center"/>
              <w:rPr>
                <w:color w:val="000000"/>
              </w:rPr>
            </w:pPr>
            <w:r w:rsidRPr="00981C5B">
              <w:rPr>
                <w:color w:val="000000"/>
              </w:rPr>
              <w:t>2</w:t>
            </w:r>
          </w:p>
        </w:tc>
        <w:tc>
          <w:tcPr>
            <w:tcW w:w="1356" w:type="dxa"/>
            <w:tcBorders>
              <w:top w:val="nil"/>
              <w:left w:val="nil"/>
              <w:bottom w:val="single" w:sz="4" w:space="0" w:color="auto"/>
              <w:right w:val="single" w:sz="4" w:space="0" w:color="auto"/>
            </w:tcBorders>
            <w:shd w:val="clear" w:color="auto" w:fill="auto"/>
            <w:noWrap/>
            <w:vAlign w:val="bottom"/>
            <w:hideMark/>
          </w:tcPr>
          <w:p w14:paraId="27B50811" w14:textId="77777777" w:rsidR="006414EA" w:rsidRPr="00981C5B" w:rsidRDefault="006414EA" w:rsidP="000308D2">
            <w:pPr>
              <w:jc w:val="center"/>
              <w:rPr>
                <w:color w:val="000000"/>
              </w:rPr>
            </w:pPr>
            <w:r w:rsidRPr="00981C5B">
              <w:rPr>
                <w:color w:val="000000"/>
              </w:rPr>
              <w:t>50%</w:t>
            </w:r>
          </w:p>
        </w:tc>
        <w:tc>
          <w:tcPr>
            <w:tcW w:w="1223" w:type="dxa"/>
            <w:tcBorders>
              <w:top w:val="nil"/>
              <w:left w:val="nil"/>
              <w:bottom w:val="single" w:sz="4" w:space="0" w:color="auto"/>
              <w:right w:val="single" w:sz="4" w:space="0" w:color="auto"/>
            </w:tcBorders>
            <w:shd w:val="clear" w:color="auto" w:fill="auto"/>
            <w:noWrap/>
            <w:vAlign w:val="bottom"/>
            <w:hideMark/>
          </w:tcPr>
          <w:p w14:paraId="67032E9E" w14:textId="77777777" w:rsidR="006414EA" w:rsidRPr="00981C5B" w:rsidRDefault="006414EA" w:rsidP="000308D2">
            <w:pPr>
              <w:jc w:val="center"/>
              <w:rPr>
                <w:color w:val="000000"/>
              </w:rPr>
            </w:pPr>
            <w:r w:rsidRPr="00981C5B">
              <w:rPr>
                <w:color w:val="000000"/>
              </w:rPr>
              <w:t>50%</w:t>
            </w:r>
          </w:p>
        </w:tc>
        <w:tc>
          <w:tcPr>
            <w:tcW w:w="1276" w:type="dxa"/>
            <w:tcBorders>
              <w:top w:val="nil"/>
              <w:left w:val="nil"/>
              <w:bottom w:val="single" w:sz="4" w:space="0" w:color="auto"/>
              <w:right w:val="single" w:sz="4" w:space="0" w:color="auto"/>
            </w:tcBorders>
            <w:shd w:val="clear" w:color="auto" w:fill="auto"/>
            <w:noWrap/>
            <w:vAlign w:val="bottom"/>
            <w:hideMark/>
          </w:tcPr>
          <w:p w14:paraId="00205751" w14:textId="77777777" w:rsidR="006414EA" w:rsidRPr="00981C5B" w:rsidRDefault="006414EA" w:rsidP="000308D2">
            <w:pPr>
              <w:jc w:val="center"/>
              <w:rPr>
                <w:color w:val="000000"/>
              </w:rPr>
            </w:pPr>
            <w:r w:rsidRPr="00981C5B">
              <w:rPr>
                <w:color w:val="000000"/>
              </w:rPr>
              <w:t>0%</w:t>
            </w:r>
          </w:p>
        </w:tc>
      </w:tr>
      <w:tr w:rsidR="006414EA" w:rsidRPr="00981C5B" w14:paraId="45B4524E"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05959CB9" w14:textId="77777777" w:rsidR="006414EA" w:rsidRPr="00981C5B" w:rsidRDefault="006414EA" w:rsidP="000308D2">
            <w:pPr>
              <w:rPr>
                <w:color w:val="000000"/>
              </w:rPr>
            </w:pPr>
            <w:r w:rsidRPr="00981C5B">
              <w:rPr>
                <w:color w:val="000000"/>
              </w:rPr>
              <w:t>Oliver</w:t>
            </w:r>
          </w:p>
        </w:tc>
        <w:tc>
          <w:tcPr>
            <w:tcW w:w="976" w:type="dxa"/>
            <w:tcBorders>
              <w:top w:val="nil"/>
              <w:left w:val="nil"/>
              <w:bottom w:val="single" w:sz="4" w:space="0" w:color="auto"/>
              <w:right w:val="single" w:sz="4" w:space="0" w:color="auto"/>
            </w:tcBorders>
            <w:shd w:val="clear" w:color="auto" w:fill="auto"/>
            <w:noWrap/>
            <w:vAlign w:val="bottom"/>
            <w:hideMark/>
          </w:tcPr>
          <w:p w14:paraId="57AA2AAA" w14:textId="77777777" w:rsidR="006414EA" w:rsidRPr="00981C5B" w:rsidRDefault="006414EA" w:rsidP="000308D2">
            <w:pPr>
              <w:jc w:val="center"/>
              <w:rPr>
                <w:color w:val="000000"/>
              </w:rPr>
            </w:pPr>
            <w:r w:rsidRPr="00981C5B">
              <w:rPr>
                <w:color w:val="000000"/>
              </w:rPr>
              <w:t>7</w:t>
            </w:r>
          </w:p>
        </w:tc>
        <w:tc>
          <w:tcPr>
            <w:tcW w:w="843" w:type="dxa"/>
            <w:tcBorders>
              <w:top w:val="nil"/>
              <w:left w:val="nil"/>
              <w:bottom w:val="single" w:sz="4" w:space="0" w:color="auto"/>
              <w:right w:val="single" w:sz="4" w:space="0" w:color="auto"/>
            </w:tcBorders>
            <w:shd w:val="clear" w:color="auto" w:fill="auto"/>
            <w:noWrap/>
            <w:vAlign w:val="bottom"/>
            <w:hideMark/>
          </w:tcPr>
          <w:p w14:paraId="3633A435" w14:textId="77777777" w:rsidR="006414EA" w:rsidRPr="00981C5B" w:rsidRDefault="006414EA" w:rsidP="000308D2">
            <w:pPr>
              <w:jc w:val="center"/>
              <w:rPr>
                <w:color w:val="000000"/>
              </w:rPr>
            </w:pPr>
            <w:r w:rsidRPr="00981C5B">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62F6708"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13909FAF" w14:textId="77777777" w:rsidR="006414EA" w:rsidRPr="00981C5B" w:rsidRDefault="006414EA" w:rsidP="000308D2">
            <w:pPr>
              <w:jc w:val="center"/>
              <w:rPr>
                <w:color w:val="000000"/>
              </w:rPr>
            </w:pPr>
            <w:r w:rsidRPr="00981C5B">
              <w:rPr>
                <w:color w:val="000000"/>
              </w:rPr>
              <w:t>7</w:t>
            </w:r>
          </w:p>
        </w:tc>
        <w:tc>
          <w:tcPr>
            <w:tcW w:w="1356" w:type="dxa"/>
            <w:tcBorders>
              <w:top w:val="nil"/>
              <w:left w:val="nil"/>
              <w:bottom w:val="single" w:sz="4" w:space="0" w:color="auto"/>
              <w:right w:val="single" w:sz="4" w:space="0" w:color="auto"/>
            </w:tcBorders>
            <w:shd w:val="clear" w:color="auto" w:fill="auto"/>
            <w:noWrap/>
            <w:vAlign w:val="bottom"/>
            <w:hideMark/>
          </w:tcPr>
          <w:p w14:paraId="2E4AC721" w14:textId="77777777" w:rsidR="006414EA" w:rsidRPr="00981C5B" w:rsidRDefault="006414EA" w:rsidP="000308D2">
            <w:pPr>
              <w:jc w:val="center"/>
              <w:rPr>
                <w:color w:val="000000"/>
              </w:rPr>
            </w:pPr>
            <w:r w:rsidRPr="00981C5B">
              <w:rPr>
                <w:color w:val="000000"/>
              </w:rPr>
              <w:t>100%</w:t>
            </w:r>
          </w:p>
        </w:tc>
        <w:tc>
          <w:tcPr>
            <w:tcW w:w="1223" w:type="dxa"/>
            <w:tcBorders>
              <w:top w:val="nil"/>
              <w:left w:val="nil"/>
              <w:bottom w:val="single" w:sz="4" w:space="0" w:color="auto"/>
              <w:right w:val="single" w:sz="4" w:space="0" w:color="auto"/>
            </w:tcBorders>
            <w:shd w:val="clear" w:color="auto" w:fill="auto"/>
            <w:noWrap/>
            <w:vAlign w:val="bottom"/>
            <w:hideMark/>
          </w:tcPr>
          <w:p w14:paraId="05C60C91" w14:textId="77777777" w:rsidR="006414EA" w:rsidRPr="00981C5B" w:rsidRDefault="006414EA" w:rsidP="000308D2">
            <w:pPr>
              <w:jc w:val="center"/>
              <w:rPr>
                <w:color w:val="000000"/>
              </w:rPr>
            </w:pPr>
            <w:r w:rsidRPr="00981C5B">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19DCC668" w14:textId="77777777" w:rsidR="006414EA" w:rsidRPr="00981C5B" w:rsidRDefault="006414EA" w:rsidP="000308D2">
            <w:pPr>
              <w:jc w:val="center"/>
              <w:rPr>
                <w:color w:val="000000"/>
              </w:rPr>
            </w:pPr>
            <w:r w:rsidRPr="00981C5B">
              <w:rPr>
                <w:color w:val="000000"/>
              </w:rPr>
              <w:t>0%</w:t>
            </w:r>
          </w:p>
        </w:tc>
      </w:tr>
      <w:tr w:rsidR="006414EA" w:rsidRPr="00981C5B" w14:paraId="4C35D786"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31C661F7" w14:textId="77777777" w:rsidR="006414EA" w:rsidRPr="00981C5B" w:rsidRDefault="006414EA" w:rsidP="000308D2">
            <w:pPr>
              <w:rPr>
                <w:color w:val="000000"/>
              </w:rPr>
            </w:pPr>
            <w:r w:rsidRPr="00981C5B">
              <w:rPr>
                <w:color w:val="000000"/>
              </w:rPr>
              <w:t>Sandie</w:t>
            </w:r>
          </w:p>
        </w:tc>
        <w:tc>
          <w:tcPr>
            <w:tcW w:w="976" w:type="dxa"/>
            <w:tcBorders>
              <w:top w:val="nil"/>
              <w:left w:val="nil"/>
              <w:bottom w:val="single" w:sz="4" w:space="0" w:color="auto"/>
              <w:right w:val="single" w:sz="4" w:space="0" w:color="auto"/>
            </w:tcBorders>
            <w:shd w:val="clear" w:color="auto" w:fill="auto"/>
            <w:noWrap/>
            <w:vAlign w:val="bottom"/>
            <w:hideMark/>
          </w:tcPr>
          <w:p w14:paraId="22A8FC3A" w14:textId="77777777" w:rsidR="006414EA" w:rsidRPr="00981C5B" w:rsidRDefault="006414EA" w:rsidP="000308D2">
            <w:pPr>
              <w:jc w:val="center"/>
              <w:rPr>
                <w:color w:val="000000"/>
              </w:rPr>
            </w:pPr>
            <w:r w:rsidRPr="00981C5B">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47E0F916" w14:textId="77777777" w:rsidR="006414EA" w:rsidRPr="00981C5B" w:rsidRDefault="006414EA" w:rsidP="000308D2">
            <w:pPr>
              <w:jc w:val="center"/>
              <w:rPr>
                <w:color w:val="000000"/>
              </w:rPr>
            </w:pPr>
            <w:r w:rsidRPr="00981C5B">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1CC0ADCA"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26D7EE55" w14:textId="77777777" w:rsidR="006414EA" w:rsidRPr="00981C5B" w:rsidRDefault="006414EA" w:rsidP="000308D2">
            <w:pPr>
              <w:jc w:val="center"/>
              <w:rPr>
                <w:color w:val="000000"/>
              </w:rPr>
            </w:pPr>
            <w:r w:rsidRPr="00981C5B">
              <w:rPr>
                <w:color w:val="000000"/>
              </w:rPr>
              <w:t>1</w:t>
            </w:r>
          </w:p>
        </w:tc>
        <w:tc>
          <w:tcPr>
            <w:tcW w:w="1356" w:type="dxa"/>
            <w:tcBorders>
              <w:top w:val="nil"/>
              <w:left w:val="nil"/>
              <w:bottom w:val="single" w:sz="4" w:space="0" w:color="auto"/>
              <w:right w:val="single" w:sz="4" w:space="0" w:color="auto"/>
            </w:tcBorders>
            <w:shd w:val="clear" w:color="auto" w:fill="auto"/>
            <w:noWrap/>
            <w:vAlign w:val="bottom"/>
            <w:hideMark/>
          </w:tcPr>
          <w:p w14:paraId="44DF0573" w14:textId="77777777" w:rsidR="006414EA" w:rsidRPr="00981C5B" w:rsidRDefault="006414EA" w:rsidP="000308D2">
            <w:pPr>
              <w:jc w:val="center"/>
              <w:rPr>
                <w:color w:val="000000"/>
              </w:rPr>
            </w:pPr>
            <w:r w:rsidRPr="00981C5B">
              <w:rPr>
                <w:color w:val="000000"/>
              </w:rPr>
              <w:t>0%</w:t>
            </w:r>
          </w:p>
        </w:tc>
        <w:tc>
          <w:tcPr>
            <w:tcW w:w="1223" w:type="dxa"/>
            <w:tcBorders>
              <w:top w:val="nil"/>
              <w:left w:val="nil"/>
              <w:bottom w:val="single" w:sz="4" w:space="0" w:color="auto"/>
              <w:right w:val="single" w:sz="4" w:space="0" w:color="auto"/>
            </w:tcBorders>
            <w:shd w:val="clear" w:color="auto" w:fill="auto"/>
            <w:noWrap/>
            <w:vAlign w:val="bottom"/>
            <w:hideMark/>
          </w:tcPr>
          <w:p w14:paraId="3AE0ED10" w14:textId="77777777" w:rsidR="006414EA" w:rsidRPr="00981C5B" w:rsidRDefault="006414EA" w:rsidP="000308D2">
            <w:pPr>
              <w:jc w:val="center"/>
              <w:rPr>
                <w:color w:val="000000"/>
              </w:rPr>
            </w:pPr>
            <w:r w:rsidRPr="00981C5B">
              <w:rPr>
                <w:color w:val="000000"/>
              </w:rPr>
              <w:t>100%</w:t>
            </w:r>
          </w:p>
        </w:tc>
        <w:tc>
          <w:tcPr>
            <w:tcW w:w="1276" w:type="dxa"/>
            <w:tcBorders>
              <w:top w:val="nil"/>
              <w:left w:val="nil"/>
              <w:bottom w:val="single" w:sz="4" w:space="0" w:color="auto"/>
              <w:right w:val="single" w:sz="4" w:space="0" w:color="auto"/>
            </w:tcBorders>
            <w:shd w:val="clear" w:color="auto" w:fill="auto"/>
            <w:noWrap/>
            <w:vAlign w:val="bottom"/>
            <w:hideMark/>
          </w:tcPr>
          <w:p w14:paraId="61F341F2" w14:textId="77777777" w:rsidR="006414EA" w:rsidRPr="00981C5B" w:rsidRDefault="006414EA" w:rsidP="000308D2">
            <w:pPr>
              <w:jc w:val="center"/>
              <w:rPr>
                <w:color w:val="000000"/>
              </w:rPr>
            </w:pPr>
            <w:r w:rsidRPr="00981C5B">
              <w:rPr>
                <w:color w:val="000000"/>
              </w:rPr>
              <w:t>0%</w:t>
            </w:r>
          </w:p>
        </w:tc>
      </w:tr>
      <w:tr w:rsidR="006414EA" w:rsidRPr="00981C5B" w14:paraId="24FAD379"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89A1E20" w14:textId="77777777" w:rsidR="006414EA" w:rsidRPr="00981C5B" w:rsidRDefault="006414EA" w:rsidP="000308D2">
            <w:pPr>
              <w:rPr>
                <w:color w:val="000000"/>
              </w:rPr>
            </w:pPr>
            <w:r w:rsidRPr="00981C5B">
              <w:rPr>
                <w:color w:val="000000"/>
              </w:rPr>
              <w:t>Senior</w:t>
            </w:r>
          </w:p>
        </w:tc>
        <w:tc>
          <w:tcPr>
            <w:tcW w:w="976" w:type="dxa"/>
            <w:tcBorders>
              <w:top w:val="nil"/>
              <w:left w:val="nil"/>
              <w:bottom w:val="single" w:sz="4" w:space="0" w:color="auto"/>
              <w:right w:val="single" w:sz="4" w:space="0" w:color="auto"/>
            </w:tcBorders>
            <w:shd w:val="clear" w:color="auto" w:fill="auto"/>
            <w:noWrap/>
            <w:vAlign w:val="bottom"/>
            <w:hideMark/>
          </w:tcPr>
          <w:p w14:paraId="5B82816C" w14:textId="77777777" w:rsidR="006414EA" w:rsidRPr="00981C5B" w:rsidRDefault="006414EA" w:rsidP="000308D2">
            <w:pPr>
              <w:jc w:val="center"/>
              <w:rPr>
                <w:color w:val="000000"/>
              </w:rPr>
            </w:pPr>
            <w:r w:rsidRPr="00981C5B">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8ABF73C" w14:textId="77777777" w:rsidR="006414EA" w:rsidRPr="00981C5B" w:rsidRDefault="006414EA" w:rsidP="000308D2">
            <w:pPr>
              <w:jc w:val="center"/>
              <w:rPr>
                <w:color w:val="000000"/>
              </w:rPr>
            </w:pPr>
            <w:r w:rsidRPr="00981C5B">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8387AF6"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69D1F1C0" w14:textId="77777777" w:rsidR="006414EA" w:rsidRPr="00981C5B" w:rsidRDefault="006414EA" w:rsidP="000308D2">
            <w:pPr>
              <w:jc w:val="center"/>
              <w:rPr>
                <w:color w:val="000000"/>
              </w:rPr>
            </w:pPr>
            <w:r w:rsidRPr="00981C5B">
              <w:rPr>
                <w:color w:val="000000"/>
              </w:rPr>
              <w:t>1</w:t>
            </w:r>
          </w:p>
        </w:tc>
        <w:tc>
          <w:tcPr>
            <w:tcW w:w="1356" w:type="dxa"/>
            <w:tcBorders>
              <w:top w:val="nil"/>
              <w:left w:val="nil"/>
              <w:bottom w:val="single" w:sz="4" w:space="0" w:color="auto"/>
              <w:right w:val="single" w:sz="4" w:space="0" w:color="auto"/>
            </w:tcBorders>
            <w:shd w:val="clear" w:color="auto" w:fill="auto"/>
            <w:noWrap/>
            <w:vAlign w:val="bottom"/>
            <w:hideMark/>
          </w:tcPr>
          <w:p w14:paraId="36345068" w14:textId="77777777" w:rsidR="006414EA" w:rsidRPr="00981C5B" w:rsidRDefault="006414EA" w:rsidP="000308D2">
            <w:pPr>
              <w:jc w:val="center"/>
              <w:rPr>
                <w:color w:val="000000"/>
              </w:rPr>
            </w:pPr>
            <w:r w:rsidRPr="00981C5B">
              <w:rPr>
                <w:color w:val="000000"/>
              </w:rPr>
              <w:t>100%</w:t>
            </w:r>
          </w:p>
        </w:tc>
        <w:tc>
          <w:tcPr>
            <w:tcW w:w="1223" w:type="dxa"/>
            <w:tcBorders>
              <w:top w:val="nil"/>
              <w:left w:val="nil"/>
              <w:bottom w:val="single" w:sz="4" w:space="0" w:color="auto"/>
              <w:right w:val="single" w:sz="4" w:space="0" w:color="auto"/>
            </w:tcBorders>
            <w:shd w:val="clear" w:color="auto" w:fill="auto"/>
            <w:noWrap/>
            <w:vAlign w:val="bottom"/>
            <w:hideMark/>
          </w:tcPr>
          <w:p w14:paraId="0FFD70B6" w14:textId="77777777" w:rsidR="006414EA" w:rsidRPr="00981C5B" w:rsidRDefault="006414EA" w:rsidP="000308D2">
            <w:pPr>
              <w:jc w:val="center"/>
              <w:rPr>
                <w:color w:val="000000"/>
              </w:rPr>
            </w:pPr>
            <w:r w:rsidRPr="00981C5B">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08D9C22C" w14:textId="77777777" w:rsidR="006414EA" w:rsidRPr="00981C5B" w:rsidRDefault="006414EA" w:rsidP="000308D2">
            <w:pPr>
              <w:jc w:val="center"/>
              <w:rPr>
                <w:color w:val="000000"/>
              </w:rPr>
            </w:pPr>
            <w:r w:rsidRPr="00981C5B">
              <w:rPr>
                <w:color w:val="000000"/>
              </w:rPr>
              <w:t>0%</w:t>
            </w:r>
          </w:p>
        </w:tc>
      </w:tr>
      <w:tr w:rsidR="006414EA" w:rsidRPr="00981C5B" w14:paraId="2DEF2C32" w14:textId="77777777" w:rsidTr="000308D2">
        <w:trPr>
          <w:trHeight w:val="320"/>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58F995B" w14:textId="77777777" w:rsidR="006414EA" w:rsidRPr="00981C5B" w:rsidRDefault="006414EA" w:rsidP="000308D2">
            <w:pPr>
              <w:rPr>
                <w:color w:val="000000"/>
              </w:rPr>
            </w:pPr>
            <w:r w:rsidRPr="00981C5B">
              <w:rPr>
                <w:color w:val="000000"/>
              </w:rPr>
              <w:t>Vandeleur</w:t>
            </w:r>
          </w:p>
        </w:tc>
        <w:tc>
          <w:tcPr>
            <w:tcW w:w="976" w:type="dxa"/>
            <w:tcBorders>
              <w:top w:val="nil"/>
              <w:left w:val="nil"/>
              <w:bottom w:val="single" w:sz="4" w:space="0" w:color="auto"/>
              <w:right w:val="single" w:sz="4" w:space="0" w:color="auto"/>
            </w:tcBorders>
            <w:shd w:val="clear" w:color="auto" w:fill="auto"/>
            <w:noWrap/>
            <w:vAlign w:val="bottom"/>
            <w:hideMark/>
          </w:tcPr>
          <w:p w14:paraId="30FB0E14" w14:textId="77777777" w:rsidR="006414EA" w:rsidRPr="00981C5B" w:rsidRDefault="006414EA" w:rsidP="000308D2">
            <w:pPr>
              <w:jc w:val="center"/>
              <w:rPr>
                <w:color w:val="000000"/>
              </w:rPr>
            </w:pPr>
            <w:r w:rsidRPr="00981C5B">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2A57DCD3" w14:textId="77777777" w:rsidR="006414EA" w:rsidRPr="00981C5B" w:rsidRDefault="006414EA" w:rsidP="000308D2">
            <w:pPr>
              <w:jc w:val="center"/>
              <w:rPr>
                <w:color w:val="000000"/>
              </w:rPr>
            </w:pPr>
            <w:r w:rsidRPr="00981C5B">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07BF500A" w14:textId="77777777" w:rsidR="006414EA" w:rsidRPr="00981C5B" w:rsidRDefault="006414EA" w:rsidP="000308D2">
            <w:pPr>
              <w:jc w:val="center"/>
              <w:rPr>
                <w:color w:val="000000"/>
              </w:rPr>
            </w:pPr>
            <w:r w:rsidRPr="00981C5B">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16E4AC0" w14:textId="77777777" w:rsidR="006414EA" w:rsidRPr="00981C5B" w:rsidRDefault="006414EA" w:rsidP="000308D2">
            <w:pPr>
              <w:jc w:val="center"/>
              <w:rPr>
                <w:color w:val="000000"/>
              </w:rPr>
            </w:pPr>
            <w:r w:rsidRPr="00981C5B">
              <w:rPr>
                <w:color w:val="000000"/>
              </w:rPr>
              <w:t>3</w:t>
            </w:r>
          </w:p>
        </w:tc>
        <w:tc>
          <w:tcPr>
            <w:tcW w:w="1356" w:type="dxa"/>
            <w:tcBorders>
              <w:top w:val="nil"/>
              <w:left w:val="nil"/>
              <w:bottom w:val="single" w:sz="4" w:space="0" w:color="auto"/>
              <w:right w:val="single" w:sz="4" w:space="0" w:color="auto"/>
            </w:tcBorders>
            <w:shd w:val="clear" w:color="auto" w:fill="auto"/>
            <w:noWrap/>
            <w:vAlign w:val="bottom"/>
            <w:hideMark/>
          </w:tcPr>
          <w:p w14:paraId="0F368DA8" w14:textId="77777777" w:rsidR="006414EA" w:rsidRPr="00981C5B" w:rsidRDefault="006414EA" w:rsidP="000308D2">
            <w:pPr>
              <w:jc w:val="center"/>
              <w:rPr>
                <w:color w:val="000000"/>
              </w:rPr>
            </w:pPr>
            <w:r w:rsidRPr="00981C5B">
              <w:rPr>
                <w:color w:val="000000"/>
              </w:rPr>
              <w:t>100%</w:t>
            </w:r>
          </w:p>
        </w:tc>
        <w:tc>
          <w:tcPr>
            <w:tcW w:w="1223" w:type="dxa"/>
            <w:tcBorders>
              <w:top w:val="nil"/>
              <w:left w:val="nil"/>
              <w:bottom w:val="single" w:sz="4" w:space="0" w:color="auto"/>
              <w:right w:val="single" w:sz="4" w:space="0" w:color="auto"/>
            </w:tcBorders>
            <w:shd w:val="clear" w:color="auto" w:fill="auto"/>
            <w:noWrap/>
            <w:vAlign w:val="bottom"/>
            <w:hideMark/>
          </w:tcPr>
          <w:p w14:paraId="3AE51AB5" w14:textId="77777777" w:rsidR="006414EA" w:rsidRPr="00981C5B" w:rsidRDefault="006414EA" w:rsidP="000308D2">
            <w:pPr>
              <w:jc w:val="center"/>
              <w:rPr>
                <w:color w:val="000000"/>
              </w:rPr>
            </w:pPr>
            <w:r w:rsidRPr="00981C5B">
              <w:rPr>
                <w:color w:val="000000"/>
              </w:rPr>
              <w:t>0%</w:t>
            </w:r>
          </w:p>
        </w:tc>
        <w:tc>
          <w:tcPr>
            <w:tcW w:w="1276" w:type="dxa"/>
            <w:tcBorders>
              <w:top w:val="nil"/>
              <w:left w:val="nil"/>
              <w:bottom w:val="single" w:sz="4" w:space="0" w:color="auto"/>
              <w:right w:val="single" w:sz="4" w:space="0" w:color="auto"/>
            </w:tcBorders>
            <w:shd w:val="clear" w:color="auto" w:fill="auto"/>
            <w:noWrap/>
            <w:vAlign w:val="bottom"/>
            <w:hideMark/>
          </w:tcPr>
          <w:p w14:paraId="023E5FD5" w14:textId="77777777" w:rsidR="006414EA" w:rsidRPr="00981C5B" w:rsidRDefault="006414EA" w:rsidP="000308D2">
            <w:pPr>
              <w:jc w:val="center"/>
              <w:rPr>
                <w:color w:val="000000"/>
              </w:rPr>
            </w:pPr>
            <w:r w:rsidRPr="00981C5B">
              <w:rPr>
                <w:color w:val="000000"/>
              </w:rPr>
              <w:t>0%</w:t>
            </w:r>
          </w:p>
        </w:tc>
      </w:tr>
      <w:tr w:rsidR="006414EA" w:rsidRPr="00981C5B" w14:paraId="1A1C3FF6" w14:textId="77777777" w:rsidTr="000308D2">
        <w:trPr>
          <w:trHeight w:val="320"/>
          <w:jc w:val="center"/>
        </w:trPr>
        <w:tc>
          <w:tcPr>
            <w:tcW w:w="5643" w:type="dxa"/>
            <w:gridSpan w:val="5"/>
            <w:tcBorders>
              <w:top w:val="nil"/>
              <w:left w:val="single" w:sz="4" w:space="0" w:color="auto"/>
              <w:bottom w:val="single" w:sz="4" w:space="0" w:color="auto"/>
              <w:right w:val="single" w:sz="4" w:space="0" w:color="auto"/>
            </w:tcBorders>
            <w:shd w:val="clear" w:color="auto" w:fill="auto"/>
            <w:noWrap/>
            <w:vAlign w:val="bottom"/>
            <w:hideMark/>
          </w:tcPr>
          <w:p w14:paraId="4B7F4E63" w14:textId="77777777" w:rsidR="006414EA" w:rsidRPr="00981C5B" w:rsidRDefault="006414EA" w:rsidP="000308D2">
            <w:pPr>
              <w:jc w:val="right"/>
              <w:rPr>
                <w:color w:val="000000"/>
              </w:rPr>
            </w:pPr>
            <w:r>
              <w:rPr>
                <w:color w:val="000000"/>
              </w:rPr>
              <w:t>Average</w:t>
            </w:r>
          </w:p>
        </w:tc>
        <w:tc>
          <w:tcPr>
            <w:tcW w:w="1356" w:type="dxa"/>
            <w:tcBorders>
              <w:top w:val="nil"/>
              <w:left w:val="nil"/>
              <w:bottom w:val="single" w:sz="4" w:space="0" w:color="auto"/>
              <w:right w:val="single" w:sz="4" w:space="0" w:color="auto"/>
            </w:tcBorders>
            <w:shd w:val="clear" w:color="auto" w:fill="auto"/>
            <w:noWrap/>
            <w:vAlign w:val="bottom"/>
            <w:hideMark/>
          </w:tcPr>
          <w:p w14:paraId="6DEEFCBC" w14:textId="77777777" w:rsidR="006414EA" w:rsidRPr="00981C5B" w:rsidRDefault="006414EA" w:rsidP="000308D2">
            <w:pPr>
              <w:jc w:val="center"/>
              <w:rPr>
                <w:color w:val="000000"/>
              </w:rPr>
            </w:pPr>
            <w:r w:rsidRPr="00981C5B">
              <w:rPr>
                <w:color w:val="000000"/>
              </w:rPr>
              <w:t>63%</w:t>
            </w:r>
          </w:p>
        </w:tc>
        <w:tc>
          <w:tcPr>
            <w:tcW w:w="1223" w:type="dxa"/>
            <w:tcBorders>
              <w:top w:val="nil"/>
              <w:left w:val="nil"/>
              <w:bottom w:val="single" w:sz="4" w:space="0" w:color="auto"/>
              <w:right w:val="single" w:sz="4" w:space="0" w:color="auto"/>
            </w:tcBorders>
            <w:shd w:val="clear" w:color="auto" w:fill="auto"/>
            <w:noWrap/>
            <w:vAlign w:val="bottom"/>
            <w:hideMark/>
          </w:tcPr>
          <w:p w14:paraId="0462B129" w14:textId="77777777" w:rsidR="006414EA" w:rsidRPr="00981C5B" w:rsidRDefault="006414EA" w:rsidP="000308D2">
            <w:pPr>
              <w:jc w:val="center"/>
              <w:rPr>
                <w:color w:val="000000"/>
              </w:rPr>
            </w:pPr>
            <w:r w:rsidRPr="00981C5B">
              <w:rPr>
                <w:color w:val="000000"/>
              </w:rPr>
              <w:t>31%</w:t>
            </w:r>
          </w:p>
        </w:tc>
        <w:tc>
          <w:tcPr>
            <w:tcW w:w="1276" w:type="dxa"/>
            <w:tcBorders>
              <w:top w:val="nil"/>
              <w:left w:val="nil"/>
              <w:bottom w:val="single" w:sz="4" w:space="0" w:color="auto"/>
              <w:right w:val="single" w:sz="4" w:space="0" w:color="auto"/>
            </w:tcBorders>
            <w:shd w:val="clear" w:color="auto" w:fill="auto"/>
            <w:noWrap/>
            <w:vAlign w:val="bottom"/>
            <w:hideMark/>
          </w:tcPr>
          <w:p w14:paraId="593324EB" w14:textId="77777777" w:rsidR="006414EA" w:rsidRPr="00981C5B" w:rsidRDefault="006414EA" w:rsidP="000308D2">
            <w:pPr>
              <w:jc w:val="center"/>
              <w:rPr>
                <w:color w:val="000000"/>
              </w:rPr>
            </w:pPr>
            <w:r w:rsidRPr="00981C5B">
              <w:rPr>
                <w:color w:val="000000"/>
              </w:rPr>
              <w:t>6%</w:t>
            </w:r>
          </w:p>
        </w:tc>
      </w:tr>
    </w:tbl>
    <w:p w14:paraId="48CE8C1F" w14:textId="77777777" w:rsidR="006414EA" w:rsidRPr="00981C5B" w:rsidRDefault="006414EA" w:rsidP="006414EA"/>
    <w:p w14:paraId="36E24D3D" w14:textId="77777777" w:rsidR="006414EA" w:rsidRPr="00EF748C" w:rsidRDefault="006414EA" w:rsidP="006414EA">
      <w:pPr>
        <w:rPr>
          <w:sz w:val="20"/>
          <w:szCs w:val="20"/>
        </w:rPr>
      </w:pPr>
      <w:r w:rsidRPr="00981C5B">
        <w:rPr>
          <w:sz w:val="20"/>
          <w:szCs w:val="20"/>
        </w:rPr>
        <w:t>Note: Brigadiers James Cunningham, John Currie, and Henry Scott are not included in this analysis. Cunningham and Currie were wounded before they could command their brigade in operations and Scott did not command his entire brigade in operations.</w:t>
      </w:r>
    </w:p>
    <w:p w14:paraId="0D956825" w14:textId="77777777" w:rsidR="00FC0FF3" w:rsidRDefault="00FC0FF3" w:rsidP="006414EA">
      <w:pPr>
        <w:spacing w:line="480" w:lineRule="auto"/>
        <w:rPr>
          <w:b/>
          <w:bCs/>
        </w:rPr>
      </w:pPr>
    </w:p>
    <w:p w14:paraId="2C0D5D99" w14:textId="77777777" w:rsidR="006414EA" w:rsidRPr="00750D03" w:rsidRDefault="006414EA" w:rsidP="00750D03">
      <w:pPr>
        <w:jc w:val="both"/>
        <w:rPr>
          <w:b/>
          <w:bCs/>
        </w:rPr>
      </w:pPr>
      <w:r w:rsidRPr="00750D03">
        <w:rPr>
          <w:b/>
          <w:bCs/>
        </w:rPr>
        <w:t>Organizing and Fighting the Brigades</w:t>
      </w:r>
    </w:p>
    <w:p w14:paraId="17CC81AA" w14:textId="77777777" w:rsidR="006414EA" w:rsidRPr="00750D03" w:rsidRDefault="006414EA" w:rsidP="00750D03">
      <w:pPr>
        <w:jc w:val="both"/>
      </w:pPr>
    </w:p>
    <w:p w14:paraId="1B970A63" w14:textId="77777777" w:rsidR="006414EA" w:rsidRPr="00750D03" w:rsidRDefault="006414EA" w:rsidP="00750D03">
      <w:pPr>
        <w:jc w:val="both"/>
      </w:pPr>
      <w:r w:rsidRPr="00750D03">
        <w:tab/>
        <w:t>In practise, British and Canadian brigade commanders in the 21</w:t>
      </w:r>
      <w:r w:rsidRPr="00750D03">
        <w:rPr>
          <w:vertAlign w:val="superscript"/>
        </w:rPr>
        <w:t>st</w:t>
      </w:r>
      <w:r w:rsidRPr="00750D03">
        <w:t xml:space="preserve"> Army Group had much more in common than not, especially when organizing and fighting their brigades. Whether they graduated from staff college, completed Senior Officers’ School, or commanded a unit and/or brigade in the Eighth British Army mattered little, as they all learned and used the same doctrine. More importantly, doctrine guided how they put the technical skills learned into action and generated a common understanding of brigade operations. With some exceptions, the brigade commanders in our sample planned combined operations and fought their brigades in a remarkably similar manner.</w:t>
      </w:r>
    </w:p>
    <w:p w14:paraId="378566C0" w14:textId="77777777" w:rsidR="00FC0FF3" w:rsidRPr="00750D03" w:rsidRDefault="00FC0FF3" w:rsidP="00750D03">
      <w:pPr>
        <w:jc w:val="both"/>
      </w:pPr>
    </w:p>
    <w:p w14:paraId="0C763137" w14:textId="77777777" w:rsidR="006414EA" w:rsidRPr="00750D03" w:rsidRDefault="006414EA" w:rsidP="00750D03">
      <w:pPr>
        <w:ind w:firstLine="720"/>
        <w:jc w:val="both"/>
      </w:pPr>
      <w:r w:rsidRPr="00750D03">
        <w:t xml:space="preserve">After receiving orders from their division or higher headquarters, they developed their plans, a major part of which involved how they organized their brigade and units for battle. This meant assigning brigade resources to units, keeping some for the brigade battle, and how the brigade would deploy. Even though brigades could be organized in any number of ways, the practise was </w:t>
      </w:r>
      <w:proofErr w:type="gramStart"/>
      <w:r w:rsidRPr="00750D03">
        <w:t>pretty consistent</w:t>
      </w:r>
      <w:proofErr w:type="gramEnd"/>
      <w:r w:rsidRPr="00750D03">
        <w:t xml:space="preserve"> throughout the campaign in Northwest Europe. Brigade commanders </w:t>
      </w:r>
      <w:r w:rsidRPr="00750D03">
        <w:lastRenderedPageBreak/>
        <w:t xml:space="preserve">normally created simple multi-phase plans with intermediate objectives as firm bases to support the attack onto their final brigade objective. Typically, infantry brigades fought two units up with one back, while the brigades of armoured division tended to deploy two up and two back, if the division had created balanced brigade groups (see Figures 5.1 and 5.2). If it had not, infantry brigades in armoured divisions fought like their infantry division peers, while armoured brigades either created regimental groups with an attached company from their integral motorized battalion or kept their four units intact (see Figures 5.3 and 5.4). </w:t>
      </w:r>
    </w:p>
    <w:p w14:paraId="2D4AB5C4" w14:textId="77777777" w:rsidR="006414EA" w:rsidRPr="00750D03" w:rsidRDefault="006414EA" w:rsidP="00750D03">
      <w:pPr>
        <w:ind w:firstLine="720"/>
        <w:jc w:val="both"/>
      </w:pPr>
    </w:p>
    <w:p w14:paraId="262BEF2E" w14:textId="77777777" w:rsidR="006414EA" w:rsidRPr="00750D03" w:rsidRDefault="006414EA" w:rsidP="00750D03">
      <w:pPr>
        <w:ind w:firstLine="720"/>
        <w:jc w:val="both"/>
      </w:pPr>
      <w:r w:rsidRPr="00750D03">
        <w:t xml:space="preserve">Depending on unit tasks, brigade commanders could attach supporting arms such as tanks from an </w:t>
      </w:r>
      <w:proofErr w:type="gramStart"/>
      <w:r w:rsidRPr="00750D03">
        <w:t>independent tank brigades</w:t>
      </w:r>
      <w:proofErr w:type="gramEnd"/>
      <w:r w:rsidRPr="00750D03">
        <w:t xml:space="preserve">, anti-tank guns, field and assault engineers, light anti-aircraft guns, medium machine guns, mortars, and specialized armoured vehicles (Crabs, Crocodiles, and Wasps). They could also retain supporting-arm elements as part of their own reserve. Finally, batteries from affiliated artillery regiments normally provided fire support to advancing units, all under the control of the commanding officer of the artillery regiment. If additional artillery support was available from the division, corps, or army, further fire support could be pushed down to the units. But the affiliated artillery regiment’s commanding officer, usually co-located with the brigade commander, coordinated most higher-formation artillery  This included barrage fire, concentrations, defensive, on-call fire, and stonks. British and Canadian infantry and armoured brigades normally had good artillery support. What brigade commanders had to determine was, based on the tactical situation, what he and unit commanders required to accomplish brigade and unit tasks. This was a consistent approach. </w:t>
      </w:r>
    </w:p>
    <w:p w14:paraId="4F02C4A0" w14:textId="77777777" w:rsidR="007C0D7D" w:rsidRPr="00750D03" w:rsidRDefault="007C0D7D" w:rsidP="00750D03">
      <w:pPr>
        <w:ind w:firstLine="720"/>
        <w:jc w:val="both"/>
      </w:pPr>
    </w:p>
    <w:p w14:paraId="51C26FBD" w14:textId="4B50D237" w:rsidR="00FC0FF3" w:rsidRDefault="007C0D7D" w:rsidP="00750D03">
      <w:pPr>
        <w:ind w:firstLine="720"/>
        <w:jc w:val="both"/>
      </w:pPr>
      <w:r w:rsidRPr="00750D03">
        <w:t xml:space="preserve">Air support was no different. Although close air support added another dimension to the brigade commander’s battle, he treated it much like any other supporting arm. Co-located with army headquarters were Group Control Centres (GCC), </w:t>
      </w:r>
      <w:r w:rsidR="00123A9C" w:rsidRPr="00750D03">
        <w:t xml:space="preserve">manned by </w:t>
      </w:r>
      <w:r w:rsidR="005578E7" w:rsidRPr="00750D03">
        <w:t>air force personnel,</w:t>
      </w:r>
      <w:r w:rsidR="00123A9C" w:rsidRPr="00750D03">
        <w:t xml:space="preserve"> who were</w:t>
      </w:r>
      <w:r w:rsidRPr="00750D03">
        <w:t xml:space="preserve"> responsible for directing and controlling aircraft in support of land operations.</w:t>
      </w:r>
      <w:r w:rsidRPr="00750D03">
        <w:rPr>
          <w:rStyle w:val="FootnoteReference"/>
        </w:rPr>
        <w:footnoteReference w:id="418"/>
      </w:r>
      <w:r w:rsidRPr="00750D03">
        <w:t xml:space="preserve"> </w:t>
      </w:r>
      <w:r w:rsidR="00123A9C" w:rsidRPr="00750D03">
        <w:t>There were also “</w:t>
      </w:r>
      <w:r w:rsidRPr="00750D03">
        <w:t>air tentacles</w:t>
      </w:r>
      <w:r w:rsidR="00123A9C" w:rsidRPr="00750D03">
        <w:t>”,</w:t>
      </w:r>
      <w:r w:rsidRPr="00750D03">
        <w:t xml:space="preserve"> which normally consisted of an artillery subaltern and a team of three signallers. Attached to the leading brigades or battalions, air tentacle teams passed air support requests back to the GCC through Air Support Signals Unit radio net.</w:t>
      </w:r>
      <w:r w:rsidRPr="00750D03">
        <w:rPr>
          <w:rStyle w:val="FootnoteReference"/>
        </w:rPr>
        <w:footnoteReference w:id="419"/>
      </w:r>
      <w:r w:rsidRPr="00750D03">
        <w:t xml:space="preserve"> While the army had less control over which air support mission was or was not approved, how the brigade commander employed the air tentacle was not that much different than </w:t>
      </w:r>
      <w:r w:rsidR="00123A9C" w:rsidRPr="00750D03">
        <w:t xml:space="preserve">the way in which he would have employed </w:t>
      </w:r>
      <w:r w:rsidRPr="00750D03">
        <w:t xml:space="preserve">a Forward Observation Officer (FOO). </w:t>
      </w:r>
      <w:r w:rsidR="00123A9C" w:rsidRPr="00750D03">
        <w:t xml:space="preserve">As with </w:t>
      </w:r>
      <w:r w:rsidRPr="00750D03">
        <w:t xml:space="preserve">a FOO, he could push the air tentacle down to his lead battalion, attach it to the brigade headquarters, or co-locate it with his tactical headquarters. All of this depended on the tactical situation and the brigade commander’s preferences, </w:t>
      </w:r>
      <w:r w:rsidR="00123A9C" w:rsidRPr="00750D03">
        <w:t xml:space="preserve">as was the case with </w:t>
      </w:r>
      <w:r w:rsidRPr="00750D03">
        <w:t>any other supporting arm.</w:t>
      </w:r>
    </w:p>
    <w:p w14:paraId="3FE3D378" w14:textId="77777777" w:rsidR="007C0D7D" w:rsidRDefault="007C0D7D" w:rsidP="007C0D7D">
      <w:pPr>
        <w:spacing w:line="480" w:lineRule="auto"/>
        <w:ind w:firstLine="720"/>
      </w:pPr>
    </w:p>
    <w:p w14:paraId="5400AFB3" w14:textId="77777777" w:rsidR="007C0D7D" w:rsidRDefault="007C0D7D" w:rsidP="007C0D7D">
      <w:pPr>
        <w:spacing w:line="480" w:lineRule="auto"/>
        <w:ind w:firstLine="720"/>
        <w:rPr>
          <w:b/>
          <w:bCs/>
          <w:sz w:val="28"/>
          <w:szCs w:val="28"/>
        </w:rPr>
      </w:pPr>
    </w:p>
    <w:p w14:paraId="038B49FC" w14:textId="77777777" w:rsidR="00750D03" w:rsidRDefault="00750D03" w:rsidP="007C0D7D">
      <w:pPr>
        <w:spacing w:line="480" w:lineRule="auto"/>
        <w:ind w:firstLine="720"/>
        <w:rPr>
          <w:b/>
          <w:bCs/>
          <w:sz w:val="28"/>
          <w:szCs w:val="28"/>
        </w:rPr>
      </w:pPr>
    </w:p>
    <w:p w14:paraId="6AE33C79" w14:textId="77777777" w:rsidR="006414EA" w:rsidRDefault="006414EA" w:rsidP="006414EA">
      <w:pPr>
        <w:spacing w:line="480" w:lineRule="auto"/>
        <w:jc w:val="center"/>
        <w:rPr>
          <w:b/>
          <w:bCs/>
          <w:sz w:val="28"/>
          <w:szCs w:val="28"/>
        </w:rPr>
      </w:pPr>
      <w:r w:rsidRPr="00975AFF">
        <w:rPr>
          <w:b/>
          <w:bCs/>
          <w:sz w:val="28"/>
          <w:szCs w:val="28"/>
        </w:rPr>
        <w:lastRenderedPageBreak/>
        <w:t>Figure 5.1 Organization of an Infantry Brigade</w:t>
      </w:r>
    </w:p>
    <w:p w14:paraId="2A93CB9E" w14:textId="424A6545" w:rsidR="006414EA" w:rsidRPr="00975AFF" w:rsidRDefault="00B94084" w:rsidP="006414EA">
      <w:pPr>
        <w:spacing w:line="480" w:lineRule="auto"/>
        <w:jc w:val="center"/>
        <w:rPr>
          <w:b/>
          <w:bCs/>
          <w:sz w:val="28"/>
          <w:szCs w:val="28"/>
        </w:rPr>
      </w:pPr>
      <w:r>
        <w:rPr>
          <w:b/>
          <w:bCs/>
          <w:noProof/>
          <w:sz w:val="28"/>
          <w:szCs w:val="28"/>
        </w:rPr>
        <w:drawing>
          <wp:inline distT="0" distB="0" distL="0" distR="0" wp14:anchorId="3B1BCF06" wp14:editId="75B68D71">
            <wp:extent cx="5943600" cy="4059555"/>
            <wp:effectExtent l="0" t="0" r="0" b="4445"/>
            <wp:docPr id="850001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01123" name="Picture 85000112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059555"/>
                    </a:xfrm>
                    <a:prstGeom prst="rect">
                      <a:avLst/>
                    </a:prstGeom>
                  </pic:spPr>
                </pic:pic>
              </a:graphicData>
            </a:graphic>
          </wp:inline>
        </w:drawing>
      </w:r>
    </w:p>
    <w:p w14:paraId="02F74831" w14:textId="77777777" w:rsidR="006414EA" w:rsidRPr="00975AFF" w:rsidRDefault="006414EA" w:rsidP="006414EA">
      <w:pPr>
        <w:ind w:left="993" w:right="996"/>
        <w:rPr>
          <w:sz w:val="20"/>
          <w:szCs w:val="20"/>
        </w:rPr>
      </w:pPr>
      <w:r w:rsidRPr="00975AFF">
        <w:rPr>
          <w:sz w:val="20"/>
          <w:szCs w:val="20"/>
        </w:rPr>
        <w:t xml:space="preserve"> Source: George Forty, </w:t>
      </w:r>
      <w:r w:rsidRPr="00975AFF">
        <w:rPr>
          <w:i/>
          <w:iCs/>
          <w:sz w:val="20"/>
          <w:szCs w:val="20"/>
        </w:rPr>
        <w:t>British Army Handbook, 1939-1945</w:t>
      </w:r>
      <w:r w:rsidRPr="00975AFF">
        <w:rPr>
          <w:sz w:val="20"/>
          <w:szCs w:val="20"/>
        </w:rPr>
        <w:t xml:space="preserve"> (London: Chancellor Press, 2000), 165</w:t>
      </w:r>
      <w:r>
        <w:rPr>
          <w:sz w:val="20"/>
          <w:szCs w:val="20"/>
        </w:rPr>
        <w:t>.</w:t>
      </w:r>
    </w:p>
    <w:p w14:paraId="63992078" w14:textId="77777777" w:rsidR="006414EA" w:rsidRDefault="006414EA" w:rsidP="006414EA">
      <w:pPr>
        <w:spacing w:line="480" w:lineRule="auto"/>
      </w:pPr>
    </w:p>
    <w:p w14:paraId="047F7CEF" w14:textId="77777777" w:rsidR="006414EA" w:rsidRDefault="006414EA" w:rsidP="006414EA">
      <w:pPr>
        <w:spacing w:line="480" w:lineRule="auto"/>
        <w:jc w:val="center"/>
        <w:rPr>
          <w:b/>
          <w:bCs/>
          <w:sz w:val="28"/>
          <w:szCs w:val="28"/>
        </w:rPr>
      </w:pPr>
    </w:p>
    <w:p w14:paraId="741A1E64" w14:textId="77777777" w:rsidR="007C0D7D" w:rsidRDefault="007C0D7D" w:rsidP="006414EA">
      <w:pPr>
        <w:spacing w:line="480" w:lineRule="auto"/>
        <w:jc w:val="center"/>
        <w:rPr>
          <w:b/>
          <w:bCs/>
          <w:sz w:val="28"/>
          <w:szCs w:val="28"/>
        </w:rPr>
      </w:pPr>
    </w:p>
    <w:p w14:paraId="6EA329D8" w14:textId="77777777" w:rsidR="007C0D7D" w:rsidRDefault="007C0D7D" w:rsidP="006414EA">
      <w:pPr>
        <w:spacing w:line="480" w:lineRule="auto"/>
        <w:jc w:val="center"/>
        <w:rPr>
          <w:b/>
          <w:bCs/>
          <w:sz w:val="28"/>
          <w:szCs w:val="28"/>
        </w:rPr>
      </w:pPr>
    </w:p>
    <w:p w14:paraId="1CF3BD54" w14:textId="77777777" w:rsidR="007C0D7D" w:rsidRDefault="007C0D7D" w:rsidP="006414EA">
      <w:pPr>
        <w:spacing w:line="480" w:lineRule="auto"/>
        <w:jc w:val="center"/>
        <w:rPr>
          <w:b/>
          <w:bCs/>
          <w:sz w:val="28"/>
          <w:szCs w:val="28"/>
        </w:rPr>
      </w:pPr>
    </w:p>
    <w:p w14:paraId="67121592" w14:textId="77777777" w:rsidR="007C0D7D" w:rsidRDefault="007C0D7D" w:rsidP="006414EA">
      <w:pPr>
        <w:spacing w:line="480" w:lineRule="auto"/>
        <w:jc w:val="center"/>
        <w:rPr>
          <w:b/>
          <w:bCs/>
          <w:sz w:val="28"/>
          <w:szCs w:val="28"/>
        </w:rPr>
      </w:pPr>
    </w:p>
    <w:p w14:paraId="29E87F11" w14:textId="77777777" w:rsidR="006414EA" w:rsidRDefault="006414EA" w:rsidP="006414EA">
      <w:pPr>
        <w:spacing w:line="480" w:lineRule="auto"/>
        <w:jc w:val="center"/>
        <w:rPr>
          <w:b/>
          <w:bCs/>
          <w:sz w:val="28"/>
          <w:szCs w:val="28"/>
        </w:rPr>
      </w:pPr>
    </w:p>
    <w:p w14:paraId="083CD44E" w14:textId="77777777" w:rsidR="006414EA" w:rsidRDefault="006414EA" w:rsidP="006E7B3E">
      <w:pPr>
        <w:spacing w:line="480" w:lineRule="auto"/>
        <w:rPr>
          <w:b/>
          <w:bCs/>
          <w:sz w:val="28"/>
          <w:szCs w:val="28"/>
        </w:rPr>
      </w:pPr>
    </w:p>
    <w:p w14:paraId="20A957A1" w14:textId="77777777" w:rsidR="006414EA" w:rsidRDefault="006414EA" w:rsidP="006414EA">
      <w:pPr>
        <w:spacing w:line="480" w:lineRule="auto"/>
        <w:jc w:val="center"/>
        <w:rPr>
          <w:b/>
          <w:bCs/>
          <w:sz w:val="28"/>
          <w:szCs w:val="28"/>
        </w:rPr>
      </w:pPr>
      <w:r w:rsidRPr="00975AFF">
        <w:rPr>
          <w:b/>
          <w:bCs/>
          <w:sz w:val="28"/>
          <w:szCs w:val="28"/>
        </w:rPr>
        <w:lastRenderedPageBreak/>
        <w:t>Figure 5.</w:t>
      </w:r>
      <w:r>
        <w:rPr>
          <w:b/>
          <w:bCs/>
          <w:sz w:val="28"/>
          <w:szCs w:val="28"/>
        </w:rPr>
        <w:t>2</w:t>
      </w:r>
      <w:r w:rsidRPr="00975AFF">
        <w:rPr>
          <w:b/>
          <w:bCs/>
          <w:sz w:val="28"/>
          <w:szCs w:val="28"/>
        </w:rPr>
        <w:t xml:space="preserve"> Organization of a </w:t>
      </w:r>
      <w:r>
        <w:rPr>
          <w:b/>
          <w:bCs/>
          <w:sz w:val="28"/>
          <w:szCs w:val="28"/>
        </w:rPr>
        <w:t>Balanced</w:t>
      </w:r>
      <w:r w:rsidRPr="00975AFF">
        <w:rPr>
          <w:b/>
          <w:bCs/>
          <w:sz w:val="28"/>
          <w:szCs w:val="28"/>
        </w:rPr>
        <w:t xml:space="preserve"> Brigade</w:t>
      </w:r>
      <w:r>
        <w:rPr>
          <w:b/>
          <w:bCs/>
          <w:sz w:val="28"/>
          <w:szCs w:val="28"/>
        </w:rPr>
        <w:t xml:space="preserve"> in an Armoured Division</w:t>
      </w:r>
    </w:p>
    <w:p w14:paraId="1B93842C" w14:textId="6A4B3346" w:rsidR="006414EA" w:rsidRDefault="002E0275" w:rsidP="006414EA">
      <w:pPr>
        <w:spacing w:line="480" w:lineRule="auto"/>
        <w:jc w:val="center"/>
        <w:rPr>
          <w:b/>
          <w:bCs/>
          <w:sz w:val="28"/>
          <w:szCs w:val="28"/>
        </w:rPr>
      </w:pPr>
      <w:r>
        <w:rPr>
          <w:b/>
          <w:bCs/>
          <w:noProof/>
          <w:sz w:val="28"/>
          <w:szCs w:val="28"/>
        </w:rPr>
        <w:drawing>
          <wp:inline distT="0" distB="0" distL="0" distR="0" wp14:anchorId="61FAFD23" wp14:editId="6AA9487D">
            <wp:extent cx="5943600" cy="4055745"/>
            <wp:effectExtent l="0" t="0" r="0" b="0"/>
            <wp:docPr id="511152717" name="Picture 1" descr="A chart of a military un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52717" name="Picture 1" descr="A chart of a military unit&#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055745"/>
                    </a:xfrm>
                    <a:prstGeom prst="rect">
                      <a:avLst/>
                    </a:prstGeom>
                  </pic:spPr>
                </pic:pic>
              </a:graphicData>
            </a:graphic>
          </wp:inline>
        </w:drawing>
      </w:r>
    </w:p>
    <w:p w14:paraId="054246CF" w14:textId="77777777" w:rsidR="006414EA" w:rsidRPr="00975AFF" w:rsidRDefault="006414EA" w:rsidP="006414EA">
      <w:pPr>
        <w:ind w:left="993"/>
        <w:rPr>
          <w:sz w:val="20"/>
          <w:szCs w:val="20"/>
        </w:rPr>
      </w:pPr>
      <w:r w:rsidRPr="00975AFF">
        <w:rPr>
          <w:sz w:val="20"/>
          <w:szCs w:val="20"/>
        </w:rPr>
        <w:t xml:space="preserve">Source: Forty, </w:t>
      </w:r>
      <w:r w:rsidRPr="00975AFF">
        <w:rPr>
          <w:i/>
          <w:iCs/>
          <w:sz w:val="20"/>
          <w:szCs w:val="20"/>
        </w:rPr>
        <w:t>British Army Handbook</w:t>
      </w:r>
      <w:r w:rsidRPr="00975AFF">
        <w:rPr>
          <w:sz w:val="20"/>
          <w:szCs w:val="20"/>
        </w:rPr>
        <w:t>, 16</w:t>
      </w:r>
      <w:r>
        <w:rPr>
          <w:sz w:val="20"/>
          <w:szCs w:val="20"/>
        </w:rPr>
        <w:t>3-4.</w:t>
      </w:r>
    </w:p>
    <w:p w14:paraId="5AA316DD" w14:textId="77777777" w:rsidR="006414EA" w:rsidRDefault="006414EA" w:rsidP="006414EA">
      <w:pPr>
        <w:spacing w:line="480" w:lineRule="auto"/>
      </w:pPr>
    </w:p>
    <w:p w14:paraId="50818506" w14:textId="77777777" w:rsidR="006E7B3E" w:rsidRDefault="006E7B3E" w:rsidP="006414EA">
      <w:pPr>
        <w:spacing w:line="480" w:lineRule="auto"/>
      </w:pPr>
    </w:p>
    <w:p w14:paraId="0CB618BB" w14:textId="77777777" w:rsidR="006E7B3E" w:rsidRDefault="006E7B3E" w:rsidP="006414EA">
      <w:pPr>
        <w:spacing w:line="480" w:lineRule="auto"/>
      </w:pPr>
    </w:p>
    <w:p w14:paraId="54E0F3E8" w14:textId="77777777" w:rsidR="006E7B3E" w:rsidRDefault="006E7B3E" w:rsidP="006414EA">
      <w:pPr>
        <w:spacing w:line="480" w:lineRule="auto"/>
      </w:pPr>
    </w:p>
    <w:p w14:paraId="10DAB351" w14:textId="77777777" w:rsidR="006E7B3E" w:rsidRDefault="006E7B3E" w:rsidP="006414EA">
      <w:pPr>
        <w:spacing w:line="480" w:lineRule="auto"/>
      </w:pPr>
    </w:p>
    <w:p w14:paraId="64605B5C" w14:textId="77777777" w:rsidR="006E7B3E" w:rsidRDefault="006E7B3E" w:rsidP="006414EA">
      <w:pPr>
        <w:spacing w:line="480" w:lineRule="auto"/>
      </w:pPr>
    </w:p>
    <w:p w14:paraId="126E9DA5" w14:textId="77777777" w:rsidR="007C0D7D" w:rsidRDefault="007C0D7D" w:rsidP="006414EA">
      <w:pPr>
        <w:spacing w:line="480" w:lineRule="auto"/>
      </w:pPr>
    </w:p>
    <w:p w14:paraId="4A38A8F8" w14:textId="77777777" w:rsidR="007C0D7D" w:rsidRDefault="007C0D7D" w:rsidP="006414EA">
      <w:pPr>
        <w:spacing w:line="480" w:lineRule="auto"/>
      </w:pPr>
    </w:p>
    <w:p w14:paraId="593259F0" w14:textId="77777777" w:rsidR="007C0D7D" w:rsidRDefault="007C0D7D" w:rsidP="006414EA">
      <w:pPr>
        <w:spacing w:line="480" w:lineRule="auto"/>
      </w:pPr>
    </w:p>
    <w:p w14:paraId="43E2D6F0" w14:textId="77777777" w:rsidR="006E7B3E" w:rsidRDefault="006E7B3E" w:rsidP="006414EA">
      <w:pPr>
        <w:spacing w:line="480" w:lineRule="auto"/>
      </w:pPr>
    </w:p>
    <w:p w14:paraId="3DB107CF" w14:textId="77777777" w:rsidR="006414EA" w:rsidRDefault="006414EA" w:rsidP="006414EA">
      <w:pPr>
        <w:jc w:val="center"/>
        <w:rPr>
          <w:b/>
          <w:bCs/>
          <w:sz w:val="28"/>
          <w:szCs w:val="28"/>
        </w:rPr>
      </w:pPr>
      <w:r w:rsidRPr="00975AFF">
        <w:rPr>
          <w:b/>
          <w:bCs/>
          <w:sz w:val="28"/>
          <w:szCs w:val="28"/>
        </w:rPr>
        <w:lastRenderedPageBreak/>
        <w:t>Figure 5.</w:t>
      </w:r>
      <w:r>
        <w:rPr>
          <w:b/>
          <w:bCs/>
          <w:sz w:val="28"/>
          <w:szCs w:val="28"/>
        </w:rPr>
        <w:t>3</w:t>
      </w:r>
      <w:r w:rsidRPr="00975AFF">
        <w:rPr>
          <w:b/>
          <w:bCs/>
          <w:sz w:val="28"/>
          <w:szCs w:val="28"/>
        </w:rPr>
        <w:t xml:space="preserve"> Organization of a</w:t>
      </w:r>
      <w:r>
        <w:rPr>
          <w:b/>
          <w:bCs/>
          <w:sz w:val="28"/>
          <w:szCs w:val="28"/>
        </w:rPr>
        <w:t>n Infantry</w:t>
      </w:r>
      <w:r w:rsidRPr="00975AFF">
        <w:rPr>
          <w:b/>
          <w:bCs/>
          <w:sz w:val="28"/>
          <w:szCs w:val="28"/>
        </w:rPr>
        <w:t xml:space="preserve"> Brigade</w:t>
      </w:r>
      <w:r>
        <w:rPr>
          <w:b/>
          <w:bCs/>
          <w:sz w:val="28"/>
          <w:szCs w:val="28"/>
        </w:rPr>
        <w:t xml:space="preserve"> in an Armoured Division</w:t>
      </w:r>
    </w:p>
    <w:p w14:paraId="4B855CC7" w14:textId="77777777" w:rsidR="006414EA" w:rsidRDefault="006414EA" w:rsidP="006414EA">
      <w:pPr>
        <w:jc w:val="center"/>
        <w:rPr>
          <w:b/>
          <w:bCs/>
          <w:sz w:val="28"/>
          <w:szCs w:val="28"/>
        </w:rPr>
      </w:pPr>
    </w:p>
    <w:p w14:paraId="56450A32" w14:textId="573FDD6E" w:rsidR="006414EA" w:rsidRDefault="002E0275" w:rsidP="006414EA">
      <w:pPr>
        <w:spacing w:line="480" w:lineRule="auto"/>
        <w:jc w:val="center"/>
      </w:pPr>
      <w:r>
        <w:rPr>
          <w:noProof/>
        </w:rPr>
        <w:drawing>
          <wp:inline distT="0" distB="0" distL="0" distR="0" wp14:anchorId="481EA864" wp14:editId="6DF1A73A">
            <wp:extent cx="5943600" cy="3127375"/>
            <wp:effectExtent l="0" t="0" r="0" b="0"/>
            <wp:docPr id="776780510" name="Picture 2" descr="A chart of a military un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80510" name="Picture 2" descr="A chart of a military unit&#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127375"/>
                    </a:xfrm>
                    <a:prstGeom prst="rect">
                      <a:avLst/>
                    </a:prstGeom>
                  </pic:spPr>
                </pic:pic>
              </a:graphicData>
            </a:graphic>
          </wp:inline>
        </w:drawing>
      </w:r>
    </w:p>
    <w:p w14:paraId="31A4FA14" w14:textId="77777777" w:rsidR="006414EA" w:rsidRDefault="006414EA" w:rsidP="006414EA">
      <w:pPr>
        <w:rPr>
          <w:sz w:val="20"/>
          <w:szCs w:val="20"/>
        </w:rPr>
      </w:pPr>
      <w:r w:rsidRPr="00975AFF">
        <w:rPr>
          <w:sz w:val="20"/>
          <w:szCs w:val="20"/>
        </w:rPr>
        <w:t xml:space="preserve">Source: Forty, </w:t>
      </w:r>
      <w:r w:rsidRPr="00975AFF">
        <w:rPr>
          <w:i/>
          <w:iCs/>
          <w:sz w:val="20"/>
          <w:szCs w:val="20"/>
        </w:rPr>
        <w:t>British Army Handbook</w:t>
      </w:r>
      <w:r w:rsidRPr="00975AFF">
        <w:rPr>
          <w:sz w:val="20"/>
          <w:szCs w:val="20"/>
        </w:rPr>
        <w:t>, 16</w:t>
      </w:r>
      <w:r>
        <w:rPr>
          <w:sz w:val="20"/>
          <w:szCs w:val="20"/>
        </w:rPr>
        <w:t>3-164.</w:t>
      </w:r>
    </w:p>
    <w:p w14:paraId="211AA9E8" w14:textId="77777777" w:rsidR="006414EA" w:rsidRPr="00975AFF" w:rsidRDefault="006414EA" w:rsidP="006414EA">
      <w:pPr>
        <w:rPr>
          <w:sz w:val="20"/>
          <w:szCs w:val="20"/>
        </w:rPr>
      </w:pPr>
    </w:p>
    <w:p w14:paraId="16F4FE8D" w14:textId="77777777" w:rsidR="006414EA" w:rsidRDefault="006414EA" w:rsidP="006414EA">
      <w:pPr>
        <w:jc w:val="center"/>
        <w:rPr>
          <w:b/>
          <w:bCs/>
          <w:sz w:val="28"/>
          <w:szCs w:val="28"/>
        </w:rPr>
      </w:pPr>
      <w:r w:rsidRPr="00975AFF">
        <w:rPr>
          <w:b/>
          <w:bCs/>
          <w:sz w:val="28"/>
          <w:szCs w:val="28"/>
        </w:rPr>
        <w:t>Figure 5.</w:t>
      </w:r>
      <w:r>
        <w:rPr>
          <w:b/>
          <w:bCs/>
          <w:sz w:val="28"/>
          <w:szCs w:val="28"/>
        </w:rPr>
        <w:t>4</w:t>
      </w:r>
      <w:r w:rsidRPr="00975AFF">
        <w:rPr>
          <w:b/>
          <w:bCs/>
          <w:sz w:val="28"/>
          <w:szCs w:val="28"/>
        </w:rPr>
        <w:t xml:space="preserve"> Organization of a</w:t>
      </w:r>
      <w:r>
        <w:rPr>
          <w:b/>
          <w:bCs/>
          <w:sz w:val="28"/>
          <w:szCs w:val="28"/>
        </w:rPr>
        <w:t>n Armoured</w:t>
      </w:r>
      <w:r w:rsidRPr="00975AFF">
        <w:rPr>
          <w:b/>
          <w:bCs/>
          <w:sz w:val="28"/>
          <w:szCs w:val="28"/>
        </w:rPr>
        <w:t xml:space="preserve"> Brigade</w:t>
      </w:r>
      <w:r>
        <w:rPr>
          <w:b/>
          <w:bCs/>
          <w:sz w:val="28"/>
          <w:szCs w:val="28"/>
        </w:rPr>
        <w:t xml:space="preserve"> in an Armoured Division</w:t>
      </w:r>
    </w:p>
    <w:p w14:paraId="4FD635D2" w14:textId="77777777" w:rsidR="006414EA" w:rsidRDefault="006414EA" w:rsidP="006414EA">
      <w:pPr>
        <w:spacing w:line="480" w:lineRule="auto"/>
      </w:pPr>
    </w:p>
    <w:p w14:paraId="67DBA7E2" w14:textId="56018179" w:rsidR="006414EA" w:rsidRDefault="002E0275" w:rsidP="006414EA">
      <w:pPr>
        <w:spacing w:line="480" w:lineRule="auto"/>
        <w:jc w:val="center"/>
      </w:pPr>
      <w:r>
        <w:rPr>
          <w:noProof/>
        </w:rPr>
        <w:drawing>
          <wp:inline distT="0" distB="0" distL="0" distR="0" wp14:anchorId="12D0D3B4" wp14:editId="557B156C">
            <wp:extent cx="5943600" cy="3079115"/>
            <wp:effectExtent l="0" t="0" r="0" b="0"/>
            <wp:docPr id="647530066" name="Picture 3" descr="A diagram of a military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30066" name="Picture 3" descr="A diagram of a military structure&#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079115"/>
                    </a:xfrm>
                    <a:prstGeom prst="rect">
                      <a:avLst/>
                    </a:prstGeom>
                  </pic:spPr>
                </pic:pic>
              </a:graphicData>
            </a:graphic>
          </wp:inline>
        </w:drawing>
      </w:r>
    </w:p>
    <w:p w14:paraId="70C466D6" w14:textId="77777777" w:rsidR="006414EA" w:rsidRPr="00975AFF" w:rsidRDefault="006414EA" w:rsidP="006414EA">
      <w:pPr>
        <w:rPr>
          <w:sz w:val="20"/>
          <w:szCs w:val="20"/>
        </w:rPr>
      </w:pPr>
      <w:r w:rsidRPr="00975AFF">
        <w:rPr>
          <w:sz w:val="20"/>
          <w:szCs w:val="20"/>
        </w:rPr>
        <w:t xml:space="preserve">Source: Forty, </w:t>
      </w:r>
      <w:r w:rsidRPr="00975AFF">
        <w:rPr>
          <w:i/>
          <w:iCs/>
          <w:sz w:val="20"/>
          <w:szCs w:val="20"/>
        </w:rPr>
        <w:t>British Army Handbook</w:t>
      </w:r>
      <w:r w:rsidRPr="00975AFF">
        <w:rPr>
          <w:sz w:val="20"/>
          <w:szCs w:val="20"/>
        </w:rPr>
        <w:t>, 16</w:t>
      </w:r>
      <w:r>
        <w:rPr>
          <w:sz w:val="20"/>
          <w:szCs w:val="20"/>
        </w:rPr>
        <w:t>3-164.</w:t>
      </w:r>
    </w:p>
    <w:p w14:paraId="39AA0280" w14:textId="77777777" w:rsidR="006414EA" w:rsidRDefault="006414EA" w:rsidP="006414EA">
      <w:pPr>
        <w:spacing w:line="480" w:lineRule="auto"/>
      </w:pPr>
    </w:p>
    <w:p w14:paraId="4A2EAB69" w14:textId="77777777" w:rsidR="006414EA" w:rsidRDefault="006414EA" w:rsidP="006414EA">
      <w:pPr>
        <w:spacing w:line="480" w:lineRule="auto"/>
      </w:pPr>
    </w:p>
    <w:p w14:paraId="7B72BCD9" w14:textId="77777777" w:rsidR="006414EA" w:rsidRDefault="006414EA" w:rsidP="00750D03">
      <w:pPr>
        <w:ind w:firstLine="567"/>
        <w:jc w:val="both"/>
      </w:pPr>
      <w:r w:rsidRPr="004A5D60">
        <w:t xml:space="preserve">Brigade orders throughout the Northwest Europe campaign reflected </w:t>
      </w:r>
      <w:r>
        <w:t>that common approach</w:t>
      </w:r>
      <w:r w:rsidRPr="004A5D60">
        <w:t>. Take for example the 146</w:t>
      </w:r>
      <w:r w:rsidRPr="004A5D60">
        <w:rPr>
          <w:vertAlign w:val="superscript"/>
        </w:rPr>
        <w:t>th</w:t>
      </w:r>
      <w:r w:rsidRPr="004A5D60">
        <w:t xml:space="preserve"> </w:t>
      </w:r>
      <w:r>
        <w:t xml:space="preserve">British Infantry </w:t>
      </w:r>
      <w:r w:rsidRPr="004A5D60">
        <w:t>Brigade</w:t>
      </w:r>
      <w:r>
        <w:t>’</w:t>
      </w:r>
      <w:r w:rsidRPr="004A5D60">
        <w:t>s attack on Tessel Woods</w:t>
      </w:r>
      <w:r>
        <w:t>, east of Caen, June</w:t>
      </w:r>
      <w:r w:rsidRPr="004A5D60">
        <w:t xml:space="preserve"> 25</w:t>
      </w:r>
      <w:r>
        <w:t>-</w:t>
      </w:r>
      <w:r w:rsidRPr="004A5D60">
        <w:t>28</w:t>
      </w:r>
      <w:r>
        <w:t>,</w:t>
      </w:r>
      <w:r w:rsidRPr="004A5D60">
        <w:t xml:space="preserve"> 1944</w:t>
      </w:r>
      <w:r>
        <w:t xml:space="preserve"> (see Map 5.1)</w:t>
      </w:r>
      <w:r w:rsidRPr="004A5D60">
        <w:t xml:space="preserve">. </w:t>
      </w:r>
      <w:r>
        <w:t>Brigadier John</w:t>
      </w:r>
      <w:r w:rsidRPr="004A5D60">
        <w:t xml:space="preserve"> Walker </w:t>
      </w:r>
      <w:r>
        <w:t xml:space="preserve">had </w:t>
      </w:r>
      <w:r w:rsidRPr="004A5D60">
        <w:t xml:space="preserve">completed a wartime staff course and </w:t>
      </w:r>
      <w:r>
        <w:t>led</w:t>
      </w:r>
      <w:r w:rsidRPr="004A5D60">
        <w:t xml:space="preserve"> the 1/4</w:t>
      </w:r>
      <w:r w:rsidRPr="004A5D60">
        <w:rPr>
          <w:vertAlign w:val="superscript"/>
        </w:rPr>
        <w:t>th</w:t>
      </w:r>
      <w:r w:rsidRPr="004A5D60">
        <w:t xml:space="preserve"> Battalion</w:t>
      </w:r>
      <w:r>
        <w:t xml:space="preserve"> of</w:t>
      </w:r>
      <w:r w:rsidRPr="004A5D60">
        <w:t xml:space="preserve"> </w:t>
      </w:r>
      <w:r>
        <w:t>t</w:t>
      </w:r>
      <w:r w:rsidRPr="004A5D60">
        <w:t>he King’s Own Yorkshire Light Infantry (1/4</w:t>
      </w:r>
      <w:r w:rsidRPr="004A5D60">
        <w:rPr>
          <w:vertAlign w:val="superscript"/>
        </w:rPr>
        <w:t>th</w:t>
      </w:r>
      <w:r w:rsidRPr="004A5D60">
        <w:t xml:space="preserve"> KOYLI) in Normandy before </w:t>
      </w:r>
      <w:r>
        <w:t>taking over the brigade</w:t>
      </w:r>
      <w:r w:rsidRPr="004A5D60">
        <w:t xml:space="preserve"> </w:t>
      </w:r>
      <w:r>
        <w:t xml:space="preserve">on </w:t>
      </w:r>
      <w:r w:rsidRPr="004A5D60">
        <w:t>June</w:t>
      </w:r>
      <w:r>
        <w:t xml:space="preserve"> 19,</w:t>
      </w:r>
      <w:r w:rsidRPr="004A5D60">
        <w:t xml:space="preserve"> 1944. As part of Operation </w:t>
      </w:r>
      <w:r>
        <w:t>Martlet</w:t>
      </w:r>
      <w:r w:rsidRPr="004A5D60">
        <w:t>, the 49</w:t>
      </w:r>
      <w:r w:rsidRPr="004A5D60">
        <w:rPr>
          <w:vertAlign w:val="superscript"/>
        </w:rPr>
        <w:t>th</w:t>
      </w:r>
      <w:r w:rsidRPr="004A5D60">
        <w:t xml:space="preserve"> West Riding Division attack</w:t>
      </w:r>
      <w:r>
        <w:t>ed</w:t>
      </w:r>
      <w:r w:rsidRPr="004A5D60">
        <w:t xml:space="preserve"> the Rauray Spur </w:t>
      </w:r>
      <w:r>
        <w:t>in</w:t>
      </w:r>
      <w:r w:rsidRPr="004A5D60">
        <w:t xml:space="preserve"> support </w:t>
      </w:r>
      <w:r>
        <w:t xml:space="preserve">of </w:t>
      </w:r>
      <w:r w:rsidRPr="004A5D60">
        <w:t xml:space="preserve">Operation </w:t>
      </w:r>
      <w:r>
        <w:t>Epsom to the east. For his part,</w:t>
      </w:r>
      <w:r w:rsidRPr="004A5D60">
        <w:t xml:space="preserve"> Walker </w:t>
      </w:r>
      <w:r>
        <w:t>had to capture</w:t>
      </w:r>
      <w:r w:rsidRPr="004A5D60">
        <w:t xml:space="preserve"> Tessel Woods. </w:t>
      </w:r>
      <w:r>
        <w:t>He</w:t>
      </w:r>
      <w:r w:rsidRPr="004A5D60">
        <w:t xml:space="preserve"> planned a three-phase operation </w:t>
      </w:r>
      <w:r>
        <w:t>with</w:t>
      </w:r>
      <w:r w:rsidRPr="004A5D60">
        <w:t xml:space="preserve"> two intermediate objectives</w:t>
      </w:r>
      <w:r>
        <w:t>,</w:t>
      </w:r>
      <w:r w:rsidRPr="004A5D60">
        <w:t xml:space="preserve"> which</w:t>
      </w:r>
      <w:r>
        <w:t>, when captured, would be</w:t>
      </w:r>
      <w:r w:rsidRPr="004A5D60">
        <w:t xml:space="preserve"> firm bases </w:t>
      </w:r>
      <w:r>
        <w:t>for the</w:t>
      </w:r>
      <w:r w:rsidRPr="004A5D60">
        <w:t xml:space="preserve"> final attack on </w:t>
      </w:r>
      <w:r>
        <w:t>the woods</w:t>
      </w:r>
      <w:r w:rsidRPr="004A5D60">
        <w:t xml:space="preserve">. </w:t>
      </w:r>
      <w:r>
        <w:t xml:space="preserve">On the ground, he deployed </w:t>
      </w:r>
      <w:r w:rsidRPr="004A5D60">
        <w:t>the 4</w:t>
      </w:r>
      <w:r w:rsidRPr="004A5D60">
        <w:rPr>
          <w:vertAlign w:val="superscript"/>
        </w:rPr>
        <w:t>th</w:t>
      </w:r>
      <w:r w:rsidRPr="004A5D60">
        <w:t xml:space="preserve"> Battalion the Lincolnshire Regiment (4</w:t>
      </w:r>
      <w:r w:rsidRPr="004A5D60">
        <w:rPr>
          <w:vertAlign w:val="superscript"/>
        </w:rPr>
        <w:t>th</w:t>
      </w:r>
      <w:r w:rsidRPr="004A5D60">
        <w:t xml:space="preserve"> Lincolns) and the Hallamshire Regiment (Hallams) up </w:t>
      </w:r>
      <w:r>
        <w:t>with</w:t>
      </w:r>
      <w:r w:rsidRPr="004A5D60">
        <w:t xml:space="preserve"> the 1/4</w:t>
      </w:r>
      <w:r w:rsidRPr="004A5D60">
        <w:rPr>
          <w:vertAlign w:val="superscript"/>
        </w:rPr>
        <w:t>th</w:t>
      </w:r>
      <w:r w:rsidRPr="004A5D60">
        <w:t xml:space="preserve"> KOYLI back. </w:t>
      </w:r>
      <w:r>
        <w:t>He</w:t>
      </w:r>
      <w:r w:rsidRPr="004A5D60">
        <w:t xml:space="preserve"> allocated supporting arms based on the phase of operation, but generally the battalions had a mix of a troop of anti-tank guns, a platoon of </w:t>
      </w:r>
      <w:r>
        <w:t>medium machine guns</w:t>
      </w:r>
      <w:r w:rsidRPr="004A5D60">
        <w:t>, a platoon of field engineers, and one to two squadrons of tanks from the 24</w:t>
      </w:r>
      <w:r w:rsidRPr="004A5D60">
        <w:rPr>
          <w:vertAlign w:val="superscript"/>
        </w:rPr>
        <w:t>th</w:t>
      </w:r>
      <w:r w:rsidRPr="004A5D60">
        <w:t xml:space="preserve"> Lancers </w:t>
      </w:r>
      <w:r>
        <w:t>of the 8</w:t>
      </w:r>
      <w:r w:rsidRPr="007C1884">
        <w:rPr>
          <w:vertAlign w:val="superscript"/>
        </w:rPr>
        <w:t>th</w:t>
      </w:r>
      <w:r>
        <w:t xml:space="preserve"> British Armoured Brigade </w:t>
      </w:r>
      <w:r w:rsidRPr="004A5D60">
        <w:t xml:space="preserve">in support of their tasks. Walker retained control of parts of his </w:t>
      </w:r>
      <w:r>
        <w:t>medium machine gun company</w:t>
      </w:r>
      <w:r w:rsidRPr="004A5D60">
        <w:t xml:space="preserve"> and the 24</w:t>
      </w:r>
      <w:r w:rsidRPr="004A5D60">
        <w:rPr>
          <w:vertAlign w:val="superscript"/>
        </w:rPr>
        <w:t>th</w:t>
      </w:r>
      <w:r w:rsidRPr="004A5D60">
        <w:t xml:space="preserve"> Lancers as flank security to support </w:t>
      </w:r>
      <w:r>
        <w:t>the</w:t>
      </w:r>
      <w:r w:rsidRPr="004A5D60">
        <w:t xml:space="preserve"> brigade plan</w:t>
      </w:r>
      <w:r>
        <w:t xml:space="preserve"> (see Figure 5.5)</w:t>
      </w:r>
      <w:r w:rsidRPr="004A5D60">
        <w:t>.</w:t>
      </w:r>
      <w:r w:rsidRPr="004A5D60">
        <w:rPr>
          <w:rStyle w:val="FootnoteReference"/>
        </w:rPr>
        <w:footnoteReference w:id="420"/>
      </w:r>
      <w:r w:rsidRPr="004A5D60">
        <w:t xml:space="preserve"> </w:t>
      </w:r>
    </w:p>
    <w:p w14:paraId="7BC3CBA3" w14:textId="77777777" w:rsidR="006414EA" w:rsidRDefault="006414EA" w:rsidP="00750D03">
      <w:pPr>
        <w:ind w:firstLine="567"/>
        <w:jc w:val="both"/>
      </w:pPr>
    </w:p>
    <w:p w14:paraId="21682154" w14:textId="4A84CC85" w:rsidR="006414EA" w:rsidRPr="004A5D60" w:rsidRDefault="006414EA" w:rsidP="00750D03">
      <w:pPr>
        <w:ind w:firstLine="567"/>
        <w:jc w:val="both"/>
      </w:pPr>
      <w:r>
        <w:t>The operation unfolded much as Walker had planned it. T</w:t>
      </w:r>
      <w:r w:rsidRPr="004A5D60">
        <w:t>he 4</w:t>
      </w:r>
      <w:r w:rsidRPr="004A5D60">
        <w:rPr>
          <w:vertAlign w:val="superscript"/>
        </w:rPr>
        <w:t>th</w:t>
      </w:r>
      <w:r w:rsidRPr="004A5D60">
        <w:t xml:space="preserve"> Lincolns and Hallams secured a firm base between Juvigny and Fontenay in phase 1</w:t>
      </w:r>
      <w:r>
        <w:t>,</w:t>
      </w:r>
      <w:r w:rsidRPr="004A5D60">
        <w:t xml:space="preserve"> at which point the 1/4</w:t>
      </w:r>
      <w:r w:rsidRPr="004A5D60">
        <w:rPr>
          <w:vertAlign w:val="superscript"/>
        </w:rPr>
        <w:t>th</w:t>
      </w:r>
      <w:r w:rsidRPr="004A5D60">
        <w:t xml:space="preserve"> KOYLI passed through them and cleared the north end of Tessel Wood. In the final phase, the Hallams attacked through the 1/4</w:t>
      </w:r>
      <w:r w:rsidRPr="004A5D60">
        <w:rPr>
          <w:vertAlign w:val="superscript"/>
        </w:rPr>
        <w:t>th</w:t>
      </w:r>
      <w:r w:rsidRPr="004A5D60">
        <w:t xml:space="preserve"> KOYLI to the southern end of </w:t>
      </w:r>
      <w:r>
        <w:t>the wood. The</w:t>
      </w:r>
      <w:r w:rsidRPr="004A5D60">
        <w:t xml:space="preserve"> operation unfolded very much in line with accepted tactical doctrine. Once the 4</w:t>
      </w:r>
      <w:r w:rsidRPr="004A5D60">
        <w:rPr>
          <w:vertAlign w:val="superscript"/>
        </w:rPr>
        <w:t>th</w:t>
      </w:r>
      <w:r w:rsidRPr="004A5D60">
        <w:t xml:space="preserve"> Lincolns and Hallams secured the Juvigny-Fontenay line, the 1/4</w:t>
      </w:r>
      <w:r w:rsidRPr="004A5D60">
        <w:rPr>
          <w:vertAlign w:val="superscript"/>
        </w:rPr>
        <w:t>th</w:t>
      </w:r>
      <w:r w:rsidRPr="004A5D60">
        <w:t xml:space="preserve"> KOYLI cleared the northern portion of </w:t>
      </w:r>
      <w:r>
        <w:t>the wood</w:t>
      </w:r>
      <w:r w:rsidRPr="004A5D60">
        <w:t>, at which point the Hallams pushed the Germans out of the southern portion. The entire brigade then firmed up and prepared for a potential counter-attack.</w:t>
      </w:r>
      <w:r w:rsidRPr="004A5D60">
        <w:rPr>
          <w:rStyle w:val="FootnoteReference"/>
        </w:rPr>
        <w:footnoteReference w:id="421"/>
      </w:r>
      <w:r w:rsidRPr="004A5D60">
        <w:t xml:space="preserve"> Brigade and higher</w:t>
      </w:r>
      <w:r>
        <w:t>-</w:t>
      </w:r>
      <w:r w:rsidRPr="004A5D60">
        <w:t xml:space="preserve">formation artillery supported the attack and </w:t>
      </w:r>
      <w:r w:rsidR="000B1460">
        <w:t>while</w:t>
      </w:r>
      <w:r w:rsidRPr="004A5D60">
        <w:t xml:space="preserve"> the artillery annex was missing from the war diary, the </w:t>
      </w:r>
      <w:r>
        <w:t>commanding officer</w:t>
      </w:r>
      <w:r w:rsidRPr="004A5D60">
        <w:t xml:space="preserve"> of the Hallams recorded his confidence in the brigade fire plan,</w:t>
      </w:r>
    </w:p>
    <w:p w14:paraId="32D369C2" w14:textId="77777777" w:rsidR="006414EA" w:rsidRPr="00147D5D" w:rsidRDefault="006414EA" w:rsidP="00750D03">
      <w:pPr>
        <w:ind w:left="851" w:right="855"/>
        <w:jc w:val="both"/>
        <w:rPr>
          <w:sz w:val="22"/>
          <w:szCs w:val="22"/>
        </w:rPr>
      </w:pPr>
      <w:r w:rsidRPr="00D16FD5">
        <w:rPr>
          <w:sz w:val="22"/>
          <w:szCs w:val="22"/>
        </w:rPr>
        <w:t>It was at Tessel Wood, however, that all the Mortar Platoons got into their stride and the constant practice given them in neutralising enemy mortars gave them great confidence in the future. The gunners also came into their own. The 49</w:t>
      </w:r>
      <w:r w:rsidRPr="00D16FD5">
        <w:rPr>
          <w:sz w:val="22"/>
          <w:szCs w:val="22"/>
          <w:vertAlign w:val="superscript"/>
        </w:rPr>
        <w:t>th</w:t>
      </w:r>
      <w:r w:rsidRPr="00D16FD5">
        <w:rPr>
          <w:sz w:val="22"/>
          <w:szCs w:val="22"/>
        </w:rPr>
        <w:t xml:space="preserve"> Division produced a wonderful counter-mortar and counter-battery organization, which swiftly dealt with enemy fire. Compass bearings, called shell-rep[ort]s and mortar-rep[ort]s, were sent in by each company as soon as an enemy gun or mortar fired on us, or in the battalion on our left. Our artillery officer, Harold </w:t>
      </w:r>
      <w:proofErr w:type="gramStart"/>
      <w:r w:rsidRPr="00D16FD5">
        <w:rPr>
          <w:sz w:val="22"/>
          <w:szCs w:val="22"/>
        </w:rPr>
        <w:t>Sykes</w:t>
      </w:r>
      <w:proofErr w:type="gramEnd"/>
      <w:r w:rsidRPr="00D16FD5">
        <w:rPr>
          <w:sz w:val="22"/>
          <w:szCs w:val="22"/>
        </w:rPr>
        <w:t xml:space="preserve"> or Mickie Carter, whichever was in the line with me, then did the necessary whenever we could get a tri-section. By the time we left that area we had </w:t>
      </w:r>
      <w:proofErr w:type="gramStart"/>
      <w:r w:rsidRPr="00D16FD5">
        <w:rPr>
          <w:sz w:val="22"/>
          <w:szCs w:val="22"/>
        </w:rPr>
        <w:t>definitely obtained</w:t>
      </w:r>
      <w:proofErr w:type="gramEnd"/>
      <w:r w:rsidRPr="00D16FD5">
        <w:rPr>
          <w:sz w:val="22"/>
          <w:szCs w:val="22"/>
        </w:rPr>
        <w:t xml:space="preserve"> fire superiority over the enemy</w:t>
      </w:r>
      <w:r w:rsidRPr="00147D5D">
        <w:rPr>
          <w:sz w:val="22"/>
          <w:szCs w:val="22"/>
        </w:rPr>
        <w:t>.</w:t>
      </w:r>
      <w:r w:rsidRPr="00147D5D">
        <w:rPr>
          <w:rStyle w:val="FootnoteReference"/>
          <w:sz w:val="22"/>
          <w:szCs w:val="22"/>
        </w:rPr>
        <w:footnoteReference w:id="422"/>
      </w:r>
    </w:p>
    <w:p w14:paraId="738D13EF" w14:textId="77777777" w:rsidR="006414EA" w:rsidRPr="004A5D60" w:rsidRDefault="006414EA" w:rsidP="00750D03">
      <w:pPr>
        <w:jc w:val="both"/>
      </w:pPr>
    </w:p>
    <w:p w14:paraId="36676A19" w14:textId="129095B8" w:rsidR="006E7B3E" w:rsidRPr="00750D03" w:rsidRDefault="006414EA" w:rsidP="00750D03">
      <w:pPr>
        <w:jc w:val="both"/>
      </w:pPr>
      <w:r w:rsidRPr="004A5D60">
        <w:t xml:space="preserve">Missing from the account is </w:t>
      </w:r>
      <w:r>
        <w:t xml:space="preserve">how </w:t>
      </w:r>
      <w:r w:rsidRPr="004A5D60">
        <w:t>the artillery regiment</w:t>
      </w:r>
      <w:r>
        <w:t>’s commanding officer and the brigade major coordinated</w:t>
      </w:r>
      <w:r w:rsidRPr="004A5D60">
        <w:t xml:space="preserve"> </w:t>
      </w:r>
      <w:r>
        <w:t xml:space="preserve">the </w:t>
      </w:r>
      <w:r w:rsidRPr="004A5D60">
        <w:t xml:space="preserve">fire </w:t>
      </w:r>
      <w:r>
        <w:t xml:space="preserve">from divisional artillery </w:t>
      </w:r>
      <w:r w:rsidRPr="004A5D60">
        <w:t xml:space="preserve">as well as the use of </w:t>
      </w:r>
      <w:r>
        <w:t xml:space="preserve">the </w:t>
      </w:r>
      <w:r w:rsidRPr="004A5D60">
        <w:t>attached</w:t>
      </w:r>
      <w:r>
        <w:t xml:space="preserve"> machine gun </w:t>
      </w:r>
      <w:r w:rsidRPr="004A5D60">
        <w:t>company.</w:t>
      </w:r>
      <w:r>
        <w:t xml:space="preserve"> The operation was a textbook example of a formation combined arms battle</w:t>
      </w:r>
      <w:r w:rsidR="00750D03">
        <w:t>.</w:t>
      </w:r>
    </w:p>
    <w:p w14:paraId="52AAB126" w14:textId="77777777" w:rsidR="006414EA" w:rsidRDefault="006414EA" w:rsidP="006414EA">
      <w:pPr>
        <w:jc w:val="center"/>
        <w:rPr>
          <w:b/>
          <w:bCs/>
          <w:sz w:val="28"/>
          <w:szCs w:val="28"/>
        </w:rPr>
      </w:pPr>
      <w:r w:rsidRPr="003E2847">
        <w:rPr>
          <w:b/>
          <w:bCs/>
          <w:sz w:val="28"/>
          <w:szCs w:val="28"/>
        </w:rPr>
        <w:lastRenderedPageBreak/>
        <w:t>Map 5.1 146</w:t>
      </w:r>
      <w:r w:rsidRPr="003E2847">
        <w:rPr>
          <w:b/>
          <w:bCs/>
          <w:sz w:val="28"/>
          <w:szCs w:val="28"/>
          <w:vertAlign w:val="superscript"/>
        </w:rPr>
        <w:t>th</w:t>
      </w:r>
      <w:r w:rsidRPr="003E2847">
        <w:rPr>
          <w:b/>
          <w:bCs/>
          <w:sz w:val="28"/>
          <w:szCs w:val="28"/>
        </w:rPr>
        <w:t xml:space="preserve"> British Infantry Brigade</w:t>
      </w:r>
      <w:r>
        <w:rPr>
          <w:b/>
          <w:bCs/>
          <w:sz w:val="28"/>
          <w:szCs w:val="28"/>
        </w:rPr>
        <w:t>’s</w:t>
      </w:r>
      <w:r w:rsidRPr="003E2847">
        <w:rPr>
          <w:b/>
          <w:bCs/>
          <w:sz w:val="28"/>
          <w:szCs w:val="28"/>
        </w:rPr>
        <w:t xml:space="preserve"> Attack on Tessel Wood, June 25-28</w:t>
      </w:r>
      <w:r>
        <w:rPr>
          <w:b/>
          <w:bCs/>
          <w:sz w:val="28"/>
          <w:szCs w:val="28"/>
        </w:rPr>
        <w:t>,</w:t>
      </w:r>
      <w:r w:rsidRPr="003E2847">
        <w:rPr>
          <w:b/>
          <w:bCs/>
          <w:sz w:val="28"/>
          <w:szCs w:val="28"/>
        </w:rPr>
        <w:t xml:space="preserve"> 1944</w:t>
      </w:r>
    </w:p>
    <w:p w14:paraId="795AE4A1" w14:textId="77777777" w:rsidR="006414EA" w:rsidRDefault="006414EA" w:rsidP="006414EA">
      <w:pPr>
        <w:jc w:val="center"/>
        <w:rPr>
          <w:b/>
          <w:bCs/>
          <w:noProof/>
          <w:sz w:val="28"/>
          <w:szCs w:val="28"/>
          <w14:ligatures w14:val="standardContextual"/>
        </w:rPr>
      </w:pPr>
    </w:p>
    <w:p w14:paraId="2F01EEEC" w14:textId="77777777" w:rsidR="006414EA" w:rsidRPr="003E2847" w:rsidRDefault="006414EA" w:rsidP="006414EA">
      <w:pPr>
        <w:jc w:val="center"/>
        <w:rPr>
          <w:b/>
          <w:bCs/>
          <w:sz w:val="28"/>
          <w:szCs w:val="28"/>
        </w:rPr>
      </w:pPr>
      <w:r>
        <w:rPr>
          <w:b/>
          <w:bCs/>
          <w:noProof/>
          <w:sz w:val="28"/>
          <w:szCs w:val="28"/>
          <w14:ligatures w14:val="standardContextual"/>
        </w:rPr>
        <w:drawing>
          <wp:inline distT="0" distB="0" distL="0" distR="0" wp14:anchorId="2DA8C11F" wp14:editId="3E058672">
            <wp:extent cx="5943600" cy="4373245"/>
            <wp:effectExtent l="0" t="0" r="0" b="0"/>
            <wp:docPr id="1520003237" name="Picture 1" descr="A map with black lines and blue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03237" name="Picture 1" descr="A map with black lines and blue arrows&#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373245"/>
                    </a:xfrm>
                    <a:prstGeom prst="rect">
                      <a:avLst/>
                    </a:prstGeom>
                  </pic:spPr>
                </pic:pic>
              </a:graphicData>
            </a:graphic>
          </wp:inline>
        </w:drawing>
      </w:r>
    </w:p>
    <w:p w14:paraId="7837A5ED" w14:textId="77777777" w:rsidR="006414EA" w:rsidRPr="004A5D60" w:rsidRDefault="006414EA" w:rsidP="006414EA">
      <w:pPr>
        <w:jc w:val="center"/>
      </w:pPr>
    </w:p>
    <w:p w14:paraId="09E57F45" w14:textId="77777777" w:rsidR="006414EA" w:rsidRPr="00593B71" w:rsidRDefault="006414EA" w:rsidP="006414EA">
      <w:pPr>
        <w:pStyle w:val="FootnoteText"/>
      </w:pPr>
      <w:r>
        <w:t xml:space="preserve">Source: </w:t>
      </w:r>
      <w:r w:rsidRPr="00593B71">
        <w:t xml:space="preserve">TNA, </w:t>
      </w:r>
      <w:r w:rsidRPr="004F74C8">
        <w:t>HQ 146 Infantry Brigade</w:t>
      </w:r>
      <w:r>
        <w:t>,</w:t>
      </w:r>
      <w:r w:rsidRPr="00593B71">
        <w:t xml:space="preserve"> ‘146 Inf Bde OO No 3, dated </w:t>
      </w:r>
      <w:r>
        <w:t>June 23,</w:t>
      </w:r>
      <w:r w:rsidRPr="00593B71">
        <w:t xml:space="preserve"> 1944</w:t>
      </w:r>
      <w:r>
        <w:t>.’</w:t>
      </w:r>
    </w:p>
    <w:p w14:paraId="44502B72" w14:textId="77777777" w:rsidR="006414EA" w:rsidRDefault="006414EA" w:rsidP="006414EA">
      <w:pPr>
        <w:pStyle w:val="FootnoteText"/>
      </w:pPr>
    </w:p>
    <w:p w14:paraId="529F82CA" w14:textId="77777777" w:rsidR="006414EA" w:rsidRDefault="006414EA" w:rsidP="006414EA">
      <w:pPr>
        <w:rPr>
          <w:b/>
          <w:bCs/>
          <w:sz w:val="28"/>
          <w:szCs w:val="28"/>
        </w:rPr>
      </w:pPr>
    </w:p>
    <w:p w14:paraId="4C695912" w14:textId="77777777" w:rsidR="006414EA" w:rsidRDefault="006414EA" w:rsidP="006414EA">
      <w:pPr>
        <w:rPr>
          <w:b/>
          <w:bCs/>
          <w:sz w:val="28"/>
          <w:szCs w:val="28"/>
        </w:rPr>
      </w:pPr>
    </w:p>
    <w:p w14:paraId="008AF1A4" w14:textId="77777777" w:rsidR="006414EA" w:rsidRDefault="006414EA" w:rsidP="006414EA">
      <w:pPr>
        <w:rPr>
          <w:b/>
          <w:bCs/>
          <w:sz w:val="28"/>
          <w:szCs w:val="28"/>
        </w:rPr>
      </w:pPr>
    </w:p>
    <w:p w14:paraId="0E2476EF" w14:textId="77777777" w:rsidR="006E7B3E" w:rsidRDefault="006E7B3E" w:rsidP="006414EA">
      <w:pPr>
        <w:rPr>
          <w:b/>
          <w:bCs/>
          <w:sz w:val="28"/>
          <w:szCs w:val="28"/>
        </w:rPr>
      </w:pPr>
    </w:p>
    <w:p w14:paraId="40B582A2" w14:textId="77777777" w:rsidR="006E7B3E" w:rsidRDefault="006E7B3E" w:rsidP="006414EA">
      <w:pPr>
        <w:rPr>
          <w:b/>
          <w:bCs/>
          <w:sz w:val="28"/>
          <w:szCs w:val="28"/>
        </w:rPr>
      </w:pPr>
    </w:p>
    <w:p w14:paraId="49035CE9" w14:textId="77777777" w:rsidR="006E7B3E" w:rsidRDefault="006E7B3E" w:rsidP="006414EA">
      <w:pPr>
        <w:rPr>
          <w:b/>
          <w:bCs/>
          <w:sz w:val="28"/>
          <w:szCs w:val="28"/>
        </w:rPr>
      </w:pPr>
    </w:p>
    <w:p w14:paraId="05ECED8A" w14:textId="77777777" w:rsidR="006E7B3E" w:rsidRDefault="006E7B3E" w:rsidP="006414EA">
      <w:pPr>
        <w:rPr>
          <w:b/>
          <w:bCs/>
          <w:sz w:val="28"/>
          <w:szCs w:val="28"/>
        </w:rPr>
      </w:pPr>
    </w:p>
    <w:p w14:paraId="51BD4C6B" w14:textId="77777777" w:rsidR="006E7B3E" w:rsidRDefault="006E7B3E" w:rsidP="006414EA">
      <w:pPr>
        <w:rPr>
          <w:b/>
          <w:bCs/>
          <w:sz w:val="28"/>
          <w:szCs w:val="28"/>
        </w:rPr>
      </w:pPr>
    </w:p>
    <w:p w14:paraId="619B5607" w14:textId="77777777" w:rsidR="006E7B3E" w:rsidRDefault="006E7B3E" w:rsidP="006414EA">
      <w:pPr>
        <w:rPr>
          <w:b/>
          <w:bCs/>
          <w:sz w:val="28"/>
          <w:szCs w:val="28"/>
        </w:rPr>
      </w:pPr>
    </w:p>
    <w:p w14:paraId="7DDFB151" w14:textId="77777777" w:rsidR="006E7B3E" w:rsidRDefault="006E7B3E" w:rsidP="006414EA">
      <w:pPr>
        <w:rPr>
          <w:b/>
          <w:bCs/>
          <w:sz w:val="28"/>
          <w:szCs w:val="28"/>
        </w:rPr>
      </w:pPr>
    </w:p>
    <w:p w14:paraId="387F99F5" w14:textId="77777777" w:rsidR="006E7B3E" w:rsidRDefault="006E7B3E" w:rsidP="006414EA">
      <w:pPr>
        <w:rPr>
          <w:b/>
          <w:bCs/>
          <w:sz w:val="28"/>
          <w:szCs w:val="28"/>
        </w:rPr>
      </w:pPr>
    </w:p>
    <w:p w14:paraId="6D64DBD8" w14:textId="77777777" w:rsidR="006414EA" w:rsidRDefault="006414EA" w:rsidP="006414EA">
      <w:pPr>
        <w:rPr>
          <w:b/>
          <w:bCs/>
          <w:sz w:val="28"/>
          <w:szCs w:val="28"/>
        </w:rPr>
      </w:pPr>
    </w:p>
    <w:p w14:paraId="5152E14F" w14:textId="77777777" w:rsidR="006414EA" w:rsidRDefault="006414EA" w:rsidP="006414EA">
      <w:pPr>
        <w:jc w:val="center"/>
        <w:rPr>
          <w:b/>
          <w:bCs/>
          <w:sz w:val="28"/>
          <w:szCs w:val="28"/>
        </w:rPr>
      </w:pPr>
      <w:r>
        <w:rPr>
          <w:b/>
          <w:bCs/>
          <w:sz w:val="28"/>
          <w:szCs w:val="28"/>
        </w:rPr>
        <w:lastRenderedPageBreak/>
        <w:t>Figure</w:t>
      </w:r>
      <w:r w:rsidRPr="002F20B6">
        <w:rPr>
          <w:b/>
          <w:bCs/>
          <w:sz w:val="28"/>
          <w:szCs w:val="28"/>
        </w:rPr>
        <w:t xml:space="preserve"> 5.</w:t>
      </w:r>
      <w:r>
        <w:rPr>
          <w:b/>
          <w:bCs/>
          <w:sz w:val="28"/>
          <w:szCs w:val="28"/>
        </w:rPr>
        <w:t>5</w:t>
      </w:r>
      <w:r w:rsidRPr="002F20B6">
        <w:rPr>
          <w:b/>
          <w:bCs/>
          <w:sz w:val="28"/>
          <w:szCs w:val="28"/>
        </w:rPr>
        <w:t xml:space="preserve"> Organization of the 146</w:t>
      </w:r>
      <w:r w:rsidRPr="002F20B6">
        <w:rPr>
          <w:b/>
          <w:bCs/>
          <w:sz w:val="28"/>
          <w:szCs w:val="28"/>
          <w:vertAlign w:val="superscript"/>
        </w:rPr>
        <w:t>th</w:t>
      </w:r>
      <w:r w:rsidRPr="002F20B6">
        <w:rPr>
          <w:b/>
          <w:bCs/>
          <w:sz w:val="28"/>
          <w:szCs w:val="28"/>
        </w:rPr>
        <w:t xml:space="preserve"> British Infantry Brigade, June 25-28</w:t>
      </w:r>
      <w:r>
        <w:rPr>
          <w:b/>
          <w:bCs/>
          <w:sz w:val="28"/>
          <w:szCs w:val="28"/>
        </w:rPr>
        <w:t>,</w:t>
      </w:r>
      <w:r w:rsidRPr="002F20B6">
        <w:rPr>
          <w:b/>
          <w:bCs/>
          <w:sz w:val="28"/>
          <w:szCs w:val="28"/>
        </w:rPr>
        <w:t xml:space="preserve"> 1944</w:t>
      </w:r>
    </w:p>
    <w:p w14:paraId="739A7208" w14:textId="77777777" w:rsidR="006414EA" w:rsidRDefault="006414EA" w:rsidP="006414EA">
      <w:pPr>
        <w:rPr>
          <w:b/>
          <w:bCs/>
          <w:sz w:val="28"/>
          <w:szCs w:val="28"/>
        </w:rPr>
      </w:pPr>
    </w:p>
    <w:p w14:paraId="0715910D" w14:textId="5CF48C60" w:rsidR="006414EA" w:rsidRDefault="002E0275" w:rsidP="006414EA">
      <w:pPr>
        <w:rPr>
          <w:b/>
          <w:bCs/>
          <w:sz w:val="28"/>
          <w:szCs w:val="28"/>
        </w:rPr>
      </w:pPr>
      <w:r>
        <w:rPr>
          <w:b/>
          <w:bCs/>
          <w:noProof/>
          <w:sz w:val="28"/>
          <w:szCs w:val="28"/>
        </w:rPr>
        <w:drawing>
          <wp:inline distT="0" distB="0" distL="0" distR="0" wp14:anchorId="2CBA3869" wp14:editId="028578E2">
            <wp:extent cx="5943600" cy="3235960"/>
            <wp:effectExtent l="0" t="0" r="0" b="2540"/>
            <wp:docPr id="496557896" name="Picture 4" descr="A diagram of a military briga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57896" name="Picture 4" descr="A diagram of a military brigade&#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235960"/>
                    </a:xfrm>
                    <a:prstGeom prst="rect">
                      <a:avLst/>
                    </a:prstGeom>
                  </pic:spPr>
                </pic:pic>
              </a:graphicData>
            </a:graphic>
          </wp:inline>
        </w:drawing>
      </w:r>
    </w:p>
    <w:p w14:paraId="616A41AA" w14:textId="77777777" w:rsidR="006414EA" w:rsidRDefault="006414EA" w:rsidP="006414EA">
      <w:pPr>
        <w:pStyle w:val="FootnoteText"/>
      </w:pPr>
    </w:p>
    <w:p w14:paraId="4465FB76" w14:textId="77777777" w:rsidR="006414EA" w:rsidRPr="00593B71" w:rsidRDefault="006414EA" w:rsidP="006414EA">
      <w:pPr>
        <w:pStyle w:val="FootnoteText"/>
      </w:pPr>
      <w:r>
        <w:t xml:space="preserve">Source: </w:t>
      </w:r>
      <w:r w:rsidRPr="00593B71">
        <w:t xml:space="preserve">TNA, </w:t>
      </w:r>
      <w:r w:rsidRPr="004F74C8">
        <w:t>HQ 146 Infantry Brigade</w:t>
      </w:r>
      <w:r>
        <w:t>,</w:t>
      </w:r>
      <w:r w:rsidRPr="00593B71">
        <w:t xml:space="preserve"> ‘146 Inf Bde OO No 3, dated </w:t>
      </w:r>
      <w:r>
        <w:t>June 23,</w:t>
      </w:r>
      <w:r w:rsidRPr="00593B71">
        <w:t xml:space="preserve"> 1944</w:t>
      </w:r>
      <w:r>
        <w:t>.’</w:t>
      </w:r>
    </w:p>
    <w:p w14:paraId="176CBC81" w14:textId="77777777" w:rsidR="006414EA" w:rsidRPr="002F20B6" w:rsidRDefault="006414EA" w:rsidP="006414EA">
      <w:pPr>
        <w:pStyle w:val="FootnoteText"/>
        <w:rPr>
          <w:b/>
          <w:bCs/>
          <w:sz w:val="28"/>
          <w:szCs w:val="28"/>
        </w:rPr>
      </w:pPr>
    </w:p>
    <w:p w14:paraId="41886426" w14:textId="77777777" w:rsidR="006414EA" w:rsidRDefault="006414EA" w:rsidP="00750D03">
      <w:pPr>
        <w:ind w:firstLine="720"/>
        <w:jc w:val="both"/>
      </w:pPr>
      <w:r w:rsidRPr="004A5D60">
        <w:t xml:space="preserve">Brigadier </w:t>
      </w:r>
      <w:r>
        <w:t>Kenneth</w:t>
      </w:r>
      <w:r w:rsidRPr="004A5D60">
        <w:t xml:space="preserve"> Blackader’s approach to operations mirrored </w:t>
      </w:r>
      <w:r>
        <w:t>Walker’s</w:t>
      </w:r>
      <w:r w:rsidRPr="004A5D60">
        <w:t xml:space="preserve">. A wartime graduate </w:t>
      </w:r>
      <w:r>
        <w:t xml:space="preserve">of </w:t>
      </w:r>
      <w:r w:rsidRPr="004A5D60">
        <w:t>Senior Officers’ School, Blackader had commanded the 8</w:t>
      </w:r>
      <w:r w:rsidRPr="004A5D60">
        <w:rPr>
          <w:vertAlign w:val="superscript"/>
        </w:rPr>
        <w:t>th</w:t>
      </w:r>
      <w:r w:rsidRPr="004A5D60">
        <w:t xml:space="preserve"> Canadian </w:t>
      </w:r>
      <w:r>
        <w:t xml:space="preserve">Infantry </w:t>
      </w:r>
      <w:r w:rsidRPr="004A5D60">
        <w:t xml:space="preserve">Brigade since January 1942. Like </w:t>
      </w:r>
      <w:r>
        <w:t>Martlet</w:t>
      </w:r>
      <w:r w:rsidRPr="004A5D60">
        <w:t xml:space="preserve">, Operation </w:t>
      </w:r>
      <w:r>
        <w:t>Windsor</w:t>
      </w:r>
      <w:r w:rsidRPr="004A5D60">
        <w:t xml:space="preserve"> </w:t>
      </w:r>
      <w:r>
        <w:t>supported</w:t>
      </w:r>
      <w:r w:rsidRPr="004A5D60">
        <w:t xml:space="preserve"> </w:t>
      </w:r>
      <w:r>
        <w:t>Epsom</w:t>
      </w:r>
      <w:r w:rsidRPr="004A5D60">
        <w:t xml:space="preserve"> </w:t>
      </w:r>
      <w:r>
        <w:t>by attacking</w:t>
      </w:r>
      <w:r w:rsidRPr="004A5D60">
        <w:t xml:space="preserve"> Carpiquet Airfield</w:t>
      </w:r>
      <w:r>
        <w:t xml:space="preserve"> (see Map 5.2)</w:t>
      </w:r>
      <w:r w:rsidRPr="004A5D60">
        <w:t xml:space="preserve">. Blackader decided upon a two-phase operation designed to secure intermediate objectives as firm bases </w:t>
      </w:r>
      <w:r>
        <w:t xml:space="preserve">before </w:t>
      </w:r>
      <w:r w:rsidRPr="004A5D60">
        <w:t xml:space="preserve">the </w:t>
      </w:r>
      <w:r>
        <w:t>final</w:t>
      </w:r>
      <w:r w:rsidRPr="004A5D60">
        <w:t xml:space="preserve"> phase. In each phase</w:t>
      </w:r>
      <w:r>
        <w:t>,</w:t>
      </w:r>
      <w:r w:rsidRPr="004A5D60">
        <w:t xml:space="preserve"> he attacked two-up with </w:t>
      </w:r>
      <w:r>
        <w:t>near-</w:t>
      </w:r>
      <w:r w:rsidRPr="004A5D60">
        <w:t xml:space="preserve">identical battalion groups supported by a squadron of tanks </w:t>
      </w:r>
      <w:r>
        <w:t xml:space="preserve">of </w:t>
      </w:r>
      <w:r w:rsidRPr="004A5D60">
        <w:t>the Fort Garry Horse and half a platoon of engineers</w:t>
      </w:r>
      <w:r>
        <w:t xml:space="preserve"> (see Figure 5.6)</w:t>
      </w:r>
      <w:r w:rsidRPr="004A5D60">
        <w:t xml:space="preserve">. </w:t>
      </w:r>
    </w:p>
    <w:p w14:paraId="2876E3FE" w14:textId="77777777" w:rsidR="006414EA" w:rsidRDefault="006414EA" w:rsidP="00750D03">
      <w:pPr>
        <w:ind w:firstLine="720"/>
        <w:jc w:val="both"/>
      </w:pPr>
    </w:p>
    <w:p w14:paraId="2FECF664" w14:textId="20EC4682" w:rsidR="00750D03" w:rsidRDefault="006414EA" w:rsidP="00750D03">
      <w:pPr>
        <w:ind w:firstLine="720"/>
        <w:jc w:val="both"/>
      </w:pPr>
      <w:r>
        <w:t xml:space="preserve">Like Walker, Blackader pushed some supporting arms down to his units while retaining others to support the brigade plan. </w:t>
      </w:r>
      <w:r w:rsidRPr="004A5D60">
        <w:t>M10 anti-tank guns suppor</w:t>
      </w:r>
      <w:r>
        <w:t>ted</w:t>
      </w:r>
      <w:r w:rsidRPr="004A5D60">
        <w:t xml:space="preserve"> the battalions as they advanced, </w:t>
      </w:r>
      <w:r>
        <w:t>while 6-pounder</w:t>
      </w:r>
      <w:r w:rsidRPr="004A5D60">
        <w:t xml:space="preserve"> anti-tank guns</w:t>
      </w:r>
      <w:r>
        <w:t xml:space="preserve"> helped establish</w:t>
      </w:r>
      <w:r w:rsidRPr="004A5D60">
        <w:t xml:space="preserve"> firm bases on </w:t>
      </w:r>
      <w:r>
        <w:t>captured</w:t>
      </w:r>
      <w:r w:rsidRPr="004A5D60">
        <w:t xml:space="preserve"> battalion objectives</w:t>
      </w:r>
      <w:r>
        <w:t>. To secure the brigade start line, he retained control of</w:t>
      </w:r>
      <w:r w:rsidRPr="004A5D60">
        <w:t xml:space="preserve"> </w:t>
      </w:r>
      <w:r>
        <w:t>the 17-pounder</w:t>
      </w:r>
      <w:r w:rsidRPr="004A5D60">
        <w:t xml:space="preserve"> anti-tank guns</w:t>
      </w:r>
      <w:r>
        <w:t xml:space="preserve">. </w:t>
      </w:r>
      <w:r w:rsidRPr="004A5D60">
        <w:t xml:space="preserve">Blackader </w:t>
      </w:r>
      <w:r>
        <w:t xml:space="preserve">also </w:t>
      </w:r>
      <w:r w:rsidRPr="004A5D60">
        <w:t xml:space="preserve">centralized the </w:t>
      </w:r>
      <w:r>
        <w:t>medium machine-guns</w:t>
      </w:r>
      <w:r w:rsidRPr="004A5D60">
        <w:t xml:space="preserve"> and mortar companies from divisional troops under his control, assigning them tasks as part of the larger brigade plan to </w:t>
      </w:r>
      <w:r>
        <w:t>help</w:t>
      </w:r>
      <w:r w:rsidRPr="004A5D60">
        <w:t xml:space="preserve"> the battalions onto their objectives. Finally, while the battalions had either a battery or </w:t>
      </w:r>
      <w:r>
        <w:t xml:space="preserve">an </w:t>
      </w:r>
      <w:r w:rsidRPr="004A5D60">
        <w:t xml:space="preserve">entire field regiment on call, the brigade coordinated additional artillery from </w:t>
      </w:r>
      <w:r>
        <w:t xml:space="preserve">the </w:t>
      </w:r>
      <w:r w:rsidRPr="004A5D60">
        <w:t>3</w:t>
      </w:r>
      <w:r w:rsidRPr="004A5D60">
        <w:rPr>
          <w:vertAlign w:val="superscript"/>
        </w:rPr>
        <w:t>rd</w:t>
      </w:r>
      <w:r w:rsidRPr="004A5D60">
        <w:t xml:space="preserve"> Canadian </w:t>
      </w:r>
      <w:r>
        <w:t xml:space="preserve">Infantry </w:t>
      </w:r>
      <w:r w:rsidRPr="004A5D60">
        <w:t xml:space="preserve">Division, </w:t>
      </w:r>
      <w:r>
        <w:t xml:space="preserve">the </w:t>
      </w:r>
      <w:r w:rsidRPr="004A5D60">
        <w:t>3</w:t>
      </w:r>
      <w:r w:rsidRPr="004A5D60">
        <w:rPr>
          <w:vertAlign w:val="superscript"/>
        </w:rPr>
        <w:t>rd</w:t>
      </w:r>
      <w:r w:rsidRPr="004A5D60">
        <w:t xml:space="preserve"> </w:t>
      </w:r>
      <w:r>
        <w:t>British Infantry Division</w:t>
      </w:r>
      <w:r w:rsidRPr="004A5D60">
        <w:t xml:space="preserve">, </w:t>
      </w:r>
      <w:r>
        <w:t xml:space="preserve">the </w:t>
      </w:r>
      <w:r w:rsidRPr="004A5D60">
        <w:t>59</w:t>
      </w:r>
      <w:r w:rsidRPr="004A5D60">
        <w:rPr>
          <w:vertAlign w:val="superscript"/>
        </w:rPr>
        <w:t>th</w:t>
      </w:r>
      <w:r w:rsidRPr="004A5D60">
        <w:t xml:space="preserve"> Staffordshire Division, </w:t>
      </w:r>
      <w:r>
        <w:t>the I British</w:t>
      </w:r>
      <w:r w:rsidRPr="004A5D60">
        <w:t xml:space="preserve"> Corps, </w:t>
      </w:r>
      <w:r>
        <w:t>the VIII</w:t>
      </w:r>
      <w:r w:rsidRPr="004A5D60">
        <w:t xml:space="preserve"> </w:t>
      </w:r>
      <w:r>
        <w:t xml:space="preserve">British </w:t>
      </w:r>
      <w:r w:rsidRPr="004A5D60">
        <w:t xml:space="preserve">Corps, </w:t>
      </w:r>
      <w:r>
        <w:t xml:space="preserve">the </w:t>
      </w:r>
      <w:r w:rsidRPr="004A5D60">
        <w:t>3</w:t>
      </w:r>
      <w:r w:rsidRPr="004A5D60">
        <w:rPr>
          <w:vertAlign w:val="superscript"/>
        </w:rPr>
        <w:t>rd</w:t>
      </w:r>
      <w:r w:rsidRPr="004A5D60">
        <w:t xml:space="preserve"> </w:t>
      </w:r>
      <w:r>
        <w:t>Army Group Royal Artillery (AGRA)</w:t>
      </w:r>
      <w:r w:rsidRPr="004A5D60">
        <w:t xml:space="preserve">, and </w:t>
      </w:r>
      <w:r>
        <w:t xml:space="preserve">the </w:t>
      </w:r>
      <w:r w:rsidRPr="004A5D60">
        <w:t>4</w:t>
      </w:r>
      <w:r w:rsidRPr="004A5D60">
        <w:rPr>
          <w:vertAlign w:val="superscript"/>
        </w:rPr>
        <w:t>th</w:t>
      </w:r>
      <w:r w:rsidRPr="004A5D60">
        <w:t xml:space="preserve"> AGRA</w:t>
      </w:r>
      <w:r>
        <w:t xml:space="preserve">.  All of this ensured </w:t>
      </w:r>
      <w:r w:rsidRPr="004A5D60">
        <w:t>barrage fire, concentrations, defensive fire tasks</w:t>
      </w:r>
      <w:r>
        <w:t>,</w:t>
      </w:r>
      <w:r w:rsidRPr="004A5D60">
        <w:t xml:space="preserve"> flank protection</w:t>
      </w:r>
      <w:r>
        <w:t xml:space="preserve">, and </w:t>
      </w:r>
      <w:r w:rsidRPr="004A5D60">
        <w:t>protective screens on the objective</w:t>
      </w:r>
      <w:r>
        <w:t>.</w:t>
      </w:r>
      <w:r w:rsidRPr="004A5D60">
        <w:rPr>
          <w:rStyle w:val="FootnoteReference"/>
        </w:rPr>
        <w:footnoteReference w:id="423"/>
      </w:r>
      <w:r>
        <w:t xml:space="preserve"> </w:t>
      </w:r>
      <w:r>
        <w:lastRenderedPageBreak/>
        <w:t>Windsor succeeded only partially, but what was important was that Blackader organized and fought his brigade like Walker.</w:t>
      </w:r>
    </w:p>
    <w:p w14:paraId="426719D6" w14:textId="77777777" w:rsidR="00750D03" w:rsidRDefault="00750D03" w:rsidP="00750D03">
      <w:pPr>
        <w:ind w:firstLine="720"/>
        <w:jc w:val="both"/>
      </w:pPr>
    </w:p>
    <w:p w14:paraId="43A3BE42" w14:textId="77777777" w:rsidR="006414EA" w:rsidRDefault="006414EA" w:rsidP="006414EA">
      <w:pPr>
        <w:spacing w:line="480" w:lineRule="auto"/>
        <w:jc w:val="center"/>
        <w:rPr>
          <w:b/>
          <w:bCs/>
          <w:sz w:val="28"/>
          <w:szCs w:val="28"/>
        </w:rPr>
      </w:pPr>
      <w:r w:rsidRPr="00304D43">
        <w:rPr>
          <w:b/>
          <w:bCs/>
          <w:sz w:val="28"/>
          <w:szCs w:val="28"/>
        </w:rPr>
        <w:t>Map 5.2 Operation Windsor, July</w:t>
      </w:r>
      <w:r>
        <w:rPr>
          <w:b/>
          <w:bCs/>
          <w:sz w:val="28"/>
          <w:szCs w:val="28"/>
        </w:rPr>
        <w:t xml:space="preserve"> 4,</w:t>
      </w:r>
      <w:r w:rsidRPr="00304D43">
        <w:rPr>
          <w:b/>
          <w:bCs/>
          <w:sz w:val="28"/>
          <w:szCs w:val="28"/>
        </w:rPr>
        <w:t xml:space="preserve"> 1944</w:t>
      </w:r>
    </w:p>
    <w:p w14:paraId="7BC6B820" w14:textId="77777777" w:rsidR="006414EA" w:rsidRPr="00304D43" w:rsidRDefault="006414EA" w:rsidP="006414EA">
      <w:pPr>
        <w:spacing w:line="480" w:lineRule="auto"/>
        <w:jc w:val="center"/>
        <w:rPr>
          <w:sz w:val="28"/>
          <w:szCs w:val="28"/>
        </w:rPr>
      </w:pPr>
      <w:r>
        <w:rPr>
          <w:noProof/>
          <w:sz w:val="28"/>
          <w:szCs w:val="28"/>
          <w14:ligatures w14:val="standardContextual"/>
        </w:rPr>
        <w:drawing>
          <wp:inline distT="0" distB="0" distL="0" distR="0" wp14:anchorId="16850D83" wp14:editId="0964144A">
            <wp:extent cx="5943600" cy="3789045"/>
            <wp:effectExtent l="0" t="0" r="0" b="0"/>
            <wp:docPr id="644831546" name="Picture 5" descr="A map of the attack on canad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31546" name="Picture 5" descr="A map of the attack on canada&#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43600" cy="3789045"/>
                    </a:xfrm>
                    <a:prstGeom prst="rect">
                      <a:avLst/>
                    </a:prstGeom>
                  </pic:spPr>
                </pic:pic>
              </a:graphicData>
            </a:graphic>
          </wp:inline>
        </w:drawing>
      </w:r>
    </w:p>
    <w:p w14:paraId="11928EC7" w14:textId="77777777" w:rsidR="006414EA" w:rsidRPr="00B5653E" w:rsidRDefault="006414EA" w:rsidP="006414EA">
      <w:pPr>
        <w:spacing w:line="480" w:lineRule="auto"/>
        <w:rPr>
          <w:sz w:val="20"/>
          <w:szCs w:val="20"/>
        </w:rPr>
      </w:pPr>
      <w:r w:rsidRPr="00B5653E">
        <w:rPr>
          <w:sz w:val="20"/>
          <w:szCs w:val="20"/>
        </w:rPr>
        <w:t xml:space="preserve">Source: Stacey, </w:t>
      </w:r>
      <w:r w:rsidRPr="00B5653E">
        <w:rPr>
          <w:i/>
          <w:iCs/>
          <w:sz w:val="20"/>
          <w:szCs w:val="20"/>
        </w:rPr>
        <w:t>The Victory Campaign</w:t>
      </w:r>
      <w:r w:rsidRPr="00B5653E">
        <w:rPr>
          <w:sz w:val="20"/>
          <w:szCs w:val="20"/>
        </w:rPr>
        <w:t>, 154.</w:t>
      </w:r>
    </w:p>
    <w:p w14:paraId="3E7C1207" w14:textId="77777777" w:rsidR="006414EA" w:rsidRDefault="006414EA" w:rsidP="006414EA">
      <w:pPr>
        <w:spacing w:line="480" w:lineRule="auto"/>
      </w:pPr>
    </w:p>
    <w:p w14:paraId="38CC770D" w14:textId="77777777" w:rsidR="006414EA" w:rsidRDefault="006414EA" w:rsidP="006414EA">
      <w:pPr>
        <w:spacing w:line="480" w:lineRule="auto"/>
      </w:pPr>
    </w:p>
    <w:p w14:paraId="170005C4" w14:textId="77777777" w:rsidR="006414EA" w:rsidRDefault="006414EA" w:rsidP="006414EA">
      <w:pPr>
        <w:spacing w:line="480" w:lineRule="auto"/>
      </w:pPr>
    </w:p>
    <w:p w14:paraId="76E9F416" w14:textId="77777777" w:rsidR="006414EA" w:rsidRDefault="006414EA" w:rsidP="006414EA">
      <w:pPr>
        <w:spacing w:line="480" w:lineRule="auto"/>
      </w:pPr>
    </w:p>
    <w:p w14:paraId="0845DF90" w14:textId="77777777" w:rsidR="006414EA" w:rsidRDefault="006414EA" w:rsidP="006414EA">
      <w:pPr>
        <w:spacing w:line="480" w:lineRule="auto"/>
      </w:pPr>
    </w:p>
    <w:p w14:paraId="7B9E5C9E" w14:textId="77777777" w:rsidR="006414EA" w:rsidRDefault="006414EA" w:rsidP="006414EA">
      <w:pPr>
        <w:spacing w:line="480" w:lineRule="auto"/>
      </w:pPr>
    </w:p>
    <w:p w14:paraId="146EDD70" w14:textId="77777777" w:rsidR="006414EA" w:rsidRDefault="006414EA" w:rsidP="006414EA">
      <w:pPr>
        <w:spacing w:line="480" w:lineRule="auto"/>
      </w:pPr>
    </w:p>
    <w:p w14:paraId="7C31BDBE" w14:textId="77777777" w:rsidR="006414EA" w:rsidRDefault="006414EA" w:rsidP="006414EA">
      <w:pPr>
        <w:jc w:val="center"/>
        <w:rPr>
          <w:b/>
          <w:bCs/>
          <w:sz w:val="28"/>
          <w:szCs w:val="28"/>
        </w:rPr>
      </w:pPr>
      <w:r>
        <w:rPr>
          <w:b/>
          <w:bCs/>
          <w:sz w:val="28"/>
          <w:szCs w:val="28"/>
        </w:rPr>
        <w:lastRenderedPageBreak/>
        <w:t>Figure 5.6</w:t>
      </w:r>
      <w:r w:rsidRPr="002F20B6">
        <w:rPr>
          <w:b/>
          <w:bCs/>
          <w:sz w:val="28"/>
          <w:szCs w:val="28"/>
        </w:rPr>
        <w:t xml:space="preserve"> Organization of the </w:t>
      </w:r>
      <w:r>
        <w:rPr>
          <w:b/>
          <w:bCs/>
          <w:sz w:val="28"/>
          <w:szCs w:val="28"/>
        </w:rPr>
        <w:t>8</w:t>
      </w:r>
      <w:r w:rsidRPr="00F51EAF">
        <w:rPr>
          <w:b/>
          <w:bCs/>
          <w:sz w:val="28"/>
          <w:szCs w:val="28"/>
          <w:vertAlign w:val="superscript"/>
        </w:rPr>
        <w:t>th</w:t>
      </w:r>
      <w:r>
        <w:rPr>
          <w:b/>
          <w:bCs/>
          <w:sz w:val="28"/>
          <w:szCs w:val="28"/>
        </w:rPr>
        <w:t xml:space="preserve"> Canadian</w:t>
      </w:r>
      <w:r w:rsidRPr="002F20B6">
        <w:rPr>
          <w:b/>
          <w:bCs/>
          <w:sz w:val="28"/>
          <w:szCs w:val="28"/>
        </w:rPr>
        <w:t xml:space="preserve"> Infantry Brigade, </w:t>
      </w:r>
      <w:r>
        <w:rPr>
          <w:b/>
          <w:bCs/>
          <w:sz w:val="28"/>
          <w:szCs w:val="28"/>
        </w:rPr>
        <w:t>4 July</w:t>
      </w:r>
      <w:r w:rsidRPr="002F20B6">
        <w:rPr>
          <w:b/>
          <w:bCs/>
          <w:sz w:val="28"/>
          <w:szCs w:val="28"/>
        </w:rPr>
        <w:t xml:space="preserve"> 1944</w:t>
      </w:r>
    </w:p>
    <w:p w14:paraId="1B491ABC" w14:textId="77777777" w:rsidR="006414EA" w:rsidRDefault="006414EA" w:rsidP="006414EA">
      <w:pPr>
        <w:jc w:val="center"/>
        <w:rPr>
          <w:b/>
          <w:bCs/>
          <w:sz w:val="28"/>
          <w:szCs w:val="28"/>
        </w:rPr>
      </w:pPr>
    </w:p>
    <w:p w14:paraId="5E9369C0" w14:textId="268F025B" w:rsidR="006414EA" w:rsidRDefault="002E0275" w:rsidP="006414EA">
      <w:pPr>
        <w:jc w:val="center"/>
        <w:rPr>
          <w:b/>
          <w:bCs/>
          <w:sz w:val="28"/>
          <w:szCs w:val="28"/>
        </w:rPr>
      </w:pPr>
      <w:r>
        <w:rPr>
          <w:b/>
          <w:bCs/>
          <w:noProof/>
          <w:sz w:val="28"/>
          <w:szCs w:val="28"/>
        </w:rPr>
        <w:drawing>
          <wp:inline distT="0" distB="0" distL="0" distR="0" wp14:anchorId="575A1627" wp14:editId="334F4136">
            <wp:extent cx="5943600" cy="2820035"/>
            <wp:effectExtent l="0" t="0" r="0" b="0"/>
            <wp:docPr id="887346652" name="Picture 5" descr="A chart of a military briga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46652" name="Picture 5" descr="A chart of a military brigade&#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2820035"/>
                    </a:xfrm>
                    <a:prstGeom prst="rect">
                      <a:avLst/>
                    </a:prstGeom>
                  </pic:spPr>
                </pic:pic>
              </a:graphicData>
            </a:graphic>
          </wp:inline>
        </w:drawing>
      </w:r>
    </w:p>
    <w:p w14:paraId="584CC137" w14:textId="77777777" w:rsidR="006414EA" w:rsidRDefault="006414EA" w:rsidP="006414EA">
      <w:pPr>
        <w:jc w:val="center"/>
        <w:rPr>
          <w:b/>
          <w:bCs/>
          <w:sz w:val="28"/>
          <w:szCs w:val="28"/>
        </w:rPr>
      </w:pPr>
    </w:p>
    <w:p w14:paraId="139D4C5A" w14:textId="77777777" w:rsidR="006414EA" w:rsidRPr="004F74C8" w:rsidRDefault="006414EA" w:rsidP="006414EA">
      <w:pPr>
        <w:pStyle w:val="FootnoteText"/>
      </w:pPr>
      <w:r>
        <w:t xml:space="preserve">Source: </w:t>
      </w:r>
      <w:r w:rsidRPr="004F74C8">
        <w:t>LAC</w:t>
      </w:r>
      <w:r>
        <w:t xml:space="preserve">, </w:t>
      </w:r>
      <w:r w:rsidRPr="004F74C8">
        <w:t>Headquarters</w:t>
      </w:r>
      <w:r>
        <w:t xml:space="preserve"> </w:t>
      </w:r>
      <w:r w:rsidRPr="004F74C8">
        <w:t>2nd Canadian Armoured Brigad</w:t>
      </w:r>
      <w:r>
        <w:t xml:space="preserve">e, ‘Operation “Windsor,” </w:t>
      </w:r>
      <w:r w:rsidRPr="004F74C8">
        <w:t>8 Cdn Inf Bde  OO No 14</w:t>
      </w:r>
      <w:r>
        <w:t>.’</w:t>
      </w:r>
    </w:p>
    <w:p w14:paraId="1486C55B" w14:textId="77777777" w:rsidR="006414EA" w:rsidRDefault="006414EA" w:rsidP="006414EA">
      <w:pPr>
        <w:rPr>
          <w:b/>
          <w:bCs/>
          <w:sz w:val="28"/>
          <w:szCs w:val="28"/>
        </w:rPr>
      </w:pPr>
    </w:p>
    <w:p w14:paraId="114DF16E" w14:textId="77777777" w:rsidR="006414EA" w:rsidRDefault="006414EA" w:rsidP="006414EA">
      <w:pPr>
        <w:jc w:val="center"/>
        <w:rPr>
          <w:b/>
          <w:bCs/>
          <w:sz w:val="28"/>
          <w:szCs w:val="28"/>
        </w:rPr>
      </w:pPr>
    </w:p>
    <w:p w14:paraId="7633B35E" w14:textId="77777777" w:rsidR="006414EA" w:rsidRDefault="006414EA" w:rsidP="00750D03">
      <w:pPr>
        <w:ind w:firstLine="720"/>
        <w:jc w:val="both"/>
      </w:pPr>
      <w:r>
        <w:t>Even those brigade commanders who had no higher military education organized and fought the same way</w:t>
      </w:r>
      <w:r w:rsidRPr="00B72BB5">
        <w:t xml:space="preserve">. </w:t>
      </w:r>
      <w:r>
        <w:t>Brigadier John Cockburn, an infantry officer by trade, took command of the 5</w:t>
      </w:r>
      <w:r w:rsidRPr="00485A10">
        <w:rPr>
          <w:vertAlign w:val="superscript"/>
        </w:rPr>
        <w:t>th</w:t>
      </w:r>
      <w:r>
        <w:t xml:space="preserve"> Battalion of the Argyll and Sutherland Highlanders in January 1941. Eleven months later his battalion transferred to the Royal Artillery and converted to an anti-tank regiment, which he led until late July 1944, when he took over the 44</w:t>
      </w:r>
      <w:r w:rsidRPr="00485A10">
        <w:rPr>
          <w:vertAlign w:val="superscript"/>
        </w:rPr>
        <w:t>th</w:t>
      </w:r>
      <w:r>
        <w:t xml:space="preserve"> Lowland Brigade in the 15</w:t>
      </w:r>
      <w:r w:rsidRPr="00485A10">
        <w:rPr>
          <w:vertAlign w:val="superscript"/>
        </w:rPr>
        <w:t>th</w:t>
      </w:r>
      <w:r>
        <w:t xml:space="preserve"> Scottish Division. In mid-September 1944, the 44</w:t>
      </w:r>
      <w:r w:rsidRPr="00B72BB5">
        <w:rPr>
          <w:vertAlign w:val="superscript"/>
        </w:rPr>
        <w:t>th</w:t>
      </w:r>
      <w:r>
        <w:t xml:space="preserve"> Lowland Brigade had established a bridgehead over the Junction Canal at the town of Aart (see Map 5.3). The division then tasked Cockburn’s 44</w:t>
      </w:r>
      <w:r w:rsidRPr="00B72BB5">
        <w:rPr>
          <w:vertAlign w:val="superscript"/>
        </w:rPr>
        <w:t>th</w:t>
      </w:r>
      <w:r>
        <w:t xml:space="preserve"> Lowland Brigade with expanding that bridgehead in preparation for a 46</w:t>
      </w:r>
      <w:r w:rsidRPr="00670321">
        <w:rPr>
          <w:vertAlign w:val="superscript"/>
        </w:rPr>
        <w:t>th</w:t>
      </w:r>
      <w:r>
        <w:t xml:space="preserve"> Lowland Brigade breakout. </w:t>
      </w:r>
    </w:p>
    <w:p w14:paraId="38751602" w14:textId="77777777" w:rsidR="006414EA" w:rsidRDefault="006414EA" w:rsidP="00750D03">
      <w:pPr>
        <w:ind w:firstLine="720"/>
        <w:jc w:val="both"/>
      </w:pPr>
    </w:p>
    <w:p w14:paraId="7EDA241D" w14:textId="77777777" w:rsidR="006414EA" w:rsidRPr="004A5D60" w:rsidRDefault="006414EA" w:rsidP="00750D03">
      <w:pPr>
        <w:ind w:firstLine="720"/>
        <w:jc w:val="both"/>
      </w:pPr>
      <w:r>
        <w:t>Despite his lack of military education and operational experience commanding an anti-tank regiment, Cockburn organized and fought his brigade along remarkably similar lines. Like his peers, he developed a simple two-phase plan with intermediate and final objectives. In phase 1, the 8</w:t>
      </w:r>
      <w:r w:rsidRPr="00670321">
        <w:rPr>
          <w:vertAlign w:val="superscript"/>
        </w:rPr>
        <w:t>th</w:t>
      </w:r>
      <w:r>
        <w:t xml:space="preserve"> Battalion the Royal Scots (8 RS) had already secured a narrow bridgehead in the town from which the 6</w:t>
      </w:r>
      <w:r w:rsidRPr="00670321">
        <w:rPr>
          <w:vertAlign w:val="superscript"/>
        </w:rPr>
        <w:t>th</w:t>
      </w:r>
      <w:r>
        <w:t xml:space="preserve"> Battalion the Royal Scots Fusiliers (6 RSF) and 6</w:t>
      </w:r>
      <w:r w:rsidRPr="00670321">
        <w:rPr>
          <w:vertAlign w:val="superscript"/>
        </w:rPr>
        <w:t>th</w:t>
      </w:r>
      <w:r>
        <w:t xml:space="preserve"> Battalion the King’s Own Scottish Borderers (6 KOSB) could attack on their way to their intermediate objectives. Having secured firm bases, Cockburn intended to attack three-up to the final objectives, and then push the 2</w:t>
      </w:r>
      <w:r w:rsidRPr="003A08EF">
        <w:rPr>
          <w:vertAlign w:val="superscript"/>
        </w:rPr>
        <w:t>nd</w:t>
      </w:r>
      <w:r>
        <w:t xml:space="preserve"> Battalion the Glasgow Highlanders (2 GH) from the 46</w:t>
      </w:r>
      <w:r w:rsidRPr="003A08EF">
        <w:rPr>
          <w:vertAlign w:val="superscript"/>
        </w:rPr>
        <w:t>th</w:t>
      </w:r>
      <w:r>
        <w:t xml:space="preserve"> Lowland Brigade through the expanded bridgehead.</w:t>
      </w:r>
      <w:r>
        <w:rPr>
          <w:rStyle w:val="FootnoteReference"/>
        </w:rPr>
        <w:footnoteReference w:id="424"/>
      </w:r>
      <w:r>
        <w:t xml:space="preserve"> Artillery batteries provided direct support to their affiliated battalions, but Cockburn also drew upon an additional field and medium regiments for on-call fire, all coordinated through his artillery regiment. Finally, he put the brigade 4.2” mortars in support of the 6 RSF but also placed them on-call to other battalions. Concurrently, he directed the mortar platoon from the 8 </w:t>
      </w:r>
      <w:r>
        <w:lastRenderedPageBreak/>
        <w:t xml:space="preserve">RS to provide support to the 6 KOSB (see Figure 5.7). Even without the benefit of a higher military education, Cockburn thought along the same lines as his staff college and Senior Officers’ School peers. </w:t>
      </w:r>
    </w:p>
    <w:p w14:paraId="602F3F0A" w14:textId="77777777" w:rsidR="006414EA" w:rsidRDefault="006414EA" w:rsidP="00750D03">
      <w:pPr>
        <w:rPr>
          <w:b/>
          <w:bCs/>
          <w:sz w:val="28"/>
          <w:szCs w:val="28"/>
        </w:rPr>
      </w:pPr>
    </w:p>
    <w:p w14:paraId="0F923E80" w14:textId="77777777" w:rsidR="006414EA" w:rsidRDefault="006414EA" w:rsidP="006414EA">
      <w:pPr>
        <w:jc w:val="center"/>
        <w:rPr>
          <w:b/>
          <w:bCs/>
          <w:sz w:val="28"/>
          <w:szCs w:val="28"/>
        </w:rPr>
      </w:pPr>
      <w:r w:rsidRPr="00FC7AC7">
        <w:rPr>
          <w:b/>
          <w:bCs/>
          <w:sz w:val="28"/>
          <w:szCs w:val="28"/>
        </w:rPr>
        <w:t>Map 5.3 44</w:t>
      </w:r>
      <w:r w:rsidRPr="00FC7AC7">
        <w:rPr>
          <w:b/>
          <w:bCs/>
          <w:sz w:val="28"/>
          <w:szCs w:val="28"/>
          <w:vertAlign w:val="superscript"/>
        </w:rPr>
        <w:t>th</w:t>
      </w:r>
      <w:r w:rsidRPr="00FC7AC7">
        <w:rPr>
          <w:b/>
          <w:bCs/>
          <w:sz w:val="28"/>
          <w:szCs w:val="28"/>
        </w:rPr>
        <w:t xml:space="preserve"> Lowland Brigade’s Plan to Expand the Aart Bridgehead, September 15</w:t>
      </w:r>
      <w:r>
        <w:rPr>
          <w:b/>
          <w:bCs/>
          <w:sz w:val="28"/>
          <w:szCs w:val="28"/>
        </w:rPr>
        <w:t xml:space="preserve">, </w:t>
      </w:r>
      <w:r w:rsidRPr="00FC7AC7">
        <w:rPr>
          <w:b/>
          <w:bCs/>
          <w:sz w:val="28"/>
          <w:szCs w:val="28"/>
        </w:rPr>
        <w:t>1944</w:t>
      </w:r>
    </w:p>
    <w:p w14:paraId="78745C22" w14:textId="77777777" w:rsidR="006414EA" w:rsidRDefault="006414EA" w:rsidP="006414EA">
      <w:pPr>
        <w:jc w:val="center"/>
        <w:rPr>
          <w:b/>
          <w:bCs/>
          <w:sz w:val="28"/>
          <w:szCs w:val="28"/>
        </w:rPr>
      </w:pPr>
    </w:p>
    <w:p w14:paraId="22FF87EE" w14:textId="77777777" w:rsidR="006414EA" w:rsidRDefault="006414EA" w:rsidP="006414EA">
      <w:pPr>
        <w:jc w:val="center"/>
        <w:rPr>
          <w:b/>
          <w:bCs/>
          <w:sz w:val="28"/>
          <w:szCs w:val="28"/>
        </w:rPr>
      </w:pPr>
      <w:r>
        <w:rPr>
          <w:b/>
          <w:bCs/>
          <w:noProof/>
          <w:sz w:val="28"/>
          <w:szCs w:val="28"/>
          <w14:ligatures w14:val="standardContextual"/>
        </w:rPr>
        <w:drawing>
          <wp:inline distT="0" distB="0" distL="0" distR="0" wp14:anchorId="25DFCAC4" wp14:editId="15727535">
            <wp:extent cx="5943600" cy="4363085"/>
            <wp:effectExtent l="0" t="0" r="0" b="5715"/>
            <wp:docPr id="1852870191" name="Picture 3" descr="A map with black arrows and blue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70191" name="Picture 3" descr="A map with black arrows and blue arrows&#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4363085"/>
                    </a:xfrm>
                    <a:prstGeom prst="rect">
                      <a:avLst/>
                    </a:prstGeom>
                  </pic:spPr>
                </pic:pic>
              </a:graphicData>
            </a:graphic>
          </wp:inline>
        </w:drawing>
      </w:r>
    </w:p>
    <w:p w14:paraId="400E6770" w14:textId="77777777" w:rsidR="006414EA" w:rsidRDefault="006414EA" w:rsidP="006414EA">
      <w:pPr>
        <w:pStyle w:val="FootnoteText"/>
        <w:ind w:right="1280"/>
      </w:pPr>
    </w:p>
    <w:p w14:paraId="03A31373" w14:textId="77777777" w:rsidR="006414EA" w:rsidRDefault="006414EA" w:rsidP="006414EA">
      <w:pPr>
        <w:pStyle w:val="FootnoteText"/>
      </w:pPr>
      <w:r w:rsidRPr="00FC7AC7">
        <w:t xml:space="preserve">Source: </w:t>
      </w:r>
      <w:r>
        <w:t>TNA, No. 44 Infantry Brigade, 1944, ‘44 (L) Inf Bde OO No 2, dated September 16, 1944.’</w:t>
      </w:r>
    </w:p>
    <w:p w14:paraId="222DDB80" w14:textId="77777777" w:rsidR="006414EA" w:rsidRPr="00FC7AC7" w:rsidRDefault="006414EA" w:rsidP="006414EA">
      <w:pPr>
        <w:pStyle w:val="FootnoteText"/>
        <w:ind w:right="4"/>
      </w:pPr>
    </w:p>
    <w:p w14:paraId="544A843B" w14:textId="77777777" w:rsidR="006414EA" w:rsidRDefault="006414EA" w:rsidP="006414EA">
      <w:pPr>
        <w:spacing w:line="480" w:lineRule="auto"/>
      </w:pPr>
    </w:p>
    <w:p w14:paraId="49BFB741" w14:textId="77777777" w:rsidR="006414EA" w:rsidRDefault="006414EA" w:rsidP="006414EA">
      <w:pPr>
        <w:spacing w:line="480" w:lineRule="auto"/>
        <w:jc w:val="center"/>
        <w:rPr>
          <w:b/>
          <w:bCs/>
          <w:sz w:val="28"/>
          <w:szCs w:val="28"/>
        </w:rPr>
      </w:pPr>
    </w:p>
    <w:p w14:paraId="5AE62110" w14:textId="77777777" w:rsidR="006414EA" w:rsidRDefault="006414EA" w:rsidP="006414EA">
      <w:pPr>
        <w:spacing w:line="480" w:lineRule="auto"/>
        <w:jc w:val="center"/>
        <w:rPr>
          <w:b/>
          <w:bCs/>
          <w:sz w:val="28"/>
          <w:szCs w:val="28"/>
        </w:rPr>
      </w:pPr>
    </w:p>
    <w:p w14:paraId="498F4498" w14:textId="77777777" w:rsidR="006414EA" w:rsidRDefault="006414EA" w:rsidP="006414EA">
      <w:pPr>
        <w:spacing w:line="480" w:lineRule="auto"/>
        <w:jc w:val="center"/>
        <w:rPr>
          <w:b/>
          <w:bCs/>
          <w:sz w:val="28"/>
          <w:szCs w:val="28"/>
        </w:rPr>
      </w:pPr>
    </w:p>
    <w:p w14:paraId="5C9A185B" w14:textId="77777777" w:rsidR="006414EA" w:rsidRDefault="006414EA" w:rsidP="00750D03">
      <w:pPr>
        <w:spacing w:line="480" w:lineRule="auto"/>
        <w:rPr>
          <w:b/>
          <w:bCs/>
          <w:sz w:val="28"/>
          <w:szCs w:val="28"/>
        </w:rPr>
      </w:pPr>
    </w:p>
    <w:p w14:paraId="1EA53127" w14:textId="77777777" w:rsidR="006414EA" w:rsidRPr="00881074" w:rsidRDefault="006414EA" w:rsidP="006414EA">
      <w:pPr>
        <w:spacing w:line="480" w:lineRule="auto"/>
        <w:jc w:val="center"/>
        <w:rPr>
          <w:b/>
          <w:bCs/>
          <w:sz w:val="28"/>
          <w:szCs w:val="28"/>
        </w:rPr>
      </w:pPr>
      <w:r w:rsidRPr="00881074">
        <w:rPr>
          <w:b/>
          <w:bCs/>
          <w:sz w:val="28"/>
          <w:szCs w:val="28"/>
        </w:rPr>
        <w:lastRenderedPageBreak/>
        <w:t>Figure 5.</w:t>
      </w:r>
      <w:r>
        <w:rPr>
          <w:b/>
          <w:bCs/>
          <w:sz w:val="28"/>
          <w:szCs w:val="28"/>
        </w:rPr>
        <w:t>7</w:t>
      </w:r>
      <w:r w:rsidRPr="00881074">
        <w:rPr>
          <w:b/>
          <w:bCs/>
          <w:sz w:val="28"/>
          <w:szCs w:val="28"/>
        </w:rPr>
        <w:t xml:space="preserve"> Organization of the 44</w:t>
      </w:r>
      <w:r w:rsidRPr="00881074">
        <w:rPr>
          <w:b/>
          <w:bCs/>
          <w:sz w:val="28"/>
          <w:szCs w:val="28"/>
          <w:vertAlign w:val="superscript"/>
        </w:rPr>
        <w:t>th</w:t>
      </w:r>
      <w:r w:rsidRPr="00881074">
        <w:rPr>
          <w:b/>
          <w:bCs/>
          <w:sz w:val="28"/>
          <w:szCs w:val="28"/>
        </w:rPr>
        <w:t xml:space="preserve"> Lowland Brigade, September 15</w:t>
      </w:r>
      <w:r>
        <w:rPr>
          <w:b/>
          <w:bCs/>
          <w:sz w:val="28"/>
          <w:szCs w:val="28"/>
        </w:rPr>
        <w:t xml:space="preserve">, </w:t>
      </w:r>
      <w:r w:rsidRPr="00881074">
        <w:rPr>
          <w:b/>
          <w:bCs/>
          <w:sz w:val="28"/>
          <w:szCs w:val="28"/>
        </w:rPr>
        <w:t>1944</w:t>
      </w:r>
    </w:p>
    <w:p w14:paraId="425B73B1" w14:textId="69289866" w:rsidR="006414EA" w:rsidRDefault="00B34938" w:rsidP="006414EA">
      <w:pPr>
        <w:spacing w:line="480" w:lineRule="auto"/>
      </w:pPr>
      <w:r>
        <w:rPr>
          <w:noProof/>
        </w:rPr>
        <w:drawing>
          <wp:inline distT="0" distB="0" distL="0" distR="0" wp14:anchorId="556B78B7" wp14:editId="40B94A1E">
            <wp:extent cx="5943600" cy="3962400"/>
            <wp:effectExtent l="0" t="0" r="0" b="0"/>
            <wp:docPr id="741864416" name="Picture 6"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64416" name="Picture 6" descr="A diagram of a company&#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97234ED" w14:textId="77777777" w:rsidR="006414EA" w:rsidRDefault="006414EA" w:rsidP="006414EA">
      <w:pPr>
        <w:pStyle w:val="FootnoteText"/>
      </w:pPr>
      <w:r w:rsidRPr="00FC7AC7">
        <w:t xml:space="preserve">Source: </w:t>
      </w:r>
      <w:r>
        <w:t>TNA, No. 44 Infantry Brigade, 1944, ‘44 (L) Inf Bde OO No 2, dated September 16, 1944.’</w:t>
      </w:r>
    </w:p>
    <w:p w14:paraId="3D6549F4" w14:textId="77777777" w:rsidR="006414EA" w:rsidRDefault="006414EA" w:rsidP="006414EA">
      <w:pPr>
        <w:spacing w:line="480" w:lineRule="auto"/>
      </w:pPr>
    </w:p>
    <w:p w14:paraId="71D2F805" w14:textId="77777777" w:rsidR="006414EA" w:rsidRDefault="006414EA" w:rsidP="00750D03">
      <w:pPr>
        <w:ind w:firstLine="720"/>
        <w:jc w:val="both"/>
      </w:pPr>
      <w:r w:rsidRPr="004A5D60">
        <w:t xml:space="preserve">Such parallels existed in </w:t>
      </w:r>
      <w:r>
        <w:t xml:space="preserve">the </w:t>
      </w:r>
      <w:r w:rsidRPr="004A5D60">
        <w:t xml:space="preserve">infantry brigades </w:t>
      </w:r>
      <w:r>
        <w:t>of</w:t>
      </w:r>
      <w:r w:rsidRPr="004A5D60">
        <w:t xml:space="preserve"> armoured divisions as well. Brigadier </w:t>
      </w:r>
      <w:r>
        <w:t>James</w:t>
      </w:r>
      <w:r w:rsidRPr="004A5D60">
        <w:t xml:space="preserve"> Jefferson, a </w:t>
      </w:r>
      <w:r>
        <w:t xml:space="preserve">wartime </w:t>
      </w:r>
      <w:r w:rsidRPr="004A5D60">
        <w:t xml:space="preserve">Senior Officers’ School graduate, and a Canadian veteran of </w:t>
      </w:r>
      <w:r>
        <w:t xml:space="preserve">the </w:t>
      </w:r>
      <w:r w:rsidRPr="004A5D60">
        <w:t xml:space="preserve">Eighth </w:t>
      </w:r>
      <w:r>
        <w:t xml:space="preserve">British </w:t>
      </w:r>
      <w:r w:rsidRPr="004A5D60">
        <w:t>Army</w:t>
      </w:r>
      <w:r>
        <w:t>,</w:t>
      </w:r>
      <w:r w:rsidRPr="004A5D60">
        <w:t xml:space="preserve"> </w:t>
      </w:r>
      <w:r>
        <w:t>led</w:t>
      </w:r>
      <w:r w:rsidRPr="004A5D60">
        <w:t xml:space="preserve"> the 10</w:t>
      </w:r>
      <w:r w:rsidRPr="004A5D60">
        <w:rPr>
          <w:vertAlign w:val="superscript"/>
        </w:rPr>
        <w:t>th</w:t>
      </w:r>
      <w:r w:rsidRPr="004A5D60">
        <w:t xml:space="preserve"> Canadian Brigade in </w:t>
      </w:r>
      <w:r>
        <w:t xml:space="preserve">the </w:t>
      </w:r>
      <w:r w:rsidRPr="004A5D60">
        <w:t>4</w:t>
      </w:r>
      <w:r w:rsidRPr="004A5D60">
        <w:rPr>
          <w:vertAlign w:val="superscript"/>
        </w:rPr>
        <w:t>th</w:t>
      </w:r>
      <w:r w:rsidRPr="004A5D60">
        <w:t xml:space="preserve"> Canadian Armoured Division. Despite </w:t>
      </w:r>
      <w:r>
        <w:t xml:space="preserve">commanding an infantry brigade in an armoured division, he thought and fought like </w:t>
      </w:r>
      <w:r w:rsidRPr="004A5D60">
        <w:t>Walker</w:t>
      </w:r>
      <w:r>
        <w:t xml:space="preserve">, </w:t>
      </w:r>
      <w:r w:rsidRPr="004A5D60">
        <w:t xml:space="preserve">Blackader, </w:t>
      </w:r>
      <w:r>
        <w:t xml:space="preserve">and Cockburn. </w:t>
      </w:r>
      <w:r w:rsidRPr="004A5D60">
        <w:t xml:space="preserve">During Operation </w:t>
      </w:r>
      <w:r>
        <w:t>Suitcase</w:t>
      </w:r>
      <w:r w:rsidRPr="004A5D60">
        <w:t xml:space="preserve"> in mid-October 1944, </w:t>
      </w:r>
      <w:r>
        <w:t xml:space="preserve">the </w:t>
      </w:r>
      <w:r w:rsidRPr="004A5D60">
        <w:t>4</w:t>
      </w:r>
      <w:r w:rsidRPr="004A5D60">
        <w:rPr>
          <w:vertAlign w:val="superscript"/>
        </w:rPr>
        <w:t>th</w:t>
      </w:r>
      <w:r w:rsidRPr="004A5D60">
        <w:t xml:space="preserve"> Canadian Armoured Division had the task of clearing </w:t>
      </w:r>
      <w:r>
        <w:t xml:space="preserve">the </w:t>
      </w:r>
      <w:r w:rsidRPr="004A5D60">
        <w:t>2</w:t>
      </w:r>
      <w:r w:rsidRPr="004A5D60">
        <w:rPr>
          <w:vertAlign w:val="superscript"/>
        </w:rPr>
        <w:t>nd</w:t>
      </w:r>
      <w:r w:rsidRPr="004A5D60">
        <w:t xml:space="preserve"> Canadian Division’s right flank</w:t>
      </w:r>
      <w:r>
        <w:t xml:space="preserve"> (see Map 5.4)</w:t>
      </w:r>
      <w:r w:rsidRPr="004A5D60">
        <w:t xml:space="preserve">. Like the other armoured divisions in </w:t>
      </w:r>
      <w:r>
        <w:t xml:space="preserve">the </w:t>
      </w:r>
      <w:r w:rsidRPr="004A5D60">
        <w:t>21</w:t>
      </w:r>
      <w:r w:rsidRPr="004A5D60">
        <w:rPr>
          <w:vertAlign w:val="superscript"/>
        </w:rPr>
        <w:t>st</w:t>
      </w:r>
      <w:r w:rsidRPr="004A5D60">
        <w:t xml:space="preserve"> Army Group, the infantry and armoured brigades </w:t>
      </w:r>
      <w:r>
        <w:t>were frequently</w:t>
      </w:r>
      <w:r w:rsidRPr="004A5D60">
        <w:t xml:space="preserve"> balanced out with two infantry battalions and two armoured regiments</w:t>
      </w:r>
      <w:r>
        <w:t xml:space="preserve"> (see Figure 5.8). </w:t>
      </w:r>
      <w:r w:rsidRPr="004A5D60">
        <w:t xml:space="preserve">For Jefferson, </w:t>
      </w:r>
      <w:r>
        <w:t>the first phase of Suitcase</w:t>
      </w:r>
      <w:r w:rsidRPr="004A5D60">
        <w:t xml:space="preserve"> meant attacking on the right flank of the division to </w:t>
      </w:r>
      <w:r>
        <w:t>the Roosendaal Canal</w:t>
      </w:r>
      <w:r w:rsidRPr="004A5D60">
        <w:t xml:space="preserve">. </w:t>
      </w:r>
      <w:r>
        <w:t xml:space="preserve">He organized his brigade with </w:t>
      </w:r>
      <w:r w:rsidRPr="004A5D60">
        <w:t>two infantry battalions forward, each supported by an armoured regiment</w:t>
      </w:r>
      <w:r>
        <w:t xml:space="preserve">, on the right flank, the third armoured regiment also formed the brigade reserve. </w:t>
      </w:r>
    </w:p>
    <w:p w14:paraId="249ADEC7" w14:textId="77777777" w:rsidR="00FC0FF3" w:rsidRDefault="00FC0FF3" w:rsidP="00750D03">
      <w:pPr>
        <w:ind w:firstLine="720"/>
        <w:jc w:val="both"/>
      </w:pPr>
    </w:p>
    <w:p w14:paraId="4581C49D" w14:textId="77777777" w:rsidR="006414EA" w:rsidRDefault="006414EA" w:rsidP="00750D03">
      <w:pPr>
        <w:ind w:firstLine="720"/>
        <w:jc w:val="both"/>
      </w:pPr>
      <w:r>
        <w:t xml:space="preserve">Jefferson’s plan looked a lot like that of his peers. He created a simple two-phase plan: attack to </w:t>
      </w:r>
      <w:r w:rsidRPr="00C87B12">
        <w:t>Achterbroek</w:t>
      </w:r>
      <w:r>
        <w:t xml:space="preserve"> and establish a firm base, and then secure a bridgehead on the north bank of the Roosendaal Canal. At the start, the Algonquin Regiment on the brigade’s left flank faced difficulties and, instead of pushing it forward, he had them pivot and pass through the Lincoln and Welland Regiment, which had formed a firm base at its intermediate objective on the right flank. </w:t>
      </w:r>
      <w:r>
        <w:lastRenderedPageBreak/>
        <w:t>From this firm base, the Algonquins pushed to the canal and secured a bridgehead. Jefferson’s brigade received fire support from a field and a medium regiment</w:t>
      </w:r>
      <w:r w:rsidRPr="004A5D60">
        <w:t>.</w:t>
      </w:r>
      <w:r w:rsidRPr="004A5D60">
        <w:rPr>
          <w:rFonts w:ascii="Latin Modern Roman" w:hAnsi="Latin Modern Roman" w:cs="Latin Modern Roman"/>
          <w:color w:val="000000"/>
          <w:sz w:val="21"/>
          <w:szCs w:val="21"/>
          <w14:ligatures w14:val="standardContextual"/>
        </w:rPr>
        <w:t xml:space="preserve"> </w:t>
      </w:r>
      <w:r>
        <w:rPr>
          <w:rStyle w:val="FootnoteReference"/>
          <w:rFonts w:ascii="Latin Modern Roman" w:hAnsi="Latin Modern Roman" w:cs="Latin Modern Roman"/>
          <w:color w:val="000000"/>
          <w:sz w:val="21"/>
          <w:szCs w:val="21"/>
          <w14:ligatures w14:val="standardContextual"/>
        </w:rPr>
        <w:footnoteReference w:id="425"/>
      </w:r>
      <w:r w:rsidRPr="00442F20">
        <w:t xml:space="preserve"> </w:t>
      </w:r>
      <w:r>
        <w:t>One is hard-pressed to find major differences between how Walker, Blackader, Cockburn, and Jefferson organized their brigades, thought, and fought.</w:t>
      </w:r>
    </w:p>
    <w:p w14:paraId="7C847D0A" w14:textId="77777777" w:rsidR="006414EA" w:rsidRDefault="006414EA" w:rsidP="006414EA">
      <w:pPr>
        <w:rPr>
          <w:b/>
          <w:bCs/>
          <w:color w:val="000000"/>
          <w:sz w:val="28"/>
          <w:szCs w:val="28"/>
          <w14:ligatures w14:val="standardContextual"/>
        </w:rPr>
      </w:pPr>
    </w:p>
    <w:p w14:paraId="01BDD92E" w14:textId="77777777" w:rsidR="006414EA" w:rsidRPr="007D723C" w:rsidRDefault="006414EA" w:rsidP="006414EA">
      <w:pPr>
        <w:ind w:firstLine="720"/>
        <w:jc w:val="center"/>
        <w:rPr>
          <w:rFonts w:ascii="Latin Modern Roman" w:hAnsi="Latin Modern Roman" w:cs="Latin Modern Roman"/>
          <w:color w:val="000000"/>
          <w:sz w:val="21"/>
          <w:szCs w:val="21"/>
          <w14:ligatures w14:val="standardContextual"/>
        </w:rPr>
      </w:pPr>
      <w:r w:rsidRPr="007D723C">
        <w:rPr>
          <w:b/>
          <w:bCs/>
          <w:color w:val="000000"/>
          <w:sz w:val="28"/>
          <w:szCs w:val="28"/>
          <w14:ligatures w14:val="standardContextual"/>
        </w:rPr>
        <w:t>Map 5.4 10</w:t>
      </w:r>
      <w:r w:rsidRPr="007D723C">
        <w:rPr>
          <w:b/>
          <w:bCs/>
          <w:color w:val="000000"/>
          <w:sz w:val="28"/>
          <w:szCs w:val="28"/>
          <w:vertAlign w:val="superscript"/>
          <w14:ligatures w14:val="standardContextual"/>
        </w:rPr>
        <w:t>th</w:t>
      </w:r>
      <w:r w:rsidRPr="007D723C">
        <w:rPr>
          <w:b/>
          <w:bCs/>
          <w:color w:val="000000"/>
          <w:sz w:val="28"/>
          <w:szCs w:val="28"/>
          <w14:ligatures w14:val="standardContextual"/>
        </w:rPr>
        <w:t xml:space="preserve"> Canadian Infantry Brigade in Operation Suitcase, October 20-22, 1944</w:t>
      </w:r>
    </w:p>
    <w:p w14:paraId="6B416671" w14:textId="77777777" w:rsidR="006414EA" w:rsidRDefault="006414EA" w:rsidP="006414EA">
      <w:pPr>
        <w:jc w:val="center"/>
        <w:rPr>
          <w:b/>
          <w:bCs/>
          <w:color w:val="000000"/>
          <w:sz w:val="28"/>
          <w:szCs w:val="28"/>
          <w14:ligatures w14:val="standardContextual"/>
        </w:rPr>
      </w:pPr>
      <w:r>
        <w:rPr>
          <w:b/>
          <w:bCs/>
          <w:noProof/>
          <w:color w:val="000000"/>
          <w:sz w:val="28"/>
          <w:szCs w:val="28"/>
          <w14:ligatures w14:val="standardContextual"/>
        </w:rPr>
        <w:drawing>
          <wp:inline distT="0" distB="0" distL="0" distR="0" wp14:anchorId="1711A46C" wp14:editId="1ADD7657">
            <wp:extent cx="3655060" cy="5486400"/>
            <wp:effectExtent l="0" t="0" r="2540" b="0"/>
            <wp:docPr id="1663617851" name="Picture 1" descr="A map with red arrows pointing to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17851" name="Picture 1" descr="A map with red arrows pointing to the area&#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23410" cy="5588996"/>
                    </a:xfrm>
                    <a:prstGeom prst="rect">
                      <a:avLst/>
                    </a:prstGeom>
                  </pic:spPr>
                </pic:pic>
              </a:graphicData>
            </a:graphic>
          </wp:inline>
        </w:drawing>
      </w:r>
    </w:p>
    <w:p w14:paraId="45B920A3" w14:textId="6D0F0C5F" w:rsidR="006414EA" w:rsidRPr="00750D03" w:rsidRDefault="006414EA" w:rsidP="00750D03">
      <w:pPr>
        <w:ind w:left="1843" w:right="1705"/>
        <w:rPr>
          <w:color w:val="000000"/>
          <w:sz w:val="20"/>
          <w:szCs w:val="20"/>
          <w14:ligatures w14:val="standardContextual"/>
        </w:rPr>
      </w:pPr>
      <w:r>
        <w:rPr>
          <w:color w:val="000000"/>
          <w:sz w:val="20"/>
          <w:szCs w:val="20"/>
          <w14:ligatures w14:val="standardContextual"/>
        </w:rPr>
        <w:t>Source: Wheeler, “Doctrine, Training and Education,” 23.</w:t>
      </w:r>
    </w:p>
    <w:p w14:paraId="6A25D512" w14:textId="77777777" w:rsidR="006414EA" w:rsidRDefault="006414EA" w:rsidP="006414EA">
      <w:pPr>
        <w:jc w:val="center"/>
        <w:rPr>
          <w:b/>
          <w:bCs/>
          <w:sz w:val="28"/>
          <w:szCs w:val="28"/>
        </w:rPr>
      </w:pPr>
      <w:r w:rsidRPr="00A82616">
        <w:rPr>
          <w:b/>
          <w:bCs/>
          <w:sz w:val="28"/>
          <w:szCs w:val="28"/>
        </w:rPr>
        <w:lastRenderedPageBreak/>
        <w:t>Figure 5.</w:t>
      </w:r>
      <w:r>
        <w:rPr>
          <w:b/>
          <w:bCs/>
          <w:sz w:val="28"/>
          <w:szCs w:val="28"/>
        </w:rPr>
        <w:t>8</w:t>
      </w:r>
      <w:r w:rsidRPr="00A82616">
        <w:rPr>
          <w:b/>
          <w:bCs/>
          <w:sz w:val="28"/>
          <w:szCs w:val="28"/>
        </w:rPr>
        <w:t xml:space="preserve"> Organization of the 10</w:t>
      </w:r>
      <w:r w:rsidRPr="00A82616">
        <w:rPr>
          <w:b/>
          <w:bCs/>
          <w:sz w:val="28"/>
          <w:szCs w:val="28"/>
          <w:vertAlign w:val="superscript"/>
        </w:rPr>
        <w:t>th</w:t>
      </w:r>
      <w:r w:rsidRPr="00A82616">
        <w:rPr>
          <w:b/>
          <w:bCs/>
          <w:sz w:val="28"/>
          <w:szCs w:val="28"/>
        </w:rPr>
        <w:t xml:space="preserve"> Canadian Infantry Brigade, October 20-22, 1944</w:t>
      </w:r>
    </w:p>
    <w:p w14:paraId="486BF4CC" w14:textId="77777777" w:rsidR="006414EA" w:rsidRDefault="006414EA" w:rsidP="006414EA">
      <w:pPr>
        <w:jc w:val="center"/>
        <w:rPr>
          <w:b/>
          <w:bCs/>
          <w:sz w:val="28"/>
          <w:szCs w:val="28"/>
        </w:rPr>
      </w:pPr>
    </w:p>
    <w:p w14:paraId="709B071B" w14:textId="704A69FA" w:rsidR="006414EA" w:rsidRDefault="00B34938" w:rsidP="006414EA">
      <w:pPr>
        <w:jc w:val="center"/>
        <w:rPr>
          <w:b/>
          <w:bCs/>
          <w:sz w:val="28"/>
          <w:szCs w:val="28"/>
        </w:rPr>
      </w:pPr>
      <w:r>
        <w:rPr>
          <w:b/>
          <w:bCs/>
          <w:noProof/>
          <w:sz w:val="28"/>
          <w:szCs w:val="28"/>
        </w:rPr>
        <w:drawing>
          <wp:inline distT="0" distB="0" distL="0" distR="0" wp14:anchorId="71D093B4" wp14:editId="47B98AED">
            <wp:extent cx="5943600" cy="3027045"/>
            <wp:effectExtent l="0" t="0" r="0" b="0"/>
            <wp:docPr id="752567075" name="Picture 7" descr="A diagram of a military un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67075" name="Picture 7" descr="A diagram of a military uni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027045"/>
                    </a:xfrm>
                    <a:prstGeom prst="rect">
                      <a:avLst/>
                    </a:prstGeom>
                  </pic:spPr>
                </pic:pic>
              </a:graphicData>
            </a:graphic>
          </wp:inline>
        </w:drawing>
      </w:r>
    </w:p>
    <w:p w14:paraId="066C7E37" w14:textId="77777777" w:rsidR="006414EA" w:rsidRDefault="006414EA" w:rsidP="006414EA">
      <w:pPr>
        <w:jc w:val="center"/>
        <w:rPr>
          <w:b/>
          <w:bCs/>
          <w:sz w:val="28"/>
          <w:szCs w:val="28"/>
        </w:rPr>
      </w:pPr>
    </w:p>
    <w:p w14:paraId="0B32AA92" w14:textId="77777777" w:rsidR="006414EA" w:rsidRPr="00A82616" w:rsidRDefault="006414EA" w:rsidP="006414EA">
      <w:pPr>
        <w:rPr>
          <w:sz w:val="20"/>
          <w:szCs w:val="20"/>
        </w:rPr>
      </w:pPr>
      <w:r w:rsidRPr="00A82616">
        <w:rPr>
          <w:sz w:val="20"/>
          <w:szCs w:val="20"/>
        </w:rPr>
        <w:t>Source:</w:t>
      </w:r>
      <w:r>
        <w:rPr>
          <w:sz w:val="20"/>
          <w:szCs w:val="20"/>
        </w:rPr>
        <w:t xml:space="preserve"> Wheeler, “Doctrine, Training and Education,” 23-24; and LAC,</w:t>
      </w:r>
      <w:r w:rsidRPr="008D0B97">
        <w:rPr>
          <w:sz w:val="20"/>
          <w:szCs w:val="20"/>
        </w:rPr>
        <w:t xml:space="preserve"> </w:t>
      </w:r>
      <w:r>
        <w:rPr>
          <w:sz w:val="20"/>
          <w:szCs w:val="20"/>
        </w:rPr>
        <w:t>RG 24, C-3, vol. 13,789, file 900/GS, War Diaries – Second World War, 4</w:t>
      </w:r>
      <w:r w:rsidRPr="00A82616">
        <w:rPr>
          <w:sz w:val="20"/>
          <w:szCs w:val="20"/>
          <w:vertAlign w:val="superscript"/>
        </w:rPr>
        <w:t>th</w:t>
      </w:r>
      <w:r>
        <w:rPr>
          <w:sz w:val="20"/>
          <w:szCs w:val="20"/>
        </w:rPr>
        <w:t xml:space="preserve"> Canadian Armoured Division – General Staff 1944/08-1944/12,</w:t>
      </w:r>
      <w:r w:rsidRPr="008D0B97">
        <w:rPr>
          <w:sz w:val="20"/>
          <w:szCs w:val="20"/>
        </w:rPr>
        <w:t xml:space="preserve"> </w:t>
      </w:r>
      <w:r>
        <w:rPr>
          <w:sz w:val="20"/>
          <w:szCs w:val="20"/>
        </w:rPr>
        <w:t>Appendix 89 to War Diary October 1944,</w:t>
      </w:r>
      <w:r w:rsidRPr="008D0B97">
        <w:rPr>
          <w:sz w:val="20"/>
          <w:szCs w:val="20"/>
        </w:rPr>
        <w:t xml:space="preserve"> </w:t>
      </w:r>
      <w:r>
        <w:rPr>
          <w:sz w:val="20"/>
          <w:szCs w:val="20"/>
        </w:rPr>
        <w:t xml:space="preserve">‘4 CDN ARMD DIV OP INSTR NUMBER 11, dated 17 Oct 44.’ Jefferson did not produce a written order for Operation Suitcase and the war diaries and regimental histories do not specify what supporting arms they had under their command. So, it is unclear what he retained under brigade control and what put under the command or in support of his units. A fair assumption is that at some point some combination of engineers and anti-tank guns were either under the command or in support to unit operations. </w:t>
      </w:r>
    </w:p>
    <w:p w14:paraId="31C66B6C" w14:textId="77777777" w:rsidR="006414EA" w:rsidRPr="00A82616" w:rsidRDefault="006414EA" w:rsidP="006414EA">
      <w:pPr>
        <w:jc w:val="center"/>
        <w:rPr>
          <w:b/>
          <w:bCs/>
          <w:sz w:val="28"/>
          <w:szCs w:val="28"/>
        </w:rPr>
      </w:pPr>
    </w:p>
    <w:p w14:paraId="27A75603" w14:textId="77777777" w:rsidR="006414EA" w:rsidRPr="00315F73" w:rsidRDefault="006414EA" w:rsidP="00750D03">
      <w:pPr>
        <w:jc w:val="both"/>
        <w:rPr>
          <w:b/>
          <w:bCs/>
        </w:rPr>
      </w:pPr>
      <w:r w:rsidRPr="00315F73">
        <w:rPr>
          <w:b/>
          <w:bCs/>
        </w:rPr>
        <w:t>Doctrinal Solutions to Non-Doctrinal Problems</w:t>
      </w:r>
    </w:p>
    <w:p w14:paraId="599B74C0" w14:textId="77777777" w:rsidR="006414EA" w:rsidRPr="004A5D60" w:rsidRDefault="006414EA" w:rsidP="00750D03">
      <w:pPr>
        <w:jc w:val="both"/>
      </w:pPr>
    </w:p>
    <w:p w14:paraId="3BDAC46A" w14:textId="1865FD61" w:rsidR="006414EA" w:rsidRDefault="006414EA" w:rsidP="00750D03">
      <w:pPr>
        <w:jc w:val="both"/>
      </w:pPr>
      <w:r w:rsidRPr="004A5D60">
        <w:tab/>
        <w:t xml:space="preserve">The high degree of </w:t>
      </w:r>
      <w:r>
        <w:t>similarity among British and Canadian brigade commanders</w:t>
      </w:r>
      <w:r w:rsidRPr="004A5D60">
        <w:t xml:space="preserve"> </w:t>
      </w:r>
      <w:r>
        <w:t>in the 21</w:t>
      </w:r>
      <w:r w:rsidRPr="00D90AB0">
        <w:rPr>
          <w:vertAlign w:val="superscript"/>
        </w:rPr>
        <w:t>st</w:t>
      </w:r>
      <w:r>
        <w:t xml:space="preserve"> Army Group </w:t>
      </w:r>
      <w:r w:rsidRPr="004A5D60">
        <w:t xml:space="preserve">did not preclude originality and flexibility in thinking. The absence of </w:t>
      </w:r>
      <w:r>
        <w:t xml:space="preserve">written </w:t>
      </w:r>
      <w:r w:rsidRPr="004A5D60">
        <w:t xml:space="preserve">brigade doctrine meant </w:t>
      </w:r>
      <w:r>
        <w:t xml:space="preserve">they </w:t>
      </w:r>
      <w:r w:rsidRPr="004A5D60">
        <w:t xml:space="preserve">could develop </w:t>
      </w:r>
      <w:r>
        <w:t xml:space="preserve">practical </w:t>
      </w:r>
      <w:r w:rsidRPr="004A5D60">
        <w:t>solutions to the tactical problems they faced.</w:t>
      </w:r>
      <w:r>
        <w:t xml:space="preserve"> Essentially, nothing stopped them from finding creative solutions when the situation demanded it.</w:t>
      </w:r>
      <w:r>
        <w:rPr>
          <w:rStyle w:val="FootnoteReference"/>
        </w:rPr>
        <w:footnoteReference w:id="426"/>
      </w:r>
      <w:r>
        <w:t xml:space="preserve"> What normally happened was that brigade commanders took non-doctrinal force structures and organized them in such a way that they could fight them doctrinally. </w:t>
      </w:r>
    </w:p>
    <w:p w14:paraId="52ADE81B" w14:textId="77777777" w:rsidR="006414EA" w:rsidRDefault="006414EA" w:rsidP="00750D03">
      <w:pPr>
        <w:jc w:val="both"/>
      </w:pPr>
    </w:p>
    <w:p w14:paraId="74AE263A" w14:textId="77777777" w:rsidR="006414EA" w:rsidRDefault="006414EA" w:rsidP="00750D03">
      <w:pPr>
        <w:ind w:firstLine="720"/>
        <w:jc w:val="both"/>
      </w:pPr>
      <w:r>
        <w:t>Brigadier William Clarke of the 34</w:t>
      </w:r>
      <w:r w:rsidRPr="00820458">
        <w:rPr>
          <w:vertAlign w:val="superscript"/>
        </w:rPr>
        <w:t>th</w:t>
      </w:r>
      <w:r>
        <w:t xml:space="preserve"> British Tank Brigade, an interwar staff college graduate, and Brigadier John Bingham of the 2</w:t>
      </w:r>
      <w:r w:rsidRPr="00820458">
        <w:rPr>
          <w:vertAlign w:val="superscript"/>
        </w:rPr>
        <w:t>nd</w:t>
      </w:r>
      <w:r>
        <w:t xml:space="preserve"> Canadian Armoured Brigade, who had completed a wartime Senior Officers’ School serial, both found ways to do exactly that while </w:t>
      </w:r>
      <w:r w:rsidRPr="0010731D">
        <w:t>under I British</w:t>
      </w:r>
      <w:r>
        <w:t xml:space="preserve"> Corps. While clearing German forces south of the Maas River in mid-October 1944, they had to form </w:t>
      </w:r>
      <w:r w:rsidRPr="0010731D">
        <w:rPr>
          <w:i/>
          <w:iCs/>
        </w:rPr>
        <w:t>ad hoc</w:t>
      </w:r>
      <w:r>
        <w:t xml:space="preserve"> brigade groups. The 34</w:t>
      </w:r>
      <w:r w:rsidRPr="00386342">
        <w:rPr>
          <w:vertAlign w:val="superscript"/>
        </w:rPr>
        <w:t>th</w:t>
      </w:r>
      <w:r>
        <w:t xml:space="preserve"> Tank Brigade was the vanguard of the 49</w:t>
      </w:r>
      <w:r w:rsidRPr="00386342">
        <w:rPr>
          <w:vertAlign w:val="superscript"/>
        </w:rPr>
        <w:t>th</w:t>
      </w:r>
      <w:r>
        <w:t xml:space="preserve"> West Riding Division’s attack to the Maas River. With two of his armoured regiments detached from his </w:t>
      </w:r>
      <w:r>
        <w:lastRenderedPageBreak/>
        <w:t>brigade, Clarke’s force consisted of the 34</w:t>
      </w:r>
      <w:r w:rsidRPr="007F592D">
        <w:rPr>
          <w:vertAlign w:val="superscript"/>
        </w:rPr>
        <w:t>th</w:t>
      </w:r>
      <w:r>
        <w:t xml:space="preserve"> Tank Brigade’s headquarters, the 107</w:t>
      </w:r>
      <w:r w:rsidRPr="007F592D">
        <w:rPr>
          <w:vertAlign w:val="superscript"/>
        </w:rPr>
        <w:t>th</w:t>
      </w:r>
      <w:r>
        <w:t xml:space="preserve"> Regiment Royal Armoured Corps with one troop of self-propelled guns and a company from the 1</w:t>
      </w:r>
      <w:r w:rsidRPr="000B03B8">
        <w:rPr>
          <w:vertAlign w:val="superscript"/>
        </w:rPr>
        <w:t>st</w:t>
      </w:r>
      <w:r>
        <w:t xml:space="preserve"> Battalion the Royal Leicestershire Regiment under its command, and the 49th Reconnaissance Regiment with two sections of field engineers. Clarke created an effective fighting formation with mixed combat teams consisting of reconnaissance squadrons, tank troops, and a combined infantry company and tank squadron. </w:t>
      </w:r>
    </w:p>
    <w:p w14:paraId="57FD77C7" w14:textId="77777777" w:rsidR="006414EA" w:rsidRDefault="006414EA" w:rsidP="00750D03">
      <w:pPr>
        <w:ind w:firstLine="720"/>
        <w:jc w:val="both"/>
      </w:pPr>
    </w:p>
    <w:p w14:paraId="31E8FF1C" w14:textId="77777777" w:rsidR="006414EA" w:rsidRDefault="006414EA" w:rsidP="00750D03">
      <w:pPr>
        <w:ind w:firstLine="720"/>
        <w:jc w:val="both"/>
      </w:pPr>
      <w:r>
        <w:t xml:space="preserve">Even when organizing an </w:t>
      </w:r>
      <w:r w:rsidRPr="0010731D">
        <w:rPr>
          <w:i/>
          <w:iCs/>
        </w:rPr>
        <w:t>ad hoc</w:t>
      </w:r>
      <w:r>
        <w:t xml:space="preserve"> force, Clarke still thought like his peers. Doctrinally, the organization made little sense, but it worked and, over four days, Clarkeforce (as it was called) successfully executed the tasks assigned to it (see Figure 59). Intermediate objectives would be captured first to form firm bases for the assault: in this case, capturing two towns and a key bridge short of their final objective of Nieuwmoer (see Map 5.5). Clarke also used supporting artillery doctrinally to neutralize targets as required.</w:t>
      </w:r>
      <w:r>
        <w:rPr>
          <w:rStyle w:val="FootnoteReference"/>
        </w:rPr>
        <w:footnoteReference w:id="427"/>
      </w:r>
      <w:r>
        <w:t xml:space="preserve">  And when the 49</w:t>
      </w:r>
      <w:r w:rsidRPr="004F74C8">
        <w:rPr>
          <w:vertAlign w:val="superscript"/>
        </w:rPr>
        <w:t>th</w:t>
      </w:r>
      <w:r>
        <w:t xml:space="preserve"> West Riding Division attached the 1/4</w:t>
      </w:r>
      <w:r w:rsidRPr="004F74C8">
        <w:rPr>
          <w:vertAlign w:val="superscript"/>
        </w:rPr>
        <w:t>th</w:t>
      </w:r>
      <w:r>
        <w:t xml:space="preserve"> KOYLI and 1/7</w:t>
      </w:r>
      <w:r w:rsidRPr="004F74C8">
        <w:rPr>
          <w:vertAlign w:val="superscript"/>
        </w:rPr>
        <w:t>th</w:t>
      </w:r>
      <w:r>
        <w:t xml:space="preserve"> Battalion the Duke of Wellington’s Regiment (1/7</w:t>
      </w:r>
      <w:r w:rsidRPr="004F74C8">
        <w:rPr>
          <w:vertAlign w:val="superscript"/>
        </w:rPr>
        <w:t>th</w:t>
      </w:r>
      <w:r>
        <w:t xml:space="preserve"> DWR) to Clarkeforce, he used them in a manner that any of his peers would have approved, or at least recognized.</w:t>
      </w:r>
      <w:r>
        <w:rPr>
          <w:rStyle w:val="FootnoteReference"/>
        </w:rPr>
        <w:footnoteReference w:id="428"/>
      </w:r>
      <w:r>
        <w:t xml:space="preserve">    </w:t>
      </w:r>
    </w:p>
    <w:p w14:paraId="5443C807" w14:textId="77777777" w:rsidR="00750D03" w:rsidRDefault="00750D03" w:rsidP="00750D03">
      <w:pPr>
        <w:jc w:val="both"/>
      </w:pPr>
    </w:p>
    <w:p w14:paraId="6B825364" w14:textId="77777777" w:rsidR="00750D03" w:rsidRDefault="00750D03" w:rsidP="00750D03">
      <w:pPr>
        <w:jc w:val="both"/>
      </w:pPr>
    </w:p>
    <w:p w14:paraId="27F4F9AD" w14:textId="77777777" w:rsidR="00750D03" w:rsidRDefault="00750D03" w:rsidP="00750D03">
      <w:pPr>
        <w:jc w:val="both"/>
      </w:pPr>
    </w:p>
    <w:p w14:paraId="366715D2" w14:textId="77777777" w:rsidR="00750D03" w:rsidRDefault="00750D03" w:rsidP="00750D03">
      <w:pPr>
        <w:jc w:val="both"/>
      </w:pPr>
    </w:p>
    <w:p w14:paraId="077530F2" w14:textId="77777777" w:rsidR="00750D03" w:rsidRDefault="00750D03" w:rsidP="00750D03">
      <w:pPr>
        <w:jc w:val="both"/>
      </w:pPr>
    </w:p>
    <w:p w14:paraId="6EC60739" w14:textId="77777777" w:rsidR="00750D03" w:rsidRDefault="00750D03" w:rsidP="00750D03">
      <w:pPr>
        <w:jc w:val="both"/>
      </w:pPr>
    </w:p>
    <w:p w14:paraId="0905EA54" w14:textId="77777777" w:rsidR="00750D03" w:rsidRDefault="00750D03" w:rsidP="00750D03">
      <w:pPr>
        <w:jc w:val="both"/>
      </w:pPr>
    </w:p>
    <w:p w14:paraId="3D1DC6C4" w14:textId="77777777" w:rsidR="00750D03" w:rsidRDefault="00750D03" w:rsidP="00750D03">
      <w:pPr>
        <w:jc w:val="both"/>
      </w:pPr>
    </w:p>
    <w:p w14:paraId="6E640E6F" w14:textId="77777777" w:rsidR="00750D03" w:rsidRDefault="00750D03" w:rsidP="00750D03">
      <w:pPr>
        <w:jc w:val="both"/>
      </w:pPr>
    </w:p>
    <w:p w14:paraId="567A145D" w14:textId="77777777" w:rsidR="00750D03" w:rsidRDefault="00750D03" w:rsidP="00750D03">
      <w:pPr>
        <w:jc w:val="both"/>
      </w:pPr>
    </w:p>
    <w:p w14:paraId="603F65B3" w14:textId="77777777" w:rsidR="00750D03" w:rsidRDefault="00750D03" w:rsidP="00750D03">
      <w:pPr>
        <w:jc w:val="both"/>
      </w:pPr>
    </w:p>
    <w:p w14:paraId="1AB84E4F" w14:textId="77777777" w:rsidR="00750D03" w:rsidRDefault="00750D03" w:rsidP="00750D03">
      <w:pPr>
        <w:jc w:val="both"/>
      </w:pPr>
    </w:p>
    <w:p w14:paraId="575D1DA7" w14:textId="77777777" w:rsidR="00750D03" w:rsidRDefault="00750D03" w:rsidP="00750D03">
      <w:pPr>
        <w:jc w:val="both"/>
      </w:pPr>
    </w:p>
    <w:p w14:paraId="14E04146" w14:textId="77777777" w:rsidR="00750D03" w:rsidRDefault="00750D03" w:rsidP="00750D03">
      <w:pPr>
        <w:jc w:val="both"/>
      </w:pPr>
    </w:p>
    <w:p w14:paraId="5A3BA761" w14:textId="77777777" w:rsidR="00750D03" w:rsidRDefault="00750D03" w:rsidP="00750D03">
      <w:pPr>
        <w:jc w:val="both"/>
      </w:pPr>
    </w:p>
    <w:p w14:paraId="01825F2F" w14:textId="77777777" w:rsidR="00750D03" w:rsidRDefault="00750D03" w:rsidP="00750D03">
      <w:pPr>
        <w:jc w:val="both"/>
      </w:pPr>
    </w:p>
    <w:p w14:paraId="2D60EE29" w14:textId="77777777" w:rsidR="00750D03" w:rsidRDefault="00750D03" w:rsidP="00750D03">
      <w:pPr>
        <w:jc w:val="both"/>
      </w:pPr>
    </w:p>
    <w:p w14:paraId="0245810E" w14:textId="77777777" w:rsidR="00750D03" w:rsidRDefault="00750D03" w:rsidP="00750D03">
      <w:pPr>
        <w:jc w:val="both"/>
      </w:pPr>
    </w:p>
    <w:p w14:paraId="7BAAB330" w14:textId="77777777" w:rsidR="00750D03" w:rsidRDefault="00750D03" w:rsidP="00750D03">
      <w:pPr>
        <w:jc w:val="both"/>
      </w:pPr>
    </w:p>
    <w:p w14:paraId="1BE92905" w14:textId="77777777" w:rsidR="00750D03" w:rsidRDefault="00750D03" w:rsidP="00750D03">
      <w:pPr>
        <w:jc w:val="both"/>
      </w:pPr>
    </w:p>
    <w:p w14:paraId="16C6F45B" w14:textId="77777777" w:rsidR="00750D03" w:rsidRDefault="00750D03" w:rsidP="00750D03">
      <w:pPr>
        <w:jc w:val="both"/>
      </w:pPr>
    </w:p>
    <w:p w14:paraId="2CBC0C59" w14:textId="77777777" w:rsidR="00750D03" w:rsidRDefault="00750D03" w:rsidP="00750D03">
      <w:pPr>
        <w:jc w:val="both"/>
      </w:pPr>
    </w:p>
    <w:p w14:paraId="528FABA3" w14:textId="77777777" w:rsidR="006414EA" w:rsidRDefault="006414EA" w:rsidP="006414EA">
      <w:pPr>
        <w:spacing w:line="480" w:lineRule="auto"/>
        <w:jc w:val="center"/>
        <w:rPr>
          <w:b/>
          <w:bCs/>
          <w:sz w:val="28"/>
          <w:szCs w:val="28"/>
        </w:rPr>
      </w:pPr>
      <w:r w:rsidRPr="0010731D">
        <w:rPr>
          <w:b/>
          <w:bCs/>
          <w:sz w:val="28"/>
          <w:szCs w:val="28"/>
        </w:rPr>
        <w:lastRenderedPageBreak/>
        <w:t>Map 5.5 Clark</w:t>
      </w:r>
      <w:r>
        <w:rPr>
          <w:b/>
          <w:bCs/>
          <w:sz w:val="28"/>
          <w:szCs w:val="28"/>
        </w:rPr>
        <w:t>e</w:t>
      </w:r>
      <w:r w:rsidRPr="0010731D">
        <w:rPr>
          <w:b/>
          <w:bCs/>
          <w:sz w:val="28"/>
          <w:szCs w:val="28"/>
        </w:rPr>
        <w:t>force Operations October 20-24, 1944</w:t>
      </w:r>
    </w:p>
    <w:p w14:paraId="6CB87D94" w14:textId="77777777" w:rsidR="006414EA" w:rsidRDefault="006414EA" w:rsidP="006414EA">
      <w:pPr>
        <w:spacing w:line="480" w:lineRule="auto"/>
        <w:jc w:val="center"/>
        <w:rPr>
          <w:b/>
          <w:bCs/>
          <w:sz w:val="28"/>
          <w:szCs w:val="28"/>
        </w:rPr>
      </w:pPr>
      <w:r>
        <w:rPr>
          <w:b/>
          <w:bCs/>
          <w:noProof/>
          <w:sz w:val="28"/>
          <w:szCs w:val="28"/>
          <w14:ligatures w14:val="standardContextual"/>
        </w:rPr>
        <w:drawing>
          <wp:inline distT="0" distB="0" distL="0" distR="0" wp14:anchorId="30C32C24" wp14:editId="4A813E70">
            <wp:extent cx="5943600" cy="3728720"/>
            <wp:effectExtent l="0" t="0" r="0" b="5080"/>
            <wp:docPr id="1457147243" name="Picture 4" descr="A map of a military ope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47243" name="Picture 4" descr="A map of a military oper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943600" cy="3728720"/>
                    </a:xfrm>
                    <a:prstGeom prst="rect">
                      <a:avLst/>
                    </a:prstGeom>
                  </pic:spPr>
                </pic:pic>
              </a:graphicData>
            </a:graphic>
          </wp:inline>
        </w:drawing>
      </w:r>
    </w:p>
    <w:p w14:paraId="7CB69025" w14:textId="77777777" w:rsidR="006414EA" w:rsidRDefault="006414EA" w:rsidP="006414EA">
      <w:pPr>
        <w:rPr>
          <w:sz w:val="20"/>
          <w:szCs w:val="20"/>
        </w:rPr>
      </w:pPr>
      <w:r w:rsidRPr="0010731D">
        <w:rPr>
          <w:sz w:val="20"/>
          <w:szCs w:val="20"/>
        </w:rPr>
        <w:t>Source: TNA</w:t>
      </w:r>
      <w:r>
        <w:rPr>
          <w:sz w:val="20"/>
          <w:szCs w:val="20"/>
        </w:rPr>
        <w:t>,</w:t>
      </w:r>
      <w:r w:rsidRPr="0010731D">
        <w:rPr>
          <w:sz w:val="20"/>
          <w:szCs w:val="20"/>
        </w:rPr>
        <w:t xml:space="preserve"> WO171/643</w:t>
      </w:r>
      <w:r>
        <w:rPr>
          <w:sz w:val="20"/>
          <w:szCs w:val="20"/>
        </w:rPr>
        <w:t xml:space="preserve">, War Diaries, Second World War, </w:t>
      </w:r>
      <w:r w:rsidRPr="0010731D">
        <w:rPr>
          <w:sz w:val="20"/>
          <w:szCs w:val="20"/>
        </w:rPr>
        <w:t>No. 34 Tank Brigade</w:t>
      </w:r>
      <w:r>
        <w:rPr>
          <w:sz w:val="20"/>
          <w:szCs w:val="20"/>
        </w:rPr>
        <w:t>, 1944, Appendix J to War Diary October 1944,</w:t>
      </w:r>
      <w:r w:rsidRPr="0010731D">
        <w:rPr>
          <w:sz w:val="20"/>
          <w:szCs w:val="20"/>
        </w:rPr>
        <w:t xml:space="preserve"> </w:t>
      </w:r>
      <w:r>
        <w:rPr>
          <w:sz w:val="20"/>
          <w:szCs w:val="20"/>
        </w:rPr>
        <w:t>‘</w:t>
      </w:r>
      <w:r w:rsidRPr="0010731D">
        <w:rPr>
          <w:sz w:val="20"/>
          <w:szCs w:val="20"/>
        </w:rPr>
        <w:t>Narrative of Events</w:t>
      </w:r>
      <w:r>
        <w:rPr>
          <w:sz w:val="20"/>
          <w:szCs w:val="20"/>
        </w:rPr>
        <w:t>.’</w:t>
      </w:r>
    </w:p>
    <w:p w14:paraId="163D497C" w14:textId="77777777" w:rsidR="006414EA" w:rsidRDefault="006414EA" w:rsidP="006414EA">
      <w:pPr>
        <w:spacing w:line="480" w:lineRule="auto"/>
        <w:jc w:val="center"/>
        <w:rPr>
          <w:b/>
          <w:bCs/>
          <w:sz w:val="28"/>
          <w:szCs w:val="28"/>
        </w:rPr>
      </w:pPr>
    </w:p>
    <w:p w14:paraId="4838D89D" w14:textId="77777777" w:rsidR="006414EA" w:rsidRPr="0010731D" w:rsidRDefault="006414EA" w:rsidP="006414EA">
      <w:pPr>
        <w:spacing w:line="480" w:lineRule="auto"/>
        <w:jc w:val="center"/>
        <w:rPr>
          <w:b/>
          <w:bCs/>
          <w:sz w:val="28"/>
          <w:szCs w:val="28"/>
        </w:rPr>
      </w:pPr>
      <w:r>
        <w:rPr>
          <w:b/>
          <w:bCs/>
          <w:sz w:val="28"/>
          <w:szCs w:val="28"/>
        </w:rPr>
        <w:t xml:space="preserve">Figure 5.9 </w:t>
      </w:r>
      <w:r w:rsidRPr="00A82616">
        <w:rPr>
          <w:b/>
          <w:bCs/>
          <w:sz w:val="28"/>
          <w:szCs w:val="28"/>
        </w:rPr>
        <w:t xml:space="preserve">Organization of </w:t>
      </w:r>
      <w:r>
        <w:rPr>
          <w:b/>
          <w:bCs/>
          <w:sz w:val="28"/>
          <w:szCs w:val="28"/>
        </w:rPr>
        <w:t>Clarkeforce</w:t>
      </w:r>
      <w:r w:rsidRPr="00A82616">
        <w:rPr>
          <w:b/>
          <w:bCs/>
          <w:sz w:val="28"/>
          <w:szCs w:val="28"/>
        </w:rPr>
        <w:t>, October 20-2</w:t>
      </w:r>
      <w:r>
        <w:rPr>
          <w:b/>
          <w:bCs/>
          <w:sz w:val="28"/>
          <w:szCs w:val="28"/>
        </w:rPr>
        <w:t>4</w:t>
      </w:r>
      <w:r w:rsidRPr="00A82616">
        <w:rPr>
          <w:b/>
          <w:bCs/>
          <w:sz w:val="28"/>
          <w:szCs w:val="28"/>
        </w:rPr>
        <w:t>, 1944</w:t>
      </w:r>
    </w:p>
    <w:p w14:paraId="47DACC36" w14:textId="71C31AF5" w:rsidR="006414EA" w:rsidRDefault="0033414F" w:rsidP="006414EA">
      <w:pPr>
        <w:spacing w:line="480" w:lineRule="auto"/>
        <w:jc w:val="center"/>
      </w:pPr>
      <w:r>
        <w:rPr>
          <w:noProof/>
        </w:rPr>
        <w:drawing>
          <wp:inline distT="0" distB="0" distL="0" distR="0" wp14:anchorId="64EE1E6A" wp14:editId="5B4B7109">
            <wp:extent cx="5943600" cy="1907540"/>
            <wp:effectExtent l="0" t="0" r="0" b="0"/>
            <wp:docPr id="12104079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07955" name="Picture 121040795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1907540"/>
                    </a:xfrm>
                    <a:prstGeom prst="rect">
                      <a:avLst/>
                    </a:prstGeom>
                  </pic:spPr>
                </pic:pic>
              </a:graphicData>
            </a:graphic>
          </wp:inline>
        </w:drawing>
      </w:r>
    </w:p>
    <w:p w14:paraId="2FD910E7" w14:textId="77777777" w:rsidR="006414EA" w:rsidRPr="005B258E" w:rsidRDefault="006414EA" w:rsidP="006414EA">
      <w:pPr>
        <w:rPr>
          <w:sz w:val="20"/>
          <w:szCs w:val="20"/>
        </w:rPr>
      </w:pPr>
      <w:r w:rsidRPr="005B258E">
        <w:rPr>
          <w:sz w:val="20"/>
          <w:szCs w:val="20"/>
        </w:rPr>
        <w:t>Source</w:t>
      </w:r>
      <w:r>
        <w:rPr>
          <w:sz w:val="20"/>
          <w:szCs w:val="20"/>
        </w:rPr>
        <w:t>s</w:t>
      </w:r>
      <w:r w:rsidRPr="005B258E">
        <w:rPr>
          <w:sz w:val="20"/>
          <w:szCs w:val="20"/>
        </w:rPr>
        <w:t xml:space="preserve">: </w:t>
      </w:r>
      <w:r w:rsidRPr="0010731D">
        <w:rPr>
          <w:sz w:val="20"/>
          <w:szCs w:val="20"/>
        </w:rPr>
        <w:t>TNA</w:t>
      </w:r>
      <w:r>
        <w:rPr>
          <w:sz w:val="20"/>
          <w:szCs w:val="20"/>
        </w:rPr>
        <w:t>,</w:t>
      </w:r>
      <w:r w:rsidRPr="0010731D">
        <w:rPr>
          <w:sz w:val="20"/>
          <w:szCs w:val="20"/>
        </w:rPr>
        <w:t xml:space="preserve"> No. 34 Tank Brigade</w:t>
      </w:r>
      <w:r>
        <w:rPr>
          <w:sz w:val="20"/>
          <w:szCs w:val="20"/>
        </w:rPr>
        <w:t>, 1944, ‘</w:t>
      </w:r>
      <w:r w:rsidRPr="0010731D">
        <w:rPr>
          <w:sz w:val="20"/>
          <w:szCs w:val="20"/>
        </w:rPr>
        <w:t>Narrative of Events</w:t>
      </w:r>
      <w:r>
        <w:rPr>
          <w:sz w:val="20"/>
          <w:szCs w:val="20"/>
        </w:rPr>
        <w:t xml:space="preserve">’ </w:t>
      </w:r>
      <w:r w:rsidRPr="005B258E">
        <w:rPr>
          <w:sz w:val="20"/>
          <w:szCs w:val="20"/>
        </w:rPr>
        <w:t xml:space="preserve">and </w:t>
      </w:r>
      <w:r w:rsidRPr="0010731D">
        <w:rPr>
          <w:sz w:val="20"/>
          <w:szCs w:val="20"/>
        </w:rPr>
        <w:t>TNA</w:t>
      </w:r>
      <w:r>
        <w:rPr>
          <w:sz w:val="20"/>
          <w:szCs w:val="20"/>
        </w:rPr>
        <w:t>,</w:t>
      </w:r>
      <w:r w:rsidRPr="0010731D">
        <w:rPr>
          <w:sz w:val="20"/>
          <w:szCs w:val="20"/>
        </w:rPr>
        <w:t xml:space="preserve"> WO171/643</w:t>
      </w:r>
      <w:r>
        <w:rPr>
          <w:sz w:val="20"/>
          <w:szCs w:val="20"/>
        </w:rPr>
        <w:t xml:space="preserve">, War Diaries, Second World War, </w:t>
      </w:r>
      <w:r w:rsidRPr="0010731D">
        <w:rPr>
          <w:sz w:val="20"/>
          <w:szCs w:val="20"/>
        </w:rPr>
        <w:t>No. 34 Tank Brigade</w:t>
      </w:r>
      <w:r>
        <w:rPr>
          <w:sz w:val="20"/>
          <w:szCs w:val="20"/>
        </w:rPr>
        <w:t>, 1944, Appendix J to War Diary October 1944,</w:t>
      </w:r>
      <w:r w:rsidRPr="0010731D">
        <w:rPr>
          <w:sz w:val="20"/>
          <w:szCs w:val="20"/>
        </w:rPr>
        <w:t xml:space="preserve"> </w:t>
      </w:r>
      <w:r>
        <w:rPr>
          <w:sz w:val="20"/>
          <w:szCs w:val="20"/>
        </w:rPr>
        <w:t>‘</w:t>
      </w:r>
      <w:r w:rsidRPr="005B258E">
        <w:rPr>
          <w:sz w:val="20"/>
          <w:szCs w:val="20"/>
        </w:rPr>
        <w:t>34 TK BDE (CLARKEFORCE) Confirmatory Notes to Conference held at Main Bde, 1700hrs 19 OCT 44</w:t>
      </w:r>
      <w:r>
        <w:rPr>
          <w:sz w:val="20"/>
          <w:szCs w:val="20"/>
        </w:rPr>
        <w:t>.’</w:t>
      </w:r>
      <w:r w:rsidRPr="005B258E">
        <w:rPr>
          <w:sz w:val="20"/>
          <w:szCs w:val="20"/>
        </w:rPr>
        <w:t xml:space="preserve"> </w:t>
      </w:r>
    </w:p>
    <w:p w14:paraId="356A4D3A" w14:textId="77777777" w:rsidR="006414EA" w:rsidRDefault="006414EA" w:rsidP="006414EA">
      <w:pPr>
        <w:rPr>
          <w:sz w:val="20"/>
          <w:szCs w:val="20"/>
        </w:rPr>
      </w:pPr>
    </w:p>
    <w:p w14:paraId="4A2185B5" w14:textId="77777777" w:rsidR="006414EA" w:rsidRDefault="006414EA" w:rsidP="006414EA">
      <w:pPr>
        <w:spacing w:line="480" w:lineRule="auto"/>
      </w:pPr>
    </w:p>
    <w:p w14:paraId="03135037" w14:textId="3B6C6266" w:rsidR="006414EA" w:rsidRDefault="006414EA" w:rsidP="00750D03">
      <w:pPr>
        <w:ind w:firstLine="720"/>
        <w:jc w:val="both"/>
      </w:pPr>
      <w:r>
        <w:t xml:space="preserve">Bingham demonstrated the same ability to take </w:t>
      </w:r>
      <w:r w:rsidRPr="005710DB">
        <w:rPr>
          <w:i/>
          <w:iCs/>
        </w:rPr>
        <w:t>ad hoc</w:t>
      </w:r>
      <w:r>
        <w:t xml:space="preserve"> forces and fight them doctrinally. Sandwiched between the 104</w:t>
      </w:r>
      <w:r w:rsidRPr="00F71AAB">
        <w:rPr>
          <w:vertAlign w:val="superscript"/>
        </w:rPr>
        <w:t>th</w:t>
      </w:r>
      <w:r>
        <w:t xml:space="preserve"> U.S. Division and the 1</w:t>
      </w:r>
      <w:r w:rsidRPr="00F71AAB">
        <w:rPr>
          <w:vertAlign w:val="superscript"/>
        </w:rPr>
        <w:t>st</w:t>
      </w:r>
      <w:r>
        <w:t xml:space="preserve"> Polish Armoured Division, I British Corps directed the 2</w:t>
      </w:r>
      <w:r w:rsidRPr="00F71AAB">
        <w:rPr>
          <w:vertAlign w:val="superscript"/>
        </w:rPr>
        <w:t>nd</w:t>
      </w:r>
      <w:r>
        <w:t xml:space="preserve"> Canadian Armoured Brigade to advance between the two divisions to protect their flanks. Essentially, Bingham filled a gap in I British Corps's overstretched line, and with resources limited, he emptied the proverbial “cupboard” to create an </w:t>
      </w:r>
      <w:r w:rsidRPr="005472DB">
        <w:rPr>
          <w:i/>
          <w:iCs/>
        </w:rPr>
        <w:t>ad hoc</w:t>
      </w:r>
      <w:r>
        <w:t xml:space="preserve"> brigade group around him. In the words of Bingham’s war diarist, he commanded a “heterogenous force” consisting primarily of the 6</w:t>
      </w:r>
      <w:r w:rsidRPr="001D59C9">
        <w:rPr>
          <w:vertAlign w:val="superscript"/>
        </w:rPr>
        <w:t>th</w:t>
      </w:r>
      <w:r>
        <w:t xml:space="preserve"> and 27</w:t>
      </w:r>
      <w:r w:rsidRPr="001D59C9">
        <w:rPr>
          <w:vertAlign w:val="superscript"/>
        </w:rPr>
        <w:t>th</w:t>
      </w:r>
      <w:r>
        <w:t xml:space="preserve"> Canadian Armoured Regiments, the 4</w:t>
      </w:r>
      <w:r w:rsidRPr="001D59C9">
        <w:rPr>
          <w:vertAlign w:val="superscript"/>
        </w:rPr>
        <w:t>th</w:t>
      </w:r>
      <w:r>
        <w:t xml:space="preserve"> Battalion the Lincolnshire Regiment, and a collection of supporting arms (see Figure 5.10).</w:t>
      </w:r>
      <w:r>
        <w:rPr>
          <w:rStyle w:val="FootnoteReference"/>
        </w:rPr>
        <w:footnoteReference w:id="429"/>
      </w:r>
      <w:r>
        <w:t xml:space="preserve"> Bingham organized his brigade group into an armour (Impforce) and infantry (Bobforce) heavy force, while keeping an armoured reconnaissance regiment and an engineer field company under his control. Impforce attacked up the brigade’s right flank while Bobforce did the same on the left. Bingham’s use of these </w:t>
      </w:r>
      <w:r w:rsidRPr="0029653A">
        <w:rPr>
          <w:i/>
          <w:iCs/>
        </w:rPr>
        <w:t>ad hoc</w:t>
      </w:r>
      <w:r>
        <w:t xml:space="preserve"> forces was not much different than a standard infantry or armoured brigade. </w:t>
      </w:r>
      <w:r w:rsidR="005927FA">
        <w:t>Nor was his</w:t>
      </w:r>
      <w:r w:rsidR="005927FA" w:rsidRPr="005927FA">
        <w:t xml:space="preserve"> </w:t>
      </w:r>
      <w:r w:rsidR="005927FA">
        <w:t>plan.</w:t>
      </w:r>
    </w:p>
    <w:p w14:paraId="16F91132" w14:textId="77777777" w:rsidR="006414EA" w:rsidRDefault="006414EA" w:rsidP="00750D03">
      <w:pPr>
        <w:ind w:firstLine="720"/>
        <w:jc w:val="both"/>
      </w:pPr>
    </w:p>
    <w:p w14:paraId="6C155C04" w14:textId="141B08A5" w:rsidR="006414EA" w:rsidRDefault="006414EA" w:rsidP="00750D03">
      <w:pPr>
        <w:ind w:firstLine="720"/>
        <w:jc w:val="both"/>
      </w:pPr>
      <w:r>
        <w:t>On route to the Maas River, he attacked two-up, secured intermediate objectives, and from them attacked subsequent objectives.</w:t>
      </w:r>
      <w:r>
        <w:rPr>
          <w:rStyle w:val="FootnoteReference"/>
        </w:rPr>
        <w:footnoteReference w:id="430"/>
      </w:r>
      <w:r>
        <w:t xml:space="preserve"> And w</w:t>
      </w:r>
      <w:r w:rsidRPr="00595E8A">
        <w:t xml:space="preserve">hen </w:t>
      </w:r>
      <w:r>
        <w:t>tasked with attacking to Breda in support of the 1</w:t>
      </w:r>
      <w:r w:rsidRPr="00595E8A">
        <w:rPr>
          <w:vertAlign w:val="superscript"/>
        </w:rPr>
        <w:t>st</w:t>
      </w:r>
      <w:r>
        <w:t xml:space="preserve"> Polish Armoured Division</w:t>
      </w:r>
      <w:r w:rsidRPr="00595E8A">
        <w:t>,</w:t>
      </w:r>
      <w:r>
        <w:t xml:space="preserve"> (See Figure 5.4) he split Impforce doctrinally into</w:t>
      </w:r>
      <w:r w:rsidRPr="00595E8A">
        <w:t xml:space="preserve"> </w:t>
      </w:r>
      <w:r>
        <w:t>two regimental groups: Whiteforce</w:t>
      </w:r>
      <w:r w:rsidRPr="00595E8A">
        <w:t xml:space="preserve"> (6</w:t>
      </w:r>
      <w:r w:rsidRPr="00595E8A">
        <w:rPr>
          <w:vertAlign w:val="superscript"/>
        </w:rPr>
        <w:t>th</w:t>
      </w:r>
      <w:r w:rsidRPr="00595E8A">
        <w:t xml:space="preserve"> CAR and three companies of the </w:t>
      </w:r>
      <w:r>
        <w:t>4</w:t>
      </w:r>
      <w:r w:rsidRPr="00595E8A">
        <w:rPr>
          <w:vertAlign w:val="superscript"/>
        </w:rPr>
        <w:t>th</w:t>
      </w:r>
      <w:r>
        <w:t xml:space="preserve"> </w:t>
      </w:r>
      <w:r w:rsidRPr="00595E8A">
        <w:t>Lincolns</w:t>
      </w:r>
      <w:r>
        <w:t>)</w:t>
      </w:r>
      <w:r w:rsidRPr="00595E8A">
        <w:t xml:space="preserve"> and </w:t>
      </w:r>
      <w:r>
        <w:t>Gorforce</w:t>
      </w:r>
      <w:r w:rsidRPr="00595E8A">
        <w:t xml:space="preserve"> (27</w:t>
      </w:r>
      <w:r w:rsidRPr="00595E8A">
        <w:rPr>
          <w:vertAlign w:val="superscript"/>
        </w:rPr>
        <w:t>th</w:t>
      </w:r>
      <w:r w:rsidRPr="00595E8A">
        <w:t xml:space="preserve"> CAR and a company of </w:t>
      </w:r>
      <w:r>
        <w:t>the 4</w:t>
      </w:r>
      <w:r w:rsidRPr="00595E8A">
        <w:rPr>
          <w:vertAlign w:val="superscript"/>
        </w:rPr>
        <w:t>th</w:t>
      </w:r>
      <w:r>
        <w:t xml:space="preserve"> </w:t>
      </w:r>
      <w:r w:rsidRPr="00595E8A">
        <w:t>Lincolns)</w:t>
      </w:r>
      <w:r>
        <w:t xml:space="preserve">. His organization and planning worked. More importantly, like Clarke, he took his </w:t>
      </w:r>
      <w:r w:rsidRPr="005472DB">
        <w:rPr>
          <w:i/>
          <w:iCs/>
        </w:rPr>
        <w:t>ad hoc</w:t>
      </w:r>
      <w:r>
        <w:t xml:space="preserve"> brigade group and fought it primarily using the same tactical doctrine. Attacking two-up followed a standard pattern set by most brigade commanders (see Map 5.6 and 5.7) and when Bingham reorganized Impforce into two armoured regimental groups, he established a firm base with one at an intermediate objective before leapfrogging the second to the final objective (see Map 5.8).</w:t>
      </w:r>
      <w:r>
        <w:rPr>
          <w:rStyle w:val="FootnoteReference"/>
        </w:rPr>
        <w:footnoteReference w:id="431"/>
      </w:r>
      <w:r>
        <w:t xml:space="preserve">  </w:t>
      </w:r>
    </w:p>
    <w:p w14:paraId="0A7806C8" w14:textId="77777777" w:rsidR="006414EA" w:rsidRPr="00595E8A" w:rsidRDefault="006414EA" w:rsidP="00750D03">
      <w:pPr>
        <w:ind w:firstLine="720"/>
        <w:jc w:val="both"/>
      </w:pPr>
      <w:r w:rsidRPr="00FC0FF3">
        <w:t>Technical skills, whether acquired from staff college, a wartime Senior Officers’ School serial, or experience in combat encouraged flexible thinking. British and Canadian brigade commanders could take non-doctrinal groupings and develop logical force structures and plans to accomplish the tasks they faced, even while continuing to fight doctrinally.</w:t>
      </w:r>
      <w:r w:rsidRPr="00FC0FF3">
        <w:rPr>
          <w:rStyle w:val="FootnoteReference"/>
        </w:rPr>
        <w:footnoteReference w:id="432"/>
      </w:r>
      <w:r w:rsidRPr="00FC0FF3">
        <w:t xml:space="preserve"> And this is exactly what Bingham and Clarke did when they created their </w:t>
      </w:r>
      <w:r w:rsidRPr="00FC0FF3">
        <w:rPr>
          <w:i/>
          <w:iCs/>
        </w:rPr>
        <w:t>ad hoc</w:t>
      </w:r>
      <w:r w:rsidRPr="00FC0FF3">
        <w:t xml:space="preserve"> combined arms teams. Doctrine, higher military education, and experience were guides, not shackles, and many brigade </w:t>
      </w:r>
      <w:r w:rsidRPr="00FC0FF3">
        <w:lastRenderedPageBreak/>
        <w:t xml:space="preserve">commanders could adapt their technical skills to the challenges they faced during the Northwest Europe campaign. </w:t>
      </w:r>
    </w:p>
    <w:p w14:paraId="329E7B15" w14:textId="77777777" w:rsidR="006414EA" w:rsidRDefault="006414EA" w:rsidP="00750D03">
      <w:pPr>
        <w:rPr>
          <w:b/>
          <w:bCs/>
          <w:sz w:val="28"/>
          <w:szCs w:val="28"/>
        </w:rPr>
      </w:pPr>
    </w:p>
    <w:p w14:paraId="04E4A960" w14:textId="77777777" w:rsidR="006414EA" w:rsidRDefault="006414EA" w:rsidP="006414EA">
      <w:pPr>
        <w:jc w:val="center"/>
        <w:rPr>
          <w:b/>
          <w:bCs/>
          <w:sz w:val="28"/>
          <w:szCs w:val="28"/>
        </w:rPr>
      </w:pPr>
      <w:r w:rsidRPr="005472DB">
        <w:rPr>
          <w:b/>
          <w:bCs/>
          <w:sz w:val="28"/>
          <w:szCs w:val="28"/>
        </w:rPr>
        <w:t>Figure 5.10 Organization of 2</w:t>
      </w:r>
      <w:r w:rsidRPr="005472DB">
        <w:rPr>
          <w:b/>
          <w:bCs/>
          <w:sz w:val="28"/>
          <w:szCs w:val="28"/>
          <w:vertAlign w:val="superscript"/>
        </w:rPr>
        <w:t>nd</w:t>
      </w:r>
      <w:r w:rsidRPr="005472DB">
        <w:rPr>
          <w:b/>
          <w:bCs/>
          <w:sz w:val="28"/>
          <w:szCs w:val="28"/>
        </w:rPr>
        <w:t xml:space="preserve"> Canadian Armoured Brigade Group, October 2</w:t>
      </w:r>
      <w:r>
        <w:rPr>
          <w:b/>
          <w:bCs/>
          <w:sz w:val="28"/>
          <w:szCs w:val="28"/>
        </w:rPr>
        <w:t>4</w:t>
      </w:r>
      <w:r w:rsidRPr="005472DB">
        <w:rPr>
          <w:b/>
          <w:bCs/>
          <w:sz w:val="28"/>
          <w:szCs w:val="28"/>
        </w:rPr>
        <w:t xml:space="preserve"> to November 8, 1944</w:t>
      </w:r>
    </w:p>
    <w:p w14:paraId="53428C0F" w14:textId="77777777" w:rsidR="006414EA" w:rsidRPr="005472DB" w:rsidRDefault="006414EA" w:rsidP="006414EA">
      <w:pPr>
        <w:jc w:val="center"/>
        <w:rPr>
          <w:b/>
          <w:bCs/>
          <w:sz w:val="28"/>
          <w:szCs w:val="28"/>
        </w:rPr>
      </w:pPr>
    </w:p>
    <w:p w14:paraId="3B040087" w14:textId="77777777" w:rsidR="006414EA" w:rsidRDefault="006414EA" w:rsidP="006414EA">
      <w:pPr>
        <w:spacing w:line="480" w:lineRule="auto"/>
        <w:rPr>
          <w:b/>
          <w:bCs/>
        </w:rPr>
      </w:pPr>
      <w:r>
        <w:rPr>
          <w:b/>
          <w:bCs/>
          <w:noProof/>
          <w14:ligatures w14:val="standardContextual"/>
        </w:rPr>
        <w:drawing>
          <wp:inline distT="0" distB="0" distL="0" distR="0" wp14:anchorId="6F6EB3B8" wp14:editId="04F17FE6">
            <wp:extent cx="5943600" cy="5262245"/>
            <wp:effectExtent l="0" t="0" r="0" b="0"/>
            <wp:docPr id="971533483"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33483" name="Picture 3" descr="A close-up of a documen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943600" cy="5262245"/>
                    </a:xfrm>
                    <a:prstGeom prst="rect">
                      <a:avLst/>
                    </a:prstGeom>
                  </pic:spPr>
                </pic:pic>
              </a:graphicData>
            </a:graphic>
          </wp:inline>
        </w:drawing>
      </w:r>
    </w:p>
    <w:p w14:paraId="23951628" w14:textId="77777777" w:rsidR="006414EA" w:rsidRDefault="006414EA" w:rsidP="006414EA">
      <w:pPr>
        <w:rPr>
          <w:sz w:val="20"/>
          <w:szCs w:val="20"/>
        </w:rPr>
      </w:pPr>
      <w:r w:rsidRPr="00155E48">
        <w:rPr>
          <w:sz w:val="20"/>
          <w:szCs w:val="20"/>
        </w:rPr>
        <w:t xml:space="preserve">Source: </w:t>
      </w:r>
      <w:r w:rsidRPr="00E919A6">
        <w:rPr>
          <w:sz w:val="20"/>
          <w:szCs w:val="20"/>
        </w:rPr>
        <w:t>LAC, RG 24, C-3, vol. 14,046, file 949, War Diaries – Second World War, Headquarters 2</w:t>
      </w:r>
      <w:r w:rsidRPr="00E919A6">
        <w:rPr>
          <w:sz w:val="20"/>
          <w:szCs w:val="20"/>
          <w:vertAlign w:val="superscript"/>
        </w:rPr>
        <w:t>nd</w:t>
      </w:r>
      <w:r w:rsidRPr="00E919A6">
        <w:rPr>
          <w:sz w:val="20"/>
          <w:szCs w:val="20"/>
        </w:rPr>
        <w:t xml:space="preserve"> Canadian Armoured Brigade 1944/07-1944/11, Appendix 10 Op Instrs War Diary October 1944, </w:t>
      </w:r>
      <w:r>
        <w:rPr>
          <w:sz w:val="20"/>
          <w:szCs w:val="20"/>
        </w:rPr>
        <w:t>‘</w:t>
      </w:r>
      <w:r w:rsidRPr="00155E48">
        <w:rPr>
          <w:sz w:val="20"/>
          <w:szCs w:val="20"/>
        </w:rPr>
        <w:t>Order of Battle</w:t>
      </w:r>
      <w:r>
        <w:rPr>
          <w:sz w:val="20"/>
          <w:szCs w:val="20"/>
        </w:rPr>
        <w:t>.’</w:t>
      </w:r>
      <w:r w:rsidRPr="00155E48">
        <w:rPr>
          <w:sz w:val="20"/>
          <w:szCs w:val="20"/>
        </w:rPr>
        <w:t xml:space="preserve"> </w:t>
      </w:r>
    </w:p>
    <w:p w14:paraId="297FD194" w14:textId="77777777" w:rsidR="006414EA" w:rsidRPr="00E919A6" w:rsidRDefault="006414EA" w:rsidP="006414EA">
      <w:pPr>
        <w:rPr>
          <w:sz w:val="20"/>
          <w:szCs w:val="20"/>
        </w:rPr>
      </w:pPr>
    </w:p>
    <w:p w14:paraId="2797D476" w14:textId="77777777" w:rsidR="006414EA" w:rsidRDefault="006414EA" w:rsidP="006414EA">
      <w:pPr>
        <w:jc w:val="center"/>
        <w:rPr>
          <w:b/>
          <w:bCs/>
        </w:rPr>
      </w:pPr>
      <w:r w:rsidRPr="003A5899">
        <w:rPr>
          <w:b/>
          <w:bCs/>
          <w:sz w:val="28"/>
          <w:szCs w:val="28"/>
        </w:rPr>
        <w:lastRenderedPageBreak/>
        <w:t>Map 5.6 2</w:t>
      </w:r>
      <w:r w:rsidRPr="003A5899">
        <w:rPr>
          <w:b/>
          <w:bCs/>
          <w:sz w:val="28"/>
          <w:szCs w:val="28"/>
          <w:vertAlign w:val="superscript"/>
        </w:rPr>
        <w:t>nd</w:t>
      </w:r>
      <w:r w:rsidRPr="003A5899">
        <w:rPr>
          <w:b/>
          <w:bCs/>
          <w:sz w:val="28"/>
          <w:szCs w:val="28"/>
        </w:rPr>
        <w:t xml:space="preserve"> Canadian Armour</w:t>
      </w:r>
      <w:r>
        <w:rPr>
          <w:b/>
          <w:bCs/>
          <w:sz w:val="28"/>
          <w:szCs w:val="28"/>
        </w:rPr>
        <w:t>e</w:t>
      </w:r>
      <w:r w:rsidRPr="003A5899">
        <w:rPr>
          <w:b/>
          <w:bCs/>
          <w:sz w:val="28"/>
          <w:szCs w:val="28"/>
        </w:rPr>
        <w:t>d Brigade Group Operations October 25, 1944</w:t>
      </w:r>
      <w:r>
        <w:rPr>
          <w:b/>
          <w:bCs/>
          <w:noProof/>
          <w14:ligatures w14:val="standardContextual"/>
        </w:rPr>
        <w:drawing>
          <wp:inline distT="0" distB="0" distL="0" distR="0" wp14:anchorId="3FC45D2B" wp14:editId="6B370074">
            <wp:extent cx="5943600" cy="4438015"/>
            <wp:effectExtent l="0" t="0" r="0" b="0"/>
            <wp:docPr id="996558075" name="Picture 5" descr="A map with black arrows pointing to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58075" name="Picture 5" descr="A map with black arrows pointing to the ground&#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943600" cy="4438015"/>
                    </a:xfrm>
                    <a:prstGeom prst="rect">
                      <a:avLst/>
                    </a:prstGeom>
                  </pic:spPr>
                </pic:pic>
              </a:graphicData>
            </a:graphic>
          </wp:inline>
        </w:drawing>
      </w:r>
    </w:p>
    <w:p w14:paraId="06BE8777" w14:textId="77777777" w:rsidR="006414EA" w:rsidRDefault="006414EA" w:rsidP="006414EA">
      <w:pPr>
        <w:pStyle w:val="FootnoteText"/>
      </w:pPr>
      <w:r>
        <w:rPr>
          <w:b/>
          <w:bCs/>
          <w:noProof/>
        </w:rPr>
        <w:t xml:space="preserve">Source: </w:t>
      </w:r>
      <w:r>
        <w:t>LAC,</w:t>
      </w:r>
      <w:r w:rsidRPr="00151392">
        <w:t xml:space="preserve"> </w:t>
      </w:r>
      <w:r>
        <w:t>Headquarters 2</w:t>
      </w:r>
      <w:r w:rsidRPr="001D59C9">
        <w:rPr>
          <w:vertAlign w:val="superscript"/>
        </w:rPr>
        <w:t>nd</w:t>
      </w:r>
      <w:r>
        <w:t xml:space="preserve"> Canadian Armoured Brigade, ‘2 Cdn Armd Bde Gp OO No 4.’ </w:t>
      </w:r>
    </w:p>
    <w:p w14:paraId="565F967A" w14:textId="77777777" w:rsidR="006414EA" w:rsidRDefault="006414EA" w:rsidP="006414EA">
      <w:pPr>
        <w:spacing w:line="480" w:lineRule="auto"/>
        <w:rPr>
          <w:b/>
          <w:bCs/>
        </w:rPr>
      </w:pPr>
    </w:p>
    <w:p w14:paraId="2C1CB3A4" w14:textId="77777777" w:rsidR="006414EA" w:rsidRDefault="006414EA" w:rsidP="006414EA">
      <w:pPr>
        <w:jc w:val="center"/>
        <w:rPr>
          <w:b/>
          <w:bCs/>
          <w:sz w:val="28"/>
          <w:szCs w:val="28"/>
        </w:rPr>
      </w:pPr>
      <w:r w:rsidRPr="003A5899">
        <w:rPr>
          <w:b/>
          <w:bCs/>
          <w:sz w:val="28"/>
          <w:szCs w:val="28"/>
        </w:rPr>
        <w:lastRenderedPageBreak/>
        <w:t>Map 5.</w:t>
      </w:r>
      <w:r>
        <w:rPr>
          <w:b/>
          <w:bCs/>
          <w:sz w:val="28"/>
          <w:szCs w:val="28"/>
        </w:rPr>
        <w:t>7</w:t>
      </w:r>
      <w:r w:rsidRPr="003A5899">
        <w:rPr>
          <w:b/>
          <w:bCs/>
          <w:sz w:val="28"/>
          <w:szCs w:val="28"/>
        </w:rPr>
        <w:t xml:space="preserve"> 2</w:t>
      </w:r>
      <w:r w:rsidRPr="003A5899">
        <w:rPr>
          <w:b/>
          <w:bCs/>
          <w:sz w:val="28"/>
          <w:szCs w:val="28"/>
          <w:vertAlign w:val="superscript"/>
        </w:rPr>
        <w:t>nd</w:t>
      </w:r>
      <w:r w:rsidRPr="003A5899">
        <w:rPr>
          <w:b/>
          <w:bCs/>
          <w:sz w:val="28"/>
          <w:szCs w:val="28"/>
        </w:rPr>
        <w:t xml:space="preserve"> Canadian Armour</w:t>
      </w:r>
      <w:r>
        <w:rPr>
          <w:b/>
          <w:bCs/>
          <w:sz w:val="28"/>
          <w:szCs w:val="28"/>
        </w:rPr>
        <w:t>e</w:t>
      </w:r>
      <w:r w:rsidRPr="003A5899">
        <w:rPr>
          <w:b/>
          <w:bCs/>
          <w:sz w:val="28"/>
          <w:szCs w:val="28"/>
        </w:rPr>
        <w:t>d Brigade Group Operations October 2</w:t>
      </w:r>
      <w:r>
        <w:rPr>
          <w:b/>
          <w:bCs/>
          <w:sz w:val="28"/>
          <w:szCs w:val="28"/>
        </w:rPr>
        <w:t>6</w:t>
      </w:r>
      <w:r w:rsidRPr="003A5899">
        <w:rPr>
          <w:b/>
          <w:bCs/>
          <w:sz w:val="28"/>
          <w:szCs w:val="28"/>
        </w:rPr>
        <w:t>, 1944</w:t>
      </w:r>
      <w:r>
        <w:rPr>
          <w:b/>
          <w:bCs/>
          <w:noProof/>
          <w:sz w:val="28"/>
          <w:szCs w:val="28"/>
          <w14:ligatures w14:val="standardContextual"/>
        </w:rPr>
        <w:drawing>
          <wp:inline distT="0" distB="0" distL="0" distR="0" wp14:anchorId="38194712" wp14:editId="3CC84ACA">
            <wp:extent cx="5943600" cy="5101590"/>
            <wp:effectExtent l="0" t="0" r="0" b="3810"/>
            <wp:docPr id="661343770" name="Picture 6" descr="A map with black arrows pointing to different loc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343770" name="Picture 6" descr="A map with black arrows pointing to different locations&#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943600" cy="5101590"/>
                    </a:xfrm>
                    <a:prstGeom prst="rect">
                      <a:avLst/>
                    </a:prstGeom>
                  </pic:spPr>
                </pic:pic>
              </a:graphicData>
            </a:graphic>
          </wp:inline>
        </w:drawing>
      </w:r>
    </w:p>
    <w:p w14:paraId="642474F1" w14:textId="77777777" w:rsidR="006414EA" w:rsidRDefault="006414EA" w:rsidP="006414EA">
      <w:pPr>
        <w:jc w:val="center"/>
      </w:pPr>
    </w:p>
    <w:p w14:paraId="65A71DA3" w14:textId="77777777" w:rsidR="006414EA" w:rsidRDefault="006414EA" w:rsidP="006414EA">
      <w:pPr>
        <w:pStyle w:val="FootnoteText"/>
      </w:pPr>
      <w:r>
        <w:t>Source: LAC,</w:t>
      </w:r>
      <w:r w:rsidRPr="00151392">
        <w:t xml:space="preserve"> </w:t>
      </w:r>
      <w:r>
        <w:t>Headquarters 2</w:t>
      </w:r>
      <w:r w:rsidRPr="001D59C9">
        <w:rPr>
          <w:vertAlign w:val="superscript"/>
        </w:rPr>
        <w:t>nd</w:t>
      </w:r>
      <w:r>
        <w:t xml:space="preserve"> Canadian Armoured Brigade, ‘2 Cdn Armd Bde Gp OO No 5.’ </w:t>
      </w:r>
    </w:p>
    <w:p w14:paraId="5728D91E" w14:textId="77777777" w:rsidR="006414EA" w:rsidRDefault="006414EA" w:rsidP="006414EA">
      <w:pPr>
        <w:spacing w:line="480" w:lineRule="auto"/>
      </w:pPr>
    </w:p>
    <w:p w14:paraId="551E4B1C" w14:textId="77777777" w:rsidR="006414EA" w:rsidRDefault="006414EA" w:rsidP="006414EA">
      <w:pPr>
        <w:spacing w:line="480" w:lineRule="auto"/>
      </w:pPr>
    </w:p>
    <w:p w14:paraId="06344AA4" w14:textId="77777777" w:rsidR="006414EA" w:rsidRDefault="006414EA" w:rsidP="006414EA">
      <w:pPr>
        <w:spacing w:line="480" w:lineRule="auto"/>
      </w:pPr>
    </w:p>
    <w:p w14:paraId="1F202469" w14:textId="77777777" w:rsidR="006414EA" w:rsidRDefault="006414EA" w:rsidP="006414EA">
      <w:pPr>
        <w:spacing w:line="480" w:lineRule="auto"/>
      </w:pPr>
    </w:p>
    <w:p w14:paraId="2F2197C7" w14:textId="77777777" w:rsidR="006414EA" w:rsidRDefault="006414EA" w:rsidP="006414EA">
      <w:pPr>
        <w:spacing w:line="480" w:lineRule="auto"/>
      </w:pPr>
    </w:p>
    <w:p w14:paraId="36C879A5" w14:textId="77777777" w:rsidR="006414EA" w:rsidRDefault="006414EA" w:rsidP="006414EA">
      <w:pPr>
        <w:spacing w:line="480" w:lineRule="auto"/>
      </w:pPr>
    </w:p>
    <w:p w14:paraId="43EF8C4D" w14:textId="77777777" w:rsidR="006414EA" w:rsidRDefault="006414EA" w:rsidP="006414EA">
      <w:pPr>
        <w:spacing w:line="480" w:lineRule="auto"/>
      </w:pPr>
    </w:p>
    <w:p w14:paraId="57E64C40" w14:textId="77777777" w:rsidR="006414EA" w:rsidRDefault="006414EA" w:rsidP="006414EA">
      <w:pPr>
        <w:jc w:val="center"/>
        <w:rPr>
          <w:b/>
          <w:bCs/>
          <w:sz w:val="28"/>
          <w:szCs w:val="28"/>
        </w:rPr>
      </w:pPr>
      <w:r w:rsidRPr="003A5899">
        <w:rPr>
          <w:b/>
          <w:bCs/>
          <w:sz w:val="28"/>
          <w:szCs w:val="28"/>
        </w:rPr>
        <w:lastRenderedPageBreak/>
        <w:t>Map 5.</w:t>
      </w:r>
      <w:r>
        <w:rPr>
          <w:b/>
          <w:bCs/>
          <w:sz w:val="28"/>
          <w:szCs w:val="28"/>
        </w:rPr>
        <w:t>8</w:t>
      </w:r>
      <w:r w:rsidRPr="003A5899">
        <w:rPr>
          <w:b/>
          <w:bCs/>
          <w:sz w:val="28"/>
          <w:szCs w:val="28"/>
        </w:rPr>
        <w:t xml:space="preserve"> 2</w:t>
      </w:r>
      <w:r w:rsidRPr="003A5899">
        <w:rPr>
          <w:b/>
          <w:bCs/>
          <w:sz w:val="28"/>
          <w:szCs w:val="28"/>
          <w:vertAlign w:val="superscript"/>
        </w:rPr>
        <w:t>nd</w:t>
      </w:r>
      <w:r w:rsidRPr="003A5899">
        <w:rPr>
          <w:b/>
          <w:bCs/>
          <w:sz w:val="28"/>
          <w:szCs w:val="28"/>
        </w:rPr>
        <w:t xml:space="preserve"> Canadian Armour</w:t>
      </w:r>
      <w:r>
        <w:rPr>
          <w:b/>
          <w:bCs/>
          <w:sz w:val="28"/>
          <w:szCs w:val="28"/>
        </w:rPr>
        <w:t>e</w:t>
      </w:r>
      <w:r w:rsidRPr="003A5899">
        <w:rPr>
          <w:b/>
          <w:bCs/>
          <w:sz w:val="28"/>
          <w:szCs w:val="28"/>
        </w:rPr>
        <w:t xml:space="preserve">d Brigade Group Operations October </w:t>
      </w:r>
      <w:r>
        <w:rPr>
          <w:b/>
          <w:bCs/>
          <w:sz w:val="28"/>
          <w:szCs w:val="28"/>
        </w:rPr>
        <w:t>30</w:t>
      </w:r>
      <w:r w:rsidRPr="003A5899">
        <w:rPr>
          <w:b/>
          <w:bCs/>
          <w:sz w:val="28"/>
          <w:szCs w:val="28"/>
        </w:rPr>
        <w:t>, 1944</w:t>
      </w:r>
    </w:p>
    <w:p w14:paraId="39080AC4" w14:textId="77777777" w:rsidR="006414EA" w:rsidRDefault="006414EA" w:rsidP="006414EA">
      <w:pPr>
        <w:jc w:val="center"/>
        <w:rPr>
          <w:b/>
          <w:bCs/>
          <w:sz w:val="28"/>
          <w:szCs w:val="28"/>
        </w:rPr>
      </w:pPr>
      <w:r>
        <w:rPr>
          <w:b/>
          <w:bCs/>
          <w:noProof/>
          <w:sz w:val="28"/>
          <w:szCs w:val="28"/>
          <w14:ligatures w14:val="standardContextual"/>
        </w:rPr>
        <w:drawing>
          <wp:inline distT="0" distB="0" distL="0" distR="0" wp14:anchorId="6AEA0BA2" wp14:editId="2FCD4767">
            <wp:extent cx="5943600" cy="4377055"/>
            <wp:effectExtent l="0" t="0" r="0" b="4445"/>
            <wp:docPr id="246563028" name="Picture 8" descr="A map of a military ope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63028" name="Picture 8" descr="A map of a military operation&#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943600" cy="4377055"/>
                    </a:xfrm>
                    <a:prstGeom prst="rect">
                      <a:avLst/>
                    </a:prstGeom>
                  </pic:spPr>
                </pic:pic>
              </a:graphicData>
            </a:graphic>
          </wp:inline>
        </w:drawing>
      </w:r>
    </w:p>
    <w:p w14:paraId="0491E10A" w14:textId="77777777" w:rsidR="006414EA" w:rsidRDefault="006414EA" w:rsidP="006414EA">
      <w:pPr>
        <w:pStyle w:val="FootnoteText"/>
      </w:pPr>
    </w:p>
    <w:p w14:paraId="6B72FC52" w14:textId="77777777" w:rsidR="006414EA" w:rsidRDefault="006414EA" w:rsidP="006414EA">
      <w:pPr>
        <w:pStyle w:val="FootnoteText"/>
      </w:pPr>
      <w:r>
        <w:t>Source: LAC,</w:t>
      </w:r>
      <w:r w:rsidRPr="00151392">
        <w:t xml:space="preserve"> </w:t>
      </w:r>
      <w:r>
        <w:t>Headquarters 2</w:t>
      </w:r>
      <w:r w:rsidRPr="001D59C9">
        <w:rPr>
          <w:vertAlign w:val="superscript"/>
        </w:rPr>
        <w:t>nd</w:t>
      </w:r>
      <w:r>
        <w:t xml:space="preserve"> Canadian Armoured Brigade, ‘2 Cdn Armd Bde Gp Op Tasks No 2.’ </w:t>
      </w:r>
    </w:p>
    <w:p w14:paraId="3546BEC4" w14:textId="77777777" w:rsidR="006414EA" w:rsidRDefault="006414EA" w:rsidP="006414EA">
      <w:pPr>
        <w:spacing w:line="480" w:lineRule="auto"/>
        <w:rPr>
          <w:b/>
          <w:bCs/>
        </w:rPr>
      </w:pPr>
    </w:p>
    <w:p w14:paraId="76112B1C" w14:textId="77777777" w:rsidR="006414EA" w:rsidRPr="004A5D60" w:rsidRDefault="006414EA" w:rsidP="00750D03">
      <w:pPr>
        <w:jc w:val="both"/>
        <w:rPr>
          <w:b/>
          <w:bCs/>
        </w:rPr>
      </w:pPr>
      <w:r>
        <w:rPr>
          <w:b/>
          <w:bCs/>
        </w:rPr>
        <w:t xml:space="preserve">How British and Canadian Brigade Commanders Led </w:t>
      </w:r>
    </w:p>
    <w:p w14:paraId="0BAFBD12" w14:textId="77777777" w:rsidR="006414EA" w:rsidRPr="004A5D60" w:rsidRDefault="006414EA" w:rsidP="00750D03">
      <w:pPr>
        <w:ind w:firstLine="720"/>
        <w:jc w:val="both"/>
      </w:pPr>
    </w:p>
    <w:p w14:paraId="6FF52497" w14:textId="77777777" w:rsidR="006414EA" w:rsidRDefault="006414EA" w:rsidP="00750D03">
      <w:pPr>
        <w:ind w:firstLine="720"/>
        <w:jc w:val="both"/>
      </w:pPr>
      <w:r w:rsidRPr="005F4F75">
        <w:t xml:space="preserve">Once his units crossed the start line, the </w:t>
      </w:r>
      <w:r>
        <w:t>brigade commander</w:t>
      </w:r>
      <w:r w:rsidRPr="005F4F75">
        <w:t xml:space="preserve"> had to focus on the tactical </w:t>
      </w:r>
      <w:r>
        <w:t>control</w:t>
      </w:r>
      <w:r w:rsidRPr="005F4F75">
        <w:t xml:space="preserve"> of his brigade</w:t>
      </w:r>
      <w:r>
        <w:t>, as directed by</w:t>
      </w:r>
      <w:r w:rsidRPr="005F4F75">
        <w:t xml:space="preserve"> </w:t>
      </w:r>
      <w:r>
        <w:t>t</w:t>
      </w:r>
      <w:r w:rsidRPr="005F4F75">
        <w:t xml:space="preserve">he </w:t>
      </w:r>
      <w:r w:rsidRPr="005F4F75">
        <w:rPr>
          <w:i/>
          <w:iCs/>
        </w:rPr>
        <w:t>FSR</w:t>
      </w:r>
      <w:r w:rsidRPr="005F4F75">
        <w:t>s</w:t>
      </w:r>
      <w:r>
        <w:t>:</w:t>
      </w:r>
      <w:r w:rsidRPr="005F4F75">
        <w:t xml:space="preserve"> </w:t>
      </w:r>
    </w:p>
    <w:p w14:paraId="185C509E" w14:textId="77777777" w:rsidR="00750D03" w:rsidRDefault="00750D03" w:rsidP="00750D03">
      <w:pPr>
        <w:ind w:firstLine="720"/>
        <w:jc w:val="both"/>
      </w:pPr>
    </w:p>
    <w:p w14:paraId="2A89B8E1" w14:textId="77777777" w:rsidR="006414EA" w:rsidRPr="00C742BD" w:rsidRDefault="006414EA" w:rsidP="00750D03">
      <w:pPr>
        <w:ind w:left="851" w:right="855"/>
        <w:jc w:val="both"/>
        <w:rPr>
          <w:sz w:val="22"/>
          <w:szCs w:val="22"/>
        </w:rPr>
      </w:pPr>
      <w:r w:rsidRPr="00386342">
        <w:rPr>
          <w:sz w:val="22"/>
          <w:szCs w:val="22"/>
        </w:rPr>
        <w:t xml:space="preserve">The amount of direct personal influence that a </w:t>
      </w:r>
      <w:proofErr w:type="gramStart"/>
      <w:r w:rsidRPr="00386342">
        <w:rPr>
          <w:sz w:val="22"/>
          <w:szCs w:val="22"/>
        </w:rPr>
        <w:t>commander exercises</w:t>
      </w:r>
      <w:proofErr w:type="gramEnd"/>
      <w:r w:rsidRPr="00386342">
        <w:rPr>
          <w:sz w:val="22"/>
          <w:szCs w:val="22"/>
        </w:rPr>
        <w:t xml:space="preserve"> should always be as great as possible; it will, however, vary with the size of his command. It is the duty of every commander from the highest downwards to see for himself the battlefield over which his command is to fight, to ascertain the situation and the morale of his troops by frequent personal visits to his formations and units, and to show himself to his troops whenever possible</w:t>
      </w:r>
      <w:r w:rsidRPr="00B50B6D">
        <w:rPr>
          <w:i/>
          <w:iCs/>
          <w:sz w:val="22"/>
          <w:szCs w:val="22"/>
        </w:rPr>
        <w:t>.</w:t>
      </w:r>
      <w:r w:rsidRPr="00C742BD">
        <w:rPr>
          <w:sz w:val="22"/>
          <w:szCs w:val="22"/>
          <w:vertAlign w:val="superscript"/>
        </w:rPr>
        <w:footnoteReference w:id="433"/>
      </w:r>
      <w:r w:rsidRPr="00C742BD">
        <w:rPr>
          <w:sz w:val="22"/>
          <w:szCs w:val="22"/>
        </w:rPr>
        <w:t xml:space="preserve"> </w:t>
      </w:r>
    </w:p>
    <w:p w14:paraId="00866B88" w14:textId="77777777" w:rsidR="006414EA" w:rsidRDefault="006414EA" w:rsidP="00750D03">
      <w:pPr>
        <w:jc w:val="both"/>
      </w:pPr>
    </w:p>
    <w:p w14:paraId="3FD7E113" w14:textId="77777777" w:rsidR="006414EA" w:rsidRDefault="006414EA" w:rsidP="00750D03">
      <w:pPr>
        <w:jc w:val="both"/>
      </w:pPr>
      <w:r>
        <w:t>F</w:t>
      </w:r>
      <w:r w:rsidRPr="005F4F75">
        <w:t xml:space="preserve">ormation commanders </w:t>
      </w:r>
      <w:r>
        <w:t xml:space="preserve">were expected to control the units as much as reasonably possible. Greater control could be exerted in brigades than in a </w:t>
      </w:r>
      <w:r w:rsidRPr="005F4F75">
        <w:t xml:space="preserve">division or </w:t>
      </w:r>
      <w:r>
        <w:t xml:space="preserve">a </w:t>
      </w:r>
      <w:r w:rsidRPr="005F4F75">
        <w:t>corps</w:t>
      </w:r>
      <w:r>
        <w:t>,</w:t>
      </w:r>
      <w:r w:rsidRPr="005F4F75">
        <w:t xml:space="preserve"> as time and space </w:t>
      </w:r>
      <w:r>
        <w:t xml:space="preserve">were </w:t>
      </w:r>
      <w:r w:rsidRPr="005F4F75">
        <w:t xml:space="preserve">less of a </w:t>
      </w:r>
      <w:r w:rsidRPr="005F4F75">
        <w:lastRenderedPageBreak/>
        <w:t>factor</w:t>
      </w:r>
      <w:r>
        <w:t>.</w:t>
      </w:r>
      <w:r w:rsidRPr="005F4F75">
        <w:t xml:space="preserve"> With a smaller footprint on the battlefield, the </w:t>
      </w:r>
      <w:r>
        <w:t>brigade commander</w:t>
      </w:r>
      <w:r w:rsidRPr="005F4F75">
        <w:t xml:space="preserve"> could more easily control his units </w:t>
      </w:r>
      <w:r>
        <w:t xml:space="preserve">physically </w:t>
      </w:r>
      <w:r w:rsidRPr="005F4F75">
        <w:t xml:space="preserve">by moving forward to a unit </w:t>
      </w:r>
      <w:r>
        <w:t>headquarters</w:t>
      </w:r>
      <w:r w:rsidRPr="005F4F75">
        <w:t xml:space="preserve">. </w:t>
      </w:r>
      <w:r>
        <w:t xml:space="preserve">Like all British and Canadian doctrine, however, how he exercised control was subject to interpretation, and rested on his human and technical skills. </w:t>
      </w:r>
    </w:p>
    <w:p w14:paraId="00C76000" w14:textId="77777777" w:rsidR="00FC0FF3" w:rsidRDefault="00FC0FF3" w:rsidP="00750D03">
      <w:pPr>
        <w:jc w:val="both"/>
      </w:pPr>
    </w:p>
    <w:p w14:paraId="57E2773C" w14:textId="77777777" w:rsidR="006414EA" w:rsidRDefault="006414EA" w:rsidP="00750D03">
      <w:pPr>
        <w:ind w:firstLine="720"/>
        <w:jc w:val="both"/>
      </w:pPr>
      <w:r>
        <w:t xml:space="preserve">Personality certainly proved to be a key factor – not surprising, given the broad range of personalities and command styles found in British and Canadian division, corps, and army commanders. Individual personality predisposed some brigade commanders to grip their subordinates tightly, whereas others took a laissez-faire or trust-based approach to command. How much they trusted their subordinates, the tactical situation, or the amount of pressure emanating from higher formations sometimes forced brigade commanders to alter how they exercised control and managed the battle during operations. </w:t>
      </w:r>
    </w:p>
    <w:p w14:paraId="26051C3B" w14:textId="77777777" w:rsidR="006414EA" w:rsidRDefault="006414EA" w:rsidP="00750D03">
      <w:pPr>
        <w:jc w:val="both"/>
      </w:pPr>
    </w:p>
    <w:p w14:paraId="2D18B856" w14:textId="77777777" w:rsidR="006414EA" w:rsidRDefault="006414EA" w:rsidP="00750D03">
      <w:pPr>
        <w:ind w:firstLine="720"/>
        <w:jc w:val="both"/>
      </w:pPr>
      <w:r>
        <w:t>British and Canadian brigade commanders can be loosely grouped into two categories – coordinators and commanders.</w:t>
      </w:r>
      <w:r>
        <w:rPr>
          <w:rStyle w:val="FootnoteReference"/>
        </w:rPr>
        <w:footnoteReference w:id="434"/>
      </w:r>
      <w:r>
        <w:t xml:space="preserve"> Several believed the principal role of a brigade commander was that of a coordinator. </w:t>
      </w:r>
      <w:r w:rsidRPr="004A5D60">
        <w:t xml:space="preserve">Brigadier </w:t>
      </w:r>
      <w:r>
        <w:t>Horatius</w:t>
      </w:r>
      <w:r w:rsidRPr="004A5D60">
        <w:t xml:space="preserve"> Murray</w:t>
      </w:r>
      <w:r>
        <w:t xml:space="preserve"> of the 153</w:t>
      </w:r>
      <w:r w:rsidRPr="00E872F2">
        <w:rPr>
          <w:vertAlign w:val="superscript"/>
        </w:rPr>
        <w:t>rd</w:t>
      </w:r>
      <w:r>
        <w:t xml:space="preserve"> Highland Brigade</w:t>
      </w:r>
      <w:r w:rsidRPr="004A5D60">
        <w:t xml:space="preserve"> </w:t>
      </w:r>
      <w:r>
        <w:t>recounted:</w:t>
      </w:r>
      <w:r w:rsidRPr="004A5D60">
        <w:t xml:space="preserve"> "It is impossible for a Brigadier to fight the battles of leading infantry companies and his problems only arise when the situation calls for action by other troops."</w:t>
      </w:r>
      <w:r w:rsidRPr="004A5D60">
        <w:rPr>
          <w:rStyle w:val="FootnoteReference"/>
        </w:rPr>
        <w:footnoteReference w:id="435"/>
      </w:r>
      <w:r w:rsidRPr="004A5D60">
        <w:t xml:space="preserve"> In </w:t>
      </w:r>
      <w:r>
        <w:t>his</w:t>
      </w:r>
      <w:r w:rsidRPr="004A5D60">
        <w:t xml:space="preserve"> view, he had to enable his battalion commanders and coordinate additional support at the formation level as required. </w:t>
      </w:r>
      <w:r>
        <w:t>Although he</w:t>
      </w:r>
      <w:r w:rsidRPr="004A5D60">
        <w:t xml:space="preserve"> </w:t>
      </w:r>
      <w:r>
        <w:t>was commenting on his experience</w:t>
      </w:r>
      <w:r w:rsidRPr="004A5D60">
        <w:t xml:space="preserve"> in Sicily, </w:t>
      </w:r>
      <w:r>
        <w:t xml:space="preserve">his views did not change in </w:t>
      </w:r>
      <w:r w:rsidRPr="004A5D60">
        <w:t>Normandy. After landing at Sword Beach on June</w:t>
      </w:r>
      <w:r>
        <w:t xml:space="preserve"> 7</w:t>
      </w:r>
      <w:r w:rsidRPr="004A5D60">
        <w:t>,</w:t>
      </w:r>
      <w:r>
        <w:t xml:space="preserve"> 1944,</w:t>
      </w:r>
      <w:r w:rsidRPr="004A5D60">
        <w:t xml:space="preserve"> </w:t>
      </w:r>
      <w:r>
        <w:t xml:space="preserve">he concerned himself with </w:t>
      </w:r>
      <w:r w:rsidRPr="004A5D60">
        <w:t>verbal orders, coordinating</w:t>
      </w:r>
      <w:r>
        <w:t xml:space="preserve"> with</w:t>
      </w:r>
      <w:r w:rsidRPr="004A5D60">
        <w:t xml:space="preserve">, division, and </w:t>
      </w:r>
      <w:r>
        <w:t xml:space="preserve">teeing up </w:t>
      </w:r>
      <w:r w:rsidRPr="004A5D60">
        <w:t>support for his battalions</w:t>
      </w:r>
      <w:r>
        <w:t>– not rigidly controlling his unit commanders</w:t>
      </w:r>
      <w:r w:rsidRPr="004A5D60">
        <w:t>.</w:t>
      </w:r>
      <w:r w:rsidRPr="004A5D60">
        <w:rPr>
          <w:rStyle w:val="FootnoteReference"/>
        </w:rPr>
        <w:footnoteReference w:id="436"/>
      </w:r>
      <w:r w:rsidRPr="004A5D60">
        <w:t xml:space="preserve"> Brigadier </w:t>
      </w:r>
      <w:r>
        <w:t xml:space="preserve">Alexander </w:t>
      </w:r>
      <w:r w:rsidRPr="004A5D60">
        <w:t xml:space="preserve">Stanier </w:t>
      </w:r>
      <w:r>
        <w:t>of the 231</w:t>
      </w:r>
      <w:r w:rsidRPr="00E872F2">
        <w:rPr>
          <w:vertAlign w:val="superscript"/>
        </w:rPr>
        <w:t>st</w:t>
      </w:r>
      <w:r>
        <w:t xml:space="preserve"> British Infantry Brigade </w:t>
      </w:r>
      <w:r w:rsidRPr="004A5D60">
        <w:t>held similar views on brigade command</w:t>
      </w:r>
      <w:r>
        <w:t xml:space="preserve">: </w:t>
      </w:r>
      <w:r w:rsidRPr="004A5D60">
        <w:t>“real, active command was concentrated at battalion level. He saw his function as essentially auxiliary: planning in advance, the supervision of administration, the maintenance of morale, organization of support in action, and the occasional direct interventions in cases of dire emergency.”</w:t>
      </w:r>
      <w:r w:rsidRPr="004A5D60">
        <w:rPr>
          <w:rStyle w:val="FootnoteReference"/>
        </w:rPr>
        <w:footnoteReference w:id="437"/>
      </w:r>
      <w:r w:rsidRPr="004A5D60">
        <w:t xml:space="preserve"> Like Murray, </w:t>
      </w:r>
      <w:r>
        <w:t>Stanier</w:t>
      </w:r>
      <w:r w:rsidRPr="004A5D60">
        <w:t xml:space="preserve"> </w:t>
      </w:r>
      <w:r>
        <w:t>believed he was there to</w:t>
      </w:r>
      <w:r w:rsidRPr="004A5D60">
        <w:t xml:space="preserve"> enable his battalion commanders, let them fight the battle, and </w:t>
      </w:r>
      <w:r>
        <w:t xml:space="preserve">intervene </w:t>
      </w:r>
      <w:r w:rsidRPr="004A5D60">
        <w:t xml:space="preserve">only when necessary. This did not mean </w:t>
      </w:r>
      <w:r>
        <w:t>that he</w:t>
      </w:r>
      <w:r w:rsidRPr="004A5D60">
        <w:t xml:space="preserve"> left the battalions to their own devices. He visited </w:t>
      </w:r>
      <w:r>
        <w:t xml:space="preserve">them </w:t>
      </w:r>
      <w:r w:rsidRPr="004A5D60">
        <w:t>regularly and</w:t>
      </w:r>
      <w:r>
        <w:t>,</w:t>
      </w:r>
      <w:r w:rsidRPr="004A5D60">
        <w:t xml:space="preserve"> when morale was high and his direction understood, he </w:t>
      </w:r>
      <w:r>
        <w:t>encouraged</w:t>
      </w:r>
      <w:r w:rsidRPr="004A5D60">
        <w:t xml:space="preserve"> </w:t>
      </w:r>
      <w:r>
        <w:t xml:space="preserve">them </w:t>
      </w:r>
      <w:r w:rsidRPr="004A5D60">
        <w:t xml:space="preserve">and let the battalion commander get on with the battle. If he sensed doubt or hesitation, </w:t>
      </w:r>
      <w:r>
        <w:t>he</w:t>
      </w:r>
      <w:r w:rsidRPr="004A5D60">
        <w:t xml:space="preserve"> offered help</w:t>
      </w:r>
      <w:r>
        <w:t>, usually</w:t>
      </w:r>
      <w:r w:rsidRPr="004A5D60">
        <w:t xml:space="preserve"> </w:t>
      </w:r>
      <w:r>
        <w:t>by</w:t>
      </w:r>
      <w:r w:rsidRPr="004A5D60">
        <w:t xml:space="preserve"> </w:t>
      </w:r>
      <w:r>
        <w:t xml:space="preserve">bringing in extra </w:t>
      </w:r>
      <w:r w:rsidRPr="004A5D60">
        <w:t>brigade or division assets</w:t>
      </w:r>
      <w:r>
        <w:t xml:space="preserve"> to help</w:t>
      </w:r>
      <w:r w:rsidRPr="004A5D60">
        <w:t>.</w:t>
      </w:r>
      <w:r w:rsidRPr="004A5D60">
        <w:rPr>
          <w:rStyle w:val="FootnoteReference"/>
        </w:rPr>
        <w:footnoteReference w:id="438"/>
      </w:r>
      <w:r w:rsidRPr="004A5D60">
        <w:t xml:space="preserve"> In the 5</w:t>
      </w:r>
      <w:r w:rsidRPr="004A5D60">
        <w:rPr>
          <w:vertAlign w:val="superscript"/>
        </w:rPr>
        <w:t>th</w:t>
      </w:r>
      <w:r w:rsidRPr="004A5D60">
        <w:t xml:space="preserve"> Canadian Infantry Brigade, Brigadier W</w:t>
      </w:r>
      <w:r>
        <w:t>illiam</w:t>
      </w:r>
      <w:r w:rsidRPr="004A5D60">
        <w:t xml:space="preserve"> Megill </w:t>
      </w:r>
      <w:r>
        <w:t>espoused a similar command philosophy:</w:t>
      </w:r>
    </w:p>
    <w:p w14:paraId="57CE858A" w14:textId="77777777" w:rsidR="00750D03" w:rsidRPr="004A5D60" w:rsidRDefault="00750D03" w:rsidP="00750D03">
      <w:pPr>
        <w:ind w:firstLine="720"/>
        <w:jc w:val="both"/>
      </w:pPr>
    </w:p>
    <w:p w14:paraId="286477DC" w14:textId="77777777" w:rsidR="006414EA" w:rsidRPr="00E872F2" w:rsidRDefault="006414EA" w:rsidP="00750D03">
      <w:pPr>
        <w:ind w:left="851" w:right="855"/>
        <w:jc w:val="both"/>
        <w:rPr>
          <w:sz w:val="22"/>
          <w:szCs w:val="22"/>
        </w:rPr>
      </w:pPr>
      <w:r w:rsidRPr="00E872F2">
        <w:rPr>
          <w:sz w:val="22"/>
          <w:szCs w:val="22"/>
        </w:rPr>
        <w:t xml:space="preserve">Once you've </w:t>
      </w:r>
      <w:proofErr w:type="gramStart"/>
      <w:r w:rsidRPr="00E872F2">
        <w:rPr>
          <w:sz w:val="22"/>
          <w:szCs w:val="22"/>
        </w:rPr>
        <w:t>made a plan</w:t>
      </w:r>
      <w:proofErr w:type="gramEnd"/>
      <w:r w:rsidRPr="00E872F2">
        <w:rPr>
          <w:sz w:val="22"/>
          <w:szCs w:val="22"/>
        </w:rPr>
        <w:t xml:space="preserve"> and you've committed your troops to battle, there is really nothing that you can do then except to provide additional support as you can get it, or </w:t>
      </w:r>
      <w:r w:rsidRPr="00E872F2">
        <w:rPr>
          <w:sz w:val="22"/>
          <w:szCs w:val="22"/>
        </w:rPr>
        <w:lastRenderedPageBreak/>
        <w:t xml:space="preserve">to decide that the plan isn't going well and pull them up. Or to throw in </w:t>
      </w:r>
      <w:proofErr w:type="gramStart"/>
      <w:r w:rsidRPr="00E872F2">
        <w:rPr>
          <w:sz w:val="22"/>
          <w:szCs w:val="22"/>
        </w:rPr>
        <w:t>reserves, if</w:t>
      </w:r>
      <w:proofErr w:type="gramEnd"/>
      <w:r w:rsidRPr="00E872F2">
        <w:rPr>
          <w:sz w:val="22"/>
          <w:szCs w:val="22"/>
        </w:rPr>
        <w:t xml:space="preserve"> you have them..."</w:t>
      </w:r>
      <w:r w:rsidRPr="00066CFD">
        <w:rPr>
          <w:rStyle w:val="FootnoteReference"/>
          <w:sz w:val="22"/>
          <w:szCs w:val="22"/>
        </w:rPr>
        <w:footnoteReference w:id="439"/>
      </w:r>
      <w:r w:rsidRPr="00066CFD">
        <w:rPr>
          <w:sz w:val="22"/>
          <w:szCs w:val="22"/>
        </w:rPr>
        <w:t xml:space="preserve"> </w:t>
      </w:r>
    </w:p>
    <w:p w14:paraId="31570ABD" w14:textId="77777777" w:rsidR="006414EA" w:rsidRPr="004A5D60" w:rsidRDefault="006414EA" w:rsidP="00750D03">
      <w:pPr>
        <w:ind w:right="855"/>
        <w:jc w:val="both"/>
        <w:rPr>
          <w:sz w:val="22"/>
          <w:szCs w:val="22"/>
        </w:rPr>
      </w:pPr>
    </w:p>
    <w:p w14:paraId="7343CA00" w14:textId="77777777" w:rsidR="006414EA" w:rsidRDefault="006414EA" w:rsidP="00750D03">
      <w:pPr>
        <w:ind w:right="4"/>
        <w:jc w:val="both"/>
      </w:pPr>
      <w:r>
        <w:t>As for coordinating additional support,</w:t>
      </w:r>
      <w:r w:rsidRPr="004A5D60">
        <w:t xml:space="preserve"> Megill's perspective mirrored </w:t>
      </w:r>
      <w:r>
        <w:t>Stanier’s, “</w:t>
      </w:r>
      <w:r w:rsidRPr="00817A65">
        <w:t xml:space="preserve">Well, where do you get that information from? You get it from commanding officers and what do you do if a </w:t>
      </w:r>
      <w:proofErr w:type="gramStart"/>
      <w:r w:rsidRPr="00817A65">
        <w:t xml:space="preserve">C.O. </w:t>
      </w:r>
      <w:r>
        <w:t>[commanding officer]</w:t>
      </w:r>
      <w:proofErr w:type="gramEnd"/>
      <w:r>
        <w:t xml:space="preserve"> </w:t>
      </w:r>
      <w:r w:rsidRPr="00817A65">
        <w:t xml:space="preserve">says he wants extra fire support here - do you give it to him? or not? </w:t>
      </w:r>
      <w:proofErr w:type="gramStart"/>
      <w:r w:rsidRPr="00817A65">
        <w:t>Certainly</w:t>
      </w:r>
      <w:proofErr w:type="gramEnd"/>
      <w:r w:rsidRPr="00817A65">
        <w:t xml:space="preserve"> you do, and so the thing is to have somebody who can do that.</w:t>
      </w:r>
      <w:r>
        <w:t>”</w:t>
      </w:r>
      <w:r w:rsidRPr="00817A65">
        <w:rPr>
          <w:rStyle w:val="FootnoteReference"/>
        </w:rPr>
        <w:footnoteReference w:id="440"/>
      </w:r>
      <w:r w:rsidRPr="00817A65">
        <w:t xml:space="preserve"> </w:t>
      </w:r>
      <w:r>
        <w:t>Coordinators did not give up command, but they did enable unit commanders, both in resources and trust.</w:t>
      </w:r>
    </w:p>
    <w:p w14:paraId="0AA95DEF" w14:textId="77777777" w:rsidR="006414EA" w:rsidRDefault="006414EA" w:rsidP="00750D03">
      <w:pPr>
        <w:ind w:right="4"/>
        <w:jc w:val="both"/>
      </w:pPr>
    </w:p>
    <w:p w14:paraId="1E855DF0" w14:textId="77777777" w:rsidR="006414EA" w:rsidRPr="004A5D60" w:rsidRDefault="006414EA" w:rsidP="00750D03">
      <w:pPr>
        <w:ind w:right="4" w:firstLine="720"/>
        <w:jc w:val="both"/>
      </w:pPr>
      <w:r w:rsidRPr="004A5D60">
        <w:t xml:space="preserve">Independent armoured brigade commanders </w:t>
      </w:r>
      <w:r>
        <w:t xml:space="preserve">tended to be </w:t>
      </w:r>
      <w:r w:rsidRPr="004A5D60">
        <w:t>coordinator</w:t>
      </w:r>
      <w:r>
        <w:t>s as well</w:t>
      </w:r>
      <w:r w:rsidRPr="004A5D60">
        <w:t xml:space="preserve"> </w:t>
      </w:r>
      <w:r>
        <w:t>T</w:t>
      </w:r>
      <w:r w:rsidRPr="004A5D60">
        <w:t xml:space="preserve">hey occasionally </w:t>
      </w:r>
      <w:r>
        <w:t xml:space="preserve">commanded a </w:t>
      </w:r>
      <w:r w:rsidRPr="004A5D60">
        <w:t xml:space="preserve">brigade group during major </w:t>
      </w:r>
      <w:r>
        <w:t>set-piece</w:t>
      </w:r>
      <w:r w:rsidRPr="004A5D60">
        <w:t xml:space="preserve"> </w:t>
      </w:r>
      <w:r>
        <w:t xml:space="preserve">battles – </w:t>
      </w:r>
      <w:r w:rsidRPr="004A5D60">
        <w:t xml:space="preserve">as Brigadier </w:t>
      </w:r>
      <w:r>
        <w:t>Robert</w:t>
      </w:r>
      <w:r w:rsidRPr="004A5D60">
        <w:t xml:space="preserve"> Wyman did with </w:t>
      </w:r>
      <w:r>
        <w:t xml:space="preserve">the </w:t>
      </w:r>
      <w:r w:rsidRPr="004A5D60">
        <w:t>2</w:t>
      </w:r>
      <w:r w:rsidRPr="004A5D60">
        <w:rPr>
          <w:vertAlign w:val="superscript"/>
        </w:rPr>
        <w:t>nd</w:t>
      </w:r>
      <w:r w:rsidRPr="004A5D60">
        <w:t xml:space="preserve"> Canadian Armoured Brigade during Operation </w:t>
      </w:r>
      <w:r>
        <w:t>Totalize</w:t>
      </w:r>
      <w:r w:rsidRPr="004A5D60">
        <w:t xml:space="preserve"> in August 1944, or Clarke </w:t>
      </w:r>
      <w:r>
        <w:t xml:space="preserve">did </w:t>
      </w:r>
      <w:r w:rsidRPr="004A5D60">
        <w:t xml:space="preserve">during Operation </w:t>
      </w:r>
      <w:r>
        <w:t>Thruster</w:t>
      </w:r>
      <w:r w:rsidRPr="004A5D60">
        <w:t xml:space="preserve"> in the Scheldt in October 1944</w:t>
      </w:r>
      <w:r>
        <w:t xml:space="preserve">. However, </w:t>
      </w:r>
      <w:r w:rsidRPr="004A5D60">
        <w:t>their primary function was to coordinate armoured support to infantry formation</w:t>
      </w:r>
      <w:r>
        <w:t>s</w:t>
      </w:r>
      <w:r w:rsidRPr="004A5D60">
        <w:t xml:space="preserve"> and battalion</w:t>
      </w:r>
      <w:r>
        <w:t>s</w:t>
      </w:r>
      <w:r w:rsidRPr="004A5D60">
        <w:t>.</w:t>
      </w:r>
      <w:r w:rsidRPr="004A5D60">
        <w:rPr>
          <w:rStyle w:val="FootnoteReference"/>
        </w:rPr>
        <w:footnoteReference w:id="441"/>
      </w:r>
      <w:r w:rsidRPr="004A5D60">
        <w:t xml:space="preserve"> During VIII British Corps</w:t>
      </w:r>
      <w:r>
        <w:t>’s</w:t>
      </w:r>
      <w:r w:rsidRPr="004A5D60">
        <w:t xml:space="preserve"> push to Vire</w:t>
      </w:r>
      <w:r>
        <w:t xml:space="preserve"> in early August 1944</w:t>
      </w:r>
      <w:r w:rsidRPr="004A5D60">
        <w:t xml:space="preserve">, </w:t>
      </w:r>
      <w:r>
        <w:t xml:space="preserve">the corps commander, Lieutenant-General Richard O’Connor, directed </w:t>
      </w:r>
      <w:r w:rsidRPr="004A5D60">
        <w:t xml:space="preserve">Brigadier </w:t>
      </w:r>
      <w:r>
        <w:t>Michael</w:t>
      </w:r>
      <w:r w:rsidRPr="004A5D60">
        <w:t xml:space="preserve"> Carver’s 4</w:t>
      </w:r>
      <w:r w:rsidRPr="004A5D60">
        <w:rPr>
          <w:vertAlign w:val="superscript"/>
        </w:rPr>
        <w:t>th</w:t>
      </w:r>
      <w:r w:rsidRPr="004A5D60">
        <w:t xml:space="preserve"> Armoured Brigade to support </w:t>
      </w:r>
      <w:r>
        <w:t xml:space="preserve">the </w:t>
      </w:r>
      <w:r w:rsidRPr="004A5D60">
        <w:t>3</w:t>
      </w:r>
      <w:r w:rsidRPr="004A5D60">
        <w:rPr>
          <w:vertAlign w:val="superscript"/>
        </w:rPr>
        <w:t>rd</w:t>
      </w:r>
      <w:r w:rsidRPr="004A5D60">
        <w:t xml:space="preserve"> </w:t>
      </w:r>
      <w:r>
        <w:t xml:space="preserve">British </w:t>
      </w:r>
      <w:r w:rsidRPr="004A5D60">
        <w:t xml:space="preserve">Division’s attack. </w:t>
      </w:r>
      <w:r>
        <w:t>Although</w:t>
      </w:r>
      <w:r w:rsidRPr="004A5D60">
        <w:t xml:space="preserve"> Carver was “delighted to be under Bolo’s</w:t>
      </w:r>
      <w:r>
        <w:t xml:space="preserve"> (Major-General Lashmer Whistler, General Officer (GOC) Commanding 3</w:t>
      </w:r>
      <w:r w:rsidRPr="00E872F2">
        <w:rPr>
          <w:vertAlign w:val="superscript"/>
        </w:rPr>
        <w:t>rd</w:t>
      </w:r>
      <w:r>
        <w:t xml:space="preserve"> British Division) </w:t>
      </w:r>
      <w:r w:rsidRPr="004A5D60">
        <w:t>inspiring command…his orders were for me to parcel out my three tank regiments one to each brigade.”</w:t>
      </w:r>
      <w:r w:rsidRPr="004A5D60">
        <w:rPr>
          <w:rStyle w:val="FootnoteReference"/>
        </w:rPr>
        <w:footnoteReference w:id="442"/>
      </w:r>
      <w:r w:rsidRPr="004A5D60">
        <w:t xml:space="preserve"> Carver found himself in a similar situation in November 1944 </w:t>
      </w:r>
      <w:r>
        <w:t xml:space="preserve">when he was </w:t>
      </w:r>
      <w:r w:rsidRPr="004A5D60">
        <w:t>supporting the 49</w:t>
      </w:r>
      <w:r w:rsidRPr="004A5D60">
        <w:rPr>
          <w:vertAlign w:val="superscript"/>
        </w:rPr>
        <w:t>th</w:t>
      </w:r>
      <w:r w:rsidRPr="004A5D60">
        <w:t xml:space="preserve"> West Riding Division’s attack to Venlo on the Maas River. Again, he </w:t>
      </w:r>
      <w:r>
        <w:t xml:space="preserve">had to </w:t>
      </w:r>
      <w:r w:rsidRPr="004A5D60">
        <w:t xml:space="preserve">task his regiments </w:t>
      </w:r>
      <w:r>
        <w:t xml:space="preserve">in </w:t>
      </w:r>
      <w:r w:rsidRPr="004A5D60">
        <w:t xml:space="preserve">support </w:t>
      </w:r>
      <w:r>
        <w:t xml:space="preserve">of </w:t>
      </w:r>
      <w:r w:rsidRPr="004A5D60">
        <w:t>infantry brigades and found that “there was not much for me to do personally.”</w:t>
      </w:r>
      <w:r w:rsidRPr="004A5D60">
        <w:rPr>
          <w:rStyle w:val="FootnoteReference"/>
        </w:rPr>
        <w:footnoteReference w:id="443"/>
      </w:r>
      <w:r w:rsidRPr="004A5D60">
        <w:t xml:space="preserve"> </w:t>
      </w:r>
      <w:r>
        <w:t>It may not have been glamorous, but coordinating tank support to infantry brigades was an important part of an independent armoured brigade commander’s role.</w:t>
      </w:r>
    </w:p>
    <w:p w14:paraId="7D7177EE" w14:textId="77777777" w:rsidR="006414EA" w:rsidRPr="004A5D60" w:rsidRDefault="006414EA" w:rsidP="00750D03">
      <w:pPr>
        <w:jc w:val="both"/>
      </w:pPr>
    </w:p>
    <w:p w14:paraId="0512EB10" w14:textId="77777777" w:rsidR="006414EA" w:rsidRPr="004A5D60" w:rsidRDefault="006414EA" w:rsidP="00750D03">
      <w:pPr>
        <w:jc w:val="both"/>
      </w:pPr>
      <w:r w:rsidRPr="004A5D60">
        <w:tab/>
      </w:r>
      <w:r>
        <w:t>Then there were the commanders</w:t>
      </w:r>
      <w:r w:rsidRPr="004A5D60">
        <w:t xml:space="preserve">. </w:t>
      </w:r>
      <w:r>
        <w:t>T</w:t>
      </w:r>
      <w:r w:rsidRPr="004A5D60">
        <w:t xml:space="preserve">hey still acted as coordinators and </w:t>
      </w:r>
      <w:r>
        <w:t xml:space="preserve">they </w:t>
      </w:r>
      <w:r w:rsidRPr="004A5D60">
        <w:t xml:space="preserve">provided support to units as required, </w:t>
      </w:r>
      <w:r>
        <w:t xml:space="preserve">but in </w:t>
      </w:r>
      <w:r w:rsidRPr="004A5D60">
        <w:t>operations</w:t>
      </w:r>
      <w:r>
        <w:t>,</w:t>
      </w:r>
      <w:r w:rsidRPr="004A5D60">
        <w:t xml:space="preserve"> they </w:t>
      </w:r>
      <w:r>
        <w:t>preferred tight control</w:t>
      </w:r>
      <w:r w:rsidRPr="004A5D60">
        <w:t xml:space="preserve"> over their units. Moncel was one such brigade commander. </w:t>
      </w:r>
      <w:r>
        <w:t>While leading the 4</w:t>
      </w:r>
      <w:r w:rsidRPr="00B658A0">
        <w:rPr>
          <w:vertAlign w:val="superscript"/>
        </w:rPr>
        <w:t>th</w:t>
      </w:r>
      <w:r>
        <w:t xml:space="preserve"> Canadian Armoured Brigade during Operation Suitcase in October 1944, he kept a stranglehold on his units. Message logs reflect it. He directed his units in detail, instructing them where to deploy companies, where to send out reconnaissance patrols, and where to firm up as the brigade advanced.</w:t>
      </w:r>
      <w:r>
        <w:rPr>
          <w:rStyle w:val="FootnoteReference"/>
        </w:rPr>
        <w:footnoteReference w:id="444"/>
      </w:r>
      <w:r>
        <w:t xml:space="preserve"> </w:t>
      </w:r>
      <w:r w:rsidRPr="004A5D60">
        <w:t xml:space="preserve"> Far from Stanier’s </w:t>
      </w:r>
      <w:r>
        <w:t xml:space="preserve">generally hands-off approach, </w:t>
      </w:r>
      <w:r w:rsidRPr="004A5D60">
        <w:t xml:space="preserve">Moncel </w:t>
      </w:r>
      <w:r>
        <w:t>gripped</w:t>
      </w:r>
      <w:r w:rsidRPr="004A5D60">
        <w:t xml:space="preserve"> his units and allowed no deviation from his “master plan.” </w:t>
      </w:r>
      <w:r>
        <w:t>H</w:t>
      </w:r>
      <w:r w:rsidRPr="004A5D60">
        <w:t xml:space="preserve">e still coordinated support to units, such </w:t>
      </w:r>
      <w:r>
        <w:t xml:space="preserve">as </w:t>
      </w:r>
      <w:r w:rsidRPr="004A5D60">
        <w:t xml:space="preserve">additional artillery </w:t>
      </w:r>
      <w:r>
        <w:t>for</w:t>
      </w:r>
      <w:r w:rsidRPr="004A5D60">
        <w:t xml:space="preserve"> the leading tanks of the Governor General</w:t>
      </w:r>
      <w:r>
        <w:t>’s</w:t>
      </w:r>
      <w:r w:rsidRPr="004A5D60">
        <w:t xml:space="preserve"> Foot Guards, </w:t>
      </w:r>
      <w:r>
        <w:t>but he</w:t>
      </w:r>
      <w:r w:rsidRPr="004A5D60">
        <w:t xml:space="preserve"> spent </w:t>
      </w:r>
      <w:r>
        <w:t xml:space="preserve">a lot of </w:t>
      </w:r>
      <w:r w:rsidRPr="004A5D60">
        <w:t xml:space="preserve">time </w:t>
      </w:r>
      <w:r>
        <w:t>issuing</w:t>
      </w:r>
      <w:r w:rsidRPr="004A5D60">
        <w:t xml:space="preserve"> firm direction and intervening in unit operations. </w:t>
      </w:r>
      <w:r>
        <w:t>For instance, he</w:t>
      </w:r>
      <w:r w:rsidRPr="004A5D60">
        <w:t xml:space="preserve"> </w:t>
      </w:r>
      <w:r>
        <w:t>directed</w:t>
      </w:r>
      <w:r w:rsidRPr="004A5D60">
        <w:t xml:space="preserve"> </w:t>
      </w:r>
      <w:r>
        <w:t>squadrons</w:t>
      </w:r>
      <w:r w:rsidRPr="004A5D60">
        <w:t xml:space="preserve"> and companies during the advance, </w:t>
      </w:r>
      <w:r>
        <w:lastRenderedPageBreak/>
        <w:t>chastised</w:t>
      </w:r>
      <w:r w:rsidRPr="004A5D60">
        <w:t xml:space="preserve"> the Argyll and Sutherland Highlanders of Canada for poor situation reports</w:t>
      </w:r>
      <w:r>
        <w:t>, and ordered</w:t>
      </w:r>
      <w:r w:rsidRPr="004A5D60">
        <w:t xml:space="preserve"> </w:t>
      </w:r>
      <w:r>
        <w:t>its</w:t>
      </w:r>
      <w:r w:rsidRPr="004A5D60">
        <w:t xml:space="preserve"> </w:t>
      </w:r>
      <w:r>
        <w:t xml:space="preserve">commanding officer </w:t>
      </w:r>
      <w:r w:rsidRPr="004A5D60">
        <w:t xml:space="preserve">to move forward </w:t>
      </w:r>
      <w:r>
        <w:t xml:space="preserve">and </w:t>
      </w:r>
      <w:r w:rsidRPr="004A5D60">
        <w:t>re-establish communications with his three companies.</w:t>
      </w:r>
      <w:r w:rsidRPr="004A5D60">
        <w:rPr>
          <w:rStyle w:val="FootnoteReference"/>
        </w:rPr>
        <w:footnoteReference w:id="445"/>
      </w:r>
      <w:r w:rsidRPr="004A5D60">
        <w:t xml:space="preserve"> While this </w:t>
      </w:r>
      <w:r>
        <w:t xml:space="preserve">was </w:t>
      </w:r>
      <w:r w:rsidRPr="004A5D60">
        <w:t>Moncel</w:t>
      </w:r>
      <w:r>
        <w:t>’s</w:t>
      </w:r>
      <w:r w:rsidRPr="004A5D60">
        <w:t xml:space="preserve"> </w:t>
      </w:r>
      <w:r>
        <w:t xml:space="preserve">first big battle as brigade commander, possibly explaining the tight control, his direction was sound and the amount of control he exerted was justified.  And he was relatively </w:t>
      </w:r>
      <w:r w:rsidRPr="004A5D60">
        <w:t>consistent</w:t>
      </w:r>
      <w:r>
        <w:t xml:space="preserve"> in his approach through the rest of the war</w:t>
      </w:r>
      <w:r w:rsidRPr="004A5D60">
        <w:t>.</w:t>
      </w:r>
      <w:r w:rsidRPr="004A5D60">
        <w:rPr>
          <w:rStyle w:val="FootnoteReference"/>
        </w:rPr>
        <w:footnoteReference w:id="446"/>
      </w:r>
      <w:r w:rsidRPr="004A5D60">
        <w:t xml:space="preserve"> </w:t>
      </w:r>
    </w:p>
    <w:p w14:paraId="41D07331" w14:textId="77777777" w:rsidR="006414EA" w:rsidRPr="004A5D60" w:rsidRDefault="006414EA" w:rsidP="00750D03">
      <w:pPr>
        <w:jc w:val="both"/>
      </w:pPr>
    </w:p>
    <w:p w14:paraId="74E00959" w14:textId="77777777" w:rsidR="006414EA" w:rsidRDefault="006414EA" w:rsidP="00750D03">
      <w:pPr>
        <w:ind w:firstLine="720"/>
        <w:jc w:val="both"/>
      </w:pPr>
      <w:r>
        <w:t>Even</w:t>
      </w:r>
      <w:r w:rsidRPr="004A5D60">
        <w:t xml:space="preserve"> those </w:t>
      </w:r>
      <w:r>
        <w:t>brigade commanders who</w:t>
      </w:r>
      <w:r w:rsidRPr="004A5D60">
        <w:t xml:space="preserve"> principally </w:t>
      </w:r>
      <w:r>
        <w:t>coordinated operations</w:t>
      </w:r>
      <w:r w:rsidRPr="004A5D60">
        <w:t xml:space="preserve"> had </w:t>
      </w:r>
      <w:r>
        <w:t>to slip into command-mode sometimes</w:t>
      </w:r>
      <w:r w:rsidRPr="004A5D60">
        <w:t xml:space="preserve">. Coordination </w:t>
      </w:r>
      <w:r w:rsidRPr="00F57D92">
        <w:t>did not mean</w:t>
      </w:r>
      <w:r w:rsidRPr="004A5D60">
        <w:t xml:space="preserve"> the brigade commander parcelled out resources and </w:t>
      </w:r>
      <w:r>
        <w:t>left their</w:t>
      </w:r>
      <w:r w:rsidRPr="004A5D60">
        <w:t xml:space="preserve"> unit commanders to figure out the rest. </w:t>
      </w:r>
      <w:r>
        <w:t>They</w:t>
      </w:r>
      <w:r w:rsidRPr="004A5D60">
        <w:t xml:space="preserve"> still had key responsibilities </w:t>
      </w:r>
      <w:r>
        <w:t>they</w:t>
      </w:r>
      <w:r w:rsidRPr="004A5D60">
        <w:t xml:space="preserve"> could not </w:t>
      </w:r>
      <w:r>
        <w:t>devolve</w:t>
      </w:r>
      <w:r w:rsidRPr="004A5D60">
        <w:t xml:space="preserve"> downwards</w:t>
      </w:r>
      <w:r>
        <w:t xml:space="preserve">. </w:t>
      </w:r>
      <w:r w:rsidRPr="004A5D60">
        <w:t xml:space="preserve">First and foremost, </w:t>
      </w:r>
      <w:r>
        <w:t>they</w:t>
      </w:r>
      <w:r w:rsidRPr="004A5D60">
        <w:t xml:space="preserve"> had to ensure that operations </w:t>
      </w:r>
      <w:r>
        <w:t>followed the</w:t>
      </w:r>
      <w:r w:rsidRPr="004A5D60">
        <w:t xml:space="preserve"> “master plan”</w:t>
      </w:r>
      <w:r>
        <w:t xml:space="preserve">, and, if they did not, adjust it. Some situations demanded </w:t>
      </w:r>
      <w:r w:rsidRPr="004A5D60">
        <w:t>follow</w:t>
      </w:r>
      <w:r>
        <w:t>-</w:t>
      </w:r>
      <w:r w:rsidRPr="004A5D60">
        <w:t xml:space="preserve">on direction </w:t>
      </w:r>
      <w:r>
        <w:t xml:space="preserve">or fragmentary orders </w:t>
      </w:r>
      <w:r w:rsidRPr="004A5D60">
        <w:t xml:space="preserve">to </w:t>
      </w:r>
      <w:r>
        <w:t xml:space="preserve">commanding officers. </w:t>
      </w:r>
      <w:r w:rsidRPr="004A5D60">
        <w:t xml:space="preserve">Stanier felt </w:t>
      </w:r>
      <w:r>
        <w:t>this,</w:t>
      </w:r>
      <w:r w:rsidRPr="004A5D60">
        <w:t xml:space="preserve"> particularly in emergencies</w:t>
      </w:r>
      <w:r>
        <w:t>.</w:t>
      </w:r>
      <w:r w:rsidRPr="004A5D60">
        <w:t xml:space="preserve"> On D-Day, </w:t>
      </w:r>
      <w:r>
        <w:t>he</w:t>
      </w:r>
      <w:r w:rsidRPr="004A5D60">
        <w:t xml:space="preserve"> found one of his battalions pinned down by machine-gun and mortar fire. All </w:t>
      </w:r>
      <w:r>
        <w:t>its</w:t>
      </w:r>
      <w:r w:rsidRPr="004A5D60">
        <w:t xml:space="preserve"> senior </w:t>
      </w:r>
      <w:r>
        <w:t>leaders</w:t>
      </w:r>
      <w:r w:rsidRPr="004A5D60">
        <w:t xml:space="preserve"> except for a junior company commander had been wounded.</w:t>
      </w:r>
      <w:r w:rsidRPr="004A5D60">
        <w:rPr>
          <w:rStyle w:val="FootnoteReference"/>
        </w:rPr>
        <w:footnoteReference w:id="447"/>
      </w:r>
      <w:r w:rsidRPr="004A5D60">
        <w:t xml:space="preserve"> At that point</w:t>
      </w:r>
      <w:r>
        <w:t>,</w:t>
      </w:r>
      <w:r w:rsidRPr="004A5D60">
        <w:t xml:space="preserve"> Stanier recognized the need for “active” command and provided verbal orders to the battalion while coordinating its actions with the rest of the brigade</w:t>
      </w:r>
      <w:r>
        <w:t xml:space="preserve"> - i</w:t>
      </w:r>
      <w:r w:rsidRPr="004A5D60">
        <w:t xml:space="preserve">n </w:t>
      </w:r>
      <w:r>
        <w:t>his</w:t>
      </w:r>
      <w:r w:rsidRPr="004A5D60">
        <w:t xml:space="preserve"> view, the only command decision he made on D-Day.</w:t>
      </w:r>
      <w:r w:rsidRPr="004A5D60">
        <w:rPr>
          <w:rStyle w:val="FootnoteReference"/>
        </w:rPr>
        <w:footnoteReference w:id="448"/>
      </w:r>
      <w:r w:rsidRPr="004A5D60">
        <w:t xml:space="preserve"> </w:t>
      </w:r>
      <w:r>
        <w:t xml:space="preserve"> He knew when to switch roles.</w:t>
      </w:r>
    </w:p>
    <w:p w14:paraId="51D38069" w14:textId="77777777" w:rsidR="006414EA" w:rsidRDefault="006414EA" w:rsidP="00750D03">
      <w:pPr>
        <w:jc w:val="both"/>
      </w:pPr>
    </w:p>
    <w:p w14:paraId="39F21755" w14:textId="77777777" w:rsidR="006414EA" w:rsidRDefault="006414EA" w:rsidP="00750D03">
      <w:pPr>
        <w:ind w:firstLine="720"/>
        <w:jc w:val="both"/>
      </w:pPr>
      <w:r>
        <w:t>Brigadier John Rockingham of the 9</w:t>
      </w:r>
      <w:r w:rsidRPr="00817A65">
        <w:rPr>
          <w:vertAlign w:val="superscript"/>
        </w:rPr>
        <w:t>th</w:t>
      </w:r>
      <w:r>
        <w:t xml:space="preserve"> Canadian Infantry Brigade was adept at such transitions. During most operations, he commanded with a light touch and, like Stanier, intervened only when he felt it necessary. During Operations Wellhit at Boulogne (September 17-22, 1944), Undergo at Calais (September 22 to October 1, 1944), and Veritable in the Rhineland (February-March 1944), Rockingham mostly collected situation reports and coordinated support to his battalions. Having led a battalion himself, he understood that his commanding officers did not want him breathing over their shoulders. </w:t>
      </w:r>
    </w:p>
    <w:p w14:paraId="5818918D" w14:textId="77777777" w:rsidR="00750D03" w:rsidRDefault="00750D03" w:rsidP="00750D03">
      <w:pPr>
        <w:ind w:firstLine="720"/>
        <w:jc w:val="both"/>
      </w:pPr>
    </w:p>
    <w:p w14:paraId="1775F3E5" w14:textId="77777777" w:rsidR="006414EA" w:rsidRDefault="006414EA" w:rsidP="00750D03">
      <w:pPr>
        <w:ind w:firstLine="720"/>
        <w:jc w:val="both"/>
      </w:pPr>
      <w:r>
        <w:t>But, in high-risk or complex operations, Rockingham was perfectly willing to grip his battalions. Operation Switchback in October 1944 was one example (See Map 5.9). Part of a larger operation to clear the Breskens Pocket south of the Scheldt Estuary, Rockingham’s amphibious operation north of the German’s defensive line was intended to outflank them. Whereas in previous operations Rockingham let the battalion commanders fight the battle, during Switchback he executed a much higher degree of control.</w:t>
      </w:r>
      <w:r>
        <w:rPr>
          <w:rStyle w:val="FootnoteReference"/>
        </w:rPr>
        <w:footnoteReference w:id="449"/>
      </w:r>
      <w:r>
        <w:t xml:space="preserve"> Communications between his tactical headquarters, sited offshore in a Buffalo amphibious vehicle, and his battalions frequently broke down, so he could not easily</w:t>
      </w:r>
      <w:r w:rsidRPr="00A87B0D">
        <w:t xml:space="preserve"> understand the flow of the battle</w:t>
      </w:r>
      <w:r>
        <w:t xml:space="preserve">, so he demanded frequent updates from his </w:t>
      </w:r>
      <w:r>
        <w:lastRenderedPageBreak/>
        <w:t>battalion commanders and told them how to link up their landing sites into a contiguous bridgehead. He saw the need for greater control, and he exercised it without blinking. Once they had established a bridgehead, he had little more to communicate and let his battalion commanders fight their battles.</w:t>
      </w:r>
    </w:p>
    <w:p w14:paraId="7684CCB9" w14:textId="77777777" w:rsidR="006414EA" w:rsidRDefault="006414EA" w:rsidP="006414EA">
      <w:pPr>
        <w:jc w:val="center"/>
        <w:rPr>
          <w:b/>
          <w:bCs/>
          <w:sz w:val="28"/>
          <w:szCs w:val="28"/>
        </w:rPr>
      </w:pPr>
    </w:p>
    <w:p w14:paraId="5FAEBB42" w14:textId="77777777" w:rsidR="006414EA" w:rsidRDefault="006414EA" w:rsidP="006414EA">
      <w:pPr>
        <w:jc w:val="center"/>
        <w:rPr>
          <w:b/>
          <w:bCs/>
          <w:sz w:val="28"/>
          <w:szCs w:val="28"/>
        </w:rPr>
      </w:pPr>
      <w:r>
        <w:rPr>
          <w:b/>
          <w:bCs/>
          <w:sz w:val="28"/>
          <w:szCs w:val="28"/>
        </w:rPr>
        <w:t>Map 5.9 Operation Switchback October 6 to November 9, 1944</w:t>
      </w:r>
    </w:p>
    <w:p w14:paraId="4D52BBF3" w14:textId="77777777" w:rsidR="006414EA" w:rsidRPr="00F57D92" w:rsidRDefault="006414EA" w:rsidP="006414EA">
      <w:pPr>
        <w:jc w:val="center"/>
        <w:rPr>
          <w:b/>
          <w:bCs/>
          <w:sz w:val="28"/>
          <w:szCs w:val="28"/>
        </w:rPr>
      </w:pPr>
    </w:p>
    <w:p w14:paraId="7A014578" w14:textId="77777777" w:rsidR="006414EA" w:rsidRDefault="006414EA" w:rsidP="006414EA">
      <w:pPr>
        <w:spacing w:line="480" w:lineRule="auto"/>
      </w:pPr>
      <w:r>
        <w:rPr>
          <w:noProof/>
          <w14:ligatures w14:val="standardContextual"/>
        </w:rPr>
        <w:drawing>
          <wp:inline distT="0" distB="0" distL="0" distR="0" wp14:anchorId="71391681" wp14:editId="362135C5">
            <wp:extent cx="5943600" cy="4210685"/>
            <wp:effectExtent l="0" t="0" r="0" b="5715"/>
            <wp:docPr id="1799453550" name="Picture 1" descr="A map of the battle of the canadian arm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53550" name="Picture 1" descr="A map of the battle of the canadian army&#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943600" cy="4210685"/>
                    </a:xfrm>
                    <a:prstGeom prst="rect">
                      <a:avLst/>
                    </a:prstGeom>
                  </pic:spPr>
                </pic:pic>
              </a:graphicData>
            </a:graphic>
          </wp:inline>
        </w:drawing>
      </w:r>
    </w:p>
    <w:p w14:paraId="1DD317E3" w14:textId="77777777" w:rsidR="006414EA" w:rsidRPr="00BD07C4" w:rsidRDefault="006414EA" w:rsidP="006414EA">
      <w:pPr>
        <w:spacing w:line="480" w:lineRule="auto"/>
        <w:rPr>
          <w:sz w:val="20"/>
          <w:szCs w:val="20"/>
        </w:rPr>
      </w:pPr>
      <w:r w:rsidRPr="00BD07C4">
        <w:rPr>
          <w:sz w:val="20"/>
          <w:szCs w:val="20"/>
        </w:rPr>
        <w:t xml:space="preserve">Source: Adapted from Stacey, </w:t>
      </w:r>
      <w:r w:rsidRPr="00BD07C4">
        <w:rPr>
          <w:i/>
          <w:iCs/>
          <w:sz w:val="20"/>
          <w:szCs w:val="20"/>
        </w:rPr>
        <w:t>The Victory Campaign</w:t>
      </w:r>
      <w:r w:rsidRPr="00BD07C4">
        <w:rPr>
          <w:sz w:val="20"/>
          <w:szCs w:val="20"/>
        </w:rPr>
        <w:t>, Map 8.</w:t>
      </w:r>
    </w:p>
    <w:p w14:paraId="46482CB7" w14:textId="77777777" w:rsidR="006414EA" w:rsidRDefault="006414EA" w:rsidP="00750D03">
      <w:pPr>
        <w:ind w:firstLine="720"/>
        <w:jc w:val="both"/>
      </w:pPr>
      <w:r>
        <w:t>Two other factors could spur a command approach to operations – lack of trust and operational pressure. Megill had very little confidence in the commanding officer of the Calgary Highlanders, so whenever that battalion featured prominently in the 5</w:t>
      </w:r>
      <w:r w:rsidRPr="00410DD0">
        <w:rPr>
          <w:vertAlign w:val="superscript"/>
        </w:rPr>
        <w:t>th</w:t>
      </w:r>
      <w:r>
        <w:t xml:space="preserve"> Canadian Infantry Brigade operations, Megill deployed close to its headquarters.</w:t>
      </w:r>
      <w:r>
        <w:rPr>
          <w:rStyle w:val="FootnoteReference"/>
        </w:rPr>
        <w:footnoteReference w:id="450"/>
      </w:r>
      <w:r>
        <w:t xml:space="preserve"> While he argued that he had limited ability to influence the battle, his actions demonstrate that he could and knew when to grip his battalion commanders. </w:t>
      </w:r>
    </w:p>
    <w:p w14:paraId="59E84CBC" w14:textId="77777777" w:rsidR="006414EA" w:rsidRDefault="006414EA" w:rsidP="00750D03">
      <w:pPr>
        <w:ind w:firstLine="720"/>
        <w:jc w:val="both"/>
      </w:pPr>
    </w:p>
    <w:p w14:paraId="3FD4A37C" w14:textId="77777777" w:rsidR="006414EA" w:rsidRDefault="006414EA" w:rsidP="00750D03">
      <w:pPr>
        <w:ind w:firstLine="720"/>
        <w:jc w:val="both"/>
      </w:pPr>
      <w:r>
        <w:t xml:space="preserve">Trust was also difficult </w:t>
      </w:r>
      <w:r w:rsidRPr="00304187">
        <w:t xml:space="preserve">vis-à-vis </w:t>
      </w:r>
      <w:r>
        <w:t xml:space="preserve">new or unknown subordinates, which was tricky because the turnover rate of commanding officers was so high. In August 1944 alone, the First Canadian Army lost thirteen of its thirty-nine commanders of infantry and armoured units - either killed, </w:t>
      </w:r>
      <w:r>
        <w:lastRenderedPageBreak/>
        <w:t>wounded, sick, or removed from command.</w:t>
      </w:r>
      <w:r>
        <w:rPr>
          <w:rStyle w:val="FootnoteReference"/>
        </w:rPr>
        <w:footnoteReference w:id="451"/>
      </w:r>
      <w:r>
        <w:t xml:space="preserve"> In the 43</w:t>
      </w:r>
      <w:r w:rsidRPr="0006636B">
        <w:rPr>
          <w:vertAlign w:val="superscript"/>
        </w:rPr>
        <w:t>rd</w:t>
      </w:r>
      <w:r>
        <w:t xml:space="preserve"> Wessex Division, the twelve battalions had thirty-two commanding officers over the course of the campaign in Northwest Europe.  In the division’s 214</w:t>
      </w:r>
      <w:r w:rsidRPr="0099415E">
        <w:rPr>
          <w:vertAlign w:val="superscript"/>
        </w:rPr>
        <w:t>th</w:t>
      </w:r>
      <w:r>
        <w:t xml:space="preserve"> British Infantry Brigade, Brigadier Hubert Essame had fifteen different battalion commanders alone.</w:t>
      </w:r>
      <w:r>
        <w:rPr>
          <w:rStyle w:val="FootnoteReference"/>
        </w:rPr>
        <w:footnoteReference w:id="452"/>
      </w:r>
      <w:r>
        <w:t xml:space="preserve"> In the 15</w:t>
      </w:r>
      <w:r w:rsidRPr="0099415E">
        <w:rPr>
          <w:vertAlign w:val="superscript"/>
        </w:rPr>
        <w:t>th</w:t>
      </w:r>
      <w:r>
        <w:t xml:space="preserve"> Scottish Division, twenty-four lieutenant colonels cycled through the division's twelve battalions. And in the 8</w:t>
      </w:r>
      <w:r w:rsidRPr="0099415E">
        <w:rPr>
          <w:vertAlign w:val="superscript"/>
        </w:rPr>
        <w:t>th</w:t>
      </w:r>
      <w:r>
        <w:t xml:space="preserve"> Armoured Brigade, Brigadier George Prior-Palmer had nine lieutenant colonels command his units. Brigade commanders consistently had to assess the new lieutenant-colonels under their command, and how much to trust them. </w:t>
      </w:r>
    </w:p>
    <w:p w14:paraId="5B90A80F" w14:textId="77777777" w:rsidR="006414EA" w:rsidRDefault="006414EA" w:rsidP="00750D03">
      <w:pPr>
        <w:ind w:firstLine="720"/>
        <w:jc w:val="both"/>
      </w:pPr>
    </w:p>
    <w:p w14:paraId="578C2363" w14:textId="6A14C3D0" w:rsidR="006414EA" w:rsidRDefault="006414EA" w:rsidP="000660E6">
      <w:pPr>
        <w:ind w:right="4" w:firstLine="720"/>
        <w:jc w:val="both"/>
      </w:pPr>
      <w:r>
        <w:t xml:space="preserve">Operational pressure sometimes forced a brigadier to adopt the </w:t>
      </w:r>
      <w:r w:rsidRPr="002E513D">
        <w:t>commander</w:t>
      </w:r>
      <w:r w:rsidRPr="00391288">
        <w:rPr>
          <w:i/>
          <w:iCs/>
        </w:rPr>
        <w:t xml:space="preserve"> </w:t>
      </w:r>
      <w:r>
        <w:t xml:space="preserve">role as well. Situated at the lowest level of formation command and with units directly under them, they inevitably felt pressure from division and corps commanders to accelerate operations or execute specific tasks. </w:t>
      </w:r>
      <w:r w:rsidRPr="006B528F">
        <w:t xml:space="preserve">After three weeks </w:t>
      </w:r>
      <w:r>
        <w:t xml:space="preserve">of </w:t>
      </w:r>
      <w:r w:rsidRPr="006B528F">
        <w:t xml:space="preserve">defending its gains from Operation </w:t>
      </w:r>
      <w:r>
        <w:t>Martlet in July 1944</w:t>
      </w:r>
      <w:r w:rsidRPr="006B528F">
        <w:t>, the 146</w:t>
      </w:r>
      <w:r w:rsidRPr="006B528F">
        <w:rPr>
          <w:vertAlign w:val="superscript"/>
        </w:rPr>
        <w:t>th</w:t>
      </w:r>
      <w:r w:rsidRPr="006B528F">
        <w:t xml:space="preserve"> </w:t>
      </w:r>
      <w:r>
        <w:t xml:space="preserve">British </w:t>
      </w:r>
      <w:r w:rsidRPr="00280822">
        <w:t>Infantry Brigade was tasked to capture Vendes to the south. Walker directed the Hallamshire Battalion to conduct a daylight frontal attack on the town, but</w:t>
      </w:r>
      <w:r>
        <w:t xml:space="preserve"> its c</w:t>
      </w:r>
      <w:r w:rsidRPr="00280822">
        <w:t>ommanding officer objected.  He explained to Walker that “this attack was NOT on, but I could take Vendes with tank support, or without it at night…the Brigadier promised to put this to the Divisional Commander.</w:t>
      </w:r>
      <w:r w:rsidRPr="00280822">
        <w:rPr>
          <w:vertAlign w:val="superscript"/>
        </w:rPr>
        <w:t xml:space="preserve"> </w:t>
      </w:r>
      <w:r w:rsidRPr="00280822">
        <w:rPr>
          <w:vertAlign w:val="superscript"/>
        </w:rPr>
        <w:footnoteReference w:id="453"/>
      </w:r>
      <w:r w:rsidRPr="00280822">
        <w:rPr>
          <w:vertAlign w:val="superscript"/>
        </w:rPr>
        <w:t xml:space="preserve"> </w:t>
      </w:r>
      <w:r w:rsidRPr="00280822">
        <w:t xml:space="preserve"> Walker did</w:t>
      </w:r>
      <w:r>
        <w:t xml:space="preserve"> so and was told to get on with it. He so informed his subordinate, who got on with help from a company.  </w:t>
      </w:r>
      <w:r w:rsidRPr="006B528F">
        <w:t xml:space="preserve">A few weeks later, </w:t>
      </w:r>
      <w:r>
        <w:t xml:space="preserve">Brigadier John </w:t>
      </w:r>
      <w:r w:rsidRPr="006B528F">
        <w:t xml:space="preserve">Churcher </w:t>
      </w:r>
      <w:r>
        <w:t>of the 159</w:t>
      </w:r>
      <w:r w:rsidRPr="006D544D">
        <w:rPr>
          <w:vertAlign w:val="superscript"/>
        </w:rPr>
        <w:t>th</w:t>
      </w:r>
      <w:r>
        <w:t xml:space="preserve"> British Infantry Brigade </w:t>
      </w:r>
      <w:r w:rsidRPr="006B528F">
        <w:t xml:space="preserve">faced a similar problem. </w:t>
      </w:r>
      <w:r>
        <w:t xml:space="preserve">During </w:t>
      </w:r>
      <w:r w:rsidRPr="006B528F">
        <w:t xml:space="preserve">Operation </w:t>
      </w:r>
      <w:r>
        <w:t>Bluecoat (August 1944),</w:t>
      </w:r>
      <w:r w:rsidRPr="006B528F">
        <w:t xml:space="preserve"> </w:t>
      </w:r>
      <w:r>
        <w:t>his brigade</w:t>
      </w:r>
      <w:r w:rsidRPr="006B528F">
        <w:t xml:space="preserve"> </w:t>
      </w:r>
      <w:r>
        <w:t xml:space="preserve">had </w:t>
      </w:r>
      <w:r w:rsidRPr="006B528F">
        <w:t xml:space="preserve">to capture a ridgeline along the divisional advance. </w:t>
      </w:r>
      <w:r>
        <w:t>He</w:t>
      </w:r>
      <w:r w:rsidRPr="006B528F">
        <w:t xml:space="preserve"> </w:t>
      </w:r>
      <w:r>
        <w:t xml:space="preserve">did not think it was feasible and said so to his division commander: </w:t>
      </w:r>
      <w:r w:rsidRPr="006B528F">
        <w:t>“</w:t>
      </w:r>
      <w:r>
        <w:t>[T]</w:t>
      </w:r>
      <w:r w:rsidRPr="006B528F">
        <w:t xml:space="preserve">his was not a practical operation to advance at once and capture the ridge </w:t>
      </w:r>
      <w:r>
        <w:t>through</w:t>
      </w:r>
      <w:r w:rsidRPr="006B528F">
        <w:t xml:space="preserve"> a forest on a dark night without being able to see where one was going.”</w:t>
      </w:r>
      <w:r w:rsidRPr="006B528F">
        <w:rPr>
          <w:vertAlign w:val="superscript"/>
        </w:rPr>
        <w:footnoteReference w:id="454"/>
      </w:r>
      <w:r w:rsidRPr="006B528F">
        <w:t xml:space="preserve"> </w:t>
      </w:r>
      <w:r>
        <w:t xml:space="preserve">His superior agreed but soon </w:t>
      </w:r>
      <w:r w:rsidRPr="006B528F">
        <w:t xml:space="preserve">came back to </w:t>
      </w:r>
      <w:r>
        <w:t xml:space="preserve">Churcher and </w:t>
      </w:r>
      <w:r w:rsidRPr="006B528F">
        <w:t xml:space="preserve">told him </w:t>
      </w:r>
      <w:r>
        <w:t xml:space="preserve">that </w:t>
      </w:r>
      <w:r w:rsidRPr="006B528F">
        <w:t xml:space="preserve">the corps commander had insisted </w:t>
      </w:r>
      <w:r>
        <w:t>on the operation</w:t>
      </w:r>
      <w:r w:rsidRPr="006B528F">
        <w:t>. Churcher then ordered the 4</w:t>
      </w:r>
      <w:r w:rsidRPr="006B528F">
        <w:rPr>
          <w:vertAlign w:val="superscript"/>
        </w:rPr>
        <w:t>th</w:t>
      </w:r>
      <w:r w:rsidRPr="006B528F">
        <w:t xml:space="preserve"> Battalion of the King’s Shropshire Light Infantry to advance. </w:t>
      </w:r>
      <w:r>
        <w:t>T</w:t>
      </w:r>
      <w:r w:rsidRPr="006B528F">
        <w:t xml:space="preserve">he </w:t>
      </w:r>
      <w:r>
        <w:t xml:space="preserve">commanding officer </w:t>
      </w:r>
      <w:r w:rsidRPr="006B528F">
        <w:t>“…protested vehemently…”</w:t>
      </w:r>
      <w:r>
        <w:t xml:space="preserve"> but, at Churcher’s insistence,</w:t>
      </w:r>
      <w:r w:rsidRPr="006B528F">
        <w:t xml:space="preserve"> captured the ridge by first light.</w:t>
      </w:r>
      <w:r w:rsidRPr="006B528F">
        <w:rPr>
          <w:vertAlign w:val="superscript"/>
        </w:rPr>
        <w:footnoteReference w:id="455"/>
      </w:r>
      <w:r w:rsidRPr="006B528F">
        <w:t xml:space="preserve"> </w:t>
      </w:r>
    </w:p>
    <w:p w14:paraId="363661EF" w14:textId="77777777" w:rsidR="006414EA" w:rsidRPr="00280822" w:rsidRDefault="006414EA" w:rsidP="00750D03">
      <w:pPr>
        <w:ind w:right="855" w:firstLine="720"/>
        <w:jc w:val="both"/>
        <w:rPr>
          <w:sz w:val="22"/>
          <w:szCs w:val="22"/>
        </w:rPr>
      </w:pPr>
    </w:p>
    <w:p w14:paraId="5F57E6EA" w14:textId="77777777" w:rsidR="006414EA" w:rsidRDefault="006414EA" w:rsidP="00750D03">
      <w:pPr>
        <w:ind w:firstLine="720"/>
        <w:jc w:val="both"/>
      </w:pPr>
      <w:r>
        <w:t>This pressure increased when the success of higher formation operations hinged on the brigade. During Operation Alan in October 1944, Brigadier Anthony Wingfield “was…pressed hard by Gerry Verney (GOC the 7</w:t>
      </w:r>
      <w:r w:rsidRPr="00E45694">
        <w:rPr>
          <w:vertAlign w:val="superscript"/>
        </w:rPr>
        <w:t>th</w:t>
      </w:r>
      <w:r>
        <w:t xml:space="preserve"> British Armoured Division) – who in turn was being bullied by the corps commander (GOC XII British Corps Lieutenant-General Neil Ritchie)”</w:t>
      </w:r>
      <w:r>
        <w:rPr>
          <w:rStyle w:val="FootnoteReference"/>
        </w:rPr>
        <w:footnoteReference w:id="456"/>
      </w:r>
      <w:r>
        <w:t xml:space="preserve"> Alan was part of the larger corps operation to clear the southern Netherlands, trap Fifteenth German Army south of the Maas River, and help First Canadian Army open the port of Antwerp. Wingfield had to crack the whip, so to speak, with the 8</w:t>
      </w:r>
      <w:r w:rsidRPr="00162304">
        <w:rPr>
          <w:vertAlign w:val="superscript"/>
        </w:rPr>
        <w:t>th</w:t>
      </w:r>
      <w:r>
        <w:t xml:space="preserve"> Hussars, who did not seem to feel the urgency of the situation.  When he arrived at the regiment’s headquarters, he found men:</w:t>
      </w:r>
    </w:p>
    <w:p w14:paraId="62F78A63" w14:textId="77777777" w:rsidR="000660E6" w:rsidRDefault="000660E6" w:rsidP="00750D03">
      <w:pPr>
        <w:ind w:firstLine="720"/>
        <w:jc w:val="both"/>
      </w:pPr>
    </w:p>
    <w:p w14:paraId="4A4277B9" w14:textId="77777777" w:rsidR="006414EA" w:rsidRPr="00B50B6D" w:rsidRDefault="006414EA" w:rsidP="00750D03">
      <w:pPr>
        <w:ind w:left="851" w:right="855"/>
        <w:jc w:val="both"/>
        <w:rPr>
          <w:i/>
          <w:iCs/>
          <w:sz w:val="22"/>
          <w:szCs w:val="22"/>
        </w:rPr>
      </w:pPr>
      <w:r w:rsidRPr="00280822">
        <w:rPr>
          <w:sz w:val="22"/>
          <w:szCs w:val="22"/>
        </w:rPr>
        <w:lastRenderedPageBreak/>
        <w:t>having breakfast at a long table covered with a white cloth and with their C.O. sitting at its head with a green and gold aide-cap perched on his head. When I recovered from the shock of this Crimean tableau I 'blew my top.' I asked the C.O. what the Hell he thought he was doing here when I expected him to be in the outskirts of Loon-op-</w:t>
      </w:r>
      <w:proofErr w:type="spellStart"/>
      <w:r w:rsidRPr="00280822">
        <w:rPr>
          <w:sz w:val="22"/>
          <w:szCs w:val="22"/>
        </w:rPr>
        <w:t>Zand</w:t>
      </w:r>
      <w:proofErr w:type="spellEnd"/>
      <w:r w:rsidRPr="00280822">
        <w:rPr>
          <w:sz w:val="22"/>
          <w:szCs w:val="22"/>
        </w:rPr>
        <w:t xml:space="preserve">. His reply was that the 11th Hussars were held up just down the road. This infuriated me even more, and I told him - in no uncertain terms - that if armoured cars could not get off the road the tanks of the 8th Hussars bloody well could and would do so at once even if they submerged in the polder. The Irish doves flew out of their dove-cote </w:t>
      </w:r>
      <w:proofErr w:type="gramStart"/>
      <w:r w:rsidRPr="00280822">
        <w:rPr>
          <w:sz w:val="22"/>
          <w:szCs w:val="22"/>
        </w:rPr>
        <w:t>pretty quick</w:t>
      </w:r>
      <w:proofErr w:type="gramEnd"/>
      <w:r w:rsidRPr="00280822">
        <w:rPr>
          <w:sz w:val="22"/>
          <w:szCs w:val="22"/>
        </w:rPr>
        <w:t>.</w:t>
      </w:r>
      <w:r w:rsidRPr="00280822">
        <w:rPr>
          <w:rStyle w:val="FootnoteReference"/>
          <w:sz w:val="22"/>
          <w:szCs w:val="22"/>
        </w:rPr>
        <w:footnoteReference w:id="457"/>
      </w:r>
    </w:p>
    <w:p w14:paraId="72F7D071" w14:textId="77777777" w:rsidR="006414EA" w:rsidRDefault="006414EA" w:rsidP="00750D03">
      <w:pPr>
        <w:jc w:val="both"/>
      </w:pPr>
    </w:p>
    <w:p w14:paraId="28046FE5" w14:textId="77777777" w:rsidR="006414EA" w:rsidRDefault="006414EA" w:rsidP="00750D03">
      <w:pPr>
        <w:ind w:firstLine="720"/>
        <w:jc w:val="both"/>
      </w:pPr>
      <w:r w:rsidRPr="000E4546">
        <w:t xml:space="preserve">Moncel and Jefferson felt this </w:t>
      </w:r>
      <w:r>
        <w:t xml:space="preserve">same </w:t>
      </w:r>
      <w:r w:rsidRPr="000E4546">
        <w:t xml:space="preserve">pressure acutely during Operation </w:t>
      </w:r>
      <w:r>
        <w:t>Suitcase</w:t>
      </w:r>
      <w:r w:rsidRPr="000E4546">
        <w:t xml:space="preserve">. </w:t>
      </w:r>
      <w:proofErr w:type="gramStart"/>
      <w:r>
        <w:t>Also</w:t>
      </w:r>
      <w:proofErr w:type="gramEnd"/>
      <w:r>
        <w:t xml:space="preserve"> </w:t>
      </w:r>
      <w:r w:rsidRPr="000E4546">
        <w:t xml:space="preserve">part of the operation to open the Antwerp, </w:t>
      </w:r>
      <w:r>
        <w:t xml:space="preserve">the </w:t>
      </w:r>
      <w:r w:rsidRPr="000E4546">
        <w:t>4</w:t>
      </w:r>
      <w:r w:rsidRPr="000E4546">
        <w:rPr>
          <w:vertAlign w:val="superscript"/>
        </w:rPr>
        <w:t>th</w:t>
      </w:r>
      <w:r w:rsidRPr="000E4546">
        <w:t xml:space="preserve"> Canadian Armoured Division attacked up the right flank of </w:t>
      </w:r>
      <w:r>
        <w:t xml:space="preserve">the </w:t>
      </w:r>
      <w:r w:rsidRPr="000E4546">
        <w:t>2</w:t>
      </w:r>
      <w:r w:rsidRPr="000E4546">
        <w:rPr>
          <w:vertAlign w:val="superscript"/>
        </w:rPr>
        <w:t>nd</w:t>
      </w:r>
      <w:r w:rsidRPr="000E4546">
        <w:t xml:space="preserve"> Canadian </w:t>
      </w:r>
      <w:r>
        <w:t xml:space="preserve">Infantry </w:t>
      </w:r>
      <w:r w:rsidRPr="000E4546">
        <w:t xml:space="preserve">Division. With </w:t>
      </w:r>
      <w:r>
        <w:t>its</w:t>
      </w:r>
      <w:r w:rsidRPr="000E4546">
        <w:t xml:space="preserve"> right flank secured, </w:t>
      </w:r>
      <w:r>
        <w:t xml:space="preserve">the </w:t>
      </w:r>
      <w:r w:rsidRPr="000E4546">
        <w:t>2</w:t>
      </w:r>
      <w:r w:rsidRPr="000E4546">
        <w:rPr>
          <w:vertAlign w:val="superscript"/>
        </w:rPr>
        <w:t>nd</w:t>
      </w:r>
      <w:r w:rsidRPr="000E4546">
        <w:t xml:space="preserve"> could then attack </w:t>
      </w:r>
      <w:r>
        <w:t>s</w:t>
      </w:r>
      <w:r w:rsidRPr="000E4546">
        <w:t>outh Beveland in cooperation with other formations in II Canadian Corps to clear the approaches to Antwerp, which the Allies desperately needed as a supply port for future operations. As executing the next phase of II Canadian Corps’</w:t>
      </w:r>
      <w:r>
        <w:t>s</w:t>
      </w:r>
      <w:r w:rsidRPr="000E4546">
        <w:t xml:space="preserve"> operations hinged on the success of </w:t>
      </w:r>
      <w:r>
        <w:t>this division attack</w:t>
      </w:r>
      <w:r w:rsidRPr="000E4546">
        <w:t>, Moncel and Jefferson faced enormous pressure from the highest levels of</w:t>
      </w:r>
      <w:r>
        <w:t xml:space="preserve"> the</w:t>
      </w:r>
      <w:r w:rsidRPr="000E4546">
        <w:t xml:space="preserve"> 21</w:t>
      </w:r>
      <w:r w:rsidRPr="000E4546">
        <w:rPr>
          <w:vertAlign w:val="superscript"/>
        </w:rPr>
        <w:t>st</w:t>
      </w:r>
      <w:r w:rsidRPr="000E4546">
        <w:t xml:space="preserve"> Army Group</w:t>
      </w:r>
      <w:r>
        <w:t xml:space="preserve"> (see Map 5.4 above)</w:t>
      </w:r>
      <w:r w:rsidRPr="000E4546">
        <w:t xml:space="preserve">. The commander of I British Corps visited </w:t>
      </w:r>
      <w:r>
        <w:t>the division</w:t>
      </w:r>
      <w:r w:rsidRPr="000E4546">
        <w:t xml:space="preserve"> each day between October 20-26 </w:t>
      </w:r>
      <w:r>
        <w:t>for updates on</w:t>
      </w:r>
      <w:r w:rsidRPr="000E4546">
        <w:t xml:space="preserve"> progress </w:t>
      </w:r>
      <w:r>
        <w:t>and to “push” it</w:t>
      </w:r>
      <w:r w:rsidRPr="000E4546">
        <w:t>.</w:t>
      </w:r>
      <w:r w:rsidRPr="000E4546">
        <w:rPr>
          <w:vertAlign w:val="superscript"/>
        </w:rPr>
        <w:footnoteReference w:id="458"/>
      </w:r>
      <w:r w:rsidRPr="000E4546">
        <w:t xml:space="preserve"> </w:t>
      </w:r>
      <w:r>
        <w:t>The division’s war diarist</w:t>
      </w:r>
      <w:r w:rsidRPr="000E4546">
        <w:t xml:space="preserve"> recorded</w:t>
      </w:r>
      <w:r>
        <w:t xml:space="preserve"> after the first day of operations that </w:t>
      </w:r>
      <w:r w:rsidRPr="000E4546">
        <w:t xml:space="preserve"> “The new plan issued at the O[rders] G[rou]p at 1900hrs placed the emphasis on speed</w:t>
      </w:r>
      <w:r>
        <w:t xml:space="preserve">” because </w:t>
      </w:r>
      <w:r w:rsidRPr="000E4546">
        <w:t>Montgomery wished to trap the remnants of Fifteenth German Army south of the River Maas.</w:t>
      </w:r>
      <w:r w:rsidRPr="000E4546">
        <w:rPr>
          <w:vertAlign w:val="superscript"/>
        </w:rPr>
        <w:footnoteReference w:id="459"/>
      </w:r>
      <w:r w:rsidRPr="000E4546">
        <w:t xml:space="preserve"> While issuing orders Moncel emphasized</w:t>
      </w:r>
      <w:r>
        <w:t>:</w:t>
      </w:r>
      <w:r w:rsidRPr="000E4546">
        <w:t xml:space="preserve"> “It was essential to get the town of ESSCHEN to-night.”</w:t>
      </w:r>
      <w:r w:rsidRPr="000E4546">
        <w:rPr>
          <w:vertAlign w:val="superscript"/>
        </w:rPr>
        <w:footnoteReference w:id="460"/>
      </w:r>
      <w:r w:rsidRPr="000E4546">
        <w:t xml:space="preserve"> </w:t>
      </w:r>
      <w:r>
        <w:t>As</w:t>
      </w:r>
      <w:r w:rsidRPr="000E4546">
        <w:t xml:space="preserve"> </w:t>
      </w:r>
      <w:r>
        <w:t xml:space="preserve">the </w:t>
      </w:r>
      <w:r w:rsidRPr="000E4546">
        <w:t>10</w:t>
      </w:r>
      <w:r w:rsidRPr="000E4546">
        <w:rPr>
          <w:vertAlign w:val="superscript"/>
        </w:rPr>
        <w:t>th</w:t>
      </w:r>
      <w:r w:rsidRPr="000E4546">
        <w:t xml:space="preserve"> Canadian </w:t>
      </w:r>
      <w:r>
        <w:t xml:space="preserve">Infantry </w:t>
      </w:r>
      <w:r w:rsidRPr="000E4546">
        <w:t>Brigade advanced towards Esschen, Jefferson pushed his brigade to continue the advance</w:t>
      </w:r>
      <w:r>
        <w:t xml:space="preserve"> as well</w:t>
      </w:r>
      <w:r w:rsidRPr="000E4546">
        <w:t xml:space="preserve">. </w:t>
      </w:r>
      <w:r>
        <w:t xml:space="preserve">When </w:t>
      </w:r>
      <w:r w:rsidRPr="000E4546">
        <w:t xml:space="preserve">the </w:t>
      </w:r>
      <w:r>
        <w:t xml:space="preserve">commanding officer </w:t>
      </w:r>
      <w:r w:rsidRPr="000E4546">
        <w:t xml:space="preserve">of the British Columbia Regiment felt it too risky to continue </w:t>
      </w:r>
      <w:r>
        <w:t>because the</w:t>
      </w:r>
      <w:r w:rsidRPr="000E4546">
        <w:t xml:space="preserve"> attached flail tanks could not detonate the mines under the cobblestone</w:t>
      </w:r>
      <w:r>
        <w:t>s,</w:t>
      </w:r>
      <w:r w:rsidRPr="000E4546">
        <w:t xml:space="preserve"> Jefferson “…quietly thought for a minute; and then said, ‘You will use flails. If the first tank blows up, push it off to the side, and send another up, and keep on sending them up, until you reach Esschen by first light.’ He looked at the tank commander and said, ‘That goes for the tanks too.’”</w:t>
      </w:r>
      <w:r w:rsidRPr="000E4546">
        <w:rPr>
          <w:vertAlign w:val="superscript"/>
        </w:rPr>
        <w:footnoteReference w:id="461"/>
      </w:r>
      <w:r w:rsidRPr="000E4546">
        <w:t xml:space="preserve"> </w:t>
      </w:r>
      <w:r>
        <w:t>Sometimes brigade commanders had little choice but to force their subordinates to get on with tasks and that meant being a commander.</w:t>
      </w:r>
    </w:p>
    <w:p w14:paraId="4D456CCC" w14:textId="77777777" w:rsidR="006414EA" w:rsidRPr="004A5D60" w:rsidRDefault="006414EA" w:rsidP="00750D03">
      <w:pPr>
        <w:jc w:val="both"/>
      </w:pPr>
    </w:p>
    <w:p w14:paraId="7B6BA852" w14:textId="77777777" w:rsidR="006414EA" w:rsidRPr="004A5D60" w:rsidRDefault="006414EA" w:rsidP="00750D03">
      <w:pPr>
        <w:jc w:val="both"/>
        <w:rPr>
          <w:b/>
          <w:bCs/>
        </w:rPr>
      </w:pPr>
      <w:r w:rsidRPr="004A5D60">
        <w:rPr>
          <w:b/>
          <w:bCs/>
        </w:rPr>
        <w:t>Lessons Learned</w:t>
      </w:r>
    </w:p>
    <w:p w14:paraId="6C25464D" w14:textId="77777777" w:rsidR="006414EA" w:rsidRPr="004A5D60" w:rsidRDefault="006414EA" w:rsidP="00750D03">
      <w:pPr>
        <w:jc w:val="both"/>
      </w:pPr>
      <w:r w:rsidRPr="004A5D60">
        <w:tab/>
      </w:r>
    </w:p>
    <w:p w14:paraId="6D06E331" w14:textId="77777777" w:rsidR="006414EA" w:rsidRDefault="006414EA" w:rsidP="00750D03">
      <w:pPr>
        <w:jc w:val="both"/>
      </w:pPr>
      <w:r w:rsidRPr="004A5D60">
        <w:tab/>
      </w:r>
      <w:r w:rsidRPr="00981C5B">
        <w:t xml:space="preserve">Stacey’s criticism of the performance of the Canadians in Normandy may have been off, but he was right when he </w:t>
      </w:r>
      <w:proofErr w:type="gramStart"/>
      <w:r w:rsidRPr="00981C5B">
        <w:t>said</w:t>
      </w:r>
      <w:proofErr w:type="gramEnd"/>
      <w:r w:rsidRPr="00981C5B">
        <w:t xml:space="preserve"> “no training is entirely a substitute for the experience of battle.”</w:t>
      </w:r>
      <w:r w:rsidRPr="00981C5B">
        <w:rPr>
          <w:rStyle w:val="FootnoteReference"/>
        </w:rPr>
        <w:footnoteReference w:id="462"/>
      </w:r>
      <w:r>
        <w:t xml:space="preserve"> Moncel believed that it took a well-trained brigade three months to become an efficient fighting machine.</w:t>
      </w:r>
      <w:r>
        <w:rPr>
          <w:rStyle w:val="FootnoteReference"/>
        </w:rPr>
        <w:footnoteReference w:id="463"/>
      </w:r>
      <w:r>
        <w:t xml:space="preserve"> He could have said the same about brigade commanders themselves. Regardless of the </w:t>
      </w:r>
      <w:r>
        <w:lastRenderedPageBreak/>
        <w:t>amount of training or operational experience, they needed time and experience to develop their technical skills. And e</w:t>
      </w:r>
      <w:r w:rsidRPr="004A5D60">
        <w:t xml:space="preserve">xperiential learning </w:t>
      </w:r>
      <w:r>
        <w:t>could improve</w:t>
      </w:r>
      <w:r w:rsidRPr="004A5D60">
        <w:t xml:space="preserve"> </w:t>
      </w:r>
      <w:r>
        <w:t>them</w:t>
      </w:r>
      <w:r w:rsidRPr="004A5D60">
        <w:t xml:space="preserve">. </w:t>
      </w:r>
      <w:r>
        <w:t>It</w:t>
      </w:r>
      <w:r w:rsidRPr="004A5D60">
        <w:t xml:space="preserve"> </w:t>
      </w:r>
      <w:r>
        <w:t>either amplified what they had learned from higher military education courses or filled in the gaps</w:t>
      </w:r>
      <w:r w:rsidRPr="004A5D60">
        <w:t>.</w:t>
      </w:r>
      <w:r>
        <w:t xml:space="preserve"> For example, the experienced veterans of the Eighth British Army, while highly effective in desert warfare, had to adapt to fighting in bocage country in Normandy. Developing technical skills was a continuous process. Even officers with long service never reached a point where </w:t>
      </w:r>
      <w:r w:rsidRPr="004A5D60">
        <w:t xml:space="preserve">there was nothing left to learn. </w:t>
      </w:r>
      <w:r>
        <w:t>W</w:t>
      </w:r>
      <w:r w:rsidRPr="008A5097">
        <w:t>hen Brigadier James Roberts took command of the 8</w:t>
      </w:r>
      <w:r w:rsidRPr="008A5097">
        <w:rPr>
          <w:vertAlign w:val="superscript"/>
        </w:rPr>
        <w:t>th</w:t>
      </w:r>
      <w:r w:rsidRPr="008A5097">
        <w:t xml:space="preserve"> Canadian Infantry Brigade in October 1944, </w:t>
      </w:r>
      <w:r>
        <w:t>he recalled:</w:t>
      </w:r>
      <w:r w:rsidRPr="008A5097">
        <w:t xml:space="preserve"> “I realized only too well how much I had to learn and how quickly I must learn it. I even realized…that I did not know for sure, even, how many companies there were in the establishment of an infantry battalion!”</w:t>
      </w:r>
      <w:r w:rsidRPr="008A5097">
        <w:rPr>
          <w:rStyle w:val="FootnoteReference"/>
        </w:rPr>
        <w:footnoteReference w:id="464"/>
      </w:r>
      <w:r>
        <w:t xml:space="preserve"> Brigade commanders learned either informally, such as through experience in battle, or formally, through official lessons learned reports issued by brigades and divisions. </w:t>
      </w:r>
    </w:p>
    <w:p w14:paraId="3C46CC4E" w14:textId="77777777" w:rsidR="006414EA" w:rsidRDefault="006414EA" w:rsidP="00750D03">
      <w:pPr>
        <w:jc w:val="both"/>
      </w:pPr>
    </w:p>
    <w:p w14:paraId="0318AFC5" w14:textId="77777777" w:rsidR="006414EA" w:rsidRDefault="006414EA" w:rsidP="00750D03">
      <w:pPr>
        <w:jc w:val="both"/>
      </w:pPr>
      <w:r>
        <w:tab/>
        <w:t>Brigade commanders</w:t>
      </w:r>
      <w:r w:rsidRPr="006D0A3E">
        <w:t xml:space="preserve"> </w:t>
      </w:r>
      <w:r>
        <w:t>knew they had to issue orders promptly</w:t>
      </w:r>
      <w:r w:rsidRPr="006D0A3E">
        <w:t xml:space="preserve"> so that </w:t>
      </w:r>
      <w:r>
        <w:t xml:space="preserve">subordinates </w:t>
      </w:r>
      <w:r w:rsidRPr="006D0A3E">
        <w:t xml:space="preserve">had sufficient time to </w:t>
      </w:r>
      <w:r>
        <w:t xml:space="preserve">plan and </w:t>
      </w:r>
      <w:r w:rsidRPr="006D0A3E">
        <w:t xml:space="preserve">prepare for operations. </w:t>
      </w:r>
      <w:r>
        <w:t>General Sir Miles Dempsey, the GOC-in-chief of the Second British Army, believed that a battalion attack against an organized defence had a 50 percent chance of success if it had two hours of preparation, and guaranteed success if it had four.</w:t>
      </w:r>
      <w:r>
        <w:rPr>
          <w:rStyle w:val="FootnoteReference"/>
        </w:rPr>
        <w:footnoteReference w:id="465"/>
      </w:r>
      <w:r>
        <w:t xml:space="preserve"> Few of his brigade or unit commanders would have agreed with him. Time is a luxury in military operations and normally there is</w:t>
      </w:r>
      <w:r w:rsidRPr="006D0A3E">
        <w:t xml:space="preserve"> never "enough" to flesh out operations</w:t>
      </w:r>
      <w:r>
        <w:t xml:space="preserve"> fully</w:t>
      </w:r>
      <w:r w:rsidRPr="006D0A3E">
        <w:t xml:space="preserve">. At any level, commanders and staff </w:t>
      </w:r>
      <w:r>
        <w:t>could always</w:t>
      </w:r>
      <w:r w:rsidRPr="006D0A3E">
        <w:t xml:space="preserve"> use a few more hours or days </w:t>
      </w:r>
      <w:r>
        <w:t>for more detailed</w:t>
      </w:r>
      <w:r w:rsidRPr="006D0A3E">
        <w:t xml:space="preserve"> rehearsals, or </w:t>
      </w:r>
      <w:r>
        <w:t xml:space="preserve">to </w:t>
      </w:r>
      <w:r w:rsidRPr="006D0A3E">
        <w:t xml:space="preserve">find additional resources. </w:t>
      </w:r>
      <w:r>
        <w:t>Yet, the time between orders and execution</w:t>
      </w:r>
      <w:r w:rsidRPr="006D0A3E">
        <w:t xml:space="preserve"> </w:t>
      </w:r>
      <w:r>
        <w:t xml:space="preserve">was short, </w:t>
      </w:r>
      <w:r w:rsidRPr="006D0A3E">
        <w:t xml:space="preserve">especially during </w:t>
      </w:r>
      <w:r>
        <w:t xml:space="preserve">fluid </w:t>
      </w:r>
      <w:r w:rsidRPr="006D0A3E">
        <w:t>operation</w:t>
      </w:r>
      <w:r>
        <w:t>s.</w:t>
      </w:r>
      <w:r w:rsidRPr="006D0A3E">
        <w:t xml:space="preserve"> </w:t>
      </w:r>
      <w:r>
        <w:t>And a c</w:t>
      </w:r>
      <w:r w:rsidRPr="006D0A3E">
        <w:t xml:space="preserve">hanging tactical situation </w:t>
      </w:r>
      <w:r>
        <w:t xml:space="preserve">necessitated new orders for units, </w:t>
      </w:r>
      <w:r w:rsidRPr="006D0A3E">
        <w:t>which normally left them very little time to plan</w:t>
      </w:r>
      <w:r>
        <w:t xml:space="preserve">. </w:t>
      </w:r>
    </w:p>
    <w:p w14:paraId="651BCD77" w14:textId="77777777" w:rsidR="006414EA" w:rsidRDefault="006414EA" w:rsidP="00750D03">
      <w:pPr>
        <w:jc w:val="both"/>
      </w:pPr>
    </w:p>
    <w:p w14:paraId="76A63136" w14:textId="77777777" w:rsidR="006414EA" w:rsidRDefault="006414EA" w:rsidP="00750D03">
      <w:pPr>
        <w:ind w:firstLine="720"/>
        <w:jc w:val="both"/>
      </w:pPr>
      <w:r>
        <w:t>Of course, brigade commanders required time themselves to plan, but recognized that unit commanders at the sharp end needed as much time as possible. Brigade commanders such as Foster recognized this early in the Normandy campaign:</w:t>
      </w:r>
    </w:p>
    <w:p w14:paraId="60BAD36F" w14:textId="77777777" w:rsidR="006414EA" w:rsidRDefault="006414EA" w:rsidP="00750D03">
      <w:pPr>
        <w:jc w:val="both"/>
      </w:pPr>
    </w:p>
    <w:p w14:paraId="7A4E3C09" w14:textId="77777777" w:rsidR="006414EA" w:rsidRPr="00416FC2" w:rsidRDefault="006414EA" w:rsidP="00750D03">
      <w:pPr>
        <w:ind w:left="851" w:right="855"/>
        <w:jc w:val="both"/>
        <w:rPr>
          <w:sz w:val="22"/>
          <w:szCs w:val="22"/>
        </w:rPr>
      </w:pPr>
      <w:r w:rsidRPr="00034DED">
        <w:rPr>
          <w:sz w:val="22"/>
          <w:szCs w:val="22"/>
        </w:rPr>
        <w:t>For set piece attacks higher f[or]m[atio]ns and b[riga]des must leave the units more time, firstly for outline planning and rec[onnaissanc]e, and secondly between final orders and H-hour. At present it is only the evening before a dawn attack that the inf[antry] b[attalio]n com[man]d[er] gets his final orders and knows the s[u]p[ort] arms intimately concerned with his plan. This necessitates the b[attalio]n com[man]d[er] and his off[ice]rs being up all night…issuing orders, organizing the b[attalio]n, and trying to tie up details with s[u]p[ort] arms…The results are that, firstly the off[ice]rs and men are not able to get a short rest confident that they are fully briefed, and secondly, the s[u]p[ort] arms are not properly dovetailed into the plan</w:t>
      </w:r>
      <w:r w:rsidRPr="00416FC2">
        <w:rPr>
          <w:sz w:val="22"/>
          <w:szCs w:val="22"/>
        </w:rPr>
        <w:t>.</w:t>
      </w:r>
      <w:r w:rsidRPr="00416FC2">
        <w:rPr>
          <w:rStyle w:val="FootnoteReference"/>
          <w:sz w:val="22"/>
          <w:szCs w:val="22"/>
        </w:rPr>
        <w:footnoteReference w:id="466"/>
      </w:r>
    </w:p>
    <w:p w14:paraId="266228FF" w14:textId="77777777" w:rsidR="006414EA" w:rsidRDefault="006414EA" w:rsidP="00750D03">
      <w:pPr>
        <w:jc w:val="both"/>
      </w:pPr>
    </w:p>
    <w:p w14:paraId="1ECB7E8E" w14:textId="77777777" w:rsidR="006414EA" w:rsidRDefault="006414EA" w:rsidP="00750D03">
      <w:pPr>
        <w:jc w:val="both"/>
      </w:pPr>
      <w:r>
        <w:t>Other brigade commanders felt the same way – for example, Clarke of the 34</w:t>
      </w:r>
      <w:r w:rsidRPr="00373F02">
        <w:rPr>
          <w:vertAlign w:val="superscript"/>
        </w:rPr>
        <w:t>th</w:t>
      </w:r>
      <w:r>
        <w:t xml:space="preserve"> British Tank Brigade:</w:t>
      </w:r>
    </w:p>
    <w:p w14:paraId="7FC44BB7" w14:textId="77777777" w:rsidR="000660E6" w:rsidRDefault="000660E6" w:rsidP="00750D03">
      <w:pPr>
        <w:jc w:val="both"/>
      </w:pPr>
    </w:p>
    <w:p w14:paraId="7FC2BEBC" w14:textId="77777777" w:rsidR="006414EA" w:rsidRPr="00416FC2" w:rsidRDefault="006414EA" w:rsidP="00750D03">
      <w:pPr>
        <w:ind w:left="851" w:right="855"/>
        <w:jc w:val="both"/>
        <w:rPr>
          <w:sz w:val="22"/>
          <w:szCs w:val="22"/>
        </w:rPr>
      </w:pPr>
      <w:r w:rsidRPr="00034DED">
        <w:rPr>
          <w:sz w:val="22"/>
          <w:szCs w:val="22"/>
        </w:rPr>
        <w:lastRenderedPageBreak/>
        <w:t>If an arbitrary H h[ou]r is decided on a high level and higher f[or]m[atio]ns then spend some time discussing regrouping, art[iller]y s[u]p[port] and other details, it is essential that the time allowed for sq[</w:t>
      </w:r>
      <w:proofErr w:type="spellStart"/>
      <w:r w:rsidRPr="00034DED">
        <w:rPr>
          <w:sz w:val="22"/>
          <w:szCs w:val="22"/>
        </w:rPr>
        <w:t>adro</w:t>
      </w:r>
      <w:proofErr w:type="spellEnd"/>
      <w:r w:rsidRPr="00034DED">
        <w:rPr>
          <w:sz w:val="22"/>
          <w:szCs w:val="22"/>
        </w:rPr>
        <w:t>]n/co[</w:t>
      </w:r>
      <w:proofErr w:type="spellStart"/>
      <w:r w:rsidRPr="00034DED">
        <w:rPr>
          <w:sz w:val="22"/>
          <w:szCs w:val="22"/>
        </w:rPr>
        <w:t>mpan</w:t>
      </w:r>
      <w:proofErr w:type="spellEnd"/>
      <w:r w:rsidRPr="00034DED">
        <w:rPr>
          <w:sz w:val="22"/>
          <w:szCs w:val="22"/>
        </w:rPr>
        <w:t>]y planning is NOT made to suffer, as happened on several occasions in recent op[</w:t>
      </w:r>
      <w:proofErr w:type="spellStart"/>
      <w:r w:rsidRPr="00034DED">
        <w:rPr>
          <w:sz w:val="22"/>
          <w:szCs w:val="22"/>
        </w:rPr>
        <w:t>eration</w:t>
      </w:r>
      <w:proofErr w:type="spellEnd"/>
      <w:r w:rsidRPr="00034DED">
        <w:rPr>
          <w:sz w:val="22"/>
          <w:szCs w:val="22"/>
        </w:rPr>
        <w:t>]s. For an op[</w:t>
      </w:r>
      <w:proofErr w:type="spellStart"/>
      <w:r w:rsidRPr="00034DED">
        <w:rPr>
          <w:sz w:val="22"/>
          <w:szCs w:val="22"/>
        </w:rPr>
        <w:t>eration</w:t>
      </w:r>
      <w:proofErr w:type="spellEnd"/>
      <w:r w:rsidRPr="00034DED">
        <w:rPr>
          <w:sz w:val="22"/>
          <w:szCs w:val="22"/>
        </w:rPr>
        <w:t>] of any size and detail an absolute minimum of 8 h[ou]rs between the time of the div[</w:t>
      </w:r>
      <w:proofErr w:type="spellStart"/>
      <w:r w:rsidRPr="00034DED">
        <w:rPr>
          <w:sz w:val="22"/>
          <w:szCs w:val="22"/>
        </w:rPr>
        <w:t>ision</w:t>
      </w:r>
      <w:proofErr w:type="spellEnd"/>
      <w:r w:rsidRPr="00034DED">
        <w:rPr>
          <w:sz w:val="22"/>
          <w:szCs w:val="22"/>
        </w:rPr>
        <w:t xml:space="preserve">] ‘O’ g[rou]p and H h[ou]r is required, and even </w:t>
      </w:r>
      <w:proofErr w:type="gramStart"/>
      <w:r w:rsidRPr="00034DED">
        <w:rPr>
          <w:sz w:val="22"/>
          <w:szCs w:val="22"/>
        </w:rPr>
        <w:t>then</w:t>
      </w:r>
      <w:proofErr w:type="gramEnd"/>
      <w:r w:rsidRPr="00034DED">
        <w:rPr>
          <w:sz w:val="22"/>
          <w:szCs w:val="22"/>
        </w:rPr>
        <w:t xml:space="preserve"> it is necessary that ‘O’ g[rou]</w:t>
      </w:r>
      <w:proofErr w:type="spellStart"/>
      <w:r w:rsidRPr="00034DED">
        <w:rPr>
          <w:sz w:val="22"/>
          <w:szCs w:val="22"/>
        </w:rPr>
        <w:t>ps</w:t>
      </w:r>
      <w:proofErr w:type="spellEnd"/>
      <w:r w:rsidRPr="00034DED">
        <w:rPr>
          <w:sz w:val="22"/>
          <w:szCs w:val="22"/>
        </w:rPr>
        <w:t xml:space="preserve"> be kept as short as possible. It is strongly recommended that whenever possible 24 h[ou]rs should be allowed for an op[</w:t>
      </w:r>
      <w:proofErr w:type="spellStart"/>
      <w:r w:rsidRPr="00034DED">
        <w:rPr>
          <w:sz w:val="22"/>
          <w:szCs w:val="22"/>
        </w:rPr>
        <w:t>eration</w:t>
      </w:r>
      <w:proofErr w:type="spellEnd"/>
      <w:r w:rsidRPr="00034DED">
        <w:rPr>
          <w:sz w:val="22"/>
          <w:szCs w:val="22"/>
        </w:rPr>
        <w:t>] entailing a b[riga]de/reg[</w:t>
      </w:r>
      <w:proofErr w:type="spellStart"/>
      <w:r w:rsidRPr="00034DED">
        <w:rPr>
          <w:sz w:val="22"/>
          <w:szCs w:val="22"/>
        </w:rPr>
        <w:t>imen</w:t>
      </w:r>
      <w:proofErr w:type="spellEnd"/>
      <w:r w:rsidRPr="00034DED">
        <w:rPr>
          <w:sz w:val="22"/>
          <w:szCs w:val="22"/>
        </w:rPr>
        <w:t>]t attack</w:t>
      </w:r>
      <w:r w:rsidRPr="00416FC2">
        <w:rPr>
          <w:sz w:val="22"/>
          <w:szCs w:val="22"/>
        </w:rPr>
        <w:t>.</w:t>
      </w:r>
      <w:r w:rsidRPr="00416FC2">
        <w:rPr>
          <w:rStyle w:val="FootnoteReference"/>
          <w:sz w:val="22"/>
          <w:szCs w:val="22"/>
        </w:rPr>
        <w:footnoteReference w:id="467"/>
      </w:r>
    </w:p>
    <w:p w14:paraId="6D1C387E" w14:textId="77777777" w:rsidR="006414EA" w:rsidRDefault="006414EA" w:rsidP="00750D03">
      <w:pPr>
        <w:jc w:val="both"/>
      </w:pPr>
    </w:p>
    <w:p w14:paraId="6EB01FE6" w14:textId="77777777" w:rsidR="006414EA" w:rsidRDefault="006414EA" w:rsidP="00750D03">
      <w:pPr>
        <w:jc w:val="both"/>
      </w:pPr>
      <w:r>
        <w:t xml:space="preserve">Battalions still had to be “able to mount attacks on short notice”, as Dempsey proposed, but, brigade commanders, when planning for a set-piece battle that lasted days or even a week, knew they owed their unit commanders time to plan. Without enough time, brigade operations were more likely to fail.  </w:t>
      </w:r>
    </w:p>
    <w:p w14:paraId="75C4AA92" w14:textId="77777777" w:rsidR="006414EA" w:rsidRDefault="006414EA" w:rsidP="00750D03">
      <w:pPr>
        <w:jc w:val="both"/>
      </w:pPr>
    </w:p>
    <w:p w14:paraId="14D09229" w14:textId="77777777" w:rsidR="006414EA" w:rsidRDefault="006414EA" w:rsidP="00750D03">
      <w:pPr>
        <w:ind w:firstLine="720"/>
        <w:jc w:val="both"/>
      </w:pPr>
      <w:r>
        <w:t>Brigade commanders worked towards a common goal and found various ways to create time for units to plan. In the 147</w:t>
      </w:r>
      <w:r w:rsidRPr="00E36074">
        <w:rPr>
          <w:vertAlign w:val="superscript"/>
        </w:rPr>
        <w:t>th</w:t>
      </w:r>
      <w:r>
        <w:t xml:space="preserve"> British Infantry Brigade, the brigade commander and the brigade major set out a streamlined battle procedure drill. Brigadier Henry Wood gave the outline plan as quickly as possible to his units and then left it to the brigade major to coordinate the remaining details, culminating in the production of a written order. Wood followed this procedure to a tee during Operation Astonia, the siege of Le Havre in September 1944. Wood, after receiving division orders on the 6</w:t>
      </w:r>
      <w:r w:rsidRPr="00E95BA0">
        <w:rPr>
          <w:vertAlign w:val="superscript"/>
        </w:rPr>
        <w:t>th</w:t>
      </w:r>
      <w:r>
        <w:t xml:space="preserve">, issued a warning order to his battalion commanders and staff the next morning. Following another division orders group that </w:t>
      </w:r>
      <w:proofErr w:type="gramStart"/>
      <w:r>
        <w:t>day,</w:t>
      </w:r>
      <w:proofErr w:type="gramEnd"/>
      <w:r>
        <w:t xml:space="preserve"> he issued final confirmatory orders at 1730hrs with the operation set to begin at 1930hrs on the 10</w:t>
      </w:r>
      <w:r w:rsidRPr="00E95BA0">
        <w:rPr>
          <w:vertAlign w:val="superscript"/>
        </w:rPr>
        <w:t>th</w:t>
      </w:r>
      <w:r>
        <w:t>. Battalion commanders thus had seventy-four hours to plan, three times Foster’s minimum. In the words of Wood’s brigade major, timely orders “minimized the burden on the small battalion staff and help[ed] out the soldier as much as possible”</w:t>
      </w:r>
      <w:r>
        <w:rPr>
          <w:rStyle w:val="FootnoteReference"/>
        </w:rPr>
        <w:footnoteReference w:id="468"/>
      </w:r>
      <w:r>
        <w:t xml:space="preserve"> </w:t>
      </w:r>
    </w:p>
    <w:p w14:paraId="2083F0C2" w14:textId="77777777" w:rsidR="006414EA" w:rsidRDefault="006414EA" w:rsidP="00750D03">
      <w:pPr>
        <w:ind w:firstLine="720"/>
        <w:jc w:val="both"/>
      </w:pPr>
    </w:p>
    <w:p w14:paraId="00B80F5B" w14:textId="77777777" w:rsidR="006414EA" w:rsidRDefault="006414EA" w:rsidP="00750D03">
      <w:pPr>
        <w:ind w:firstLine="720"/>
        <w:jc w:val="both"/>
      </w:pPr>
      <w:r>
        <w:t>Other officers followed a similar process. Moncel may not have planned collaboratively, but he did issue outline plans to his units quickly. At the beginning of Operation Suitcase, he took twenty-four hours to plan, leaving his units forty-eight.</w:t>
      </w:r>
      <w:r>
        <w:rPr>
          <w:rStyle w:val="FootnoteReference"/>
        </w:rPr>
        <w:footnoteReference w:id="469"/>
      </w:r>
      <w:r>
        <w:t xml:space="preserve"> A third of the time for his own planning and two-thirds for his unit commanders. Moncel improved on this during Operation Veritable, taking five hours to create the outline plan and giving his units a full six days to flesh out their plans.</w:t>
      </w:r>
      <w:r>
        <w:rPr>
          <w:rStyle w:val="FootnoteReference"/>
        </w:rPr>
        <w:footnoteReference w:id="470"/>
      </w:r>
      <w:r>
        <w:t xml:space="preserve"> </w:t>
      </w:r>
    </w:p>
    <w:p w14:paraId="3031D779" w14:textId="77777777" w:rsidR="006414EA" w:rsidRDefault="006414EA" w:rsidP="00750D03">
      <w:pPr>
        <w:ind w:firstLine="720"/>
        <w:jc w:val="both"/>
      </w:pPr>
    </w:p>
    <w:p w14:paraId="03240664" w14:textId="77777777" w:rsidR="006414EA" w:rsidRPr="006D0A3E" w:rsidRDefault="006414EA" w:rsidP="00750D03">
      <w:pPr>
        <w:ind w:firstLine="720"/>
        <w:jc w:val="both"/>
      </w:pPr>
      <w:r>
        <w:t>Even with little time, brigade commanders streamlined their planning and gave more time to unit commanders. In Wingfield’s first operation commanding the 22</w:t>
      </w:r>
      <w:r w:rsidRPr="00CC50B7">
        <w:rPr>
          <w:vertAlign w:val="superscript"/>
        </w:rPr>
        <w:t>nd</w:t>
      </w:r>
      <w:r>
        <w:t xml:space="preserve"> British Armoured Brigade in October 1944, he issued a warning order two hours after division orders and verbal </w:t>
      </w:r>
      <w:r>
        <w:lastRenderedPageBreak/>
        <w:t>orders eight hours later, leaving his subordinate units twenty hours to plan.</w:t>
      </w:r>
      <w:r>
        <w:rPr>
          <w:rStyle w:val="FootnoteReference"/>
        </w:rPr>
        <w:footnoteReference w:id="471"/>
      </w:r>
      <w:r>
        <w:t xml:space="preserve"> Clarke formalized this process in his brigade standing orders, directing that brigade confirmatory orders ideally happened three hours after division orders.</w:t>
      </w:r>
      <w:r>
        <w:rPr>
          <w:rStyle w:val="FootnoteReference"/>
        </w:rPr>
        <w:footnoteReference w:id="472"/>
      </w:r>
      <w:r>
        <w:t xml:space="preserve"> Most brigade commanders adopted a streamlined battle procedure process even without a final brigade plan, they would issue a skeleton plan and then hold coordination conferences with the units as well as with their parent division and supporting arms to flesh out the finer details and timings. </w:t>
      </w:r>
    </w:p>
    <w:p w14:paraId="1815E99C" w14:textId="77777777" w:rsidR="006414EA" w:rsidRDefault="006414EA" w:rsidP="00750D03">
      <w:pPr>
        <w:jc w:val="both"/>
      </w:pPr>
    </w:p>
    <w:p w14:paraId="1BAFB525" w14:textId="77777777" w:rsidR="006414EA" w:rsidRDefault="006414EA" w:rsidP="00750D03">
      <w:pPr>
        <w:jc w:val="both"/>
      </w:pPr>
      <w:r>
        <w:tab/>
        <w:t xml:space="preserve">Most lessons learned at the brigade level involved how the brigade commanders could best employ supporting arms to help units and support the brigade and division plans. Doctrine and higher military education had taught them the basics of how to use supporting arms in a combined-arms battle. Their actual employment was another matter. Doctrine guided brigade commanders, but the tactical situation, terrain, and the forces available shaped how they integrated supporting arms into their plans. It was up to the brigade commander to assess these factors and how he could best organize his forces to maximize the potential and benefit of each supporting arm. They recognized this and the employment of supporting arms provoked frequent discussion in lessons learned reports. </w:t>
      </w:r>
    </w:p>
    <w:p w14:paraId="3EC50666" w14:textId="77777777" w:rsidR="006414EA" w:rsidRDefault="006414EA" w:rsidP="00750D03">
      <w:pPr>
        <w:ind w:firstLine="720"/>
        <w:jc w:val="both"/>
      </w:pPr>
    </w:p>
    <w:p w14:paraId="279350DC" w14:textId="77777777" w:rsidR="006414EA" w:rsidRDefault="006414EA" w:rsidP="00750D03">
      <w:pPr>
        <w:ind w:firstLine="720"/>
        <w:jc w:val="both"/>
      </w:pPr>
      <w:r w:rsidRPr="00182C61">
        <w:t>After a month of fighting in Normandy, unit and formation commanders realized that brigade commande</w:t>
      </w:r>
      <w:r>
        <w:t>rs were crucial to</w:t>
      </w:r>
      <w:r w:rsidRPr="00182C61">
        <w:t xml:space="preserve"> artillery planning and coordination. </w:t>
      </w:r>
      <w:r>
        <w:t>Alt</w:t>
      </w:r>
      <w:r w:rsidRPr="00182C61">
        <w:t xml:space="preserve">hough it made sense for </w:t>
      </w:r>
      <w:r>
        <w:t>them</w:t>
      </w:r>
      <w:r w:rsidRPr="00182C61">
        <w:t xml:space="preserve"> to let their unit commanders develop fire plans with their affiliated artillery batteries, larger brigade fire plans </w:t>
      </w:r>
      <w:r>
        <w:t xml:space="preserve">that </w:t>
      </w:r>
      <w:r w:rsidRPr="00182C61">
        <w:t>integrate</w:t>
      </w:r>
      <w:r>
        <w:t>d</w:t>
      </w:r>
      <w:r w:rsidRPr="00182C61">
        <w:t xml:space="preserve"> </w:t>
      </w:r>
      <w:r>
        <w:t>higher-formation</w:t>
      </w:r>
      <w:r w:rsidRPr="00182C61">
        <w:t xml:space="preserve"> artillery</w:t>
      </w:r>
      <w:r>
        <w:t xml:space="preserve"> still had to be coordinated</w:t>
      </w:r>
      <w:r w:rsidRPr="00182C61">
        <w:t xml:space="preserve">. Much of this planning </w:t>
      </w:r>
      <w:r>
        <w:t>fell to the</w:t>
      </w:r>
      <w:r w:rsidRPr="00182C61">
        <w:t xml:space="preserve"> </w:t>
      </w:r>
      <w:r>
        <w:t xml:space="preserve">affiliated </w:t>
      </w:r>
      <w:r w:rsidRPr="00182C61">
        <w:t>artillery regiment</w:t>
      </w:r>
      <w:r>
        <w:t>’s</w:t>
      </w:r>
      <w:r w:rsidRPr="00182C61">
        <w:t xml:space="preserve"> </w:t>
      </w:r>
      <w:r>
        <w:t xml:space="preserve">commanding officer </w:t>
      </w:r>
      <w:r w:rsidRPr="00182C61">
        <w:t>and the division Commander Royal Artillery (CRA)</w:t>
      </w:r>
      <w:r>
        <w:t>,</w:t>
      </w:r>
      <w:r w:rsidRPr="00182C61">
        <w:t xml:space="preserve"> but the brigade commander </w:t>
      </w:r>
      <w:r>
        <w:t xml:space="preserve">had </w:t>
      </w:r>
      <w:r w:rsidRPr="00182C61">
        <w:t>to ensure the fire plan supported</w:t>
      </w:r>
      <w:r>
        <w:t xml:space="preserve"> his plan</w:t>
      </w:r>
      <w:r w:rsidRPr="00182C61">
        <w:t xml:space="preserve">. </w:t>
      </w:r>
    </w:p>
    <w:p w14:paraId="3CE9E153" w14:textId="77777777" w:rsidR="00FC0FF3" w:rsidRDefault="00FC0FF3" w:rsidP="00750D03">
      <w:pPr>
        <w:ind w:firstLine="720"/>
        <w:jc w:val="both"/>
      </w:pPr>
    </w:p>
    <w:p w14:paraId="5991C2F7" w14:textId="45751EC6" w:rsidR="006414EA" w:rsidRDefault="006414EA" w:rsidP="00750D03">
      <w:pPr>
        <w:ind w:firstLine="720"/>
        <w:jc w:val="both"/>
      </w:pPr>
      <w:r>
        <w:t>L</w:t>
      </w:r>
      <w:r w:rsidRPr="00182C61">
        <w:t xml:space="preserve">essons learned reports suggest that early fire planning in some brigades was not </w:t>
      </w:r>
      <w:r>
        <w:t xml:space="preserve">as </w:t>
      </w:r>
      <w:r w:rsidRPr="00182C61">
        <w:t xml:space="preserve">comprehensive as it ought to have been. It was not good enough to plan a barrage, select a few points for </w:t>
      </w:r>
      <w:r>
        <w:t xml:space="preserve">on-call </w:t>
      </w:r>
      <w:r w:rsidRPr="00182C61">
        <w:t xml:space="preserve">concentrations </w:t>
      </w:r>
      <w:r>
        <w:t xml:space="preserve">or defensive fires, </w:t>
      </w:r>
      <w:r w:rsidRPr="00182C61">
        <w:t xml:space="preserve">and send the </w:t>
      </w:r>
      <w:r>
        <w:t>units</w:t>
      </w:r>
      <w:r w:rsidRPr="00182C61">
        <w:t xml:space="preserve"> on their way. </w:t>
      </w:r>
      <w:r>
        <w:t xml:space="preserve">Artillery planning </w:t>
      </w:r>
      <w:r w:rsidRPr="00182C61">
        <w:t xml:space="preserve">without understanding </w:t>
      </w:r>
      <w:r>
        <w:t>how it supported the brigade plan did not improve its</w:t>
      </w:r>
      <w:r w:rsidRPr="00182C61">
        <w:t xml:space="preserve"> chances of success. </w:t>
      </w:r>
      <w:r>
        <w:t xml:space="preserve">In a note to the units and formations of the </w:t>
      </w:r>
      <w:r w:rsidRPr="00182C61">
        <w:t>15</w:t>
      </w:r>
      <w:r w:rsidRPr="001A7B17">
        <w:rPr>
          <w:vertAlign w:val="superscript"/>
        </w:rPr>
        <w:t>th</w:t>
      </w:r>
      <w:r w:rsidRPr="00182C61">
        <w:t xml:space="preserve"> Scottish Division</w:t>
      </w:r>
      <w:r>
        <w:t xml:space="preserve"> units, Major-General G. MacMillan</w:t>
      </w:r>
      <w:r w:rsidRPr="00182C61">
        <w:t xml:space="preserve"> </w:t>
      </w:r>
      <w:r>
        <w:t xml:space="preserve">noted that barrages were not pausing long enough for </w:t>
      </w:r>
      <w:r w:rsidRPr="00182C61">
        <w:t xml:space="preserve">infantry to </w:t>
      </w:r>
      <w:r>
        <w:t xml:space="preserve">consolidate on objectives </w:t>
      </w:r>
      <w:r w:rsidRPr="00182C61">
        <w:t xml:space="preserve">before moving </w:t>
      </w:r>
      <w:r>
        <w:t xml:space="preserve">on. </w:t>
      </w:r>
      <w:r>
        <w:rPr>
          <w:rStyle w:val="FootnoteReference"/>
        </w:rPr>
        <w:footnoteReference w:id="473"/>
      </w:r>
      <w:r w:rsidRPr="00182C61">
        <w:t xml:space="preserve"> </w:t>
      </w:r>
      <w:r>
        <w:t>Clarke cited other problems: “[T]he fire s[u]p[port] plan should aim at isolating the area of attack by a thinly spread harassing barrage at the flanks and the immediate rear areas together with a h[</w:t>
      </w:r>
      <w:proofErr w:type="spellStart"/>
      <w:r>
        <w:t>eav</w:t>
      </w:r>
      <w:proofErr w:type="spellEnd"/>
      <w:r>
        <w:t>]y barrage or conc[</w:t>
      </w:r>
      <w:proofErr w:type="spellStart"/>
      <w:r>
        <w:t>entration</w:t>
      </w:r>
      <w:proofErr w:type="spellEnd"/>
      <w:r>
        <w:t>]s on the objectives and immediate known def[</w:t>
      </w:r>
      <w:proofErr w:type="spellStart"/>
      <w:r>
        <w:t>ence</w:t>
      </w:r>
      <w:proofErr w:type="spellEnd"/>
      <w:r>
        <w:t>]s.”</w:t>
      </w:r>
      <w:r>
        <w:rPr>
          <w:rStyle w:val="FootnoteReference"/>
        </w:rPr>
        <w:footnoteReference w:id="474"/>
      </w:r>
      <w:r>
        <w:t xml:space="preserve"> In the 8</w:t>
      </w:r>
      <w:r w:rsidRPr="006A294F">
        <w:rPr>
          <w:vertAlign w:val="superscript"/>
        </w:rPr>
        <w:t>th</w:t>
      </w:r>
      <w:r>
        <w:t xml:space="preserve"> Canadian Infantry Brigade, Blackader added that the barrage, </w:t>
      </w:r>
      <w:r w:rsidR="000B1460">
        <w:t>while</w:t>
      </w:r>
      <w:r>
        <w:t xml:space="preserve"> important, had to be balanced appropriately with concentrations and fire to protect the flanks. Only 15 percent of available artillery resources should have been devoted to the barrage according to Blackader, and the rest to known enemy positions and on the flanks. Using indirect </w:t>
      </w:r>
      <w:r>
        <w:lastRenderedPageBreak/>
        <w:t>fire to isolate the battlefield was important.  British and Canadian brigade commanders seemed to agree on that point. They thought along similar lines.</w:t>
      </w:r>
    </w:p>
    <w:p w14:paraId="47F15CAA" w14:textId="77777777" w:rsidR="006414EA" w:rsidRDefault="006414EA" w:rsidP="00750D03">
      <w:pPr>
        <w:jc w:val="both"/>
      </w:pPr>
    </w:p>
    <w:p w14:paraId="117CC4EB" w14:textId="77777777" w:rsidR="006414EA" w:rsidRDefault="006414EA" w:rsidP="00750D03">
      <w:pPr>
        <w:jc w:val="both"/>
      </w:pPr>
      <w:r>
        <w:tab/>
        <w:t>There seems to have been a genuine consensus as well that the brigade commander had to be able to call on extra artillery fire or change fire plans to support battalion operations.   Clarke put his thumb on it:</w:t>
      </w:r>
    </w:p>
    <w:p w14:paraId="7A9B3912" w14:textId="77777777" w:rsidR="006414EA" w:rsidRDefault="006414EA" w:rsidP="00750D03">
      <w:pPr>
        <w:jc w:val="both"/>
      </w:pPr>
    </w:p>
    <w:p w14:paraId="2FE94F3E" w14:textId="77777777" w:rsidR="006414EA" w:rsidRPr="00B06B71" w:rsidRDefault="006414EA" w:rsidP="00750D03">
      <w:pPr>
        <w:ind w:left="851" w:right="855"/>
        <w:jc w:val="both"/>
        <w:rPr>
          <w:sz w:val="22"/>
          <w:szCs w:val="22"/>
        </w:rPr>
      </w:pPr>
      <w:r w:rsidRPr="00A50F9E">
        <w:rPr>
          <w:sz w:val="22"/>
          <w:szCs w:val="22"/>
        </w:rPr>
        <w:t>The problem facing the b[attalio]n com[man]d[er] once he is committed to the battle is that while he realizes he has art[iller]y resources to call on, it is extremely difficult in the confusion to make use of it. Therefore, it is proposed that while b[attalio]n com[man]d[er]s should have their s[u]p[port] available, the guns should be employed by the B[riga]de Com[man]d[er] on what might be termed speculative shoots</w:t>
      </w:r>
      <w:r w:rsidRPr="00B06B71">
        <w:rPr>
          <w:sz w:val="22"/>
          <w:szCs w:val="22"/>
        </w:rPr>
        <w:t>.</w:t>
      </w:r>
      <w:r w:rsidRPr="00B06B71">
        <w:rPr>
          <w:rStyle w:val="FootnoteReference"/>
          <w:sz w:val="22"/>
          <w:szCs w:val="22"/>
        </w:rPr>
        <w:footnoteReference w:id="475"/>
      </w:r>
      <w:r w:rsidRPr="00B06B71">
        <w:rPr>
          <w:sz w:val="22"/>
          <w:szCs w:val="22"/>
        </w:rPr>
        <w:t xml:space="preserve"> </w:t>
      </w:r>
    </w:p>
    <w:p w14:paraId="2491BFFD" w14:textId="77777777" w:rsidR="006414EA" w:rsidRDefault="006414EA" w:rsidP="00750D03">
      <w:pPr>
        <w:jc w:val="both"/>
      </w:pPr>
    </w:p>
    <w:p w14:paraId="067F04CF" w14:textId="77777777" w:rsidR="006414EA" w:rsidRDefault="006414EA" w:rsidP="00750D03">
      <w:pPr>
        <w:jc w:val="both"/>
      </w:pPr>
      <w:r>
        <w:t>He went on:</w:t>
      </w:r>
    </w:p>
    <w:p w14:paraId="283CE2B1" w14:textId="77777777" w:rsidR="000660E6" w:rsidRDefault="000660E6" w:rsidP="00750D03">
      <w:pPr>
        <w:jc w:val="both"/>
      </w:pPr>
    </w:p>
    <w:p w14:paraId="51E84001" w14:textId="77777777" w:rsidR="006414EA" w:rsidRPr="00B06B71" w:rsidRDefault="006414EA" w:rsidP="00750D03">
      <w:pPr>
        <w:ind w:left="851" w:right="855"/>
        <w:jc w:val="both"/>
        <w:rPr>
          <w:sz w:val="22"/>
          <w:szCs w:val="22"/>
        </w:rPr>
      </w:pPr>
      <w:r w:rsidRPr="0051589D">
        <w:rPr>
          <w:sz w:val="22"/>
          <w:szCs w:val="22"/>
        </w:rPr>
        <w:t>No great difficulty has been experienced getting t[</w:t>
      </w:r>
      <w:proofErr w:type="spellStart"/>
      <w:r w:rsidRPr="0051589D">
        <w:rPr>
          <w:sz w:val="22"/>
          <w:szCs w:val="22"/>
        </w:rPr>
        <w:t>roo</w:t>
      </w:r>
      <w:proofErr w:type="spellEnd"/>
      <w:r w:rsidRPr="0051589D">
        <w:rPr>
          <w:sz w:val="22"/>
          <w:szCs w:val="22"/>
        </w:rPr>
        <w:t>]</w:t>
      </w:r>
      <w:proofErr w:type="spellStart"/>
      <w:r w:rsidRPr="0051589D">
        <w:rPr>
          <w:sz w:val="22"/>
          <w:szCs w:val="22"/>
        </w:rPr>
        <w:t>ps</w:t>
      </w:r>
      <w:proofErr w:type="spellEnd"/>
      <w:r w:rsidRPr="0051589D">
        <w:rPr>
          <w:sz w:val="22"/>
          <w:szCs w:val="22"/>
        </w:rPr>
        <w:t xml:space="preserve"> onto an objective. The problem is keeping them there against h[</w:t>
      </w:r>
      <w:proofErr w:type="spellStart"/>
      <w:r w:rsidRPr="0051589D">
        <w:rPr>
          <w:sz w:val="22"/>
          <w:szCs w:val="22"/>
        </w:rPr>
        <w:t>eav</w:t>
      </w:r>
      <w:proofErr w:type="spellEnd"/>
      <w:r w:rsidRPr="0051589D">
        <w:rPr>
          <w:sz w:val="22"/>
          <w:szCs w:val="22"/>
        </w:rPr>
        <w:t xml:space="preserve">]y mortaring, and counterattacks. </w:t>
      </w:r>
      <w:proofErr w:type="gramStart"/>
      <w:r w:rsidRPr="0051589D">
        <w:rPr>
          <w:sz w:val="22"/>
          <w:szCs w:val="22"/>
        </w:rPr>
        <w:t>Thus</w:t>
      </w:r>
      <w:proofErr w:type="gramEnd"/>
      <w:r w:rsidRPr="0051589D">
        <w:rPr>
          <w:sz w:val="22"/>
          <w:szCs w:val="22"/>
        </w:rPr>
        <w:t xml:space="preserve"> if likely mortar pos[</w:t>
      </w:r>
      <w:proofErr w:type="spellStart"/>
      <w:r w:rsidRPr="0051589D">
        <w:rPr>
          <w:sz w:val="22"/>
          <w:szCs w:val="22"/>
        </w:rPr>
        <w:t>itio</w:t>
      </w:r>
      <w:proofErr w:type="spellEnd"/>
      <w:r w:rsidRPr="0051589D">
        <w:rPr>
          <w:sz w:val="22"/>
          <w:szCs w:val="22"/>
        </w:rPr>
        <w:t>]ns and counter attack FUPs (</w:t>
      </w:r>
      <w:r>
        <w:rPr>
          <w:sz w:val="22"/>
          <w:szCs w:val="22"/>
        </w:rPr>
        <w:t>form-up p</w:t>
      </w:r>
      <w:r w:rsidRPr="0051589D">
        <w:rPr>
          <w:sz w:val="22"/>
          <w:szCs w:val="22"/>
        </w:rPr>
        <w:t xml:space="preserve">oints} and </w:t>
      </w:r>
      <w:proofErr w:type="spellStart"/>
      <w:r w:rsidRPr="0051589D">
        <w:rPr>
          <w:sz w:val="22"/>
          <w:szCs w:val="22"/>
        </w:rPr>
        <w:t>axiis</w:t>
      </w:r>
      <w:proofErr w:type="spellEnd"/>
      <w:r w:rsidRPr="0051589D">
        <w:rPr>
          <w:sz w:val="22"/>
          <w:szCs w:val="22"/>
        </w:rPr>
        <w:t xml:space="preserve"> (sic) of adv[</w:t>
      </w:r>
      <w:proofErr w:type="spellStart"/>
      <w:r w:rsidRPr="0051589D">
        <w:rPr>
          <w:sz w:val="22"/>
          <w:szCs w:val="22"/>
        </w:rPr>
        <w:t>ance</w:t>
      </w:r>
      <w:proofErr w:type="spellEnd"/>
      <w:r w:rsidRPr="0051589D">
        <w:rPr>
          <w:sz w:val="22"/>
          <w:szCs w:val="22"/>
        </w:rPr>
        <w:t>} are preselected, art[iller]y can be brought down by the B[riga]de Com[man]d[er] on f[or]w[a]d t[</w:t>
      </w:r>
      <w:proofErr w:type="spellStart"/>
      <w:r w:rsidRPr="0051589D">
        <w:rPr>
          <w:sz w:val="22"/>
          <w:szCs w:val="22"/>
        </w:rPr>
        <w:t>roo</w:t>
      </w:r>
      <w:proofErr w:type="spellEnd"/>
      <w:r w:rsidRPr="0051589D">
        <w:rPr>
          <w:sz w:val="22"/>
          <w:szCs w:val="22"/>
        </w:rPr>
        <w:t>]ps</w:t>
      </w:r>
      <w:r>
        <w:rPr>
          <w:sz w:val="22"/>
          <w:szCs w:val="22"/>
        </w:rPr>
        <w:t>.</w:t>
      </w:r>
      <w:r w:rsidRPr="00B06B71">
        <w:rPr>
          <w:rStyle w:val="FootnoteReference"/>
          <w:sz w:val="22"/>
          <w:szCs w:val="22"/>
        </w:rPr>
        <w:footnoteReference w:id="476"/>
      </w:r>
    </w:p>
    <w:p w14:paraId="55EC5927" w14:textId="77777777" w:rsidR="006414EA" w:rsidRDefault="006414EA" w:rsidP="00750D03">
      <w:pPr>
        <w:jc w:val="both"/>
      </w:pPr>
    </w:p>
    <w:p w14:paraId="6725117F" w14:textId="77777777" w:rsidR="006414EA" w:rsidRDefault="006414EA" w:rsidP="00750D03">
      <w:pPr>
        <w:jc w:val="both"/>
      </w:pPr>
      <w:r>
        <w:t xml:space="preserve">Clarke recognized that the brigade commander, who was not intimately involved with the fighting, had a broader view of the tactical situation, and could better coordinate artillery support than a unit commander. </w:t>
      </w:r>
    </w:p>
    <w:p w14:paraId="141D174C" w14:textId="77777777" w:rsidR="006414EA" w:rsidRDefault="006414EA" w:rsidP="00750D03">
      <w:pPr>
        <w:jc w:val="both"/>
      </w:pPr>
    </w:p>
    <w:p w14:paraId="3B137023" w14:textId="77777777" w:rsidR="006414EA" w:rsidRDefault="006414EA" w:rsidP="00750D03">
      <w:pPr>
        <w:ind w:firstLine="720"/>
        <w:jc w:val="both"/>
      </w:pPr>
      <w:r>
        <w:t>It was a question of technology as well. The No. 18 radio sets used at battalion headquarters had a limited range, which left the coordination of fire support mostly to the brigade.   In the 15</w:t>
      </w:r>
      <w:r w:rsidRPr="00641F5A">
        <w:rPr>
          <w:vertAlign w:val="superscript"/>
        </w:rPr>
        <w:t>th</w:t>
      </w:r>
      <w:r>
        <w:t xml:space="preserve"> Scottish Division, it was a standing operating procedure for brigade commanders to direct artillery fire from division-level assets or higher.</w:t>
      </w:r>
      <w:r>
        <w:rPr>
          <w:rStyle w:val="FootnoteReference"/>
        </w:rPr>
        <w:footnoteReference w:id="477"/>
      </w:r>
      <w:r>
        <w:t xml:space="preserve"> Normally they coordinated with the commanding officer of the affiliated artillery regiment. In the 158</w:t>
      </w:r>
      <w:r w:rsidRPr="009F3305">
        <w:rPr>
          <w:vertAlign w:val="superscript"/>
        </w:rPr>
        <w:t>th</w:t>
      </w:r>
      <w:r>
        <w:t xml:space="preserve"> British Infantry Brigade, Brigadier Gwynne Sugden had his artillery commanding officer travel with him in his tactical headquarters.</w:t>
      </w:r>
      <w:r>
        <w:rPr>
          <w:rStyle w:val="FootnoteReference"/>
        </w:rPr>
        <w:footnoteReference w:id="478"/>
      </w:r>
      <w:r>
        <w:t xml:space="preserve"> Megill left his chief gunner in the main headquarters, which normally had better communications.</w:t>
      </w:r>
      <w:r>
        <w:rPr>
          <w:rStyle w:val="FootnoteReference"/>
        </w:rPr>
        <w:footnoteReference w:id="479"/>
      </w:r>
      <w:r>
        <w:t xml:space="preserve"> Despite using differing means to control artillery during the battle, British and Canadian brigade commanders all understood that they were responsible for getting units artillery fire when they needed it. </w:t>
      </w:r>
    </w:p>
    <w:p w14:paraId="73C1CB06" w14:textId="77777777" w:rsidR="006414EA" w:rsidRDefault="006414EA" w:rsidP="00750D03">
      <w:pPr>
        <w:jc w:val="both"/>
      </w:pPr>
    </w:p>
    <w:p w14:paraId="6C969CFD" w14:textId="77777777" w:rsidR="006414EA" w:rsidRDefault="006414EA" w:rsidP="00750D03">
      <w:pPr>
        <w:ind w:firstLine="720"/>
        <w:jc w:val="both"/>
      </w:pPr>
      <w:r>
        <w:t xml:space="preserve">Planning and coordination also involved other supporting arms, including anti-tank guns, medium machine guns, and mortars attached from the division. In the early stages of the Normandy campaign, many brigade commanders pushed their supporting arms directly down to units, which made some sense. Unit commanders fought the close battles and giving them additional firepower and resources helped them overcome German defences and fend off the inevitable counter-attacks. </w:t>
      </w:r>
    </w:p>
    <w:p w14:paraId="691180D5" w14:textId="77777777" w:rsidR="006414EA" w:rsidRDefault="006414EA" w:rsidP="00750D03">
      <w:pPr>
        <w:ind w:firstLine="720"/>
        <w:jc w:val="both"/>
      </w:pPr>
    </w:p>
    <w:p w14:paraId="5F884D02" w14:textId="77777777" w:rsidR="006414EA" w:rsidRPr="00C707D8" w:rsidRDefault="006414EA" w:rsidP="00750D03">
      <w:pPr>
        <w:ind w:firstLine="720"/>
        <w:jc w:val="both"/>
      </w:pPr>
      <w:r>
        <w:lastRenderedPageBreak/>
        <w:t>But the brigade commander had to consider larger issues. The coordination of supporting arms had to be done at the highest levels.</w:t>
      </w:r>
      <w:r>
        <w:rPr>
          <w:rStyle w:val="FootnoteReference"/>
        </w:rPr>
        <w:footnoteReference w:id="480"/>
      </w:r>
      <w:r>
        <w:t xml:space="preserve"> Early in the Normandy campaign, brigade and division commanders realized they were not being employed to their full potential. Brigade commanders had to find a balance between enabling their unit commanders and supporting larger brigade and division plans. Take the employment of anti-tank weapons as an example. MacMillian reminded his brigade commanders that while they were critical for battalions to defeat German counter-attacks, their deployment and employment  still had to be integrated into larger brigade and division anti-tank plans.</w:t>
      </w:r>
      <w:r>
        <w:rPr>
          <w:rStyle w:val="FootnoteReference"/>
        </w:rPr>
        <w:footnoteReference w:id="481"/>
      </w:r>
      <w:r>
        <w:t xml:space="preserve"> </w:t>
      </w:r>
      <w:r w:rsidRPr="00981C5B">
        <w:t>If done properly, German tanks would have to fight through multiple anti-tank gun defensive lines, instead of a single reinforced battalion defensive position. Brigadier James Oliver of the 154</w:t>
      </w:r>
      <w:r w:rsidRPr="00981C5B">
        <w:rPr>
          <w:vertAlign w:val="superscript"/>
        </w:rPr>
        <w:t>th</w:t>
      </w:r>
      <w:r w:rsidRPr="00981C5B">
        <w:t xml:space="preserve"> British Infantry</w:t>
      </w:r>
      <w:r>
        <w:t xml:space="preserve"> Brigade understood that anti-tank defences had to be layered. He</w:t>
      </w:r>
      <w:r w:rsidRPr="00C707D8">
        <w:t xml:space="preserve"> directed </w:t>
      </w:r>
      <w:r>
        <w:t xml:space="preserve">that </w:t>
      </w:r>
      <w:r w:rsidRPr="00C707D8">
        <w:t>6</w:t>
      </w:r>
      <w:r>
        <w:t>-pounders,</w:t>
      </w:r>
      <w:r w:rsidRPr="00C707D8">
        <w:t xml:space="preserve"> </w:t>
      </w:r>
      <w:r>
        <w:t xml:space="preserve">dispersed to </w:t>
      </w:r>
      <w:r w:rsidRPr="00C707D8">
        <w:t>battalion</w:t>
      </w:r>
      <w:r>
        <w:t>s, would</w:t>
      </w:r>
      <w:r w:rsidRPr="00C707D8">
        <w:t xml:space="preserve"> </w:t>
      </w:r>
      <w:r>
        <w:t xml:space="preserve">form the first line of anti-tank defence against </w:t>
      </w:r>
      <w:r w:rsidRPr="00C707D8">
        <w:t>German tanks</w:t>
      </w:r>
      <w:r>
        <w:t xml:space="preserve"> while 17-pounders, in a secondary brigade defensive line, would defeat any German tanks that made it through the outer crust of the brigade’s defensive position.</w:t>
      </w:r>
      <w:r>
        <w:rPr>
          <w:rStyle w:val="FootnoteReference"/>
        </w:rPr>
        <w:footnoteReference w:id="482"/>
      </w:r>
      <w:r w:rsidRPr="00C707D8">
        <w:t xml:space="preserve"> </w:t>
      </w:r>
      <w:r>
        <w:t>He</w:t>
      </w:r>
      <w:r w:rsidRPr="00C707D8">
        <w:t xml:space="preserve"> did just that during Operation Totalize</w:t>
      </w:r>
      <w:r>
        <w:t xml:space="preserve"> (August 8-9, 1944)</w:t>
      </w:r>
      <w:r w:rsidRPr="00C707D8">
        <w:t xml:space="preserve"> when he kept a troop of </w:t>
      </w:r>
      <w:r>
        <w:t>17-pounder</w:t>
      </w:r>
      <w:r w:rsidRPr="00C707D8">
        <w:t xml:space="preserve"> anti-tank guns in the brigade reserve.</w:t>
      </w:r>
      <w:r>
        <w:rPr>
          <w:rStyle w:val="FootnoteReference"/>
        </w:rPr>
        <w:footnoteReference w:id="483"/>
      </w:r>
      <w:r w:rsidRPr="00C707D8">
        <w:t xml:space="preserve"> </w:t>
      </w:r>
      <w:r>
        <w:t>This</w:t>
      </w:r>
      <w:r w:rsidRPr="00C707D8">
        <w:t xml:space="preserve"> veteran of North Africa and Sicily continued to learn his craft in </w:t>
      </w:r>
      <w:r>
        <w:t>N</w:t>
      </w:r>
      <w:r w:rsidRPr="00C707D8">
        <w:t xml:space="preserve">orthwest Europe and </w:t>
      </w:r>
      <w:r>
        <w:t>was flexible enough to realize</w:t>
      </w:r>
      <w:r w:rsidRPr="00C707D8">
        <w:t xml:space="preserve"> the difference between fighting in closed and open terrain.</w:t>
      </w:r>
    </w:p>
    <w:p w14:paraId="0AFF3992" w14:textId="77777777" w:rsidR="006414EA" w:rsidRDefault="006414EA" w:rsidP="00750D03">
      <w:pPr>
        <w:ind w:firstLine="720"/>
        <w:jc w:val="both"/>
      </w:pPr>
    </w:p>
    <w:p w14:paraId="7C504278" w14:textId="77777777" w:rsidR="006414EA" w:rsidRDefault="006414EA" w:rsidP="00750D03">
      <w:pPr>
        <w:jc w:val="both"/>
      </w:pPr>
      <w:r>
        <w:tab/>
        <w:t>The use of medium machine-guns generated much discussion as well. As he did with anti-tank weapons, MacMillan criticized his brigade commanders for employing them only in direct support of</w:t>
      </w:r>
      <w:r w:rsidRPr="002B1276">
        <w:t xml:space="preserve"> infantry battalions</w:t>
      </w:r>
      <w:r>
        <w:t>. This role restricted them to short-range</w:t>
      </w:r>
      <w:r w:rsidRPr="002B1276">
        <w:t xml:space="preserve"> tasks </w:t>
      </w:r>
      <w:r>
        <w:t>and</w:t>
      </w:r>
      <w:r w:rsidRPr="002B1276">
        <w:t xml:space="preserve"> </w:t>
      </w:r>
      <w:r>
        <w:t>kept them out of the</w:t>
      </w:r>
      <w:r w:rsidRPr="002B1276">
        <w:t xml:space="preserve"> </w:t>
      </w:r>
      <w:r>
        <w:t>division's</w:t>
      </w:r>
      <w:r w:rsidRPr="002B1276">
        <w:t xml:space="preserve"> </w:t>
      </w:r>
      <w:r>
        <w:t>defensive fire</w:t>
      </w:r>
      <w:r w:rsidRPr="002B1276">
        <w:t xml:space="preserve"> plan</w:t>
      </w:r>
      <w:r>
        <w:t xml:space="preserve">. Many medium machine-gun companies did not </w:t>
      </w:r>
      <w:r w:rsidRPr="002B1276">
        <w:t>fire</w:t>
      </w:r>
      <w:r>
        <w:t xml:space="preserve"> at all during the early battles of the 15</w:t>
      </w:r>
      <w:r w:rsidRPr="002B1276">
        <w:rPr>
          <w:vertAlign w:val="superscript"/>
        </w:rPr>
        <w:t>th</w:t>
      </w:r>
      <w:r>
        <w:t xml:space="preserve"> Scottish Division</w:t>
      </w:r>
      <w:r w:rsidRPr="002B1276">
        <w:t>.</w:t>
      </w:r>
      <w:r>
        <w:rPr>
          <w:rStyle w:val="FootnoteReference"/>
        </w:rPr>
        <w:footnoteReference w:id="484"/>
      </w:r>
      <w:r w:rsidRPr="002B1276">
        <w:t xml:space="preserve"> </w:t>
      </w:r>
      <w:r>
        <w:t>The solution was simple: coordinate them at the</w:t>
      </w:r>
      <w:r w:rsidRPr="002B1276">
        <w:t xml:space="preserve"> </w:t>
      </w:r>
      <w:r>
        <w:t>brigade level</w:t>
      </w:r>
      <w:r w:rsidRPr="002B1276">
        <w:t xml:space="preserve"> </w:t>
      </w:r>
      <w:r>
        <w:t xml:space="preserve">and deploy them </w:t>
      </w:r>
      <w:r w:rsidRPr="002B1276">
        <w:t>in depth positions</w:t>
      </w:r>
      <w:r>
        <w:t>, so they could better observe the battle</w:t>
      </w:r>
      <w:r w:rsidRPr="002B1276">
        <w:t xml:space="preserve"> </w:t>
      </w:r>
      <w:r>
        <w:t>and maximize the range of their Vickers machine-guns</w:t>
      </w:r>
      <w:r w:rsidRPr="002B1276">
        <w:t xml:space="preserve">. </w:t>
      </w:r>
    </w:p>
    <w:p w14:paraId="2E12EAC8" w14:textId="77777777" w:rsidR="006414EA" w:rsidRDefault="006414EA" w:rsidP="00750D03">
      <w:pPr>
        <w:jc w:val="both"/>
      </w:pPr>
    </w:p>
    <w:p w14:paraId="26C5D7CB" w14:textId="77777777" w:rsidR="006414EA" w:rsidRDefault="006414EA" w:rsidP="00750D03">
      <w:pPr>
        <w:ind w:firstLine="720"/>
        <w:jc w:val="both"/>
      </w:pPr>
      <w:r>
        <w:t>For some brigade commanders, this was a learning process. During Operation Martlet, Walker put his medium machine-guns in direct support of his advancing battalions. Three weeks later during Operation Grape, he gave each of his leading battalions a medium machine-gun platoon to help secure a firm base for the operation but kept the other two platoons</w:t>
      </w:r>
      <w:r w:rsidRPr="004A5D60">
        <w:t xml:space="preserve"> to neutralize and harass suspected German locations</w:t>
      </w:r>
      <w:r>
        <w:t xml:space="preserve"> as part of a larger brigade fire plan. He</w:t>
      </w:r>
      <w:r w:rsidRPr="004A5D60">
        <w:t xml:space="preserve"> developed </w:t>
      </w:r>
      <w:r>
        <w:t xml:space="preserve">an </w:t>
      </w:r>
      <w:r w:rsidRPr="004A5D60">
        <w:t xml:space="preserve">even more </w:t>
      </w:r>
      <w:r>
        <w:t>sophisticated</w:t>
      </w:r>
      <w:r w:rsidRPr="004A5D60">
        <w:t xml:space="preserve"> brigade supporting arms plan two months later during </w:t>
      </w:r>
      <w:r>
        <w:t>Operation Astonia</w:t>
      </w:r>
      <w:r w:rsidRPr="004A5D60">
        <w:t xml:space="preserve">, </w:t>
      </w:r>
      <w:r>
        <w:t>keeping all the medium machine-gun</w:t>
      </w:r>
      <w:r w:rsidRPr="004A5D60">
        <w:t xml:space="preserve">s, </w:t>
      </w:r>
      <w:r>
        <w:t xml:space="preserve">plus </w:t>
      </w:r>
      <w:r w:rsidRPr="004A5D60">
        <w:t>mortars</w:t>
      </w:r>
      <w:r>
        <w:t>,</w:t>
      </w:r>
      <w:r w:rsidRPr="004A5D60">
        <w:t xml:space="preserve"> and anti-tank guns under brigade control, </w:t>
      </w:r>
      <w:r>
        <w:t>using them to</w:t>
      </w:r>
      <w:r w:rsidRPr="004A5D60">
        <w:t xml:space="preserve"> support the battalions.</w:t>
      </w:r>
      <w:r>
        <w:rPr>
          <w:rStyle w:val="FootnoteReference"/>
        </w:rPr>
        <w:footnoteReference w:id="485"/>
      </w:r>
      <w:r>
        <w:t xml:space="preserve"> </w:t>
      </w:r>
    </w:p>
    <w:p w14:paraId="0EF4581F" w14:textId="77777777" w:rsidR="006414EA" w:rsidRDefault="006414EA" w:rsidP="00750D03">
      <w:pPr>
        <w:jc w:val="both"/>
      </w:pPr>
    </w:p>
    <w:p w14:paraId="4EE55AC7" w14:textId="77777777" w:rsidR="006414EA" w:rsidRPr="004A5D60" w:rsidRDefault="006414EA" w:rsidP="00750D03">
      <w:pPr>
        <w:ind w:firstLine="720"/>
        <w:jc w:val="both"/>
      </w:pPr>
      <w:r>
        <w:lastRenderedPageBreak/>
        <w:t xml:space="preserve">For the most part, the brigade commanders of this study had the flexibility and intelligence to incorporate lessons learned into their planning and operations. Simply put, they adapted their technical skills to incorporate what they learned from battle. This was particularly the case </w:t>
      </w:r>
      <w:r w:rsidRPr="00D51EEA">
        <w:t xml:space="preserve">vis-à-vis </w:t>
      </w:r>
      <w:r>
        <w:t>planning and streamlining orders, using artillery, and integrating supporting arms into the brigade battle. What their new knowledge did not do was fundamentally alter how brigades organized, thought, and fought. This remained consistent throughout the campaign in Northwest Europe.</w:t>
      </w:r>
    </w:p>
    <w:p w14:paraId="2CB1B300" w14:textId="77777777" w:rsidR="00A11622" w:rsidRPr="004A5D60" w:rsidRDefault="00A11622" w:rsidP="00750D03">
      <w:pPr>
        <w:jc w:val="both"/>
      </w:pPr>
    </w:p>
    <w:p w14:paraId="3B5AE79E" w14:textId="77777777" w:rsidR="006414EA" w:rsidRDefault="006414EA" w:rsidP="00750D03">
      <w:pPr>
        <w:jc w:val="both"/>
        <w:rPr>
          <w:b/>
          <w:bCs/>
        </w:rPr>
      </w:pPr>
      <w:r>
        <w:rPr>
          <w:b/>
          <w:bCs/>
        </w:rPr>
        <w:t>Conclusion</w:t>
      </w:r>
    </w:p>
    <w:p w14:paraId="29747277" w14:textId="77777777" w:rsidR="006414EA" w:rsidRPr="004A5D60" w:rsidRDefault="006414EA" w:rsidP="00750D03">
      <w:pPr>
        <w:jc w:val="both"/>
      </w:pPr>
    </w:p>
    <w:p w14:paraId="382CD407" w14:textId="77777777" w:rsidR="00A11622" w:rsidRDefault="006414EA" w:rsidP="00750D03">
      <w:pPr>
        <w:ind w:firstLine="720"/>
        <w:jc w:val="both"/>
        <w:sectPr w:rsidR="00A11622" w:rsidSect="006F0E77">
          <w:footnotePr>
            <w:numRestart w:val="eachSect"/>
          </w:footnotePr>
          <w:pgSz w:w="12240" w:h="15840"/>
          <w:pgMar w:top="1440" w:right="1440" w:bottom="1440" w:left="1440" w:header="708" w:footer="708" w:gutter="0"/>
          <w:cols w:space="708"/>
          <w:docGrid w:linePitch="360"/>
        </w:sectPr>
      </w:pPr>
      <w:r w:rsidRPr="00981C5B">
        <w:t xml:space="preserve">Wartime training of brigade commanders was imperfect, but it </w:t>
      </w:r>
      <w:proofErr w:type="gramStart"/>
      <w:r w:rsidRPr="00981C5B">
        <w:t>worked</w:t>
      </w:r>
      <w:proofErr w:type="gramEnd"/>
      <w:r w:rsidRPr="00981C5B">
        <w:t xml:space="preserve"> nonetheless. It gave most brigade commanders the technical skills they required</w:t>
      </w:r>
      <w:r>
        <w:t xml:space="preserve"> and i</w:t>
      </w:r>
      <w:r w:rsidRPr="00981C5B">
        <w:t xml:space="preserve">n battle, British and Canadian brigade commanders won and won often. Success in battle had less to do with nationality than it did with higher military education. Graduates of Senior Officers’ School did well, slightly better than those who attended staff college, while those without higher military education struggled. Higher military education mattered. It did not guarantee success, but it set a solid foundation of formation technical skills that they could apply in combat. And they typically fought their brigades in remarkably similar ways. They applied what they had learned to create simple plans that secured intermediate objectives, fought from firm bases, neutralized enemy positions with indirect fire, gave achievable tasks to units, and resourced them appropriately.  Overall, they were able to adapt their technical skills to what they learned in battle, whether they had a standard brigade with supporting arms or </w:t>
      </w:r>
      <w:r w:rsidRPr="00981C5B">
        <w:rPr>
          <w:i/>
          <w:iCs/>
        </w:rPr>
        <w:t>ad hoc</w:t>
      </w:r>
      <w:r w:rsidRPr="00981C5B">
        <w:t xml:space="preserve"> forces. Most brigadiers had the requisite human skills they required to command as well. How they put them into action depended on their personality, their character, their subordinates, and the operational pressure they faced. Some preferred to trust their subordinate commanders while others kept a much tighter grip. Not all of them succeeded or even did well, but most had the technical and human skills they needed to win battles.</w:t>
      </w:r>
      <w:r>
        <w:t xml:space="preserve">  </w:t>
      </w:r>
    </w:p>
    <w:p w14:paraId="7F255DD6" w14:textId="77777777" w:rsidR="0019119E" w:rsidRPr="00D52718" w:rsidRDefault="0019119E" w:rsidP="0019119E">
      <w:pPr>
        <w:spacing w:line="480" w:lineRule="auto"/>
        <w:jc w:val="center"/>
        <w:rPr>
          <w:b/>
          <w:bCs/>
          <w:u w:val="single"/>
        </w:rPr>
      </w:pPr>
      <w:r w:rsidRPr="00D52718">
        <w:rPr>
          <w:b/>
          <w:bCs/>
          <w:u w:val="single"/>
        </w:rPr>
        <w:lastRenderedPageBreak/>
        <w:t xml:space="preserve">Chapter 6 </w:t>
      </w:r>
      <w:r>
        <w:rPr>
          <w:b/>
          <w:bCs/>
          <w:u w:val="single"/>
        </w:rPr>
        <w:t>–</w:t>
      </w:r>
      <w:r w:rsidRPr="00D52718">
        <w:rPr>
          <w:b/>
          <w:bCs/>
          <w:u w:val="single"/>
        </w:rPr>
        <w:t xml:space="preserve"> </w:t>
      </w:r>
      <w:r>
        <w:rPr>
          <w:b/>
          <w:bCs/>
          <w:u w:val="single"/>
        </w:rPr>
        <w:t>Removal from Command</w:t>
      </w:r>
    </w:p>
    <w:p w14:paraId="578DD938" w14:textId="77777777" w:rsidR="0019119E" w:rsidRDefault="0019119E" w:rsidP="0019119E">
      <w:pPr>
        <w:spacing w:line="480" w:lineRule="auto"/>
      </w:pPr>
    </w:p>
    <w:p w14:paraId="77D32A8F" w14:textId="77777777" w:rsidR="0019119E" w:rsidRPr="00214AEB" w:rsidRDefault="0019119E" w:rsidP="000660E6">
      <w:pPr>
        <w:ind w:right="4"/>
        <w:jc w:val="both"/>
        <w:rPr>
          <w:i/>
          <w:iCs/>
        </w:rPr>
      </w:pPr>
      <w:r w:rsidRPr="00214AEB">
        <w:rPr>
          <w:i/>
          <w:iCs/>
        </w:rPr>
        <w:t>“All that could be done was to promote the qualified officers who seemed the most promising and hope that they would be successful under the conditions of active operations….Some proved triumphantly successful; others gave way to other men.”</w:t>
      </w:r>
      <w:r w:rsidRPr="00214AEB">
        <w:rPr>
          <w:i/>
          <w:iCs/>
          <w:vertAlign w:val="superscript"/>
        </w:rPr>
        <w:footnoteReference w:id="486"/>
      </w:r>
      <w:r w:rsidRPr="00214AEB">
        <w:rPr>
          <w:i/>
          <w:iCs/>
        </w:rPr>
        <w:t xml:space="preserve"> </w:t>
      </w:r>
    </w:p>
    <w:p w14:paraId="7B149B65" w14:textId="77777777" w:rsidR="0019119E" w:rsidRPr="002E4EA5" w:rsidRDefault="0019119E" w:rsidP="000660E6">
      <w:pPr>
        <w:ind w:left="851" w:right="855"/>
        <w:jc w:val="both"/>
      </w:pPr>
    </w:p>
    <w:p w14:paraId="609A5DA9" w14:textId="77777777" w:rsidR="0019119E" w:rsidRPr="002E4EA5" w:rsidRDefault="0019119E" w:rsidP="0019119E">
      <w:pPr>
        <w:ind w:left="851" w:right="4"/>
        <w:jc w:val="right"/>
      </w:pPr>
      <w:r w:rsidRPr="002E4EA5">
        <w:t>Colonel C.P. Stacey, Official Historian of the Canadian Army.</w:t>
      </w:r>
    </w:p>
    <w:p w14:paraId="1D0812DC" w14:textId="77777777" w:rsidR="0019119E" w:rsidRDefault="0019119E" w:rsidP="0019119E">
      <w:pPr>
        <w:ind w:left="851" w:right="855"/>
      </w:pPr>
    </w:p>
    <w:p w14:paraId="59C83C11" w14:textId="77777777" w:rsidR="0019119E" w:rsidRDefault="0019119E" w:rsidP="0019119E">
      <w:pPr>
        <w:ind w:left="851" w:right="855"/>
      </w:pPr>
    </w:p>
    <w:p w14:paraId="71B53037" w14:textId="77777777" w:rsidR="0019119E" w:rsidRPr="00214AEB" w:rsidRDefault="0019119E" w:rsidP="000660E6">
      <w:pPr>
        <w:ind w:right="4"/>
        <w:jc w:val="both"/>
        <w:rPr>
          <w:i/>
          <w:iCs/>
        </w:rPr>
      </w:pPr>
      <w:r w:rsidRPr="00214AEB">
        <w:rPr>
          <w:i/>
          <w:iCs/>
        </w:rPr>
        <w:t>“In my opinion this officer lacks the strength of character to command a formation in the field.</w:t>
      </w:r>
      <w:r>
        <w:rPr>
          <w:i/>
          <w:iCs/>
        </w:rPr>
        <w:t>”</w:t>
      </w:r>
      <w:r w:rsidRPr="00214AEB">
        <w:rPr>
          <w:rStyle w:val="FootnoteReference"/>
          <w:i/>
          <w:iCs/>
        </w:rPr>
        <w:t xml:space="preserve"> </w:t>
      </w:r>
      <w:r w:rsidRPr="00214AEB">
        <w:rPr>
          <w:rStyle w:val="FootnoteReference"/>
          <w:i/>
          <w:iCs/>
        </w:rPr>
        <w:footnoteReference w:id="487"/>
      </w:r>
      <w:r w:rsidRPr="00214AEB">
        <w:rPr>
          <w:i/>
          <w:iCs/>
        </w:rPr>
        <w:t xml:space="preserve"> </w:t>
      </w:r>
    </w:p>
    <w:p w14:paraId="4F07983A" w14:textId="77777777" w:rsidR="0019119E" w:rsidRDefault="0019119E" w:rsidP="0019119E">
      <w:pPr>
        <w:ind w:right="4"/>
      </w:pPr>
    </w:p>
    <w:p w14:paraId="7167D8A3" w14:textId="77777777" w:rsidR="0019119E" w:rsidRDefault="0019119E" w:rsidP="0019119E">
      <w:pPr>
        <w:ind w:right="4"/>
        <w:jc w:val="right"/>
      </w:pPr>
      <w:r>
        <w:t>Lieutenant-General Guy Simonds’ writing in Brigadier Douglas Cunningham’s confidential report, dated 5 August 1944.</w:t>
      </w:r>
    </w:p>
    <w:p w14:paraId="5FCD8F1B" w14:textId="77777777" w:rsidR="0019119E" w:rsidRDefault="0019119E" w:rsidP="000660E6">
      <w:pPr>
        <w:jc w:val="both"/>
      </w:pPr>
    </w:p>
    <w:p w14:paraId="6BF7ECF3" w14:textId="77777777" w:rsidR="0019119E" w:rsidRDefault="0019119E" w:rsidP="000660E6">
      <w:pPr>
        <w:ind w:right="4"/>
        <w:jc w:val="both"/>
      </w:pPr>
    </w:p>
    <w:p w14:paraId="214A26EE" w14:textId="43FDAABC" w:rsidR="0019119E" w:rsidRDefault="0019119E" w:rsidP="000660E6">
      <w:pPr>
        <w:ind w:right="4" w:firstLine="720"/>
        <w:jc w:val="both"/>
      </w:pPr>
      <w:r w:rsidRPr="000660E6">
        <w:t>Most British and Canadian brigade commanders did not retain their positions for the duration of the campaign in Northwest Europe. For many, this happened because of factors outside of their control. Several were killed or wounded, brigades were disbanded or returned to Britain, and a handful were promoted to division command. But a small number, just under 13 percent, were removed from command as they were found no longer mentally or physically fit to command or senior leadership decided they had failed in their role. No fewer than eight British and four Canadian brigade commanders (See Table 6.1), left command for these reasons.</w:t>
      </w:r>
      <w:r w:rsidRPr="000660E6">
        <w:rPr>
          <w:rStyle w:val="FootnoteReference"/>
        </w:rPr>
        <w:t xml:space="preserve"> </w:t>
      </w:r>
      <w:r w:rsidRPr="000660E6">
        <w:rPr>
          <w:rStyle w:val="FootnoteReference"/>
        </w:rPr>
        <w:footnoteReference w:id="488"/>
      </w:r>
      <w:r w:rsidRPr="000660E6">
        <w:t xml:space="preserve"> </w:t>
      </w:r>
      <w:r w:rsidR="004D0363" w:rsidRPr="000660E6">
        <w:t>This number is on par with the dismissal rates of division commanders. Eleven percent of Canadian and 14 precent of British divisions commanders were sacked in Northwest Europe.</w:t>
      </w:r>
      <w:r w:rsidR="004D0363" w:rsidRPr="000660E6">
        <w:rPr>
          <w:rStyle w:val="FootnoteReference"/>
        </w:rPr>
        <w:footnoteReference w:id="489"/>
      </w:r>
      <w:r w:rsidR="004D0363" w:rsidRPr="000660E6">
        <w:t xml:space="preserve"> </w:t>
      </w:r>
      <w:r w:rsidRPr="000660E6">
        <w:t xml:space="preserve"> For those </w:t>
      </w:r>
      <w:r w:rsidR="004D0363" w:rsidRPr="000660E6">
        <w:t xml:space="preserve">brigade commanders </w:t>
      </w:r>
      <w:r w:rsidRPr="000660E6">
        <w:t xml:space="preserve">sacked, senior leaders often cited “a lack of character” to justify their decision and, </w:t>
      </w:r>
      <w:r w:rsidRPr="000660E6">
        <w:lastRenderedPageBreak/>
        <w:t>in some cases, the accusation was accurate – several dismissed men lacked determination, self-control, or loyalty. At times, senior leaders invoked “lack of character” a simple answer to a complex question of why they chose to sack a particular officer. But it was not just about character. Given the poor combat records of these officers, their deficient technical and human skills also played a part in their demise. Others succumb to battle exhaustion, leaving their commanders no choice but to remove them. What is certain is that most of these officers left their commands because they could no longer fulfil the role expected of them: commanding their brigade.</w:t>
      </w:r>
    </w:p>
    <w:p w14:paraId="34C44DA8" w14:textId="77777777" w:rsidR="0019119E" w:rsidRDefault="0019119E" w:rsidP="0019119E">
      <w:pPr>
        <w:spacing w:line="480" w:lineRule="auto"/>
      </w:pPr>
    </w:p>
    <w:p w14:paraId="69E3EDA9" w14:textId="77777777" w:rsidR="0019119E" w:rsidRPr="00D51FD1" w:rsidRDefault="0019119E" w:rsidP="000660E6">
      <w:pPr>
        <w:jc w:val="both"/>
        <w:rPr>
          <w:b/>
          <w:bCs/>
        </w:rPr>
      </w:pPr>
      <w:r w:rsidRPr="00D51FD1">
        <w:rPr>
          <w:b/>
          <w:bCs/>
        </w:rPr>
        <w:t xml:space="preserve">Success </w:t>
      </w:r>
      <w:r>
        <w:rPr>
          <w:b/>
          <w:bCs/>
        </w:rPr>
        <w:t>in Combat</w:t>
      </w:r>
    </w:p>
    <w:p w14:paraId="68215F1C" w14:textId="77777777" w:rsidR="0019119E" w:rsidRDefault="0019119E" w:rsidP="000660E6">
      <w:pPr>
        <w:jc w:val="both"/>
        <w:rPr>
          <w:sz w:val="22"/>
          <w:szCs w:val="22"/>
        </w:rPr>
      </w:pPr>
      <w:r>
        <w:rPr>
          <w:b/>
          <w:bCs/>
        </w:rPr>
        <w:tab/>
      </w:r>
    </w:p>
    <w:p w14:paraId="634A9288" w14:textId="77777777" w:rsidR="0019119E" w:rsidRDefault="0019119E" w:rsidP="000660E6">
      <w:pPr>
        <w:ind w:firstLine="720"/>
        <w:jc w:val="both"/>
      </w:pPr>
      <w:r>
        <w:t>Officers relieved of command had much less success in battle. While the average British and Canadian brigade commander succeeded in 82.5 percent of battles, British officers who were sacked won a mere 33 percent, and the Canadians 60 percent. Regular failure in battle normally cost a brigade commander his job. Five British officers won no battles before they lost their commands (See Table 6.1). Failure created a risk of sacking, but some below-average brigade commanders kept their jobs, while highly successful brigadiers got the axe.  Brigadier James Jefferson of the 10th Canadian Infantry Brigade and Brigadier John Walker of the 146</w:t>
      </w:r>
      <w:r w:rsidRPr="00861282">
        <w:rPr>
          <w:vertAlign w:val="superscript"/>
        </w:rPr>
        <w:t>th</w:t>
      </w:r>
      <w:r>
        <w:t xml:space="preserve"> British Infantry Brigade had much less success than Brigadier John Spragge of the 7</w:t>
      </w:r>
      <w:r w:rsidRPr="00861282">
        <w:rPr>
          <w:vertAlign w:val="superscript"/>
        </w:rPr>
        <w:t>th</w:t>
      </w:r>
      <w:r>
        <w:t xml:space="preserve"> Canadian Infantry Brigade.</w:t>
      </w:r>
      <w:r>
        <w:rPr>
          <w:rStyle w:val="FootnoteReference"/>
        </w:rPr>
        <w:footnoteReference w:id="490"/>
      </w:r>
      <w:r>
        <w:t xml:space="preserve"> But Spragge lost command of his brigade in February 1945 while Jefferson and Walker made it to the end of the war. Below-average success did not doom a brigadier to a bowler hat, nor did performing at a high-level guarantee they would retain command.</w:t>
      </w:r>
    </w:p>
    <w:p w14:paraId="3EE451AF" w14:textId="77777777" w:rsidR="0019119E" w:rsidRDefault="0019119E" w:rsidP="0019119E"/>
    <w:p w14:paraId="753417B1" w14:textId="77777777" w:rsidR="000660E6" w:rsidRDefault="000660E6" w:rsidP="0019119E"/>
    <w:p w14:paraId="7A2704B2" w14:textId="77777777" w:rsidR="000660E6" w:rsidRDefault="000660E6" w:rsidP="0019119E"/>
    <w:p w14:paraId="0E73994C" w14:textId="77777777" w:rsidR="000660E6" w:rsidRDefault="000660E6" w:rsidP="0019119E"/>
    <w:p w14:paraId="60961B45" w14:textId="77777777" w:rsidR="000660E6" w:rsidRDefault="000660E6" w:rsidP="0019119E"/>
    <w:p w14:paraId="34CD67AE" w14:textId="77777777" w:rsidR="000660E6" w:rsidRDefault="000660E6" w:rsidP="0019119E"/>
    <w:p w14:paraId="330DB842" w14:textId="77777777" w:rsidR="000660E6" w:rsidRDefault="000660E6" w:rsidP="0019119E"/>
    <w:p w14:paraId="4E852258" w14:textId="77777777" w:rsidR="000660E6" w:rsidRDefault="000660E6" w:rsidP="0019119E"/>
    <w:p w14:paraId="1DD8620C" w14:textId="77777777" w:rsidR="000660E6" w:rsidRDefault="000660E6" w:rsidP="0019119E"/>
    <w:p w14:paraId="67D40702" w14:textId="77777777" w:rsidR="000660E6" w:rsidRDefault="000660E6" w:rsidP="0019119E"/>
    <w:p w14:paraId="2FAC9A3D" w14:textId="77777777" w:rsidR="000660E6" w:rsidRDefault="000660E6" w:rsidP="0019119E"/>
    <w:p w14:paraId="7576DE61" w14:textId="77777777" w:rsidR="000660E6" w:rsidRDefault="000660E6" w:rsidP="0019119E"/>
    <w:p w14:paraId="27BD5EAA" w14:textId="77777777" w:rsidR="000660E6" w:rsidRDefault="000660E6" w:rsidP="0019119E"/>
    <w:p w14:paraId="47D66989" w14:textId="77777777" w:rsidR="000660E6" w:rsidRDefault="000660E6" w:rsidP="0019119E"/>
    <w:p w14:paraId="75F2100C" w14:textId="77777777" w:rsidR="000660E6" w:rsidRDefault="000660E6" w:rsidP="0019119E"/>
    <w:p w14:paraId="5F843645" w14:textId="77777777" w:rsidR="000660E6" w:rsidRDefault="000660E6" w:rsidP="0019119E"/>
    <w:p w14:paraId="49D57B87" w14:textId="77777777" w:rsidR="000660E6" w:rsidRDefault="000660E6" w:rsidP="0019119E"/>
    <w:p w14:paraId="3A972FC1" w14:textId="77777777" w:rsidR="000660E6" w:rsidRDefault="000660E6" w:rsidP="0019119E"/>
    <w:p w14:paraId="5B3F631B" w14:textId="77777777" w:rsidR="000660E6" w:rsidRDefault="000660E6" w:rsidP="0019119E"/>
    <w:p w14:paraId="41D1CA94" w14:textId="77777777" w:rsidR="000660E6" w:rsidRDefault="000660E6" w:rsidP="0019119E"/>
    <w:p w14:paraId="6F093941" w14:textId="77777777" w:rsidR="000660E6" w:rsidRDefault="000660E6" w:rsidP="0019119E"/>
    <w:p w14:paraId="560656B9" w14:textId="77777777" w:rsidR="000660E6" w:rsidRDefault="000660E6" w:rsidP="0019119E"/>
    <w:p w14:paraId="581E7E17" w14:textId="77777777" w:rsidR="0019119E" w:rsidRDefault="0019119E" w:rsidP="0019119E"/>
    <w:p w14:paraId="24D81831" w14:textId="77777777" w:rsidR="0019119E" w:rsidRDefault="0019119E" w:rsidP="0019119E">
      <w:pPr>
        <w:jc w:val="center"/>
        <w:rPr>
          <w:b/>
          <w:bCs/>
          <w:sz w:val="28"/>
          <w:szCs w:val="28"/>
        </w:rPr>
      </w:pPr>
      <w:r w:rsidRPr="00D01446">
        <w:rPr>
          <w:b/>
          <w:bCs/>
          <w:sz w:val="28"/>
          <w:szCs w:val="28"/>
        </w:rPr>
        <w:lastRenderedPageBreak/>
        <w:t xml:space="preserve">Table 6.1 </w:t>
      </w:r>
      <w:r>
        <w:rPr>
          <w:b/>
          <w:bCs/>
          <w:sz w:val="28"/>
          <w:szCs w:val="28"/>
        </w:rPr>
        <w:t>British and Canadian</w:t>
      </w:r>
      <w:r w:rsidRPr="00D01446">
        <w:rPr>
          <w:b/>
          <w:bCs/>
          <w:sz w:val="28"/>
          <w:szCs w:val="28"/>
        </w:rPr>
        <w:t xml:space="preserve"> Officers </w:t>
      </w:r>
      <w:r>
        <w:rPr>
          <w:b/>
          <w:bCs/>
          <w:sz w:val="28"/>
          <w:szCs w:val="28"/>
        </w:rPr>
        <w:t>Removed from</w:t>
      </w:r>
      <w:r w:rsidRPr="00D01446">
        <w:rPr>
          <w:b/>
          <w:bCs/>
          <w:sz w:val="28"/>
          <w:szCs w:val="28"/>
        </w:rPr>
        <w:t xml:space="preserve"> Command</w:t>
      </w:r>
    </w:p>
    <w:p w14:paraId="1124CF7E" w14:textId="77777777" w:rsidR="0019119E" w:rsidRPr="00D01446" w:rsidRDefault="0019119E" w:rsidP="0019119E">
      <w:pPr>
        <w:jc w:val="center"/>
        <w:rPr>
          <w:b/>
          <w:bCs/>
          <w:sz w:val="28"/>
          <w:szCs w:val="28"/>
        </w:rPr>
      </w:pPr>
    </w:p>
    <w:tbl>
      <w:tblPr>
        <w:tblW w:w="8181" w:type="dxa"/>
        <w:jc w:val="center"/>
        <w:tblLook w:val="04A0" w:firstRow="1" w:lastRow="0" w:firstColumn="1" w:lastColumn="0" w:noHBand="0" w:noVBand="1"/>
      </w:tblPr>
      <w:tblGrid>
        <w:gridCol w:w="1456"/>
        <w:gridCol w:w="976"/>
        <w:gridCol w:w="843"/>
        <w:gridCol w:w="896"/>
        <w:gridCol w:w="723"/>
        <w:gridCol w:w="1177"/>
        <w:gridCol w:w="1025"/>
        <w:gridCol w:w="1085"/>
      </w:tblGrid>
      <w:tr w:rsidR="0019119E" w:rsidRPr="00F95035" w14:paraId="3BABB6CC" w14:textId="77777777" w:rsidTr="000308D2">
        <w:trPr>
          <w:trHeight w:val="320"/>
          <w:jc w:val="center"/>
        </w:trPr>
        <w:tc>
          <w:tcPr>
            <w:tcW w:w="8181"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38D762" w14:textId="77777777" w:rsidR="0019119E" w:rsidRPr="00F95035" w:rsidRDefault="0019119E" w:rsidP="000308D2">
            <w:pPr>
              <w:jc w:val="center"/>
              <w:rPr>
                <w:b/>
                <w:bCs/>
                <w:color w:val="000000"/>
              </w:rPr>
            </w:pPr>
            <w:r w:rsidRPr="00F95035">
              <w:rPr>
                <w:b/>
                <w:bCs/>
                <w:color w:val="000000"/>
              </w:rPr>
              <w:t xml:space="preserve">British Officers Relieved of Command </w:t>
            </w:r>
          </w:p>
        </w:tc>
      </w:tr>
      <w:tr w:rsidR="0019119E" w:rsidRPr="00F95035" w14:paraId="1A866854"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590950A" w14:textId="77777777" w:rsidR="0019119E" w:rsidRPr="00F95035" w:rsidRDefault="0019119E" w:rsidP="000308D2">
            <w:pPr>
              <w:rPr>
                <w:color w:val="000000"/>
              </w:rPr>
            </w:pPr>
            <w:r w:rsidRPr="00F95035">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56B26DCF" w14:textId="77777777" w:rsidR="0019119E" w:rsidRPr="00F95035" w:rsidRDefault="0019119E" w:rsidP="000308D2">
            <w:pPr>
              <w:jc w:val="center"/>
              <w:rPr>
                <w:color w:val="000000"/>
              </w:rPr>
            </w:pPr>
            <w:r w:rsidRPr="00F95035">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162B7B7D" w14:textId="77777777" w:rsidR="0019119E" w:rsidRPr="00F95035" w:rsidRDefault="0019119E" w:rsidP="000308D2">
            <w:pPr>
              <w:jc w:val="center"/>
              <w:rPr>
                <w:color w:val="000000"/>
              </w:rPr>
            </w:pPr>
            <w:r w:rsidRPr="00F95035">
              <w:rPr>
                <w:color w:val="000000"/>
              </w:rPr>
              <w:t>Partial</w:t>
            </w:r>
          </w:p>
        </w:tc>
        <w:tc>
          <w:tcPr>
            <w:tcW w:w="896" w:type="dxa"/>
            <w:tcBorders>
              <w:top w:val="nil"/>
              <w:left w:val="nil"/>
              <w:bottom w:val="single" w:sz="4" w:space="0" w:color="auto"/>
              <w:right w:val="single" w:sz="4" w:space="0" w:color="auto"/>
            </w:tcBorders>
            <w:shd w:val="clear" w:color="000000" w:fill="BFBFBF"/>
            <w:noWrap/>
            <w:vAlign w:val="bottom"/>
            <w:hideMark/>
          </w:tcPr>
          <w:p w14:paraId="1D2D235C" w14:textId="77777777" w:rsidR="0019119E" w:rsidRPr="00F95035" w:rsidRDefault="0019119E" w:rsidP="000308D2">
            <w:pPr>
              <w:jc w:val="center"/>
              <w:rPr>
                <w:color w:val="000000"/>
              </w:rPr>
            </w:pPr>
            <w:r w:rsidRPr="00F95035">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67B235B2" w14:textId="77777777" w:rsidR="0019119E" w:rsidRPr="00F95035" w:rsidRDefault="0019119E" w:rsidP="000308D2">
            <w:pPr>
              <w:jc w:val="center"/>
              <w:rPr>
                <w:color w:val="000000"/>
              </w:rPr>
            </w:pPr>
            <w:r w:rsidRPr="00F95035">
              <w:rPr>
                <w:color w:val="000000"/>
              </w:rPr>
              <w:t>Total</w:t>
            </w:r>
          </w:p>
        </w:tc>
        <w:tc>
          <w:tcPr>
            <w:tcW w:w="1177" w:type="dxa"/>
            <w:tcBorders>
              <w:top w:val="nil"/>
              <w:left w:val="nil"/>
              <w:bottom w:val="single" w:sz="4" w:space="0" w:color="auto"/>
              <w:right w:val="single" w:sz="4" w:space="0" w:color="auto"/>
            </w:tcBorders>
            <w:shd w:val="clear" w:color="000000" w:fill="BFBFBF"/>
            <w:noWrap/>
            <w:vAlign w:val="bottom"/>
            <w:hideMark/>
          </w:tcPr>
          <w:p w14:paraId="3AC2CD20" w14:textId="77777777" w:rsidR="0019119E" w:rsidRPr="00F95035" w:rsidRDefault="0019119E" w:rsidP="000308D2">
            <w:pPr>
              <w:jc w:val="center"/>
              <w:rPr>
                <w:color w:val="000000"/>
              </w:rPr>
            </w:pPr>
            <w:r w:rsidRPr="00F95035">
              <w:rPr>
                <w:color w:val="000000"/>
              </w:rPr>
              <w:t>Success</w:t>
            </w:r>
          </w:p>
        </w:tc>
        <w:tc>
          <w:tcPr>
            <w:tcW w:w="1025" w:type="dxa"/>
            <w:tcBorders>
              <w:top w:val="nil"/>
              <w:left w:val="nil"/>
              <w:bottom w:val="single" w:sz="4" w:space="0" w:color="auto"/>
              <w:right w:val="single" w:sz="4" w:space="0" w:color="auto"/>
            </w:tcBorders>
            <w:shd w:val="clear" w:color="000000" w:fill="BFBFBF"/>
            <w:noWrap/>
            <w:vAlign w:val="bottom"/>
            <w:hideMark/>
          </w:tcPr>
          <w:p w14:paraId="5E4407D6" w14:textId="77777777" w:rsidR="0019119E" w:rsidRPr="00F95035" w:rsidRDefault="0019119E" w:rsidP="000308D2">
            <w:pPr>
              <w:jc w:val="center"/>
              <w:rPr>
                <w:color w:val="000000"/>
              </w:rPr>
            </w:pPr>
            <w:r w:rsidRPr="00F95035">
              <w:rPr>
                <w:color w:val="000000"/>
              </w:rPr>
              <w:t>Partial</w:t>
            </w:r>
          </w:p>
        </w:tc>
        <w:tc>
          <w:tcPr>
            <w:tcW w:w="1085" w:type="dxa"/>
            <w:tcBorders>
              <w:top w:val="nil"/>
              <w:left w:val="nil"/>
              <w:bottom w:val="single" w:sz="4" w:space="0" w:color="auto"/>
              <w:right w:val="single" w:sz="4" w:space="0" w:color="auto"/>
            </w:tcBorders>
            <w:shd w:val="clear" w:color="000000" w:fill="BFBFBF"/>
            <w:noWrap/>
            <w:vAlign w:val="bottom"/>
            <w:hideMark/>
          </w:tcPr>
          <w:p w14:paraId="72ED73F5" w14:textId="77777777" w:rsidR="0019119E" w:rsidRPr="00F95035" w:rsidRDefault="0019119E" w:rsidP="000308D2">
            <w:pPr>
              <w:jc w:val="center"/>
              <w:rPr>
                <w:color w:val="000000"/>
              </w:rPr>
            </w:pPr>
            <w:r w:rsidRPr="00F95035">
              <w:rPr>
                <w:color w:val="000000"/>
              </w:rPr>
              <w:t>Failure</w:t>
            </w:r>
          </w:p>
        </w:tc>
      </w:tr>
      <w:tr w:rsidR="0019119E" w:rsidRPr="00F95035" w14:paraId="0F681789"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15D2EC4" w14:textId="77777777" w:rsidR="0019119E" w:rsidRPr="00F95035" w:rsidRDefault="0019119E" w:rsidP="000308D2">
            <w:pPr>
              <w:rPr>
                <w:color w:val="000000"/>
              </w:rPr>
            </w:pPr>
            <w:r w:rsidRPr="00F95035">
              <w:rPr>
                <w:color w:val="000000"/>
              </w:rPr>
              <w:t>Hinde</w:t>
            </w:r>
          </w:p>
        </w:tc>
        <w:tc>
          <w:tcPr>
            <w:tcW w:w="976" w:type="dxa"/>
            <w:tcBorders>
              <w:top w:val="nil"/>
              <w:left w:val="nil"/>
              <w:bottom w:val="single" w:sz="4" w:space="0" w:color="auto"/>
              <w:right w:val="single" w:sz="4" w:space="0" w:color="auto"/>
            </w:tcBorders>
            <w:shd w:val="clear" w:color="auto" w:fill="auto"/>
            <w:noWrap/>
            <w:vAlign w:val="bottom"/>
            <w:hideMark/>
          </w:tcPr>
          <w:p w14:paraId="5ED7DD48" w14:textId="77777777" w:rsidR="0019119E" w:rsidRPr="00F95035" w:rsidRDefault="0019119E" w:rsidP="000308D2">
            <w:pPr>
              <w:jc w:val="right"/>
              <w:rPr>
                <w:color w:val="000000"/>
              </w:rPr>
            </w:pPr>
            <w:r w:rsidRPr="00F95035">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1A510952" w14:textId="77777777" w:rsidR="0019119E" w:rsidRPr="00F95035" w:rsidRDefault="0019119E" w:rsidP="000308D2">
            <w:pPr>
              <w:jc w:val="right"/>
              <w:rPr>
                <w:color w:val="000000"/>
              </w:rPr>
            </w:pPr>
            <w:r w:rsidRPr="00F95035">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31DF536D" w14:textId="77777777" w:rsidR="0019119E" w:rsidRPr="00F95035" w:rsidRDefault="0019119E" w:rsidP="000308D2">
            <w:pPr>
              <w:jc w:val="right"/>
              <w:rPr>
                <w:color w:val="000000"/>
              </w:rPr>
            </w:pPr>
            <w:r w:rsidRPr="00F95035">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5F903EC2" w14:textId="77777777" w:rsidR="0019119E" w:rsidRPr="00F95035" w:rsidRDefault="0019119E" w:rsidP="000308D2">
            <w:pPr>
              <w:jc w:val="right"/>
              <w:rPr>
                <w:color w:val="000000"/>
              </w:rPr>
            </w:pPr>
            <w:r w:rsidRPr="00F95035">
              <w:rPr>
                <w:color w:val="000000"/>
              </w:rPr>
              <w:t>4</w:t>
            </w:r>
          </w:p>
        </w:tc>
        <w:tc>
          <w:tcPr>
            <w:tcW w:w="1177" w:type="dxa"/>
            <w:tcBorders>
              <w:top w:val="nil"/>
              <w:left w:val="nil"/>
              <w:bottom w:val="single" w:sz="4" w:space="0" w:color="auto"/>
              <w:right w:val="single" w:sz="4" w:space="0" w:color="auto"/>
            </w:tcBorders>
            <w:shd w:val="clear" w:color="auto" w:fill="auto"/>
            <w:noWrap/>
            <w:vAlign w:val="bottom"/>
            <w:hideMark/>
          </w:tcPr>
          <w:p w14:paraId="3BC4813A" w14:textId="77777777" w:rsidR="0019119E" w:rsidRPr="00F95035" w:rsidRDefault="0019119E" w:rsidP="000308D2">
            <w:pPr>
              <w:jc w:val="right"/>
              <w:rPr>
                <w:color w:val="000000"/>
              </w:rPr>
            </w:pPr>
            <w:r w:rsidRPr="00F95035">
              <w:rPr>
                <w:color w:val="000000"/>
              </w:rPr>
              <w:t>0%</w:t>
            </w:r>
          </w:p>
        </w:tc>
        <w:tc>
          <w:tcPr>
            <w:tcW w:w="1025" w:type="dxa"/>
            <w:tcBorders>
              <w:top w:val="nil"/>
              <w:left w:val="nil"/>
              <w:bottom w:val="single" w:sz="4" w:space="0" w:color="auto"/>
              <w:right w:val="single" w:sz="4" w:space="0" w:color="auto"/>
            </w:tcBorders>
            <w:shd w:val="clear" w:color="auto" w:fill="auto"/>
            <w:noWrap/>
            <w:vAlign w:val="bottom"/>
            <w:hideMark/>
          </w:tcPr>
          <w:p w14:paraId="7C9E655C" w14:textId="77777777" w:rsidR="0019119E" w:rsidRPr="00F95035" w:rsidRDefault="0019119E" w:rsidP="000308D2">
            <w:pPr>
              <w:jc w:val="right"/>
              <w:rPr>
                <w:color w:val="000000"/>
              </w:rPr>
            </w:pPr>
            <w:r w:rsidRPr="00F95035">
              <w:rPr>
                <w:color w:val="000000"/>
              </w:rPr>
              <w:t>50%</w:t>
            </w:r>
          </w:p>
        </w:tc>
        <w:tc>
          <w:tcPr>
            <w:tcW w:w="1085" w:type="dxa"/>
            <w:tcBorders>
              <w:top w:val="nil"/>
              <w:left w:val="nil"/>
              <w:bottom w:val="single" w:sz="4" w:space="0" w:color="auto"/>
              <w:right w:val="single" w:sz="4" w:space="0" w:color="auto"/>
            </w:tcBorders>
            <w:shd w:val="clear" w:color="auto" w:fill="auto"/>
            <w:noWrap/>
            <w:vAlign w:val="bottom"/>
            <w:hideMark/>
          </w:tcPr>
          <w:p w14:paraId="63A36BB6" w14:textId="77777777" w:rsidR="0019119E" w:rsidRPr="00F95035" w:rsidRDefault="0019119E" w:rsidP="000308D2">
            <w:pPr>
              <w:jc w:val="right"/>
              <w:rPr>
                <w:color w:val="000000"/>
              </w:rPr>
            </w:pPr>
            <w:r w:rsidRPr="00F95035">
              <w:rPr>
                <w:color w:val="000000"/>
              </w:rPr>
              <w:t>50%</w:t>
            </w:r>
          </w:p>
        </w:tc>
      </w:tr>
      <w:tr w:rsidR="0019119E" w:rsidRPr="00F95035" w14:paraId="110E8C86"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75BA442" w14:textId="77777777" w:rsidR="0019119E" w:rsidRPr="00F95035" w:rsidRDefault="0019119E" w:rsidP="000308D2">
            <w:pPr>
              <w:rPr>
                <w:color w:val="000000"/>
              </w:rPr>
            </w:pPr>
            <w:r w:rsidRPr="00F95035">
              <w:rPr>
                <w:color w:val="000000"/>
              </w:rPr>
              <w:t>Leslie</w:t>
            </w:r>
          </w:p>
        </w:tc>
        <w:tc>
          <w:tcPr>
            <w:tcW w:w="976" w:type="dxa"/>
            <w:tcBorders>
              <w:top w:val="nil"/>
              <w:left w:val="nil"/>
              <w:bottom w:val="single" w:sz="4" w:space="0" w:color="auto"/>
              <w:right w:val="single" w:sz="4" w:space="0" w:color="auto"/>
            </w:tcBorders>
            <w:shd w:val="clear" w:color="auto" w:fill="auto"/>
            <w:noWrap/>
            <w:vAlign w:val="bottom"/>
            <w:hideMark/>
          </w:tcPr>
          <w:p w14:paraId="01B94861" w14:textId="77777777" w:rsidR="0019119E" w:rsidRPr="00F95035" w:rsidRDefault="0019119E" w:rsidP="000308D2">
            <w:pPr>
              <w:jc w:val="right"/>
              <w:rPr>
                <w:color w:val="000000"/>
              </w:rPr>
            </w:pPr>
            <w:r w:rsidRPr="00F95035">
              <w:rPr>
                <w:color w:val="000000"/>
              </w:rPr>
              <w:t>1</w:t>
            </w:r>
          </w:p>
        </w:tc>
        <w:tc>
          <w:tcPr>
            <w:tcW w:w="843" w:type="dxa"/>
            <w:tcBorders>
              <w:top w:val="nil"/>
              <w:left w:val="nil"/>
              <w:bottom w:val="single" w:sz="4" w:space="0" w:color="auto"/>
              <w:right w:val="single" w:sz="4" w:space="0" w:color="auto"/>
            </w:tcBorders>
            <w:shd w:val="clear" w:color="auto" w:fill="auto"/>
            <w:noWrap/>
            <w:vAlign w:val="bottom"/>
            <w:hideMark/>
          </w:tcPr>
          <w:p w14:paraId="3C1A60E5" w14:textId="77777777" w:rsidR="0019119E" w:rsidRPr="00F95035" w:rsidRDefault="0019119E" w:rsidP="000308D2">
            <w:pPr>
              <w:jc w:val="right"/>
              <w:rPr>
                <w:color w:val="000000"/>
              </w:rPr>
            </w:pPr>
            <w:r w:rsidRPr="00F95035">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B03F8C0" w14:textId="77777777" w:rsidR="0019119E" w:rsidRPr="00F95035" w:rsidRDefault="0019119E" w:rsidP="000308D2">
            <w:pPr>
              <w:jc w:val="right"/>
              <w:rPr>
                <w:color w:val="000000"/>
              </w:rPr>
            </w:pPr>
            <w:r>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426ABA23" w14:textId="77777777" w:rsidR="0019119E" w:rsidRPr="00F95035" w:rsidRDefault="0019119E" w:rsidP="000308D2">
            <w:pPr>
              <w:jc w:val="right"/>
              <w:rPr>
                <w:color w:val="000000"/>
              </w:rPr>
            </w:pPr>
            <w:r>
              <w:rPr>
                <w:color w:val="000000"/>
              </w:rPr>
              <w:t>3</w:t>
            </w:r>
          </w:p>
        </w:tc>
        <w:tc>
          <w:tcPr>
            <w:tcW w:w="1177" w:type="dxa"/>
            <w:tcBorders>
              <w:top w:val="nil"/>
              <w:left w:val="nil"/>
              <w:bottom w:val="single" w:sz="4" w:space="0" w:color="auto"/>
              <w:right w:val="single" w:sz="4" w:space="0" w:color="auto"/>
            </w:tcBorders>
            <w:shd w:val="clear" w:color="auto" w:fill="auto"/>
            <w:noWrap/>
            <w:vAlign w:val="bottom"/>
            <w:hideMark/>
          </w:tcPr>
          <w:p w14:paraId="1373A922" w14:textId="77777777" w:rsidR="0019119E" w:rsidRPr="00F95035" w:rsidRDefault="0019119E" w:rsidP="000308D2">
            <w:pPr>
              <w:jc w:val="right"/>
              <w:rPr>
                <w:color w:val="000000"/>
              </w:rPr>
            </w:pPr>
            <w:r>
              <w:rPr>
                <w:color w:val="000000"/>
              </w:rPr>
              <w:t>33</w:t>
            </w:r>
            <w:r w:rsidRPr="00F95035">
              <w:rPr>
                <w:color w:val="000000"/>
              </w:rPr>
              <w:t>%</w:t>
            </w:r>
          </w:p>
        </w:tc>
        <w:tc>
          <w:tcPr>
            <w:tcW w:w="1025" w:type="dxa"/>
            <w:tcBorders>
              <w:top w:val="nil"/>
              <w:left w:val="nil"/>
              <w:bottom w:val="single" w:sz="4" w:space="0" w:color="auto"/>
              <w:right w:val="single" w:sz="4" w:space="0" w:color="auto"/>
            </w:tcBorders>
            <w:shd w:val="clear" w:color="auto" w:fill="auto"/>
            <w:noWrap/>
            <w:vAlign w:val="bottom"/>
            <w:hideMark/>
          </w:tcPr>
          <w:p w14:paraId="572C3DB7" w14:textId="77777777" w:rsidR="0019119E" w:rsidRPr="00F95035" w:rsidRDefault="0019119E" w:rsidP="000308D2">
            <w:pPr>
              <w:jc w:val="right"/>
              <w:rPr>
                <w:color w:val="000000"/>
              </w:rPr>
            </w:pPr>
            <w:r w:rsidRPr="00F95035">
              <w:rPr>
                <w:color w:val="000000"/>
              </w:rPr>
              <w:t>0%</w:t>
            </w:r>
          </w:p>
        </w:tc>
        <w:tc>
          <w:tcPr>
            <w:tcW w:w="1085" w:type="dxa"/>
            <w:tcBorders>
              <w:top w:val="nil"/>
              <w:left w:val="nil"/>
              <w:bottom w:val="single" w:sz="4" w:space="0" w:color="auto"/>
              <w:right w:val="single" w:sz="4" w:space="0" w:color="auto"/>
            </w:tcBorders>
            <w:shd w:val="clear" w:color="auto" w:fill="auto"/>
            <w:noWrap/>
            <w:vAlign w:val="bottom"/>
            <w:hideMark/>
          </w:tcPr>
          <w:p w14:paraId="57487071" w14:textId="77777777" w:rsidR="0019119E" w:rsidRPr="00F95035" w:rsidRDefault="0019119E" w:rsidP="000308D2">
            <w:pPr>
              <w:jc w:val="right"/>
              <w:rPr>
                <w:color w:val="000000"/>
              </w:rPr>
            </w:pPr>
            <w:r>
              <w:rPr>
                <w:color w:val="000000"/>
              </w:rPr>
              <w:t>66</w:t>
            </w:r>
            <w:r w:rsidRPr="00F95035">
              <w:rPr>
                <w:color w:val="000000"/>
              </w:rPr>
              <w:t>%</w:t>
            </w:r>
          </w:p>
        </w:tc>
      </w:tr>
      <w:tr w:rsidR="0019119E" w:rsidRPr="00F95035" w14:paraId="313103A0"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631B29D" w14:textId="77777777" w:rsidR="0019119E" w:rsidRPr="00F95035" w:rsidRDefault="0019119E" w:rsidP="000308D2">
            <w:pPr>
              <w:rPr>
                <w:color w:val="000000"/>
              </w:rPr>
            </w:pPr>
            <w:r w:rsidRPr="00F95035">
              <w:rPr>
                <w:color w:val="000000"/>
              </w:rPr>
              <w:t>Mackeson</w:t>
            </w:r>
          </w:p>
        </w:tc>
        <w:tc>
          <w:tcPr>
            <w:tcW w:w="976" w:type="dxa"/>
            <w:tcBorders>
              <w:top w:val="nil"/>
              <w:left w:val="nil"/>
              <w:bottom w:val="single" w:sz="4" w:space="0" w:color="auto"/>
              <w:right w:val="single" w:sz="4" w:space="0" w:color="auto"/>
            </w:tcBorders>
            <w:shd w:val="clear" w:color="auto" w:fill="auto"/>
            <w:noWrap/>
            <w:vAlign w:val="bottom"/>
            <w:hideMark/>
          </w:tcPr>
          <w:p w14:paraId="6B9E2B3E" w14:textId="77777777" w:rsidR="0019119E" w:rsidRPr="00F95035" w:rsidRDefault="0019119E" w:rsidP="000308D2">
            <w:pPr>
              <w:jc w:val="right"/>
              <w:rPr>
                <w:color w:val="000000"/>
              </w:rPr>
            </w:pPr>
            <w:r w:rsidRPr="00F95035">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2DEDCD41" w14:textId="77777777" w:rsidR="0019119E" w:rsidRPr="00F95035" w:rsidRDefault="0019119E" w:rsidP="000308D2">
            <w:pPr>
              <w:jc w:val="right"/>
              <w:rPr>
                <w:color w:val="000000"/>
              </w:rPr>
            </w:pPr>
            <w:r w:rsidRPr="00F95035">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16E80777" w14:textId="77777777" w:rsidR="0019119E" w:rsidRPr="00F95035" w:rsidRDefault="0019119E" w:rsidP="000308D2">
            <w:pPr>
              <w:jc w:val="right"/>
              <w:rPr>
                <w:color w:val="000000"/>
              </w:rPr>
            </w:pPr>
            <w:r w:rsidRPr="00F95035">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E731354" w14:textId="77777777" w:rsidR="0019119E" w:rsidRPr="00F95035" w:rsidRDefault="0019119E" w:rsidP="000308D2">
            <w:pPr>
              <w:jc w:val="right"/>
              <w:rPr>
                <w:color w:val="000000"/>
              </w:rPr>
            </w:pPr>
            <w:r w:rsidRPr="00F95035">
              <w:rPr>
                <w:color w:val="000000"/>
              </w:rPr>
              <w:t>2</w:t>
            </w:r>
          </w:p>
        </w:tc>
        <w:tc>
          <w:tcPr>
            <w:tcW w:w="1177" w:type="dxa"/>
            <w:tcBorders>
              <w:top w:val="nil"/>
              <w:left w:val="nil"/>
              <w:bottom w:val="single" w:sz="4" w:space="0" w:color="auto"/>
              <w:right w:val="single" w:sz="4" w:space="0" w:color="auto"/>
            </w:tcBorders>
            <w:shd w:val="clear" w:color="auto" w:fill="auto"/>
            <w:noWrap/>
            <w:vAlign w:val="bottom"/>
            <w:hideMark/>
          </w:tcPr>
          <w:p w14:paraId="7FB97912" w14:textId="77777777" w:rsidR="0019119E" w:rsidRPr="00F95035" w:rsidRDefault="0019119E" w:rsidP="000308D2">
            <w:pPr>
              <w:jc w:val="right"/>
              <w:rPr>
                <w:color w:val="000000"/>
              </w:rPr>
            </w:pPr>
            <w:r w:rsidRPr="00F95035">
              <w:rPr>
                <w:color w:val="000000"/>
              </w:rPr>
              <w:t>100%</w:t>
            </w:r>
          </w:p>
        </w:tc>
        <w:tc>
          <w:tcPr>
            <w:tcW w:w="1025" w:type="dxa"/>
            <w:tcBorders>
              <w:top w:val="nil"/>
              <w:left w:val="nil"/>
              <w:bottom w:val="single" w:sz="4" w:space="0" w:color="auto"/>
              <w:right w:val="single" w:sz="4" w:space="0" w:color="auto"/>
            </w:tcBorders>
            <w:shd w:val="clear" w:color="auto" w:fill="auto"/>
            <w:noWrap/>
            <w:vAlign w:val="bottom"/>
            <w:hideMark/>
          </w:tcPr>
          <w:p w14:paraId="0966958A" w14:textId="77777777" w:rsidR="0019119E" w:rsidRPr="00F95035" w:rsidRDefault="0019119E" w:rsidP="000308D2">
            <w:pPr>
              <w:jc w:val="right"/>
              <w:rPr>
                <w:color w:val="000000"/>
              </w:rPr>
            </w:pPr>
            <w:r w:rsidRPr="00F95035">
              <w:rPr>
                <w:color w:val="000000"/>
              </w:rPr>
              <w:t>0%</w:t>
            </w:r>
          </w:p>
        </w:tc>
        <w:tc>
          <w:tcPr>
            <w:tcW w:w="1085" w:type="dxa"/>
            <w:tcBorders>
              <w:top w:val="nil"/>
              <w:left w:val="nil"/>
              <w:bottom w:val="single" w:sz="4" w:space="0" w:color="auto"/>
              <w:right w:val="single" w:sz="4" w:space="0" w:color="auto"/>
            </w:tcBorders>
            <w:shd w:val="clear" w:color="auto" w:fill="auto"/>
            <w:noWrap/>
            <w:vAlign w:val="bottom"/>
            <w:hideMark/>
          </w:tcPr>
          <w:p w14:paraId="3F83751F" w14:textId="77777777" w:rsidR="0019119E" w:rsidRPr="00F95035" w:rsidRDefault="0019119E" w:rsidP="000308D2">
            <w:pPr>
              <w:jc w:val="right"/>
              <w:rPr>
                <w:color w:val="000000"/>
              </w:rPr>
            </w:pPr>
            <w:r w:rsidRPr="00F95035">
              <w:rPr>
                <w:color w:val="000000"/>
              </w:rPr>
              <w:t>0%</w:t>
            </w:r>
          </w:p>
        </w:tc>
      </w:tr>
      <w:tr w:rsidR="0019119E" w:rsidRPr="00F95035" w14:paraId="0E1A75FF"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064D10A" w14:textId="77777777" w:rsidR="0019119E" w:rsidRPr="00F95035" w:rsidRDefault="0019119E" w:rsidP="000308D2">
            <w:pPr>
              <w:rPr>
                <w:color w:val="000000"/>
              </w:rPr>
            </w:pPr>
            <w:r w:rsidRPr="00F95035">
              <w:rPr>
                <w:color w:val="000000"/>
              </w:rPr>
              <w:t>Mahony</w:t>
            </w:r>
          </w:p>
        </w:tc>
        <w:tc>
          <w:tcPr>
            <w:tcW w:w="976" w:type="dxa"/>
            <w:tcBorders>
              <w:top w:val="nil"/>
              <w:left w:val="nil"/>
              <w:bottom w:val="single" w:sz="4" w:space="0" w:color="auto"/>
              <w:right w:val="single" w:sz="4" w:space="0" w:color="auto"/>
            </w:tcBorders>
            <w:shd w:val="clear" w:color="auto" w:fill="auto"/>
            <w:noWrap/>
            <w:vAlign w:val="bottom"/>
            <w:hideMark/>
          </w:tcPr>
          <w:p w14:paraId="76B44425" w14:textId="77777777" w:rsidR="0019119E" w:rsidRPr="00F95035" w:rsidRDefault="0019119E" w:rsidP="000308D2">
            <w:pPr>
              <w:jc w:val="right"/>
              <w:rPr>
                <w:color w:val="000000"/>
              </w:rPr>
            </w:pPr>
            <w:r w:rsidRPr="00F95035">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7CA745A2" w14:textId="77777777" w:rsidR="0019119E" w:rsidRPr="00F95035" w:rsidRDefault="0019119E" w:rsidP="000308D2">
            <w:pPr>
              <w:jc w:val="right"/>
              <w:rPr>
                <w:color w:val="000000"/>
              </w:rPr>
            </w:pPr>
            <w:r w:rsidRPr="00F95035">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38276458" w14:textId="77777777" w:rsidR="0019119E" w:rsidRPr="00F95035" w:rsidRDefault="0019119E" w:rsidP="000308D2">
            <w:pPr>
              <w:jc w:val="right"/>
              <w:rPr>
                <w:color w:val="000000"/>
              </w:rPr>
            </w:pPr>
            <w:r w:rsidRPr="00F95035">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5A414D9F" w14:textId="77777777" w:rsidR="0019119E" w:rsidRPr="00F95035" w:rsidRDefault="0019119E" w:rsidP="000308D2">
            <w:pPr>
              <w:jc w:val="right"/>
              <w:rPr>
                <w:color w:val="000000"/>
              </w:rPr>
            </w:pPr>
            <w:r w:rsidRPr="00F95035">
              <w:rPr>
                <w:color w:val="000000"/>
              </w:rPr>
              <w:t>1</w:t>
            </w:r>
          </w:p>
        </w:tc>
        <w:tc>
          <w:tcPr>
            <w:tcW w:w="1177" w:type="dxa"/>
            <w:tcBorders>
              <w:top w:val="nil"/>
              <w:left w:val="nil"/>
              <w:bottom w:val="single" w:sz="4" w:space="0" w:color="auto"/>
              <w:right w:val="single" w:sz="4" w:space="0" w:color="auto"/>
            </w:tcBorders>
            <w:shd w:val="clear" w:color="auto" w:fill="auto"/>
            <w:noWrap/>
            <w:vAlign w:val="bottom"/>
            <w:hideMark/>
          </w:tcPr>
          <w:p w14:paraId="164BBBCF" w14:textId="77777777" w:rsidR="0019119E" w:rsidRPr="00F95035" w:rsidRDefault="0019119E" w:rsidP="000308D2">
            <w:pPr>
              <w:jc w:val="right"/>
              <w:rPr>
                <w:color w:val="000000"/>
              </w:rPr>
            </w:pPr>
            <w:r w:rsidRPr="00F95035">
              <w:rPr>
                <w:color w:val="000000"/>
              </w:rPr>
              <w:t>0%</w:t>
            </w:r>
          </w:p>
        </w:tc>
        <w:tc>
          <w:tcPr>
            <w:tcW w:w="1025" w:type="dxa"/>
            <w:tcBorders>
              <w:top w:val="nil"/>
              <w:left w:val="nil"/>
              <w:bottom w:val="single" w:sz="4" w:space="0" w:color="auto"/>
              <w:right w:val="single" w:sz="4" w:space="0" w:color="auto"/>
            </w:tcBorders>
            <w:shd w:val="clear" w:color="auto" w:fill="auto"/>
            <w:noWrap/>
            <w:vAlign w:val="bottom"/>
            <w:hideMark/>
          </w:tcPr>
          <w:p w14:paraId="7270AF04" w14:textId="77777777" w:rsidR="0019119E" w:rsidRPr="00F95035" w:rsidRDefault="0019119E" w:rsidP="000308D2">
            <w:pPr>
              <w:jc w:val="right"/>
              <w:rPr>
                <w:color w:val="000000"/>
              </w:rPr>
            </w:pPr>
            <w:r w:rsidRPr="00F95035">
              <w:rPr>
                <w:color w:val="000000"/>
              </w:rPr>
              <w:t>100%</w:t>
            </w:r>
          </w:p>
        </w:tc>
        <w:tc>
          <w:tcPr>
            <w:tcW w:w="1085" w:type="dxa"/>
            <w:tcBorders>
              <w:top w:val="nil"/>
              <w:left w:val="nil"/>
              <w:bottom w:val="single" w:sz="4" w:space="0" w:color="auto"/>
              <w:right w:val="single" w:sz="4" w:space="0" w:color="auto"/>
            </w:tcBorders>
            <w:shd w:val="clear" w:color="auto" w:fill="auto"/>
            <w:noWrap/>
            <w:vAlign w:val="bottom"/>
            <w:hideMark/>
          </w:tcPr>
          <w:p w14:paraId="67F71CD8" w14:textId="77777777" w:rsidR="0019119E" w:rsidRPr="00F95035" w:rsidRDefault="0019119E" w:rsidP="000308D2">
            <w:pPr>
              <w:jc w:val="right"/>
              <w:rPr>
                <w:color w:val="000000"/>
              </w:rPr>
            </w:pPr>
            <w:r w:rsidRPr="00F95035">
              <w:rPr>
                <w:color w:val="000000"/>
              </w:rPr>
              <w:t>0%</w:t>
            </w:r>
          </w:p>
        </w:tc>
      </w:tr>
      <w:tr w:rsidR="0019119E" w:rsidRPr="00F95035" w14:paraId="6CD5B772"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282D5DDA" w14:textId="77777777" w:rsidR="0019119E" w:rsidRPr="00F95035" w:rsidRDefault="0019119E" w:rsidP="000308D2">
            <w:pPr>
              <w:rPr>
                <w:color w:val="000000"/>
              </w:rPr>
            </w:pPr>
            <w:r w:rsidRPr="00F95035">
              <w:rPr>
                <w:color w:val="000000"/>
              </w:rPr>
              <w:t>Orr</w:t>
            </w:r>
          </w:p>
        </w:tc>
        <w:tc>
          <w:tcPr>
            <w:tcW w:w="976" w:type="dxa"/>
            <w:tcBorders>
              <w:top w:val="nil"/>
              <w:left w:val="nil"/>
              <w:bottom w:val="single" w:sz="4" w:space="0" w:color="auto"/>
              <w:right w:val="single" w:sz="4" w:space="0" w:color="auto"/>
            </w:tcBorders>
            <w:shd w:val="clear" w:color="auto" w:fill="auto"/>
            <w:noWrap/>
            <w:vAlign w:val="bottom"/>
            <w:hideMark/>
          </w:tcPr>
          <w:p w14:paraId="6F764018" w14:textId="77777777" w:rsidR="0019119E" w:rsidRPr="00F95035" w:rsidRDefault="0019119E" w:rsidP="000308D2">
            <w:pPr>
              <w:jc w:val="right"/>
              <w:rPr>
                <w:color w:val="000000"/>
              </w:rPr>
            </w:pPr>
            <w:r w:rsidRPr="00F95035">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2685D8FF" w14:textId="77777777" w:rsidR="0019119E" w:rsidRPr="00F95035" w:rsidRDefault="0019119E" w:rsidP="000308D2">
            <w:pPr>
              <w:jc w:val="right"/>
              <w:rPr>
                <w:color w:val="000000"/>
              </w:rPr>
            </w:pPr>
            <w:r w:rsidRPr="00F95035">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77E28746" w14:textId="77777777" w:rsidR="0019119E" w:rsidRPr="00F95035" w:rsidRDefault="0019119E" w:rsidP="000308D2">
            <w:pPr>
              <w:jc w:val="right"/>
              <w:rPr>
                <w:color w:val="000000"/>
              </w:rPr>
            </w:pPr>
            <w:r w:rsidRPr="00F95035">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86C8410" w14:textId="77777777" w:rsidR="0019119E" w:rsidRPr="00F95035" w:rsidRDefault="0019119E" w:rsidP="000308D2">
            <w:pPr>
              <w:jc w:val="right"/>
              <w:rPr>
                <w:color w:val="000000"/>
              </w:rPr>
            </w:pPr>
            <w:r w:rsidRPr="00F95035">
              <w:rPr>
                <w:color w:val="000000"/>
              </w:rPr>
              <w:t>4</w:t>
            </w:r>
          </w:p>
        </w:tc>
        <w:tc>
          <w:tcPr>
            <w:tcW w:w="1177" w:type="dxa"/>
            <w:tcBorders>
              <w:top w:val="nil"/>
              <w:left w:val="nil"/>
              <w:bottom w:val="single" w:sz="4" w:space="0" w:color="auto"/>
              <w:right w:val="single" w:sz="4" w:space="0" w:color="auto"/>
            </w:tcBorders>
            <w:shd w:val="clear" w:color="auto" w:fill="auto"/>
            <w:noWrap/>
            <w:vAlign w:val="bottom"/>
            <w:hideMark/>
          </w:tcPr>
          <w:p w14:paraId="0613286B" w14:textId="77777777" w:rsidR="0019119E" w:rsidRPr="00F95035" w:rsidRDefault="0019119E" w:rsidP="000308D2">
            <w:pPr>
              <w:jc w:val="right"/>
              <w:rPr>
                <w:color w:val="000000"/>
              </w:rPr>
            </w:pPr>
            <w:r w:rsidRPr="00F95035">
              <w:rPr>
                <w:color w:val="000000"/>
              </w:rPr>
              <w:t>100%</w:t>
            </w:r>
          </w:p>
        </w:tc>
        <w:tc>
          <w:tcPr>
            <w:tcW w:w="1025" w:type="dxa"/>
            <w:tcBorders>
              <w:top w:val="nil"/>
              <w:left w:val="nil"/>
              <w:bottom w:val="single" w:sz="4" w:space="0" w:color="auto"/>
              <w:right w:val="single" w:sz="4" w:space="0" w:color="auto"/>
            </w:tcBorders>
            <w:shd w:val="clear" w:color="auto" w:fill="auto"/>
            <w:noWrap/>
            <w:vAlign w:val="bottom"/>
            <w:hideMark/>
          </w:tcPr>
          <w:p w14:paraId="280232BE" w14:textId="77777777" w:rsidR="0019119E" w:rsidRPr="00F95035" w:rsidRDefault="0019119E" w:rsidP="000308D2">
            <w:pPr>
              <w:jc w:val="right"/>
              <w:rPr>
                <w:color w:val="000000"/>
              </w:rPr>
            </w:pPr>
            <w:r w:rsidRPr="00F95035">
              <w:rPr>
                <w:color w:val="000000"/>
              </w:rPr>
              <w:t>0%</w:t>
            </w:r>
          </w:p>
        </w:tc>
        <w:tc>
          <w:tcPr>
            <w:tcW w:w="1085" w:type="dxa"/>
            <w:tcBorders>
              <w:top w:val="nil"/>
              <w:left w:val="nil"/>
              <w:bottom w:val="single" w:sz="4" w:space="0" w:color="auto"/>
              <w:right w:val="single" w:sz="4" w:space="0" w:color="auto"/>
            </w:tcBorders>
            <w:shd w:val="clear" w:color="auto" w:fill="auto"/>
            <w:noWrap/>
            <w:vAlign w:val="bottom"/>
            <w:hideMark/>
          </w:tcPr>
          <w:p w14:paraId="77615A64" w14:textId="77777777" w:rsidR="0019119E" w:rsidRPr="00F95035" w:rsidRDefault="0019119E" w:rsidP="000308D2">
            <w:pPr>
              <w:jc w:val="right"/>
              <w:rPr>
                <w:color w:val="000000"/>
              </w:rPr>
            </w:pPr>
            <w:r w:rsidRPr="00F95035">
              <w:rPr>
                <w:color w:val="000000"/>
              </w:rPr>
              <w:t>0%</w:t>
            </w:r>
          </w:p>
        </w:tc>
      </w:tr>
      <w:tr w:rsidR="0019119E" w:rsidRPr="00F95035" w14:paraId="562906A7"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DEB79B0" w14:textId="77777777" w:rsidR="0019119E" w:rsidRPr="00F95035" w:rsidRDefault="0019119E" w:rsidP="000308D2">
            <w:pPr>
              <w:rPr>
                <w:color w:val="000000"/>
              </w:rPr>
            </w:pPr>
            <w:r w:rsidRPr="00F95035">
              <w:rPr>
                <w:color w:val="000000"/>
              </w:rPr>
              <w:t xml:space="preserve">Sandie </w:t>
            </w:r>
          </w:p>
        </w:tc>
        <w:tc>
          <w:tcPr>
            <w:tcW w:w="976" w:type="dxa"/>
            <w:tcBorders>
              <w:top w:val="nil"/>
              <w:left w:val="nil"/>
              <w:bottom w:val="single" w:sz="4" w:space="0" w:color="auto"/>
              <w:right w:val="single" w:sz="4" w:space="0" w:color="auto"/>
            </w:tcBorders>
            <w:shd w:val="clear" w:color="auto" w:fill="auto"/>
            <w:noWrap/>
            <w:vAlign w:val="bottom"/>
            <w:hideMark/>
          </w:tcPr>
          <w:p w14:paraId="2DA836B8" w14:textId="77777777" w:rsidR="0019119E" w:rsidRPr="00F95035" w:rsidRDefault="0019119E" w:rsidP="000308D2">
            <w:pPr>
              <w:jc w:val="right"/>
              <w:rPr>
                <w:color w:val="000000"/>
              </w:rPr>
            </w:pPr>
            <w:r w:rsidRPr="00F95035">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29480C42" w14:textId="77777777" w:rsidR="0019119E" w:rsidRPr="00F95035" w:rsidRDefault="0019119E" w:rsidP="000308D2">
            <w:pPr>
              <w:jc w:val="right"/>
              <w:rPr>
                <w:color w:val="000000"/>
              </w:rPr>
            </w:pPr>
            <w:r w:rsidRPr="00F95035">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4C0B0A88" w14:textId="77777777" w:rsidR="0019119E" w:rsidRPr="00F95035" w:rsidRDefault="0019119E" w:rsidP="000308D2">
            <w:pPr>
              <w:jc w:val="right"/>
              <w:rPr>
                <w:color w:val="000000"/>
              </w:rPr>
            </w:pPr>
            <w:r w:rsidRPr="00F95035">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5E9FD2FB" w14:textId="77777777" w:rsidR="0019119E" w:rsidRPr="00F95035" w:rsidRDefault="0019119E" w:rsidP="000308D2">
            <w:pPr>
              <w:jc w:val="right"/>
              <w:rPr>
                <w:color w:val="000000"/>
              </w:rPr>
            </w:pPr>
            <w:r w:rsidRPr="00F95035">
              <w:rPr>
                <w:color w:val="000000"/>
              </w:rPr>
              <w:t>2</w:t>
            </w:r>
          </w:p>
        </w:tc>
        <w:tc>
          <w:tcPr>
            <w:tcW w:w="1177" w:type="dxa"/>
            <w:tcBorders>
              <w:top w:val="nil"/>
              <w:left w:val="nil"/>
              <w:bottom w:val="single" w:sz="4" w:space="0" w:color="auto"/>
              <w:right w:val="single" w:sz="4" w:space="0" w:color="auto"/>
            </w:tcBorders>
            <w:shd w:val="clear" w:color="auto" w:fill="auto"/>
            <w:noWrap/>
            <w:vAlign w:val="bottom"/>
            <w:hideMark/>
          </w:tcPr>
          <w:p w14:paraId="346DBD47" w14:textId="77777777" w:rsidR="0019119E" w:rsidRPr="00F95035" w:rsidRDefault="0019119E" w:rsidP="000308D2">
            <w:pPr>
              <w:jc w:val="right"/>
              <w:rPr>
                <w:color w:val="000000"/>
              </w:rPr>
            </w:pPr>
            <w:r w:rsidRPr="00F95035">
              <w:rPr>
                <w:color w:val="000000"/>
              </w:rPr>
              <w:t>0%</w:t>
            </w:r>
          </w:p>
        </w:tc>
        <w:tc>
          <w:tcPr>
            <w:tcW w:w="1025" w:type="dxa"/>
            <w:tcBorders>
              <w:top w:val="nil"/>
              <w:left w:val="nil"/>
              <w:bottom w:val="single" w:sz="4" w:space="0" w:color="auto"/>
              <w:right w:val="single" w:sz="4" w:space="0" w:color="auto"/>
            </w:tcBorders>
            <w:shd w:val="clear" w:color="auto" w:fill="auto"/>
            <w:noWrap/>
            <w:vAlign w:val="bottom"/>
            <w:hideMark/>
          </w:tcPr>
          <w:p w14:paraId="71031B51" w14:textId="77777777" w:rsidR="0019119E" w:rsidRPr="00F95035" w:rsidRDefault="0019119E" w:rsidP="000308D2">
            <w:pPr>
              <w:jc w:val="right"/>
              <w:rPr>
                <w:color w:val="000000"/>
              </w:rPr>
            </w:pPr>
            <w:r w:rsidRPr="00F95035">
              <w:rPr>
                <w:color w:val="000000"/>
              </w:rPr>
              <w:t>50%</w:t>
            </w:r>
          </w:p>
        </w:tc>
        <w:tc>
          <w:tcPr>
            <w:tcW w:w="1085" w:type="dxa"/>
            <w:tcBorders>
              <w:top w:val="nil"/>
              <w:left w:val="nil"/>
              <w:bottom w:val="single" w:sz="4" w:space="0" w:color="auto"/>
              <w:right w:val="single" w:sz="4" w:space="0" w:color="auto"/>
            </w:tcBorders>
            <w:shd w:val="clear" w:color="auto" w:fill="auto"/>
            <w:noWrap/>
            <w:vAlign w:val="bottom"/>
            <w:hideMark/>
          </w:tcPr>
          <w:p w14:paraId="1F3BDA0E" w14:textId="77777777" w:rsidR="0019119E" w:rsidRPr="00F95035" w:rsidRDefault="0019119E" w:rsidP="000308D2">
            <w:pPr>
              <w:jc w:val="right"/>
              <w:rPr>
                <w:color w:val="000000"/>
              </w:rPr>
            </w:pPr>
            <w:r w:rsidRPr="00F95035">
              <w:rPr>
                <w:color w:val="000000"/>
              </w:rPr>
              <w:t>50%</w:t>
            </w:r>
          </w:p>
        </w:tc>
      </w:tr>
      <w:tr w:rsidR="0019119E" w:rsidRPr="00F95035" w14:paraId="30851F40"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EF11E03" w14:textId="77777777" w:rsidR="0019119E" w:rsidRPr="00F95035" w:rsidRDefault="0019119E" w:rsidP="000308D2">
            <w:pPr>
              <w:rPr>
                <w:color w:val="000000"/>
              </w:rPr>
            </w:pPr>
            <w:r w:rsidRPr="00F95035">
              <w:rPr>
                <w:color w:val="000000"/>
              </w:rPr>
              <w:t>Smith</w:t>
            </w:r>
          </w:p>
        </w:tc>
        <w:tc>
          <w:tcPr>
            <w:tcW w:w="976" w:type="dxa"/>
            <w:tcBorders>
              <w:top w:val="nil"/>
              <w:left w:val="nil"/>
              <w:bottom w:val="single" w:sz="4" w:space="0" w:color="auto"/>
              <w:right w:val="single" w:sz="4" w:space="0" w:color="auto"/>
            </w:tcBorders>
            <w:shd w:val="clear" w:color="auto" w:fill="auto"/>
            <w:noWrap/>
            <w:vAlign w:val="bottom"/>
            <w:hideMark/>
          </w:tcPr>
          <w:p w14:paraId="03196822" w14:textId="77777777" w:rsidR="0019119E" w:rsidRPr="00F95035" w:rsidRDefault="0019119E" w:rsidP="000308D2">
            <w:pPr>
              <w:jc w:val="right"/>
              <w:rPr>
                <w:color w:val="000000"/>
              </w:rPr>
            </w:pPr>
            <w:r w:rsidRPr="00F95035">
              <w:rPr>
                <w:color w:val="000000"/>
              </w:rPr>
              <w:t>0</w:t>
            </w:r>
          </w:p>
        </w:tc>
        <w:tc>
          <w:tcPr>
            <w:tcW w:w="843" w:type="dxa"/>
            <w:tcBorders>
              <w:top w:val="nil"/>
              <w:left w:val="nil"/>
              <w:bottom w:val="single" w:sz="4" w:space="0" w:color="auto"/>
              <w:right w:val="single" w:sz="4" w:space="0" w:color="auto"/>
            </w:tcBorders>
            <w:shd w:val="clear" w:color="auto" w:fill="auto"/>
            <w:noWrap/>
            <w:vAlign w:val="bottom"/>
            <w:hideMark/>
          </w:tcPr>
          <w:p w14:paraId="00BC8A64" w14:textId="77777777" w:rsidR="0019119E" w:rsidRPr="00F95035" w:rsidRDefault="0019119E" w:rsidP="000308D2">
            <w:pPr>
              <w:jc w:val="right"/>
              <w:rPr>
                <w:color w:val="000000"/>
              </w:rPr>
            </w:pPr>
            <w:r w:rsidRPr="00F95035">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5C15CDFC" w14:textId="77777777" w:rsidR="0019119E" w:rsidRPr="00F95035" w:rsidRDefault="0019119E" w:rsidP="000308D2">
            <w:pPr>
              <w:jc w:val="right"/>
              <w:rPr>
                <w:color w:val="000000"/>
              </w:rPr>
            </w:pPr>
            <w:r w:rsidRPr="00F95035">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4B8C1B1A" w14:textId="77777777" w:rsidR="0019119E" w:rsidRPr="00F95035" w:rsidRDefault="0019119E" w:rsidP="000308D2">
            <w:pPr>
              <w:jc w:val="right"/>
              <w:rPr>
                <w:color w:val="000000"/>
              </w:rPr>
            </w:pPr>
            <w:r w:rsidRPr="00F95035">
              <w:rPr>
                <w:color w:val="000000"/>
              </w:rPr>
              <w:t>2</w:t>
            </w:r>
          </w:p>
        </w:tc>
        <w:tc>
          <w:tcPr>
            <w:tcW w:w="1177" w:type="dxa"/>
            <w:tcBorders>
              <w:top w:val="nil"/>
              <w:left w:val="nil"/>
              <w:bottom w:val="single" w:sz="4" w:space="0" w:color="auto"/>
              <w:right w:val="single" w:sz="4" w:space="0" w:color="auto"/>
            </w:tcBorders>
            <w:shd w:val="clear" w:color="auto" w:fill="auto"/>
            <w:noWrap/>
            <w:vAlign w:val="bottom"/>
            <w:hideMark/>
          </w:tcPr>
          <w:p w14:paraId="58F88405" w14:textId="77777777" w:rsidR="0019119E" w:rsidRPr="00F95035" w:rsidRDefault="0019119E" w:rsidP="000308D2">
            <w:pPr>
              <w:jc w:val="right"/>
              <w:rPr>
                <w:color w:val="000000"/>
              </w:rPr>
            </w:pPr>
            <w:r w:rsidRPr="00F95035">
              <w:rPr>
                <w:color w:val="000000"/>
              </w:rPr>
              <w:t>0%</w:t>
            </w:r>
          </w:p>
        </w:tc>
        <w:tc>
          <w:tcPr>
            <w:tcW w:w="1025" w:type="dxa"/>
            <w:tcBorders>
              <w:top w:val="nil"/>
              <w:left w:val="nil"/>
              <w:bottom w:val="single" w:sz="4" w:space="0" w:color="auto"/>
              <w:right w:val="single" w:sz="4" w:space="0" w:color="auto"/>
            </w:tcBorders>
            <w:shd w:val="clear" w:color="auto" w:fill="auto"/>
            <w:noWrap/>
            <w:vAlign w:val="bottom"/>
            <w:hideMark/>
          </w:tcPr>
          <w:p w14:paraId="50ED89E9" w14:textId="77777777" w:rsidR="0019119E" w:rsidRPr="00F95035" w:rsidRDefault="0019119E" w:rsidP="000308D2">
            <w:pPr>
              <w:jc w:val="right"/>
              <w:rPr>
                <w:color w:val="000000"/>
              </w:rPr>
            </w:pPr>
            <w:r w:rsidRPr="00F95035">
              <w:rPr>
                <w:color w:val="000000"/>
              </w:rPr>
              <w:t>50%</w:t>
            </w:r>
          </w:p>
        </w:tc>
        <w:tc>
          <w:tcPr>
            <w:tcW w:w="1085" w:type="dxa"/>
            <w:tcBorders>
              <w:top w:val="nil"/>
              <w:left w:val="nil"/>
              <w:bottom w:val="single" w:sz="4" w:space="0" w:color="auto"/>
              <w:right w:val="single" w:sz="4" w:space="0" w:color="auto"/>
            </w:tcBorders>
            <w:shd w:val="clear" w:color="auto" w:fill="auto"/>
            <w:noWrap/>
            <w:vAlign w:val="bottom"/>
            <w:hideMark/>
          </w:tcPr>
          <w:p w14:paraId="43D07E2B" w14:textId="77777777" w:rsidR="0019119E" w:rsidRPr="00F95035" w:rsidRDefault="0019119E" w:rsidP="000308D2">
            <w:pPr>
              <w:jc w:val="right"/>
              <w:rPr>
                <w:color w:val="000000"/>
              </w:rPr>
            </w:pPr>
            <w:r w:rsidRPr="00F95035">
              <w:rPr>
                <w:color w:val="000000"/>
              </w:rPr>
              <w:t>50%</w:t>
            </w:r>
          </w:p>
        </w:tc>
      </w:tr>
      <w:tr w:rsidR="0019119E" w:rsidRPr="00F95035" w14:paraId="4117A2ED"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7E0C95BD" w14:textId="77777777" w:rsidR="0019119E" w:rsidRPr="00F95035" w:rsidRDefault="0019119E" w:rsidP="000308D2">
            <w:pPr>
              <w:rPr>
                <w:color w:val="000000"/>
              </w:rPr>
            </w:pPr>
            <w:r w:rsidRPr="00F95035">
              <w:rPr>
                <w:color w:val="000000"/>
              </w:rPr>
              <w:t>Walton</w:t>
            </w:r>
          </w:p>
        </w:tc>
        <w:tc>
          <w:tcPr>
            <w:tcW w:w="976" w:type="dxa"/>
            <w:tcBorders>
              <w:top w:val="nil"/>
              <w:left w:val="nil"/>
              <w:bottom w:val="single" w:sz="4" w:space="0" w:color="auto"/>
              <w:right w:val="single" w:sz="4" w:space="0" w:color="auto"/>
            </w:tcBorders>
            <w:shd w:val="clear" w:color="auto" w:fill="auto"/>
            <w:noWrap/>
            <w:vAlign w:val="bottom"/>
            <w:hideMark/>
          </w:tcPr>
          <w:p w14:paraId="43D97C68" w14:textId="77777777" w:rsidR="0019119E" w:rsidRPr="00F95035" w:rsidRDefault="0019119E" w:rsidP="000308D2">
            <w:pPr>
              <w:jc w:val="right"/>
              <w:rPr>
                <w:color w:val="000000"/>
              </w:rPr>
            </w:pPr>
            <w:r w:rsidRPr="00F95035">
              <w:rPr>
                <w:color w:val="000000"/>
              </w:rPr>
              <w:t>3</w:t>
            </w:r>
          </w:p>
        </w:tc>
        <w:tc>
          <w:tcPr>
            <w:tcW w:w="843" w:type="dxa"/>
            <w:tcBorders>
              <w:top w:val="nil"/>
              <w:left w:val="nil"/>
              <w:bottom w:val="single" w:sz="4" w:space="0" w:color="auto"/>
              <w:right w:val="single" w:sz="4" w:space="0" w:color="auto"/>
            </w:tcBorders>
            <w:shd w:val="clear" w:color="auto" w:fill="auto"/>
            <w:noWrap/>
            <w:vAlign w:val="bottom"/>
            <w:hideMark/>
          </w:tcPr>
          <w:p w14:paraId="0986684B" w14:textId="77777777" w:rsidR="0019119E" w:rsidRPr="00F95035" w:rsidRDefault="0019119E" w:rsidP="000308D2">
            <w:pPr>
              <w:jc w:val="right"/>
              <w:rPr>
                <w:color w:val="000000"/>
              </w:rPr>
            </w:pPr>
            <w:r w:rsidRPr="00F95035">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045BB5CE" w14:textId="77777777" w:rsidR="0019119E" w:rsidRPr="00F95035" w:rsidRDefault="0019119E" w:rsidP="000308D2">
            <w:pPr>
              <w:jc w:val="right"/>
              <w:rPr>
                <w:color w:val="000000"/>
              </w:rPr>
            </w:pPr>
            <w:r w:rsidRPr="00F95035">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4D5A47EC" w14:textId="77777777" w:rsidR="0019119E" w:rsidRPr="00F95035" w:rsidRDefault="0019119E" w:rsidP="000308D2">
            <w:pPr>
              <w:jc w:val="right"/>
              <w:rPr>
                <w:color w:val="000000"/>
              </w:rPr>
            </w:pPr>
            <w:r w:rsidRPr="00F95035">
              <w:rPr>
                <w:color w:val="000000"/>
              </w:rPr>
              <w:t>4</w:t>
            </w:r>
          </w:p>
        </w:tc>
        <w:tc>
          <w:tcPr>
            <w:tcW w:w="1177" w:type="dxa"/>
            <w:tcBorders>
              <w:top w:val="nil"/>
              <w:left w:val="nil"/>
              <w:bottom w:val="single" w:sz="4" w:space="0" w:color="auto"/>
              <w:right w:val="single" w:sz="4" w:space="0" w:color="auto"/>
            </w:tcBorders>
            <w:shd w:val="clear" w:color="auto" w:fill="auto"/>
            <w:noWrap/>
            <w:vAlign w:val="bottom"/>
            <w:hideMark/>
          </w:tcPr>
          <w:p w14:paraId="1B860965" w14:textId="77777777" w:rsidR="0019119E" w:rsidRPr="00F95035" w:rsidRDefault="0019119E" w:rsidP="000308D2">
            <w:pPr>
              <w:jc w:val="right"/>
              <w:rPr>
                <w:color w:val="000000"/>
              </w:rPr>
            </w:pPr>
            <w:r w:rsidRPr="00F95035">
              <w:rPr>
                <w:color w:val="000000"/>
              </w:rPr>
              <w:t>75%</w:t>
            </w:r>
          </w:p>
        </w:tc>
        <w:tc>
          <w:tcPr>
            <w:tcW w:w="1025" w:type="dxa"/>
            <w:tcBorders>
              <w:top w:val="nil"/>
              <w:left w:val="nil"/>
              <w:bottom w:val="single" w:sz="4" w:space="0" w:color="auto"/>
              <w:right w:val="single" w:sz="4" w:space="0" w:color="auto"/>
            </w:tcBorders>
            <w:shd w:val="clear" w:color="auto" w:fill="auto"/>
            <w:noWrap/>
            <w:vAlign w:val="bottom"/>
            <w:hideMark/>
          </w:tcPr>
          <w:p w14:paraId="0023274F" w14:textId="77777777" w:rsidR="0019119E" w:rsidRPr="00F95035" w:rsidRDefault="0019119E" w:rsidP="000308D2">
            <w:pPr>
              <w:jc w:val="right"/>
              <w:rPr>
                <w:color w:val="000000"/>
              </w:rPr>
            </w:pPr>
            <w:r w:rsidRPr="00F95035">
              <w:rPr>
                <w:color w:val="000000"/>
              </w:rPr>
              <w:t>25%</w:t>
            </w:r>
          </w:p>
        </w:tc>
        <w:tc>
          <w:tcPr>
            <w:tcW w:w="1085" w:type="dxa"/>
            <w:tcBorders>
              <w:top w:val="nil"/>
              <w:left w:val="nil"/>
              <w:bottom w:val="single" w:sz="4" w:space="0" w:color="auto"/>
              <w:right w:val="single" w:sz="4" w:space="0" w:color="auto"/>
            </w:tcBorders>
            <w:shd w:val="clear" w:color="auto" w:fill="auto"/>
            <w:noWrap/>
            <w:vAlign w:val="bottom"/>
            <w:hideMark/>
          </w:tcPr>
          <w:p w14:paraId="5FA7BD57" w14:textId="77777777" w:rsidR="0019119E" w:rsidRPr="00F95035" w:rsidRDefault="0019119E" w:rsidP="000308D2">
            <w:pPr>
              <w:jc w:val="right"/>
              <w:rPr>
                <w:color w:val="000000"/>
              </w:rPr>
            </w:pPr>
            <w:r w:rsidRPr="00F95035">
              <w:rPr>
                <w:color w:val="000000"/>
              </w:rPr>
              <w:t>0%</w:t>
            </w:r>
          </w:p>
        </w:tc>
      </w:tr>
      <w:tr w:rsidR="0019119E" w:rsidRPr="00F95035" w14:paraId="2340A153" w14:textId="77777777" w:rsidTr="000308D2">
        <w:trPr>
          <w:trHeight w:val="320"/>
          <w:jc w:val="center"/>
        </w:trPr>
        <w:tc>
          <w:tcPr>
            <w:tcW w:w="4894" w:type="dxa"/>
            <w:gridSpan w:val="5"/>
            <w:tcBorders>
              <w:top w:val="nil"/>
              <w:left w:val="single" w:sz="4" w:space="0" w:color="auto"/>
              <w:bottom w:val="single" w:sz="4" w:space="0" w:color="auto"/>
              <w:right w:val="single" w:sz="4" w:space="0" w:color="auto"/>
            </w:tcBorders>
            <w:shd w:val="clear" w:color="auto" w:fill="auto"/>
            <w:noWrap/>
            <w:vAlign w:val="bottom"/>
            <w:hideMark/>
          </w:tcPr>
          <w:p w14:paraId="42D22AAD" w14:textId="77777777" w:rsidR="0019119E" w:rsidRPr="00F95035" w:rsidRDefault="0019119E" w:rsidP="000308D2">
            <w:pPr>
              <w:jc w:val="right"/>
              <w:rPr>
                <w:color w:val="000000"/>
              </w:rPr>
            </w:pPr>
            <w:r w:rsidRPr="00F95035">
              <w:rPr>
                <w:color w:val="000000"/>
              </w:rPr>
              <w:t> </w:t>
            </w:r>
            <w:r>
              <w:rPr>
                <w:color w:val="000000"/>
              </w:rPr>
              <w:t>Average</w:t>
            </w:r>
          </w:p>
        </w:tc>
        <w:tc>
          <w:tcPr>
            <w:tcW w:w="1177" w:type="dxa"/>
            <w:tcBorders>
              <w:top w:val="nil"/>
              <w:left w:val="nil"/>
              <w:bottom w:val="single" w:sz="4" w:space="0" w:color="auto"/>
              <w:right w:val="single" w:sz="4" w:space="0" w:color="auto"/>
            </w:tcBorders>
            <w:shd w:val="clear" w:color="auto" w:fill="auto"/>
            <w:noWrap/>
            <w:vAlign w:val="bottom"/>
            <w:hideMark/>
          </w:tcPr>
          <w:p w14:paraId="13BBFAC1" w14:textId="77777777" w:rsidR="0019119E" w:rsidRPr="00F95035" w:rsidRDefault="0019119E" w:rsidP="000308D2">
            <w:pPr>
              <w:jc w:val="right"/>
              <w:rPr>
                <w:color w:val="000000"/>
              </w:rPr>
            </w:pPr>
            <w:r w:rsidRPr="00F95035">
              <w:rPr>
                <w:color w:val="000000"/>
              </w:rPr>
              <w:t>3</w:t>
            </w:r>
            <w:r>
              <w:rPr>
                <w:color w:val="000000"/>
              </w:rPr>
              <w:t>3</w:t>
            </w:r>
            <w:r w:rsidRPr="00F95035">
              <w:rPr>
                <w:color w:val="000000"/>
              </w:rPr>
              <w:t>%</w:t>
            </w:r>
          </w:p>
        </w:tc>
        <w:tc>
          <w:tcPr>
            <w:tcW w:w="1025" w:type="dxa"/>
            <w:tcBorders>
              <w:top w:val="nil"/>
              <w:left w:val="nil"/>
              <w:bottom w:val="single" w:sz="4" w:space="0" w:color="auto"/>
              <w:right w:val="single" w:sz="4" w:space="0" w:color="auto"/>
            </w:tcBorders>
            <w:shd w:val="clear" w:color="auto" w:fill="auto"/>
            <w:noWrap/>
            <w:vAlign w:val="bottom"/>
            <w:hideMark/>
          </w:tcPr>
          <w:p w14:paraId="2D8F71AA" w14:textId="77777777" w:rsidR="0019119E" w:rsidRPr="00F95035" w:rsidRDefault="0019119E" w:rsidP="000308D2">
            <w:pPr>
              <w:jc w:val="right"/>
              <w:rPr>
                <w:color w:val="000000"/>
              </w:rPr>
            </w:pPr>
            <w:r w:rsidRPr="00F95035">
              <w:rPr>
                <w:color w:val="000000"/>
              </w:rPr>
              <w:t>36%</w:t>
            </w:r>
          </w:p>
        </w:tc>
        <w:tc>
          <w:tcPr>
            <w:tcW w:w="1085" w:type="dxa"/>
            <w:tcBorders>
              <w:top w:val="nil"/>
              <w:left w:val="nil"/>
              <w:bottom w:val="single" w:sz="4" w:space="0" w:color="auto"/>
              <w:right w:val="single" w:sz="4" w:space="0" w:color="auto"/>
            </w:tcBorders>
            <w:shd w:val="clear" w:color="auto" w:fill="auto"/>
            <w:noWrap/>
            <w:vAlign w:val="bottom"/>
            <w:hideMark/>
          </w:tcPr>
          <w:p w14:paraId="73085F65" w14:textId="77777777" w:rsidR="0019119E" w:rsidRPr="00F95035" w:rsidRDefault="0019119E" w:rsidP="000308D2">
            <w:pPr>
              <w:jc w:val="right"/>
              <w:rPr>
                <w:color w:val="000000"/>
              </w:rPr>
            </w:pPr>
            <w:r>
              <w:rPr>
                <w:color w:val="000000"/>
              </w:rPr>
              <w:t>31</w:t>
            </w:r>
            <w:r w:rsidRPr="00F95035">
              <w:rPr>
                <w:color w:val="000000"/>
              </w:rPr>
              <w:t>%</w:t>
            </w:r>
          </w:p>
        </w:tc>
      </w:tr>
      <w:tr w:rsidR="0019119E" w:rsidRPr="00F95035" w14:paraId="3624A358" w14:textId="77777777" w:rsidTr="000308D2">
        <w:trPr>
          <w:trHeight w:val="320"/>
          <w:jc w:val="center"/>
        </w:trPr>
        <w:tc>
          <w:tcPr>
            <w:tcW w:w="8181"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179BBC2" w14:textId="77777777" w:rsidR="0019119E" w:rsidRPr="00F95035" w:rsidRDefault="0019119E" w:rsidP="000308D2">
            <w:pPr>
              <w:jc w:val="center"/>
              <w:rPr>
                <w:b/>
                <w:bCs/>
                <w:color w:val="000000"/>
              </w:rPr>
            </w:pPr>
            <w:r w:rsidRPr="00F95035">
              <w:rPr>
                <w:b/>
                <w:bCs/>
                <w:color w:val="000000"/>
              </w:rPr>
              <w:t>Canadian Officers Relieved of Command</w:t>
            </w:r>
          </w:p>
        </w:tc>
      </w:tr>
      <w:tr w:rsidR="0019119E" w:rsidRPr="00F95035" w14:paraId="2C913555"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69B44B5" w14:textId="77777777" w:rsidR="0019119E" w:rsidRPr="00F95035" w:rsidRDefault="0019119E" w:rsidP="000308D2">
            <w:pPr>
              <w:rPr>
                <w:color w:val="000000"/>
              </w:rPr>
            </w:pPr>
            <w:r w:rsidRPr="00F95035">
              <w:rPr>
                <w:color w:val="000000"/>
              </w:rPr>
              <w:t>Name</w:t>
            </w:r>
          </w:p>
        </w:tc>
        <w:tc>
          <w:tcPr>
            <w:tcW w:w="976" w:type="dxa"/>
            <w:tcBorders>
              <w:top w:val="nil"/>
              <w:left w:val="nil"/>
              <w:bottom w:val="single" w:sz="4" w:space="0" w:color="auto"/>
              <w:right w:val="single" w:sz="4" w:space="0" w:color="auto"/>
            </w:tcBorders>
            <w:shd w:val="clear" w:color="000000" w:fill="BFBFBF"/>
            <w:noWrap/>
            <w:vAlign w:val="bottom"/>
            <w:hideMark/>
          </w:tcPr>
          <w:p w14:paraId="7DA79B9B" w14:textId="77777777" w:rsidR="0019119E" w:rsidRPr="00F95035" w:rsidRDefault="0019119E" w:rsidP="000308D2">
            <w:pPr>
              <w:jc w:val="center"/>
              <w:rPr>
                <w:color w:val="000000"/>
              </w:rPr>
            </w:pPr>
            <w:r w:rsidRPr="00F95035">
              <w:rPr>
                <w:color w:val="000000"/>
              </w:rPr>
              <w:t>Success</w:t>
            </w:r>
          </w:p>
        </w:tc>
        <w:tc>
          <w:tcPr>
            <w:tcW w:w="843" w:type="dxa"/>
            <w:tcBorders>
              <w:top w:val="nil"/>
              <w:left w:val="nil"/>
              <w:bottom w:val="single" w:sz="4" w:space="0" w:color="auto"/>
              <w:right w:val="single" w:sz="4" w:space="0" w:color="auto"/>
            </w:tcBorders>
            <w:shd w:val="clear" w:color="000000" w:fill="BFBFBF"/>
            <w:noWrap/>
            <w:vAlign w:val="bottom"/>
            <w:hideMark/>
          </w:tcPr>
          <w:p w14:paraId="220990EE" w14:textId="77777777" w:rsidR="0019119E" w:rsidRPr="00F95035" w:rsidRDefault="0019119E" w:rsidP="000308D2">
            <w:pPr>
              <w:jc w:val="center"/>
              <w:rPr>
                <w:color w:val="000000"/>
              </w:rPr>
            </w:pPr>
            <w:r w:rsidRPr="00F95035">
              <w:rPr>
                <w:color w:val="000000"/>
              </w:rPr>
              <w:t>Partial</w:t>
            </w:r>
          </w:p>
        </w:tc>
        <w:tc>
          <w:tcPr>
            <w:tcW w:w="896" w:type="dxa"/>
            <w:tcBorders>
              <w:top w:val="nil"/>
              <w:left w:val="nil"/>
              <w:bottom w:val="single" w:sz="4" w:space="0" w:color="auto"/>
              <w:right w:val="single" w:sz="4" w:space="0" w:color="auto"/>
            </w:tcBorders>
            <w:shd w:val="clear" w:color="000000" w:fill="BFBFBF"/>
            <w:noWrap/>
            <w:vAlign w:val="bottom"/>
            <w:hideMark/>
          </w:tcPr>
          <w:p w14:paraId="6409CB75" w14:textId="77777777" w:rsidR="0019119E" w:rsidRPr="00F95035" w:rsidRDefault="0019119E" w:rsidP="000308D2">
            <w:pPr>
              <w:jc w:val="center"/>
              <w:rPr>
                <w:color w:val="000000"/>
              </w:rPr>
            </w:pPr>
            <w:r w:rsidRPr="00F95035">
              <w:rPr>
                <w:color w:val="000000"/>
              </w:rPr>
              <w:t>Failure</w:t>
            </w:r>
          </w:p>
        </w:tc>
        <w:tc>
          <w:tcPr>
            <w:tcW w:w="723" w:type="dxa"/>
            <w:tcBorders>
              <w:top w:val="nil"/>
              <w:left w:val="nil"/>
              <w:bottom w:val="single" w:sz="4" w:space="0" w:color="auto"/>
              <w:right w:val="single" w:sz="4" w:space="0" w:color="auto"/>
            </w:tcBorders>
            <w:shd w:val="clear" w:color="000000" w:fill="BFBFBF"/>
            <w:noWrap/>
            <w:vAlign w:val="bottom"/>
            <w:hideMark/>
          </w:tcPr>
          <w:p w14:paraId="66CF2EE7" w14:textId="77777777" w:rsidR="0019119E" w:rsidRPr="00F95035" w:rsidRDefault="0019119E" w:rsidP="000308D2">
            <w:pPr>
              <w:jc w:val="center"/>
              <w:rPr>
                <w:color w:val="000000"/>
              </w:rPr>
            </w:pPr>
            <w:r w:rsidRPr="00F95035">
              <w:rPr>
                <w:color w:val="000000"/>
              </w:rPr>
              <w:t>Total</w:t>
            </w:r>
          </w:p>
        </w:tc>
        <w:tc>
          <w:tcPr>
            <w:tcW w:w="1177" w:type="dxa"/>
            <w:tcBorders>
              <w:top w:val="nil"/>
              <w:left w:val="nil"/>
              <w:bottom w:val="single" w:sz="4" w:space="0" w:color="auto"/>
              <w:right w:val="single" w:sz="4" w:space="0" w:color="auto"/>
            </w:tcBorders>
            <w:shd w:val="clear" w:color="000000" w:fill="BFBFBF"/>
            <w:noWrap/>
            <w:vAlign w:val="bottom"/>
            <w:hideMark/>
          </w:tcPr>
          <w:p w14:paraId="3547473C" w14:textId="77777777" w:rsidR="0019119E" w:rsidRPr="00F95035" w:rsidRDefault="0019119E" w:rsidP="000308D2">
            <w:pPr>
              <w:jc w:val="center"/>
              <w:rPr>
                <w:color w:val="000000"/>
              </w:rPr>
            </w:pPr>
            <w:r w:rsidRPr="00F95035">
              <w:rPr>
                <w:color w:val="000000"/>
              </w:rPr>
              <w:t>Success</w:t>
            </w:r>
          </w:p>
        </w:tc>
        <w:tc>
          <w:tcPr>
            <w:tcW w:w="1025" w:type="dxa"/>
            <w:tcBorders>
              <w:top w:val="nil"/>
              <w:left w:val="nil"/>
              <w:bottom w:val="single" w:sz="4" w:space="0" w:color="auto"/>
              <w:right w:val="single" w:sz="4" w:space="0" w:color="auto"/>
            </w:tcBorders>
            <w:shd w:val="clear" w:color="000000" w:fill="BFBFBF"/>
            <w:noWrap/>
            <w:vAlign w:val="bottom"/>
            <w:hideMark/>
          </w:tcPr>
          <w:p w14:paraId="0A84912E" w14:textId="77777777" w:rsidR="0019119E" w:rsidRPr="00F95035" w:rsidRDefault="0019119E" w:rsidP="000308D2">
            <w:pPr>
              <w:jc w:val="center"/>
              <w:rPr>
                <w:color w:val="000000"/>
              </w:rPr>
            </w:pPr>
            <w:r w:rsidRPr="00F95035">
              <w:rPr>
                <w:color w:val="000000"/>
              </w:rPr>
              <w:t>Partial</w:t>
            </w:r>
          </w:p>
        </w:tc>
        <w:tc>
          <w:tcPr>
            <w:tcW w:w="1085" w:type="dxa"/>
            <w:tcBorders>
              <w:top w:val="nil"/>
              <w:left w:val="nil"/>
              <w:bottom w:val="single" w:sz="4" w:space="0" w:color="auto"/>
              <w:right w:val="single" w:sz="4" w:space="0" w:color="auto"/>
            </w:tcBorders>
            <w:shd w:val="clear" w:color="000000" w:fill="BFBFBF"/>
            <w:noWrap/>
            <w:vAlign w:val="bottom"/>
            <w:hideMark/>
          </w:tcPr>
          <w:p w14:paraId="1AC25706" w14:textId="77777777" w:rsidR="0019119E" w:rsidRPr="00F95035" w:rsidRDefault="0019119E" w:rsidP="000308D2">
            <w:pPr>
              <w:jc w:val="center"/>
              <w:rPr>
                <w:color w:val="000000"/>
              </w:rPr>
            </w:pPr>
            <w:r w:rsidRPr="00F95035">
              <w:rPr>
                <w:color w:val="000000"/>
              </w:rPr>
              <w:t>Failure</w:t>
            </w:r>
          </w:p>
        </w:tc>
      </w:tr>
      <w:tr w:rsidR="0019119E" w:rsidRPr="00F95035" w14:paraId="5CA13DE4"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59B7C18A" w14:textId="77777777" w:rsidR="0019119E" w:rsidRPr="00F95035" w:rsidRDefault="0019119E" w:rsidP="000308D2">
            <w:pPr>
              <w:rPr>
                <w:color w:val="000000"/>
              </w:rPr>
            </w:pPr>
            <w:r w:rsidRPr="00F95035">
              <w:rPr>
                <w:color w:val="000000"/>
              </w:rPr>
              <w:t>Cunningham</w:t>
            </w:r>
          </w:p>
        </w:tc>
        <w:tc>
          <w:tcPr>
            <w:tcW w:w="976" w:type="dxa"/>
            <w:tcBorders>
              <w:top w:val="nil"/>
              <w:left w:val="nil"/>
              <w:bottom w:val="single" w:sz="4" w:space="0" w:color="auto"/>
              <w:right w:val="single" w:sz="4" w:space="0" w:color="auto"/>
            </w:tcBorders>
            <w:shd w:val="clear" w:color="auto" w:fill="auto"/>
            <w:noWrap/>
            <w:vAlign w:val="bottom"/>
            <w:hideMark/>
          </w:tcPr>
          <w:p w14:paraId="7988A5CB" w14:textId="77777777" w:rsidR="0019119E" w:rsidRPr="00F95035" w:rsidRDefault="0019119E" w:rsidP="000308D2">
            <w:pPr>
              <w:jc w:val="right"/>
              <w:rPr>
                <w:color w:val="000000"/>
              </w:rPr>
            </w:pPr>
            <w:r w:rsidRPr="00F95035">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0A4D54B6" w14:textId="77777777" w:rsidR="0019119E" w:rsidRPr="00F95035" w:rsidRDefault="0019119E" w:rsidP="000308D2">
            <w:pPr>
              <w:jc w:val="right"/>
              <w:rPr>
                <w:color w:val="000000"/>
              </w:rPr>
            </w:pPr>
            <w:r w:rsidRPr="00F95035">
              <w:rPr>
                <w:color w:val="000000"/>
              </w:rPr>
              <w:t>2</w:t>
            </w:r>
          </w:p>
        </w:tc>
        <w:tc>
          <w:tcPr>
            <w:tcW w:w="896" w:type="dxa"/>
            <w:tcBorders>
              <w:top w:val="nil"/>
              <w:left w:val="nil"/>
              <w:bottom w:val="single" w:sz="4" w:space="0" w:color="auto"/>
              <w:right w:val="single" w:sz="4" w:space="0" w:color="auto"/>
            </w:tcBorders>
            <w:shd w:val="clear" w:color="auto" w:fill="auto"/>
            <w:noWrap/>
            <w:vAlign w:val="bottom"/>
            <w:hideMark/>
          </w:tcPr>
          <w:p w14:paraId="53B77640" w14:textId="77777777" w:rsidR="0019119E" w:rsidRPr="00F95035" w:rsidRDefault="0019119E" w:rsidP="000308D2">
            <w:pPr>
              <w:jc w:val="right"/>
              <w:rPr>
                <w:color w:val="000000"/>
              </w:rPr>
            </w:pPr>
            <w:r w:rsidRPr="00F95035">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40404E91" w14:textId="77777777" w:rsidR="0019119E" w:rsidRPr="00F95035" w:rsidRDefault="0019119E" w:rsidP="000308D2">
            <w:pPr>
              <w:jc w:val="right"/>
              <w:rPr>
                <w:color w:val="000000"/>
              </w:rPr>
            </w:pPr>
            <w:r w:rsidRPr="00F95035">
              <w:rPr>
                <w:color w:val="000000"/>
              </w:rPr>
              <w:t>5</w:t>
            </w:r>
          </w:p>
        </w:tc>
        <w:tc>
          <w:tcPr>
            <w:tcW w:w="1177" w:type="dxa"/>
            <w:tcBorders>
              <w:top w:val="nil"/>
              <w:left w:val="nil"/>
              <w:bottom w:val="single" w:sz="4" w:space="0" w:color="auto"/>
              <w:right w:val="single" w:sz="4" w:space="0" w:color="auto"/>
            </w:tcBorders>
            <w:shd w:val="clear" w:color="auto" w:fill="auto"/>
            <w:noWrap/>
            <w:vAlign w:val="bottom"/>
            <w:hideMark/>
          </w:tcPr>
          <w:p w14:paraId="7E12D7EE" w14:textId="77777777" w:rsidR="0019119E" w:rsidRPr="00F95035" w:rsidRDefault="0019119E" w:rsidP="000308D2">
            <w:pPr>
              <w:jc w:val="right"/>
              <w:rPr>
                <w:color w:val="000000"/>
              </w:rPr>
            </w:pPr>
            <w:r w:rsidRPr="00F95035">
              <w:rPr>
                <w:color w:val="000000"/>
              </w:rPr>
              <w:t>40%</w:t>
            </w:r>
          </w:p>
        </w:tc>
        <w:tc>
          <w:tcPr>
            <w:tcW w:w="1025" w:type="dxa"/>
            <w:tcBorders>
              <w:top w:val="nil"/>
              <w:left w:val="nil"/>
              <w:bottom w:val="single" w:sz="4" w:space="0" w:color="auto"/>
              <w:right w:val="single" w:sz="4" w:space="0" w:color="auto"/>
            </w:tcBorders>
            <w:shd w:val="clear" w:color="auto" w:fill="auto"/>
            <w:noWrap/>
            <w:vAlign w:val="bottom"/>
            <w:hideMark/>
          </w:tcPr>
          <w:p w14:paraId="33F2BBB3" w14:textId="77777777" w:rsidR="0019119E" w:rsidRPr="00F95035" w:rsidRDefault="0019119E" w:rsidP="000308D2">
            <w:pPr>
              <w:jc w:val="right"/>
              <w:rPr>
                <w:color w:val="000000"/>
              </w:rPr>
            </w:pPr>
            <w:r w:rsidRPr="00F95035">
              <w:rPr>
                <w:color w:val="000000"/>
              </w:rPr>
              <w:t>40%</w:t>
            </w:r>
          </w:p>
        </w:tc>
        <w:tc>
          <w:tcPr>
            <w:tcW w:w="1085" w:type="dxa"/>
            <w:tcBorders>
              <w:top w:val="nil"/>
              <w:left w:val="nil"/>
              <w:bottom w:val="single" w:sz="4" w:space="0" w:color="auto"/>
              <w:right w:val="single" w:sz="4" w:space="0" w:color="auto"/>
            </w:tcBorders>
            <w:shd w:val="clear" w:color="auto" w:fill="auto"/>
            <w:noWrap/>
            <w:vAlign w:val="bottom"/>
            <w:hideMark/>
          </w:tcPr>
          <w:p w14:paraId="02178DA2" w14:textId="77777777" w:rsidR="0019119E" w:rsidRPr="00F95035" w:rsidRDefault="0019119E" w:rsidP="000308D2">
            <w:pPr>
              <w:jc w:val="right"/>
              <w:rPr>
                <w:color w:val="000000"/>
              </w:rPr>
            </w:pPr>
            <w:r w:rsidRPr="00F95035">
              <w:rPr>
                <w:color w:val="000000"/>
              </w:rPr>
              <w:t>20%</w:t>
            </w:r>
          </w:p>
        </w:tc>
      </w:tr>
      <w:tr w:rsidR="0019119E" w:rsidRPr="00F95035" w14:paraId="4AC64331"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0D03CF5" w14:textId="77777777" w:rsidR="0019119E" w:rsidRPr="00F95035" w:rsidRDefault="0019119E" w:rsidP="000308D2">
            <w:pPr>
              <w:rPr>
                <w:color w:val="000000"/>
              </w:rPr>
            </w:pPr>
            <w:r w:rsidRPr="00F95035">
              <w:rPr>
                <w:color w:val="000000"/>
              </w:rPr>
              <w:t>Ganong</w:t>
            </w:r>
          </w:p>
        </w:tc>
        <w:tc>
          <w:tcPr>
            <w:tcW w:w="976" w:type="dxa"/>
            <w:tcBorders>
              <w:top w:val="nil"/>
              <w:left w:val="nil"/>
              <w:bottom w:val="single" w:sz="4" w:space="0" w:color="auto"/>
              <w:right w:val="single" w:sz="4" w:space="0" w:color="auto"/>
            </w:tcBorders>
            <w:shd w:val="clear" w:color="auto" w:fill="auto"/>
            <w:noWrap/>
            <w:vAlign w:val="bottom"/>
            <w:hideMark/>
          </w:tcPr>
          <w:p w14:paraId="3FBF476A" w14:textId="77777777" w:rsidR="0019119E" w:rsidRPr="00F95035" w:rsidRDefault="0019119E" w:rsidP="000308D2">
            <w:pPr>
              <w:jc w:val="right"/>
              <w:rPr>
                <w:color w:val="000000"/>
              </w:rPr>
            </w:pPr>
            <w:r w:rsidRPr="00F95035">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28238121" w14:textId="77777777" w:rsidR="0019119E" w:rsidRPr="00F95035" w:rsidRDefault="0019119E" w:rsidP="000308D2">
            <w:pPr>
              <w:jc w:val="right"/>
              <w:rPr>
                <w:color w:val="000000"/>
              </w:rPr>
            </w:pPr>
            <w:r w:rsidRPr="00F95035">
              <w:rPr>
                <w:color w:val="000000"/>
              </w:rPr>
              <w:t>1</w:t>
            </w:r>
          </w:p>
        </w:tc>
        <w:tc>
          <w:tcPr>
            <w:tcW w:w="896" w:type="dxa"/>
            <w:tcBorders>
              <w:top w:val="nil"/>
              <w:left w:val="nil"/>
              <w:bottom w:val="single" w:sz="4" w:space="0" w:color="auto"/>
              <w:right w:val="single" w:sz="4" w:space="0" w:color="auto"/>
            </w:tcBorders>
            <w:shd w:val="clear" w:color="auto" w:fill="auto"/>
            <w:noWrap/>
            <w:vAlign w:val="bottom"/>
            <w:hideMark/>
          </w:tcPr>
          <w:p w14:paraId="751D9DBC" w14:textId="77777777" w:rsidR="0019119E" w:rsidRPr="00F95035" w:rsidRDefault="0019119E" w:rsidP="000308D2">
            <w:pPr>
              <w:jc w:val="right"/>
              <w:rPr>
                <w:color w:val="000000"/>
              </w:rPr>
            </w:pPr>
            <w:r w:rsidRPr="00F95035">
              <w:rPr>
                <w:color w:val="000000"/>
              </w:rPr>
              <w:t>1</w:t>
            </w:r>
          </w:p>
        </w:tc>
        <w:tc>
          <w:tcPr>
            <w:tcW w:w="723" w:type="dxa"/>
            <w:tcBorders>
              <w:top w:val="nil"/>
              <w:left w:val="nil"/>
              <w:bottom w:val="single" w:sz="4" w:space="0" w:color="auto"/>
              <w:right w:val="single" w:sz="4" w:space="0" w:color="auto"/>
            </w:tcBorders>
            <w:shd w:val="clear" w:color="auto" w:fill="auto"/>
            <w:noWrap/>
            <w:vAlign w:val="bottom"/>
            <w:hideMark/>
          </w:tcPr>
          <w:p w14:paraId="0C3931D5" w14:textId="77777777" w:rsidR="0019119E" w:rsidRPr="00F95035" w:rsidRDefault="0019119E" w:rsidP="000308D2">
            <w:pPr>
              <w:jc w:val="right"/>
              <w:rPr>
                <w:color w:val="000000"/>
              </w:rPr>
            </w:pPr>
            <w:r w:rsidRPr="00F95035">
              <w:rPr>
                <w:color w:val="000000"/>
              </w:rPr>
              <w:t>4</w:t>
            </w:r>
          </w:p>
        </w:tc>
        <w:tc>
          <w:tcPr>
            <w:tcW w:w="1177" w:type="dxa"/>
            <w:tcBorders>
              <w:top w:val="nil"/>
              <w:left w:val="nil"/>
              <w:bottom w:val="single" w:sz="4" w:space="0" w:color="auto"/>
              <w:right w:val="single" w:sz="4" w:space="0" w:color="auto"/>
            </w:tcBorders>
            <w:shd w:val="clear" w:color="auto" w:fill="auto"/>
            <w:noWrap/>
            <w:vAlign w:val="bottom"/>
            <w:hideMark/>
          </w:tcPr>
          <w:p w14:paraId="09396783" w14:textId="77777777" w:rsidR="0019119E" w:rsidRPr="00F95035" w:rsidRDefault="0019119E" w:rsidP="000308D2">
            <w:pPr>
              <w:jc w:val="right"/>
              <w:rPr>
                <w:color w:val="000000"/>
              </w:rPr>
            </w:pPr>
            <w:r w:rsidRPr="00F95035">
              <w:rPr>
                <w:color w:val="000000"/>
              </w:rPr>
              <w:t>50%</w:t>
            </w:r>
          </w:p>
        </w:tc>
        <w:tc>
          <w:tcPr>
            <w:tcW w:w="1025" w:type="dxa"/>
            <w:tcBorders>
              <w:top w:val="nil"/>
              <w:left w:val="nil"/>
              <w:bottom w:val="single" w:sz="4" w:space="0" w:color="auto"/>
              <w:right w:val="single" w:sz="4" w:space="0" w:color="auto"/>
            </w:tcBorders>
            <w:shd w:val="clear" w:color="auto" w:fill="auto"/>
            <w:noWrap/>
            <w:vAlign w:val="bottom"/>
            <w:hideMark/>
          </w:tcPr>
          <w:p w14:paraId="7A44C9BA" w14:textId="77777777" w:rsidR="0019119E" w:rsidRPr="00F95035" w:rsidRDefault="0019119E" w:rsidP="000308D2">
            <w:pPr>
              <w:jc w:val="right"/>
              <w:rPr>
                <w:color w:val="000000"/>
              </w:rPr>
            </w:pPr>
            <w:r w:rsidRPr="00F95035">
              <w:rPr>
                <w:color w:val="000000"/>
              </w:rPr>
              <w:t>25%</w:t>
            </w:r>
          </w:p>
        </w:tc>
        <w:tc>
          <w:tcPr>
            <w:tcW w:w="1085" w:type="dxa"/>
            <w:tcBorders>
              <w:top w:val="nil"/>
              <w:left w:val="nil"/>
              <w:bottom w:val="single" w:sz="4" w:space="0" w:color="auto"/>
              <w:right w:val="single" w:sz="4" w:space="0" w:color="auto"/>
            </w:tcBorders>
            <w:shd w:val="clear" w:color="auto" w:fill="auto"/>
            <w:noWrap/>
            <w:vAlign w:val="bottom"/>
            <w:hideMark/>
          </w:tcPr>
          <w:p w14:paraId="3BFBED2A" w14:textId="77777777" w:rsidR="0019119E" w:rsidRPr="00F95035" w:rsidRDefault="0019119E" w:rsidP="000308D2">
            <w:pPr>
              <w:jc w:val="right"/>
              <w:rPr>
                <w:color w:val="000000"/>
              </w:rPr>
            </w:pPr>
            <w:r w:rsidRPr="00F95035">
              <w:rPr>
                <w:color w:val="000000"/>
              </w:rPr>
              <w:t>25%</w:t>
            </w:r>
          </w:p>
        </w:tc>
      </w:tr>
      <w:tr w:rsidR="0019119E" w:rsidRPr="00F95035" w14:paraId="294818F9"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330C8DF6" w14:textId="77777777" w:rsidR="0019119E" w:rsidRPr="00F95035" w:rsidRDefault="0019119E" w:rsidP="000308D2">
            <w:pPr>
              <w:rPr>
                <w:color w:val="000000"/>
              </w:rPr>
            </w:pPr>
            <w:r w:rsidRPr="00F95035">
              <w:rPr>
                <w:color w:val="000000"/>
              </w:rPr>
              <w:t>Spragge</w:t>
            </w:r>
          </w:p>
        </w:tc>
        <w:tc>
          <w:tcPr>
            <w:tcW w:w="976" w:type="dxa"/>
            <w:tcBorders>
              <w:top w:val="nil"/>
              <w:left w:val="nil"/>
              <w:bottom w:val="single" w:sz="4" w:space="0" w:color="auto"/>
              <w:right w:val="single" w:sz="4" w:space="0" w:color="auto"/>
            </w:tcBorders>
            <w:shd w:val="clear" w:color="auto" w:fill="auto"/>
            <w:noWrap/>
            <w:vAlign w:val="bottom"/>
            <w:hideMark/>
          </w:tcPr>
          <w:p w14:paraId="03AEE412" w14:textId="77777777" w:rsidR="0019119E" w:rsidRPr="00F95035" w:rsidRDefault="0019119E" w:rsidP="000308D2">
            <w:pPr>
              <w:jc w:val="right"/>
              <w:rPr>
                <w:color w:val="000000"/>
              </w:rPr>
            </w:pPr>
            <w:r w:rsidRPr="00F95035">
              <w:rPr>
                <w:color w:val="000000"/>
              </w:rPr>
              <w:t>4</w:t>
            </w:r>
          </w:p>
        </w:tc>
        <w:tc>
          <w:tcPr>
            <w:tcW w:w="843" w:type="dxa"/>
            <w:tcBorders>
              <w:top w:val="nil"/>
              <w:left w:val="nil"/>
              <w:bottom w:val="single" w:sz="4" w:space="0" w:color="auto"/>
              <w:right w:val="single" w:sz="4" w:space="0" w:color="auto"/>
            </w:tcBorders>
            <w:shd w:val="clear" w:color="auto" w:fill="auto"/>
            <w:noWrap/>
            <w:vAlign w:val="bottom"/>
            <w:hideMark/>
          </w:tcPr>
          <w:p w14:paraId="677047E0" w14:textId="77777777" w:rsidR="0019119E" w:rsidRPr="00F95035" w:rsidRDefault="0019119E" w:rsidP="000308D2">
            <w:pPr>
              <w:jc w:val="right"/>
              <w:rPr>
                <w:color w:val="000000"/>
              </w:rPr>
            </w:pPr>
            <w:r w:rsidRPr="00F95035">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59824533" w14:textId="77777777" w:rsidR="0019119E" w:rsidRPr="00F95035" w:rsidRDefault="0019119E" w:rsidP="000308D2">
            <w:pPr>
              <w:jc w:val="right"/>
              <w:rPr>
                <w:color w:val="000000"/>
              </w:rPr>
            </w:pPr>
            <w:r w:rsidRPr="00F95035">
              <w:rPr>
                <w:color w:val="000000"/>
              </w:rPr>
              <w:t>0</w:t>
            </w:r>
          </w:p>
        </w:tc>
        <w:tc>
          <w:tcPr>
            <w:tcW w:w="723" w:type="dxa"/>
            <w:tcBorders>
              <w:top w:val="nil"/>
              <w:left w:val="nil"/>
              <w:bottom w:val="single" w:sz="4" w:space="0" w:color="auto"/>
              <w:right w:val="single" w:sz="4" w:space="0" w:color="auto"/>
            </w:tcBorders>
            <w:shd w:val="clear" w:color="auto" w:fill="auto"/>
            <w:noWrap/>
            <w:vAlign w:val="bottom"/>
            <w:hideMark/>
          </w:tcPr>
          <w:p w14:paraId="75A593C9" w14:textId="77777777" w:rsidR="0019119E" w:rsidRPr="00F95035" w:rsidRDefault="0019119E" w:rsidP="000308D2">
            <w:pPr>
              <w:jc w:val="right"/>
              <w:rPr>
                <w:color w:val="000000"/>
              </w:rPr>
            </w:pPr>
            <w:r w:rsidRPr="00F95035">
              <w:rPr>
                <w:color w:val="000000"/>
              </w:rPr>
              <w:t>4</w:t>
            </w:r>
          </w:p>
        </w:tc>
        <w:tc>
          <w:tcPr>
            <w:tcW w:w="1177" w:type="dxa"/>
            <w:tcBorders>
              <w:top w:val="nil"/>
              <w:left w:val="nil"/>
              <w:bottom w:val="single" w:sz="4" w:space="0" w:color="auto"/>
              <w:right w:val="single" w:sz="4" w:space="0" w:color="auto"/>
            </w:tcBorders>
            <w:shd w:val="clear" w:color="auto" w:fill="auto"/>
            <w:noWrap/>
            <w:vAlign w:val="bottom"/>
            <w:hideMark/>
          </w:tcPr>
          <w:p w14:paraId="6C237330" w14:textId="77777777" w:rsidR="0019119E" w:rsidRPr="00F95035" w:rsidRDefault="0019119E" w:rsidP="000308D2">
            <w:pPr>
              <w:jc w:val="right"/>
              <w:rPr>
                <w:color w:val="000000"/>
              </w:rPr>
            </w:pPr>
            <w:r w:rsidRPr="00F95035">
              <w:rPr>
                <w:color w:val="000000"/>
              </w:rPr>
              <w:t>100%</w:t>
            </w:r>
          </w:p>
        </w:tc>
        <w:tc>
          <w:tcPr>
            <w:tcW w:w="1025" w:type="dxa"/>
            <w:tcBorders>
              <w:top w:val="nil"/>
              <w:left w:val="nil"/>
              <w:bottom w:val="single" w:sz="4" w:space="0" w:color="auto"/>
              <w:right w:val="single" w:sz="4" w:space="0" w:color="auto"/>
            </w:tcBorders>
            <w:shd w:val="clear" w:color="auto" w:fill="auto"/>
            <w:noWrap/>
            <w:vAlign w:val="bottom"/>
            <w:hideMark/>
          </w:tcPr>
          <w:p w14:paraId="2706EB4E" w14:textId="77777777" w:rsidR="0019119E" w:rsidRPr="00F95035" w:rsidRDefault="0019119E" w:rsidP="000308D2">
            <w:pPr>
              <w:jc w:val="right"/>
              <w:rPr>
                <w:color w:val="000000"/>
              </w:rPr>
            </w:pPr>
            <w:r w:rsidRPr="00F95035">
              <w:rPr>
                <w:color w:val="000000"/>
              </w:rPr>
              <w:t>0%</w:t>
            </w:r>
          </w:p>
        </w:tc>
        <w:tc>
          <w:tcPr>
            <w:tcW w:w="1085" w:type="dxa"/>
            <w:tcBorders>
              <w:top w:val="nil"/>
              <w:left w:val="nil"/>
              <w:bottom w:val="single" w:sz="4" w:space="0" w:color="auto"/>
              <w:right w:val="single" w:sz="4" w:space="0" w:color="auto"/>
            </w:tcBorders>
            <w:shd w:val="clear" w:color="auto" w:fill="auto"/>
            <w:noWrap/>
            <w:vAlign w:val="bottom"/>
            <w:hideMark/>
          </w:tcPr>
          <w:p w14:paraId="4F7DD458" w14:textId="77777777" w:rsidR="0019119E" w:rsidRPr="00F95035" w:rsidRDefault="0019119E" w:rsidP="000308D2">
            <w:pPr>
              <w:jc w:val="right"/>
              <w:rPr>
                <w:color w:val="000000"/>
              </w:rPr>
            </w:pPr>
            <w:r w:rsidRPr="00F95035">
              <w:rPr>
                <w:color w:val="000000"/>
              </w:rPr>
              <w:t>0%</w:t>
            </w:r>
          </w:p>
        </w:tc>
      </w:tr>
      <w:tr w:rsidR="0019119E" w:rsidRPr="00F95035" w14:paraId="569CF7BB" w14:textId="77777777" w:rsidTr="000308D2">
        <w:trPr>
          <w:trHeight w:val="320"/>
          <w:jc w:val="center"/>
        </w:trPr>
        <w:tc>
          <w:tcPr>
            <w:tcW w:w="1456" w:type="dxa"/>
            <w:tcBorders>
              <w:top w:val="nil"/>
              <w:left w:val="single" w:sz="4" w:space="0" w:color="auto"/>
              <w:bottom w:val="single" w:sz="4" w:space="0" w:color="auto"/>
              <w:right w:val="single" w:sz="4" w:space="0" w:color="auto"/>
            </w:tcBorders>
            <w:shd w:val="clear" w:color="auto" w:fill="auto"/>
            <w:noWrap/>
            <w:vAlign w:val="bottom"/>
            <w:hideMark/>
          </w:tcPr>
          <w:p w14:paraId="4DF2DC9A" w14:textId="77777777" w:rsidR="0019119E" w:rsidRPr="00F95035" w:rsidRDefault="0019119E" w:rsidP="000308D2">
            <w:pPr>
              <w:rPr>
                <w:color w:val="000000"/>
              </w:rPr>
            </w:pPr>
            <w:r w:rsidRPr="00F95035">
              <w:rPr>
                <w:color w:val="000000"/>
              </w:rPr>
              <w:t>Young</w:t>
            </w:r>
          </w:p>
        </w:tc>
        <w:tc>
          <w:tcPr>
            <w:tcW w:w="976" w:type="dxa"/>
            <w:tcBorders>
              <w:top w:val="nil"/>
              <w:left w:val="nil"/>
              <w:bottom w:val="single" w:sz="4" w:space="0" w:color="auto"/>
              <w:right w:val="single" w:sz="4" w:space="0" w:color="auto"/>
            </w:tcBorders>
            <w:shd w:val="clear" w:color="auto" w:fill="auto"/>
            <w:noWrap/>
            <w:vAlign w:val="bottom"/>
            <w:hideMark/>
          </w:tcPr>
          <w:p w14:paraId="7905D91B" w14:textId="77777777" w:rsidR="0019119E" w:rsidRPr="00F95035" w:rsidRDefault="0019119E" w:rsidP="000308D2">
            <w:pPr>
              <w:jc w:val="right"/>
              <w:rPr>
                <w:color w:val="000000"/>
              </w:rPr>
            </w:pPr>
            <w:r w:rsidRPr="00F95035">
              <w:rPr>
                <w:color w:val="000000"/>
              </w:rPr>
              <w:t>2</w:t>
            </w:r>
          </w:p>
        </w:tc>
        <w:tc>
          <w:tcPr>
            <w:tcW w:w="843" w:type="dxa"/>
            <w:tcBorders>
              <w:top w:val="nil"/>
              <w:left w:val="nil"/>
              <w:bottom w:val="single" w:sz="4" w:space="0" w:color="auto"/>
              <w:right w:val="single" w:sz="4" w:space="0" w:color="auto"/>
            </w:tcBorders>
            <w:shd w:val="clear" w:color="auto" w:fill="auto"/>
            <w:noWrap/>
            <w:vAlign w:val="bottom"/>
            <w:hideMark/>
          </w:tcPr>
          <w:p w14:paraId="7066E6DA" w14:textId="77777777" w:rsidR="0019119E" w:rsidRPr="00F95035" w:rsidRDefault="0019119E" w:rsidP="000308D2">
            <w:pPr>
              <w:jc w:val="right"/>
              <w:rPr>
                <w:color w:val="000000"/>
              </w:rPr>
            </w:pPr>
            <w:r w:rsidRPr="00F95035">
              <w:rPr>
                <w:color w:val="000000"/>
              </w:rPr>
              <w:t>0</w:t>
            </w:r>
          </w:p>
        </w:tc>
        <w:tc>
          <w:tcPr>
            <w:tcW w:w="896" w:type="dxa"/>
            <w:tcBorders>
              <w:top w:val="nil"/>
              <w:left w:val="nil"/>
              <w:bottom w:val="single" w:sz="4" w:space="0" w:color="auto"/>
              <w:right w:val="single" w:sz="4" w:space="0" w:color="auto"/>
            </w:tcBorders>
            <w:shd w:val="clear" w:color="auto" w:fill="auto"/>
            <w:noWrap/>
            <w:vAlign w:val="bottom"/>
            <w:hideMark/>
          </w:tcPr>
          <w:p w14:paraId="36B337C0" w14:textId="77777777" w:rsidR="0019119E" w:rsidRPr="00F95035" w:rsidRDefault="0019119E" w:rsidP="000308D2">
            <w:pPr>
              <w:jc w:val="right"/>
              <w:rPr>
                <w:color w:val="000000"/>
              </w:rPr>
            </w:pPr>
            <w:r w:rsidRPr="00F95035">
              <w:rPr>
                <w:color w:val="000000"/>
              </w:rPr>
              <w:t>2</w:t>
            </w:r>
          </w:p>
        </w:tc>
        <w:tc>
          <w:tcPr>
            <w:tcW w:w="723" w:type="dxa"/>
            <w:tcBorders>
              <w:top w:val="nil"/>
              <w:left w:val="nil"/>
              <w:bottom w:val="single" w:sz="4" w:space="0" w:color="auto"/>
              <w:right w:val="single" w:sz="4" w:space="0" w:color="auto"/>
            </w:tcBorders>
            <w:shd w:val="clear" w:color="auto" w:fill="auto"/>
            <w:noWrap/>
            <w:vAlign w:val="bottom"/>
            <w:hideMark/>
          </w:tcPr>
          <w:p w14:paraId="146E92A6" w14:textId="77777777" w:rsidR="0019119E" w:rsidRPr="00F95035" w:rsidRDefault="0019119E" w:rsidP="000308D2">
            <w:pPr>
              <w:jc w:val="right"/>
              <w:rPr>
                <w:color w:val="000000"/>
              </w:rPr>
            </w:pPr>
            <w:r w:rsidRPr="00F95035">
              <w:rPr>
                <w:color w:val="000000"/>
              </w:rPr>
              <w:t>4</w:t>
            </w:r>
          </w:p>
        </w:tc>
        <w:tc>
          <w:tcPr>
            <w:tcW w:w="1177" w:type="dxa"/>
            <w:tcBorders>
              <w:top w:val="nil"/>
              <w:left w:val="nil"/>
              <w:bottom w:val="single" w:sz="4" w:space="0" w:color="auto"/>
              <w:right w:val="single" w:sz="4" w:space="0" w:color="auto"/>
            </w:tcBorders>
            <w:shd w:val="clear" w:color="auto" w:fill="auto"/>
            <w:noWrap/>
            <w:vAlign w:val="bottom"/>
            <w:hideMark/>
          </w:tcPr>
          <w:p w14:paraId="70FCB23C" w14:textId="77777777" w:rsidR="0019119E" w:rsidRPr="00F95035" w:rsidRDefault="0019119E" w:rsidP="000308D2">
            <w:pPr>
              <w:jc w:val="right"/>
              <w:rPr>
                <w:color w:val="000000"/>
              </w:rPr>
            </w:pPr>
            <w:r w:rsidRPr="00F95035">
              <w:rPr>
                <w:color w:val="000000"/>
              </w:rPr>
              <w:t>50%</w:t>
            </w:r>
          </w:p>
        </w:tc>
        <w:tc>
          <w:tcPr>
            <w:tcW w:w="1025" w:type="dxa"/>
            <w:tcBorders>
              <w:top w:val="nil"/>
              <w:left w:val="nil"/>
              <w:bottom w:val="single" w:sz="4" w:space="0" w:color="auto"/>
              <w:right w:val="single" w:sz="4" w:space="0" w:color="auto"/>
            </w:tcBorders>
            <w:shd w:val="clear" w:color="auto" w:fill="auto"/>
            <w:noWrap/>
            <w:vAlign w:val="bottom"/>
            <w:hideMark/>
          </w:tcPr>
          <w:p w14:paraId="294E9006" w14:textId="77777777" w:rsidR="0019119E" w:rsidRPr="00F95035" w:rsidRDefault="0019119E" w:rsidP="000308D2">
            <w:pPr>
              <w:jc w:val="right"/>
              <w:rPr>
                <w:color w:val="000000"/>
              </w:rPr>
            </w:pPr>
            <w:r w:rsidRPr="00F95035">
              <w:rPr>
                <w:color w:val="000000"/>
              </w:rPr>
              <w:t>0%</w:t>
            </w:r>
          </w:p>
        </w:tc>
        <w:tc>
          <w:tcPr>
            <w:tcW w:w="1085" w:type="dxa"/>
            <w:tcBorders>
              <w:top w:val="nil"/>
              <w:left w:val="nil"/>
              <w:bottom w:val="single" w:sz="4" w:space="0" w:color="auto"/>
              <w:right w:val="single" w:sz="4" w:space="0" w:color="auto"/>
            </w:tcBorders>
            <w:shd w:val="clear" w:color="auto" w:fill="auto"/>
            <w:noWrap/>
            <w:vAlign w:val="bottom"/>
            <w:hideMark/>
          </w:tcPr>
          <w:p w14:paraId="45F80322" w14:textId="77777777" w:rsidR="0019119E" w:rsidRPr="00F95035" w:rsidRDefault="0019119E" w:rsidP="000308D2">
            <w:pPr>
              <w:jc w:val="right"/>
              <w:rPr>
                <w:color w:val="000000"/>
              </w:rPr>
            </w:pPr>
            <w:r w:rsidRPr="00F95035">
              <w:rPr>
                <w:color w:val="000000"/>
              </w:rPr>
              <w:t>50%</w:t>
            </w:r>
          </w:p>
        </w:tc>
      </w:tr>
      <w:tr w:rsidR="0019119E" w:rsidRPr="00F95035" w14:paraId="2AB88E2B" w14:textId="77777777" w:rsidTr="000308D2">
        <w:trPr>
          <w:trHeight w:val="320"/>
          <w:jc w:val="center"/>
        </w:trPr>
        <w:tc>
          <w:tcPr>
            <w:tcW w:w="4894" w:type="dxa"/>
            <w:gridSpan w:val="5"/>
            <w:tcBorders>
              <w:top w:val="nil"/>
              <w:left w:val="single" w:sz="4" w:space="0" w:color="auto"/>
              <w:bottom w:val="single" w:sz="4" w:space="0" w:color="auto"/>
              <w:right w:val="single" w:sz="4" w:space="0" w:color="auto"/>
            </w:tcBorders>
            <w:shd w:val="clear" w:color="auto" w:fill="auto"/>
            <w:noWrap/>
            <w:vAlign w:val="bottom"/>
            <w:hideMark/>
          </w:tcPr>
          <w:p w14:paraId="5ED8AC9B" w14:textId="77777777" w:rsidR="0019119E" w:rsidRPr="00F95035" w:rsidRDefault="0019119E" w:rsidP="000308D2">
            <w:pPr>
              <w:jc w:val="right"/>
              <w:rPr>
                <w:color w:val="000000"/>
              </w:rPr>
            </w:pPr>
            <w:r>
              <w:rPr>
                <w:color w:val="000000"/>
              </w:rPr>
              <w:t>Average</w:t>
            </w:r>
          </w:p>
        </w:tc>
        <w:tc>
          <w:tcPr>
            <w:tcW w:w="1177" w:type="dxa"/>
            <w:tcBorders>
              <w:top w:val="nil"/>
              <w:left w:val="nil"/>
              <w:bottom w:val="single" w:sz="4" w:space="0" w:color="auto"/>
              <w:right w:val="single" w:sz="4" w:space="0" w:color="auto"/>
            </w:tcBorders>
            <w:shd w:val="clear" w:color="auto" w:fill="auto"/>
            <w:noWrap/>
            <w:vAlign w:val="bottom"/>
            <w:hideMark/>
          </w:tcPr>
          <w:p w14:paraId="396290D3" w14:textId="77777777" w:rsidR="0019119E" w:rsidRPr="00F95035" w:rsidRDefault="0019119E" w:rsidP="000308D2">
            <w:pPr>
              <w:jc w:val="right"/>
              <w:rPr>
                <w:color w:val="000000"/>
              </w:rPr>
            </w:pPr>
            <w:r w:rsidRPr="00F95035">
              <w:rPr>
                <w:color w:val="000000"/>
              </w:rPr>
              <w:t>60%</w:t>
            </w:r>
          </w:p>
        </w:tc>
        <w:tc>
          <w:tcPr>
            <w:tcW w:w="1025" w:type="dxa"/>
            <w:tcBorders>
              <w:top w:val="nil"/>
              <w:left w:val="nil"/>
              <w:bottom w:val="single" w:sz="4" w:space="0" w:color="auto"/>
              <w:right w:val="single" w:sz="4" w:space="0" w:color="auto"/>
            </w:tcBorders>
            <w:shd w:val="clear" w:color="auto" w:fill="auto"/>
            <w:noWrap/>
            <w:vAlign w:val="bottom"/>
            <w:hideMark/>
          </w:tcPr>
          <w:p w14:paraId="155AB251" w14:textId="77777777" w:rsidR="0019119E" w:rsidRPr="00F95035" w:rsidRDefault="0019119E" w:rsidP="000308D2">
            <w:pPr>
              <w:jc w:val="right"/>
              <w:rPr>
                <w:color w:val="000000"/>
              </w:rPr>
            </w:pPr>
            <w:r w:rsidRPr="00F95035">
              <w:rPr>
                <w:color w:val="000000"/>
              </w:rPr>
              <w:t>16%</w:t>
            </w:r>
          </w:p>
        </w:tc>
        <w:tc>
          <w:tcPr>
            <w:tcW w:w="1085" w:type="dxa"/>
            <w:tcBorders>
              <w:top w:val="nil"/>
              <w:left w:val="nil"/>
              <w:bottom w:val="single" w:sz="4" w:space="0" w:color="auto"/>
              <w:right w:val="single" w:sz="4" w:space="0" w:color="auto"/>
            </w:tcBorders>
            <w:shd w:val="clear" w:color="auto" w:fill="auto"/>
            <w:noWrap/>
            <w:vAlign w:val="bottom"/>
            <w:hideMark/>
          </w:tcPr>
          <w:p w14:paraId="537781BA" w14:textId="77777777" w:rsidR="0019119E" w:rsidRPr="00F95035" w:rsidRDefault="0019119E" w:rsidP="000308D2">
            <w:pPr>
              <w:jc w:val="right"/>
              <w:rPr>
                <w:color w:val="000000"/>
              </w:rPr>
            </w:pPr>
            <w:r w:rsidRPr="00F95035">
              <w:rPr>
                <w:color w:val="000000"/>
              </w:rPr>
              <w:t>24%</w:t>
            </w:r>
          </w:p>
        </w:tc>
      </w:tr>
    </w:tbl>
    <w:p w14:paraId="0532DA0C" w14:textId="77777777" w:rsidR="0019119E" w:rsidRDefault="0019119E" w:rsidP="0019119E"/>
    <w:p w14:paraId="0AE3AA59" w14:textId="77777777" w:rsidR="0019119E" w:rsidRDefault="0019119E" w:rsidP="0019119E"/>
    <w:p w14:paraId="5B0ABD58" w14:textId="77777777" w:rsidR="0019119E" w:rsidDel="00613644" w:rsidRDefault="0019119E" w:rsidP="000660E6">
      <w:pPr>
        <w:jc w:val="both"/>
      </w:pPr>
      <w:r>
        <w:tab/>
        <w:t xml:space="preserve">Sacking a brigade commander was more than an exercise in battlefield statistics. It normally resulted from a failing in technical and human skills, and sometimes character. It could be all three but shortcomings in one was sufficient to end a brigadier’s command. While the process was formalized in that an officer normally received an adverse report following their removal, how senior leaders came to this decision was less rigid. Some brigade commanders had an opportunity to redress their shortcomings while others lost their jobs after a single incident. </w:t>
      </w:r>
    </w:p>
    <w:p w14:paraId="41219081" w14:textId="77777777" w:rsidR="0019119E" w:rsidRDefault="0019119E" w:rsidP="000660E6">
      <w:pPr>
        <w:jc w:val="both"/>
      </w:pPr>
    </w:p>
    <w:p w14:paraId="3FB17782" w14:textId="77777777" w:rsidR="0019119E" w:rsidRPr="001F6D67" w:rsidRDefault="0019119E" w:rsidP="000660E6">
      <w:pPr>
        <w:jc w:val="both"/>
        <w:rPr>
          <w:b/>
          <w:bCs/>
        </w:rPr>
      </w:pPr>
      <w:r w:rsidRPr="001F6D67">
        <w:rPr>
          <w:b/>
          <w:bCs/>
        </w:rPr>
        <w:t>Removal</w:t>
      </w:r>
    </w:p>
    <w:p w14:paraId="78200EC0" w14:textId="77777777" w:rsidR="0019119E" w:rsidRPr="001F6D67" w:rsidRDefault="0019119E" w:rsidP="000660E6">
      <w:pPr>
        <w:jc w:val="both"/>
        <w:rPr>
          <w:b/>
          <w:bCs/>
        </w:rPr>
      </w:pPr>
    </w:p>
    <w:p w14:paraId="16429D7B" w14:textId="39A8EB63" w:rsidR="0019119E" w:rsidRDefault="0019119E" w:rsidP="000660E6">
      <w:pPr>
        <w:ind w:firstLine="720"/>
        <w:jc w:val="both"/>
      </w:pPr>
      <w:r w:rsidRPr="001F6D67">
        <w:t>Not all dismissed brigade commanders were removed due to poor performance. Command exacted a toll, and it was the “accumulated stress of responsibility in command as much as battle itself that wore commanders out.”</w:t>
      </w:r>
      <w:r w:rsidRPr="001F6D67">
        <w:rPr>
          <w:rStyle w:val="FootnoteReference"/>
        </w:rPr>
        <w:footnoteReference w:id="491"/>
      </w:r>
      <w:r w:rsidRPr="001F6D67">
        <w:t xml:space="preserve"> The question became what to do about it. In the Canadian Army, Lieutenant-General Harry Crerar, the General Officer Commander-in-Chief (GOC-in-C) of the First Canadian Army, decided that officer psychiatric casualties should not be used in staff, in administrative, or on instructional duties.</w:t>
      </w:r>
      <w:r w:rsidRPr="001F6D67">
        <w:rPr>
          <w:rStyle w:val="FootnoteReference"/>
        </w:rPr>
        <w:footnoteReference w:id="492"/>
      </w:r>
      <w:r w:rsidRPr="001F6D67">
        <w:t xml:space="preserve"> The standard British approach was to wait for an officer to “crack up” and then submit an adverse report. This did not sit well with all senior British officers. Lieutenant-General Richard O’Connor, the GOC of the VIII British Corps felt that “</w:t>
      </w:r>
      <w:proofErr w:type="gramStart"/>
      <w:r w:rsidRPr="001F6D67">
        <w:t>really good</w:t>
      </w:r>
      <w:proofErr w:type="gramEnd"/>
      <w:r w:rsidRPr="001F6D67">
        <w:t xml:space="preserve"> </w:t>
      </w:r>
      <w:r w:rsidRPr="001F6D67">
        <w:lastRenderedPageBreak/>
        <w:t>C.O.s [commanding officers] and Brigadiers who have been at it a long time and who are gradually…wearing themselves out…will lose efficiency and eventually will come the time when they cannot be fit to command their particular show. I think it frightfully bad luck that people of this sort should be put on a 194E (adverse report).”</w:t>
      </w:r>
      <w:r w:rsidRPr="001F6D67">
        <w:rPr>
          <w:rStyle w:val="FootnoteReference"/>
        </w:rPr>
        <w:footnoteReference w:id="493"/>
      </w:r>
      <w:r w:rsidRPr="001F6D67">
        <w:t xml:space="preserve"> O’Connor felt it only fair that brigade commanders who had done all the army had asked of them</w:t>
      </w:r>
      <w:r>
        <w:t xml:space="preserve"> be given gainful employment outside of combat. Waiting for them to “crack up” was a waste and unjust. </w:t>
      </w:r>
    </w:p>
    <w:p w14:paraId="650C3D61" w14:textId="77777777" w:rsidR="000660E6" w:rsidRDefault="000660E6" w:rsidP="000660E6">
      <w:pPr>
        <w:ind w:firstLine="720"/>
        <w:jc w:val="both"/>
      </w:pPr>
    </w:p>
    <w:p w14:paraId="14A036B4" w14:textId="77777777" w:rsidR="0019119E" w:rsidRDefault="0019119E" w:rsidP="000660E6">
      <w:pPr>
        <w:ind w:firstLine="720"/>
        <w:jc w:val="both"/>
      </w:pPr>
      <w:r>
        <w:t>He had one officer in mind: Brigadier Edward Cass of the 8</w:t>
      </w:r>
      <w:r w:rsidRPr="007D00D8">
        <w:rPr>
          <w:vertAlign w:val="superscript"/>
        </w:rPr>
        <w:t>th</w:t>
      </w:r>
      <w:r>
        <w:t xml:space="preserve"> British Infantry Brigade. Cass, who by all accounts performed admirably as a brigade commander, began to exhibit the strain of thirty-two months of active service in October 1944. His division commander wrote: “He has had more fighting than most in this war and I believe is beginning to feel the strain although it makes no difference yet to his work. I am so afraid that one day he will have fought himself out and will crack up. If that should happen there would have to be a [</w:t>
      </w:r>
      <w:r w:rsidRPr="009D08A8">
        <w:rPr>
          <w:i/>
          <w:iCs/>
        </w:rPr>
        <w:t>sic</w:t>
      </w:r>
      <w:r>
        <w:t>] AF 194E put in which would be quite a disgraceful thing to do to such an officer.”</w:t>
      </w:r>
      <w:r>
        <w:rPr>
          <w:rStyle w:val="FootnoteReference"/>
        </w:rPr>
        <w:footnoteReference w:id="494"/>
      </w:r>
      <w:r>
        <w:t xml:space="preserve"> Working with the War Office, O’Connor and General Sir Miles Dempsey, the GOC-in-C of the Second British Army, arranged for Cass to take on a brigadier post in Britain without the stigma of an adverse report.</w:t>
      </w:r>
      <w:r>
        <w:rPr>
          <w:rStyle w:val="FootnoteReference"/>
        </w:rPr>
        <w:footnoteReference w:id="495"/>
      </w:r>
      <w:r>
        <w:t xml:space="preserve"> Good service sometimes earned compassion and decency.</w:t>
      </w:r>
    </w:p>
    <w:p w14:paraId="615F41A6" w14:textId="77777777" w:rsidR="0019119E" w:rsidRDefault="0019119E" w:rsidP="000660E6">
      <w:pPr>
        <w:ind w:firstLine="720"/>
        <w:jc w:val="both"/>
      </w:pPr>
    </w:p>
    <w:p w14:paraId="1E66683B" w14:textId="77777777" w:rsidR="0019119E" w:rsidRDefault="0019119E" w:rsidP="000660E6">
      <w:pPr>
        <w:ind w:firstLine="720"/>
        <w:jc w:val="both"/>
      </w:pPr>
      <w:r>
        <w:t>The same happened for brigade commanders with medical issues. Brigadier Kenneth Blackader of the 8</w:t>
      </w:r>
      <w:r w:rsidRPr="00C14226">
        <w:rPr>
          <w:vertAlign w:val="superscript"/>
        </w:rPr>
        <w:t>th</w:t>
      </w:r>
      <w:r>
        <w:t xml:space="preserve"> Canadian Infantry Brigade had performed well until October 1944, when he was found medically unfit. Crerar found him a post in England at the head of the 13</w:t>
      </w:r>
      <w:r w:rsidRPr="00CD2ABB">
        <w:rPr>
          <w:vertAlign w:val="superscript"/>
        </w:rPr>
        <w:t>th</w:t>
      </w:r>
      <w:r>
        <w:t xml:space="preserve"> Canadian Training Brigade and later Blackader oversaw all Canadian Repatriation Units.</w:t>
      </w:r>
      <w:r>
        <w:rPr>
          <w:rStyle w:val="FootnoteReference"/>
        </w:rPr>
        <w:footnoteReference w:id="496"/>
      </w:r>
      <w:r>
        <w:t xml:space="preserve"> British brigade commanders</w:t>
      </w:r>
      <w:r w:rsidRPr="00C14226">
        <w:t xml:space="preserve"> </w:t>
      </w:r>
      <w:r>
        <w:t>with medical issues had the same opportunities. Brigadier Walter Kempster of the 56</w:t>
      </w:r>
      <w:r w:rsidRPr="00765544">
        <w:rPr>
          <w:vertAlign w:val="superscript"/>
        </w:rPr>
        <w:t>th</w:t>
      </w:r>
      <w:r>
        <w:t xml:space="preserve"> British Infantry Brigade fell ill in January 1945. After two months of sick leave, he returned to Northwest Europe as commander of the 9</w:t>
      </w:r>
      <w:r w:rsidRPr="00765544">
        <w:rPr>
          <w:vertAlign w:val="superscript"/>
        </w:rPr>
        <w:t>th</w:t>
      </w:r>
      <w:r>
        <w:t xml:space="preserve"> British Infantry Brigade, a post he remained in until the end of the war. After a month and a half in Normandy, Brigadier Stanley Jones of the 158</w:t>
      </w:r>
      <w:r w:rsidRPr="00765544">
        <w:rPr>
          <w:vertAlign w:val="superscript"/>
        </w:rPr>
        <w:t>th</w:t>
      </w:r>
      <w:r>
        <w:t xml:space="preserve"> British Infantry Brigade moved to a position in Supreme Headquarters Allied Force Europe before becoming the Assistant Commandant of the Sandhurst Wing staff course.</w:t>
      </w:r>
      <w:r>
        <w:rPr>
          <w:rStyle w:val="FootnoteReference"/>
        </w:rPr>
        <w:footnoteReference w:id="497"/>
      </w:r>
      <w:r>
        <w:t xml:space="preserve">   If they were competent, the Anglo-Canadian armies found a use for former brigade commanders that allowed them to maintain their dignity and contribute to the war effort.</w:t>
      </w:r>
    </w:p>
    <w:p w14:paraId="59B95AA0" w14:textId="77777777" w:rsidR="0019119E" w:rsidRDefault="0019119E" w:rsidP="000660E6">
      <w:pPr>
        <w:ind w:firstLine="720"/>
        <w:jc w:val="both"/>
        <w:rPr>
          <w:b/>
          <w:bCs/>
        </w:rPr>
      </w:pPr>
    </w:p>
    <w:p w14:paraId="36D698FF" w14:textId="77777777" w:rsidR="0019119E" w:rsidRDefault="0019119E" w:rsidP="000660E6">
      <w:pPr>
        <w:jc w:val="both"/>
        <w:rPr>
          <w:b/>
          <w:bCs/>
        </w:rPr>
      </w:pPr>
      <w:r w:rsidRPr="00161310">
        <w:rPr>
          <w:b/>
          <w:bCs/>
        </w:rPr>
        <w:t>Sacked</w:t>
      </w:r>
    </w:p>
    <w:p w14:paraId="61B8458D" w14:textId="77777777" w:rsidR="0019119E" w:rsidRPr="00161310" w:rsidRDefault="0019119E" w:rsidP="000660E6">
      <w:pPr>
        <w:jc w:val="both"/>
        <w:rPr>
          <w:b/>
          <w:bCs/>
        </w:rPr>
      </w:pPr>
    </w:p>
    <w:p w14:paraId="75512708" w14:textId="77777777" w:rsidR="0019119E" w:rsidRDefault="0019119E" w:rsidP="000660E6">
      <w:pPr>
        <w:jc w:val="both"/>
      </w:pPr>
      <w:r>
        <w:tab/>
        <w:t>Eight brigade commanders in the 21</w:t>
      </w:r>
      <w:r w:rsidRPr="005020D8">
        <w:rPr>
          <w:vertAlign w:val="superscript"/>
        </w:rPr>
        <w:t>st</w:t>
      </w:r>
      <w:r>
        <w:t xml:space="preserve"> Army Group lost their posts because they fell short in technical skills,  human skills shortcomings, character </w:t>
      </w:r>
      <w:r w:rsidRPr="001F6D67">
        <w:t>or succumbed to battle exhaustion. But</w:t>
      </w:r>
      <w:r>
        <w:t xml:space="preserve"> </w:t>
      </w:r>
      <w:r>
        <w:lastRenderedPageBreak/>
        <w:t>senior leaders, as we saw above, frequently cited character failings, because poor technical and human skills were harder to explain. No tactical problem has a single solution and the entire Anglo-Canadian military education system encouraged independent thought.</w:t>
      </w:r>
      <w:r>
        <w:rPr>
          <w:rStyle w:val="FootnoteReference"/>
        </w:rPr>
        <w:footnoteReference w:id="498"/>
      </w:r>
      <w:r>
        <w:t xml:space="preserve"> Command was the same. An officer could be a coordinator, or a commander, or he could move back and forth between the two. So, if senior leadership invoked poor technical or human skills, the officer in question could seek to justify his actions. Character failings could not be explained away. And, for the most part, senior British and Canadian leaders got it right. </w:t>
      </w:r>
    </w:p>
    <w:p w14:paraId="455364ED" w14:textId="77777777" w:rsidR="0019119E" w:rsidRDefault="0019119E" w:rsidP="000660E6">
      <w:pPr>
        <w:jc w:val="both"/>
      </w:pPr>
    </w:p>
    <w:p w14:paraId="2B53BE14" w14:textId="77777777" w:rsidR="0019119E" w:rsidRDefault="0019119E" w:rsidP="000660E6">
      <w:pPr>
        <w:ind w:firstLine="720"/>
        <w:jc w:val="both"/>
      </w:pPr>
      <w:r w:rsidRPr="00596732">
        <w:t>Brigadier John Sandie lost command of the 159</w:t>
      </w:r>
      <w:r w:rsidRPr="00596732">
        <w:rPr>
          <w:vertAlign w:val="superscript"/>
        </w:rPr>
        <w:t>th</w:t>
      </w:r>
      <w:r w:rsidRPr="00596732">
        <w:t xml:space="preserve"> British Infantry Brigade based on his character failings, which in turn undermined his ability to put his technical and human skills into action.  At least one of </w:t>
      </w:r>
      <w:r>
        <w:t>his</w:t>
      </w:r>
      <w:r w:rsidRPr="00596732">
        <w:t xml:space="preserve"> battalion commanders recognized that Sandie</w:t>
      </w:r>
      <w:r>
        <w:t xml:space="preserve"> did not have</w:t>
      </w:r>
      <w:r w:rsidRPr="00596732">
        <w:t xml:space="preserve"> </w:t>
      </w:r>
      <w:r>
        <w:t>the requisite</w:t>
      </w:r>
      <w:r w:rsidRPr="00596732">
        <w:t xml:space="preserve"> skills </w:t>
      </w:r>
      <w:r>
        <w:t>and</w:t>
      </w:r>
      <w:r w:rsidRPr="00596732">
        <w:t xml:space="preserve"> character. While preparing for the invasion of Normandy, </w:t>
      </w:r>
      <w:r>
        <w:t xml:space="preserve">Lieutenant-Colonel </w:t>
      </w:r>
      <w:r w:rsidRPr="00596732">
        <w:t>John Churcher believed Sandie to be "a most illogical commander. At one moment he was all charm and helpful and the next moment he was just the reverse. I could never make the man out and I don't think any of the other C[</w:t>
      </w:r>
      <w:proofErr w:type="spellStart"/>
      <w:r w:rsidRPr="00596732">
        <w:t>ommanding</w:t>
      </w:r>
      <w:proofErr w:type="spellEnd"/>
      <w:r w:rsidRPr="00596732">
        <w:t>] O[</w:t>
      </w:r>
      <w:proofErr w:type="spellStart"/>
      <w:r w:rsidRPr="00596732">
        <w:t>fficer</w:t>
      </w:r>
      <w:proofErr w:type="spellEnd"/>
      <w:r w:rsidRPr="00596732">
        <w:t>]s could either."</w:t>
      </w:r>
      <w:r w:rsidRPr="00596732">
        <w:rPr>
          <w:vertAlign w:val="superscript"/>
        </w:rPr>
        <w:footnoteReference w:id="499"/>
      </w:r>
      <w:r w:rsidRPr="00596732">
        <w:t xml:space="preserve"> </w:t>
      </w:r>
      <w:r>
        <w:t>Things only worsened</w:t>
      </w:r>
      <w:r w:rsidRPr="00596732">
        <w:t xml:space="preserve"> in Normandy. As Churcher’s battalion </w:t>
      </w:r>
      <w:r>
        <w:t>advanced</w:t>
      </w:r>
      <w:r w:rsidRPr="00596732">
        <w:t xml:space="preserve"> through Cheux during Operation Epsom</w:t>
      </w:r>
      <w:r>
        <w:t xml:space="preserve"> (June 26-30, 1944)</w:t>
      </w:r>
      <w:r w:rsidRPr="00596732">
        <w:t xml:space="preserve">, he lost all confidence in Sandie: </w:t>
      </w:r>
    </w:p>
    <w:p w14:paraId="67BE4869" w14:textId="77777777" w:rsidR="000660E6" w:rsidRDefault="000660E6" w:rsidP="000660E6">
      <w:pPr>
        <w:ind w:firstLine="720"/>
        <w:jc w:val="both"/>
      </w:pPr>
    </w:p>
    <w:p w14:paraId="46AFC0E9" w14:textId="77777777" w:rsidR="0019119E" w:rsidRDefault="0019119E" w:rsidP="000660E6">
      <w:pPr>
        <w:ind w:left="851" w:right="855"/>
        <w:jc w:val="both"/>
        <w:rPr>
          <w:sz w:val="22"/>
          <w:szCs w:val="22"/>
        </w:rPr>
      </w:pPr>
      <w:r w:rsidRPr="00014C34">
        <w:rPr>
          <w:sz w:val="22"/>
          <w:szCs w:val="22"/>
        </w:rPr>
        <w:t xml:space="preserve">After clearing the obstruction in the village [Cheux] the Herefords [Churcher’s battalion] moved forward and there I found our Brigadier standing on the side of the road and his only orders to us were to wave his arms and </w:t>
      </w:r>
      <w:proofErr w:type="gramStart"/>
      <w:r w:rsidRPr="00014C34">
        <w:rPr>
          <w:sz w:val="22"/>
          <w:szCs w:val="22"/>
        </w:rPr>
        <w:t>say</w:t>
      </w:r>
      <w:proofErr w:type="gramEnd"/>
      <w:r w:rsidRPr="00014C34">
        <w:rPr>
          <w:sz w:val="22"/>
          <w:szCs w:val="22"/>
        </w:rPr>
        <w:t xml:space="preserve"> ‘Into battle, into battle!’ I thought it was the most extraordinary performance. It only confirmed my previous thoughts.</w:t>
      </w:r>
      <w:r w:rsidRPr="00014C34">
        <w:rPr>
          <w:sz w:val="22"/>
          <w:szCs w:val="22"/>
          <w:vertAlign w:val="superscript"/>
        </w:rPr>
        <w:footnoteReference w:id="500"/>
      </w:r>
      <w:r w:rsidRPr="00014C34">
        <w:rPr>
          <w:sz w:val="22"/>
          <w:szCs w:val="22"/>
        </w:rPr>
        <w:t xml:space="preserve"> </w:t>
      </w:r>
    </w:p>
    <w:p w14:paraId="5F887499" w14:textId="77777777" w:rsidR="0019119E" w:rsidRPr="00014C34" w:rsidRDefault="0019119E" w:rsidP="000660E6">
      <w:pPr>
        <w:ind w:left="851" w:right="855"/>
        <w:jc w:val="both"/>
        <w:rPr>
          <w:sz w:val="22"/>
          <w:szCs w:val="22"/>
        </w:rPr>
      </w:pPr>
    </w:p>
    <w:p w14:paraId="10EDF624" w14:textId="5C49E27B" w:rsidR="0019119E" w:rsidRPr="00596732" w:rsidRDefault="0019119E" w:rsidP="000660E6">
      <w:pPr>
        <w:jc w:val="both"/>
      </w:pPr>
      <w:r w:rsidRPr="00596732">
        <w:t xml:space="preserve">Sandie was simply not using his technical </w:t>
      </w:r>
      <w:r>
        <w:t xml:space="preserve">or human </w:t>
      </w:r>
      <w:r w:rsidRPr="00596732">
        <w:t>skills, or at least not using them the way he should</w:t>
      </w:r>
      <w:r>
        <w:t xml:space="preserve"> have done</w:t>
      </w:r>
      <w:r w:rsidRPr="00596732">
        <w:t>.</w:t>
      </w:r>
      <w:r>
        <w:t xml:space="preserve"> </w:t>
      </w:r>
      <w:r w:rsidRPr="00596732">
        <w:t xml:space="preserve">Churcher expected firm and clear direction for the brigade’s attack to the Odon River. And when he did not get it, </w:t>
      </w:r>
      <w:r>
        <w:t>Churcher</w:t>
      </w:r>
      <w:r w:rsidRPr="00596732">
        <w:t xml:space="preserve"> took it upon himself to coordinate the brigade’s operations after reaching the east bank of the river. By not providing direction or managing the battle, Sandie undermined the human skills he needed to lead his brigade. In short, Churcher had little confidence in Sandie’s command. And it showed. During a visit by the Assistant Chaplin General (</w:t>
      </w:r>
      <w:proofErr w:type="spellStart"/>
      <w:r w:rsidRPr="00596732">
        <w:t>AChG</w:t>
      </w:r>
      <w:proofErr w:type="spellEnd"/>
      <w:r w:rsidRPr="00596732">
        <w:t xml:space="preserve">) of </w:t>
      </w:r>
      <w:r>
        <w:t xml:space="preserve">the </w:t>
      </w:r>
      <w:r w:rsidRPr="00596732">
        <w:t>VIII British Corps (and old friend of Churcher</w:t>
      </w:r>
      <w:r>
        <w:t>’s</w:t>
      </w:r>
      <w:r w:rsidRPr="00596732">
        <w:t xml:space="preserve">), </w:t>
      </w:r>
      <w:r>
        <w:t>the latter</w:t>
      </w:r>
      <w:r w:rsidRPr="00596732">
        <w:t xml:space="preserve"> complained of “the appalling lack of control from Brigade HQ which ought to not have existed so far as this battle was concerned.” Voicing concerns with his peers was one thing, </w:t>
      </w:r>
      <w:r>
        <w:t xml:space="preserve">but doing so </w:t>
      </w:r>
      <w:r w:rsidRPr="00596732">
        <w:t>outside of the division, and with someone who had the ear of the corps commander, was an entirely different matter.</w:t>
      </w:r>
      <w:r>
        <w:t xml:space="preserve">  Later, w</w:t>
      </w:r>
      <w:r w:rsidRPr="00596732">
        <w:t xml:space="preserve">hen </w:t>
      </w:r>
      <w:r>
        <w:t>he took</w:t>
      </w:r>
      <w:r w:rsidRPr="00596732">
        <w:t xml:space="preserve"> </w:t>
      </w:r>
      <w:r>
        <w:t>his chaplain friend</w:t>
      </w:r>
      <w:r w:rsidRPr="00596732">
        <w:t xml:space="preserve"> to see the state of the brigade headquarters, he found Sandie “fast asleep in a semi-intoxicated state on a pew in a local chapel.”</w:t>
      </w:r>
      <w:r w:rsidRPr="00596732">
        <w:rPr>
          <w:vertAlign w:val="superscript"/>
        </w:rPr>
        <w:footnoteReference w:id="501"/>
      </w:r>
      <w:r w:rsidRPr="00596732">
        <w:t xml:space="preserve"> For Churcher, it was the last straw. </w:t>
      </w:r>
      <w:r>
        <w:t xml:space="preserve">The man’s </w:t>
      </w:r>
      <w:r w:rsidRPr="00596732">
        <w:t xml:space="preserve">lack of character combined with his inability to use his technical </w:t>
      </w:r>
      <w:r w:rsidRPr="00596732">
        <w:lastRenderedPageBreak/>
        <w:t xml:space="preserve">skills, eroded </w:t>
      </w:r>
      <w:r>
        <w:t xml:space="preserve">Churcher’s minimal confidence in or loyalty to him. He </w:t>
      </w:r>
      <w:r w:rsidRPr="00596732">
        <w:t xml:space="preserve">reported </w:t>
      </w:r>
      <w:r>
        <w:t>Sandie</w:t>
      </w:r>
      <w:r w:rsidRPr="00596732">
        <w:t xml:space="preserve"> to Roberts</w:t>
      </w:r>
      <w:r>
        <w:t>, who was already onto Sandie</w:t>
      </w:r>
      <w:r w:rsidR="001F6D67">
        <w:t>’</w:t>
      </w:r>
      <w:r>
        <w:t>s faults</w:t>
      </w:r>
      <w:r w:rsidRPr="00596732">
        <w:t>.</w:t>
      </w:r>
      <w:r w:rsidRPr="00596732">
        <w:rPr>
          <w:vertAlign w:val="superscript"/>
        </w:rPr>
        <w:footnoteReference w:id="502"/>
      </w:r>
    </w:p>
    <w:p w14:paraId="14086D6A" w14:textId="77777777" w:rsidR="0019119E" w:rsidRPr="00596732" w:rsidRDefault="0019119E" w:rsidP="000660E6">
      <w:pPr>
        <w:jc w:val="both"/>
      </w:pPr>
    </w:p>
    <w:p w14:paraId="225A470A" w14:textId="77777777" w:rsidR="0019119E" w:rsidRPr="00596732" w:rsidRDefault="0019119E" w:rsidP="000660E6">
      <w:pPr>
        <w:ind w:firstLine="720"/>
        <w:jc w:val="both"/>
      </w:pPr>
      <w:r w:rsidRPr="00596732">
        <w:t xml:space="preserve">As </w:t>
      </w:r>
      <w:r>
        <w:t>we saw above in</w:t>
      </w:r>
      <w:r w:rsidRPr="00596732">
        <w:t xml:space="preserve"> </w:t>
      </w:r>
      <w:r>
        <w:t>Chapter</w:t>
      </w:r>
      <w:r w:rsidRPr="00596732">
        <w:t xml:space="preserve"> 2, </w:t>
      </w:r>
      <w:r>
        <w:t>Major-General</w:t>
      </w:r>
      <w:r w:rsidRPr="00596732">
        <w:t xml:space="preserve"> “Pip” Roberts, the </w:t>
      </w:r>
      <w:r>
        <w:t>GOC of the</w:t>
      </w:r>
      <w:r w:rsidRPr="00596732">
        <w:t xml:space="preserve"> 11</w:t>
      </w:r>
      <w:r w:rsidRPr="00596732">
        <w:rPr>
          <w:vertAlign w:val="superscript"/>
        </w:rPr>
        <w:t>th</w:t>
      </w:r>
      <w:r w:rsidRPr="00596732">
        <w:t xml:space="preserve"> British Armoured Division,</w:t>
      </w:r>
      <w:r>
        <w:t xml:space="preserve"> once found Sandie </w:t>
      </w:r>
      <w:r w:rsidRPr="00596732">
        <w:t>despondent</w:t>
      </w:r>
      <w:r>
        <w:t>,</w:t>
      </w:r>
      <w:r w:rsidRPr="00596732">
        <w:t xml:space="preserve"> </w:t>
      </w:r>
      <w:r>
        <w:t xml:space="preserve">hunkered down in a </w:t>
      </w:r>
      <w:r w:rsidRPr="00596732">
        <w:t>in a trench</w:t>
      </w:r>
      <w:r>
        <w:t>,</w:t>
      </w:r>
      <w:r w:rsidRPr="00596732">
        <w:t xml:space="preserve"> and </w:t>
      </w:r>
      <w:r>
        <w:t>telling</w:t>
      </w:r>
      <w:r w:rsidRPr="00596732">
        <w:t xml:space="preserve"> Roberts to withdraw his brigade, all while Churcher</w:t>
      </w:r>
      <w:r>
        <w:t>, one of his subordinates,</w:t>
      </w:r>
      <w:r w:rsidRPr="00596732">
        <w:t xml:space="preserve"> coordinated operations east of the Odon. It was a clear lack of determination, self-control, and manliness, and Roberts knew it.</w:t>
      </w:r>
      <w:r w:rsidRPr="00596732">
        <w:rPr>
          <w:vertAlign w:val="superscript"/>
        </w:rPr>
        <w:footnoteReference w:id="503"/>
      </w:r>
      <w:r w:rsidRPr="00596732">
        <w:t xml:space="preserve"> </w:t>
      </w:r>
      <w:r>
        <w:t xml:space="preserve">Sandie lacked the character expected of a leader in combat, which undermined his ability to use his technical and human skills. Technically he could not direct his subordinates, make timely decisions, or manage the battle. And without strong character and technical skills, he lost the confidence of both Roberts and Churcher. Roberts had to sack him because he could no longer lead his brigade. </w:t>
      </w:r>
    </w:p>
    <w:p w14:paraId="7C6401B4" w14:textId="77777777" w:rsidR="0019119E" w:rsidRPr="00596732" w:rsidRDefault="0019119E" w:rsidP="000660E6">
      <w:pPr>
        <w:jc w:val="both"/>
      </w:pPr>
    </w:p>
    <w:p w14:paraId="23A243A3" w14:textId="77777777" w:rsidR="0019119E" w:rsidRDefault="0019119E" w:rsidP="000660E6">
      <w:pPr>
        <w:jc w:val="both"/>
      </w:pPr>
      <w:r w:rsidRPr="00596732">
        <w:tab/>
        <w:t>Brigadier Edmond Mahoney lost command of the 147</w:t>
      </w:r>
      <w:r w:rsidRPr="00596732">
        <w:rPr>
          <w:vertAlign w:val="superscript"/>
        </w:rPr>
        <w:t>th</w:t>
      </w:r>
      <w:r w:rsidRPr="00596732">
        <w:t xml:space="preserve"> British Infantry Brigade for </w:t>
      </w:r>
      <w:r>
        <w:t xml:space="preserve">similar </w:t>
      </w:r>
      <w:r w:rsidRPr="00596732">
        <w:t xml:space="preserve">reasons. </w:t>
      </w:r>
      <w:r>
        <w:t>Without a</w:t>
      </w:r>
      <w:r w:rsidRPr="00596732">
        <w:t xml:space="preserve"> higher military education</w:t>
      </w:r>
      <w:r>
        <w:t>, he</w:t>
      </w:r>
      <w:r w:rsidRPr="00596732">
        <w:t xml:space="preserve"> struggled </w:t>
      </w:r>
      <w:r>
        <w:t xml:space="preserve">with the technical skills expected of a brigade commander. </w:t>
      </w:r>
      <w:r w:rsidRPr="00596732">
        <w:t>His brigade major</w:t>
      </w:r>
      <w:r>
        <w:t>, Paul Crook,</w:t>
      </w:r>
      <w:r w:rsidRPr="00596732">
        <w:t xml:space="preserve"> recognized it and described Mahoney as “an excellent infantry solider and a very efficient trainer of infantry but had little knowledge of, or interest in, the capabilities of other units which came to make up a brigade group….during the many exercises in which we took part he left their employment mainly to me.”</w:t>
      </w:r>
      <w:r w:rsidRPr="00596732">
        <w:rPr>
          <w:vertAlign w:val="superscript"/>
        </w:rPr>
        <w:footnoteReference w:id="504"/>
      </w:r>
      <w:r w:rsidRPr="00596732">
        <w:t xml:space="preserve"> It was perfectly acceptable for a brigade major to fill out the details of a plan </w:t>
      </w:r>
      <w:r>
        <w:t xml:space="preserve">based on the </w:t>
      </w:r>
      <w:r w:rsidRPr="00596732">
        <w:t>brigade commander</w:t>
      </w:r>
      <w:r>
        <w:t>’s direction</w:t>
      </w:r>
      <w:r w:rsidRPr="00596732">
        <w:t>. This is exactly what Field-Marshal Bernard Montgomery did: “Once he has decided on his outline plan and how he will carry it out, the commander should draft the initial operation order or directive, and not allow his staff to do so. His staff and subordinates then begin their more detailed work, and this is based on the written word of the commander himself.”</w:t>
      </w:r>
      <w:r w:rsidRPr="00596732">
        <w:rPr>
          <w:vertAlign w:val="superscript"/>
        </w:rPr>
        <w:footnoteReference w:id="505"/>
      </w:r>
      <w:r>
        <w:t xml:space="preserve"> H</w:t>
      </w:r>
      <w:r w:rsidRPr="00596732">
        <w:t xml:space="preserve">aving the brigade major </w:t>
      </w:r>
      <w:r>
        <w:t>create the</w:t>
      </w:r>
      <w:r w:rsidRPr="00596732">
        <w:t xml:space="preserve"> supporting arms plan was </w:t>
      </w:r>
      <w:r>
        <w:t>an entirely different matter</w:t>
      </w:r>
      <w:r w:rsidRPr="00596732">
        <w:t xml:space="preserve">. Mahoney may </w:t>
      </w:r>
      <w:r>
        <w:t>not have had the benefit of a</w:t>
      </w:r>
      <w:r w:rsidRPr="00596732">
        <w:t xml:space="preserve"> higher military education, but he still had to plan and fight brigade battles, manage his staff, and direct the use of supporting arms, even if he understood only the basics. Having </w:t>
      </w:r>
      <w:r>
        <w:t>Crook</w:t>
      </w:r>
      <w:r w:rsidRPr="00596732">
        <w:t xml:space="preserve"> do it for him meant </w:t>
      </w:r>
      <w:r>
        <w:t>he</w:t>
      </w:r>
      <w:r w:rsidRPr="00596732">
        <w:t xml:space="preserve"> never acquired</w:t>
      </w:r>
      <w:r>
        <w:t xml:space="preserve"> or developed</w:t>
      </w:r>
      <w:r w:rsidRPr="00596732">
        <w:t xml:space="preserve"> the formation technical skills he needed. </w:t>
      </w:r>
    </w:p>
    <w:p w14:paraId="2309979D" w14:textId="77777777" w:rsidR="0019119E" w:rsidRDefault="0019119E" w:rsidP="000660E6">
      <w:pPr>
        <w:ind w:firstLine="720"/>
        <w:jc w:val="both"/>
      </w:pPr>
    </w:p>
    <w:p w14:paraId="420A1BE1" w14:textId="77777777" w:rsidR="0019119E" w:rsidRPr="00596732" w:rsidRDefault="0019119E" w:rsidP="000660E6">
      <w:pPr>
        <w:ind w:firstLine="720"/>
        <w:jc w:val="both"/>
      </w:pPr>
      <w:r w:rsidRPr="00596732">
        <w:t>It quickly showed in Normandy</w:t>
      </w:r>
      <w:r>
        <w:t>,</w:t>
      </w:r>
      <w:r w:rsidRPr="00596732">
        <w:t xml:space="preserve"> along with </w:t>
      </w:r>
      <w:r>
        <w:t xml:space="preserve">his character </w:t>
      </w:r>
      <w:r w:rsidRPr="00596732">
        <w:t>shortcomings. During Operation Epsom (June 26-30, 1944)</w:t>
      </w:r>
      <w:r>
        <w:t xml:space="preserve">, he </w:t>
      </w:r>
      <w:r w:rsidRPr="00596732">
        <w:t>“could not mentally cope with the complexities of handling a brigade group and armour in action and started to do some really strange things.”</w:t>
      </w:r>
      <w:r w:rsidRPr="00596732">
        <w:rPr>
          <w:vertAlign w:val="superscript"/>
        </w:rPr>
        <w:footnoteReference w:id="506"/>
      </w:r>
      <w:r w:rsidRPr="00596732">
        <w:t xml:space="preserve"> Like Sandie, </w:t>
      </w:r>
      <w:r>
        <w:t>his</w:t>
      </w:r>
      <w:r w:rsidRPr="00596732">
        <w:t xml:space="preserve"> lack of self-control and manliness along with deficient technical skills </w:t>
      </w:r>
      <w:r>
        <w:t xml:space="preserve">undermined his human </w:t>
      </w:r>
      <w:r>
        <w:lastRenderedPageBreak/>
        <w:t>skills</w:t>
      </w:r>
      <w:r w:rsidRPr="00596732">
        <w:t xml:space="preserve">. Crook lost confidence in </w:t>
      </w:r>
      <w:r>
        <w:t xml:space="preserve">(and loyalty to) Mahoney and said so </w:t>
      </w:r>
      <w:r w:rsidRPr="00596732">
        <w:t>to the division</w:t>
      </w:r>
      <w:r>
        <w:t>’s</w:t>
      </w:r>
      <w:r w:rsidRPr="00596732">
        <w:t xml:space="preserve"> General Staff Officer</w:t>
      </w:r>
      <w:r>
        <w:t xml:space="preserve"> (GSO)</w:t>
      </w:r>
      <w:r w:rsidRPr="00596732">
        <w:t xml:space="preserve"> I. Shortly thereafter, Mahoney suffered a mental breakdown which forced </w:t>
      </w:r>
      <w:r>
        <w:t>Major-General</w:t>
      </w:r>
      <w:r w:rsidRPr="00596732">
        <w:t xml:space="preserve"> Evelyn Barker</w:t>
      </w:r>
      <w:r>
        <w:t>, the GOC</w:t>
      </w:r>
      <w:r w:rsidRPr="00596732">
        <w:t xml:space="preserve"> </w:t>
      </w:r>
      <w:r>
        <w:t>of</w:t>
      </w:r>
      <w:r w:rsidRPr="00596732">
        <w:t xml:space="preserve"> the 49</w:t>
      </w:r>
      <w:r w:rsidRPr="00596732">
        <w:rPr>
          <w:vertAlign w:val="superscript"/>
        </w:rPr>
        <w:t>th</w:t>
      </w:r>
      <w:r w:rsidRPr="00596732">
        <w:t xml:space="preserve"> West Riding Division, to repatriate him to Britain.</w:t>
      </w:r>
      <w:r w:rsidRPr="00596732">
        <w:rPr>
          <w:vertAlign w:val="superscript"/>
        </w:rPr>
        <w:footnoteReference w:id="507"/>
      </w:r>
      <w:r w:rsidRPr="00596732">
        <w:t xml:space="preserve"> </w:t>
      </w:r>
      <w:r>
        <w:t>And it was the right decision.</w:t>
      </w:r>
    </w:p>
    <w:p w14:paraId="18DC6946" w14:textId="77777777" w:rsidR="0019119E" w:rsidRDefault="0019119E" w:rsidP="000660E6">
      <w:pPr>
        <w:jc w:val="both"/>
      </w:pPr>
    </w:p>
    <w:p w14:paraId="5ABF506F" w14:textId="77777777" w:rsidR="0019119E" w:rsidRDefault="0019119E" w:rsidP="000660E6">
      <w:pPr>
        <w:ind w:firstLine="720"/>
        <w:jc w:val="both"/>
      </w:pPr>
      <w:r>
        <w:t>Brigadier Douglas Cunningham lost command of the 9</w:t>
      </w:r>
      <w:r w:rsidRPr="00644A54">
        <w:rPr>
          <w:vertAlign w:val="superscript"/>
        </w:rPr>
        <w:t>th</w:t>
      </w:r>
      <w:r>
        <w:t xml:space="preserve"> Canadian Infantry Brigade due to more grievous character failings. B</w:t>
      </w:r>
      <w:r w:rsidRPr="00A13DEA">
        <w:t>y early July</w:t>
      </w:r>
      <w:r>
        <w:t xml:space="preserve"> 1944,</w:t>
      </w:r>
      <w:r w:rsidRPr="00A13DEA">
        <w:t xml:space="preserve"> </w:t>
      </w:r>
      <w:r>
        <w:t>Major-General</w:t>
      </w:r>
      <w:r w:rsidRPr="00A13DEA">
        <w:t xml:space="preserve"> Rod Keller</w:t>
      </w:r>
      <w:r>
        <w:t>, GOC of the 3</w:t>
      </w:r>
      <w:r w:rsidRPr="006220D5">
        <w:rPr>
          <w:vertAlign w:val="superscript"/>
        </w:rPr>
        <w:t>rd</w:t>
      </w:r>
      <w:r>
        <w:t xml:space="preserve"> Canadian Infantry Division,</w:t>
      </w:r>
      <w:r w:rsidRPr="00A13DEA">
        <w:t xml:space="preserve"> had lost confidence in his ability to </w:t>
      </w:r>
      <w:r>
        <w:t>lead</w:t>
      </w:r>
      <w:r w:rsidRPr="00A13DEA">
        <w:t xml:space="preserve">. </w:t>
      </w:r>
      <w:r>
        <w:t>Keller reported to Lieutenant-General Guy Simonds, the GOC II Canadian Corps, that during Operation Charnwood (July 8-9, 1944) Cunningham “lack[ed] the necessary drive and sternness in handling his battalions in battle.”</w:t>
      </w:r>
      <w:r w:rsidRPr="00A13DEA">
        <w:rPr>
          <w:vertAlign w:val="superscript"/>
        </w:rPr>
        <w:footnoteReference w:id="508"/>
      </w:r>
      <w:r w:rsidRPr="00A13DEA">
        <w:t xml:space="preserve"> </w:t>
      </w:r>
      <w:r>
        <w:t>Keller was not wrong. In Charnwood, Cunningham’s brigade was to capture Grunchy and Buron in phase I and Chateau de St. Louet and Authie in phase II. Phase III, the taking of Cussy and Abbaye d’Ardenne, fell to the 7</w:t>
      </w:r>
      <w:r w:rsidRPr="00D00222">
        <w:rPr>
          <w:vertAlign w:val="superscript"/>
        </w:rPr>
        <w:t>th</w:t>
      </w:r>
      <w:r>
        <w:t xml:space="preserve"> Canadian Infantry Brigade and hinged on the capture of Buron (see Map 6.1). Keller recounted that, while phase I went well, he had to push Cunningham to begin phase II. After a four-and-a-half-hour delay, the attacks on Authie and St Louet finally went in, but not before the battalions of the 7</w:t>
      </w:r>
      <w:r w:rsidRPr="00E26CEC">
        <w:rPr>
          <w:vertAlign w:val="superscript"/>
        </w:rPr>
        <w:t>th</w:t>
      </w:r>
      <w:r>
        <w:t xml:space="preserve"> Canadian Infantry Brigade were mortared while waiting for Cunningham to start phase II. As the division pushed towards Caen the following day, Keller again had to urge his subordinate to get moving and even accused him of not ordering his battalion commanders to attack at first light.</w:t>
      </w:r>
      <w:r>
        <w:rPr>
          <w:rStyle w:val="FootnoteReference"/>
        </w:rPr>
        <w:footnoteReference w:id="509"/>
      </w:r>
      <w:r>
        <w:t xml:space="preserve"> The 3</w:t>
      </w:r>
      <w:r w:rsidRPr="00E26CEC">
        <w:rPr>
          <w:vertAlign w:val="superscript"/>
        </w:rPr>
        <w:t>rd</w:t>
      </w:r>
      <w:r>
        <w:t xml:space="preserve"> Canadian Infantry Division achieved its objectives, but not without delays and casualties caused, in Keller’s view, by Cunningham.</w:t>
      </w:r>
    </w:p>
    <w:p w14:paraId="787DA064" w14:textId="77777777" w:rsidR="0019119E" w:rsidRDefault="0019119E" w:rsidP="000660E6">
      <w:pPr>
        <w:jc w:val="both"/>
      </w:pPr>
      <w:r>
        <w:tab/>
      </w:r>
    </w:p>
    <w:p w14:paraId="067F1604" w14:textId="77777777" w:rsidR="0019119E" w:rsidRDefault="0019119E" w:rsidP="000660E6">
      <w:pPr>
        <w:ind w:firstLine="720"/>
        <w:jc w:val="both"/>
      </w:pPr>
      <w:r>
        <w:t>Keller’s criticism was an indictment of Cunningham’s skills and character.  His</w:t>
      </w:r>
      <w:r w:rsidRPr="00A13DEA">
        <w:t xml:space="preserve"> correspondence with Simonds reveals what he perceived as </w:t>
      </w:r>
      <w:r>
        <w:t>the officer’s lack of determination and</w:t>
      </w:r>
      <w:r w:rsidRPr="00A13DEA">
        <w:t xml:space="preserve"> initiative</w:t>
      </w:r>
      <w:r>
        <w:t xml:space="preserve"> to execute the tasks given to him. His technical and human skills suffered. There was also a question of loyalty. Cunningham had the right to question Keller’s orders, but to ignore them or not act upon them was unacceptable. Cunningham did not manage the battle appropriately during phase II of Charnwood and he seemed unable to motivate or exert command over his battalion commanders. He, in Keller’s view, was not commanding.</w:t>
      </w:r>
    </w:p>
    <w:p w14:paraId="5B918F16" w14:textId="77777777" w:rsidR="000660E6" w:rsidRDefault="000660E6" w:rsidP="000660E6">
      <w:pPr>
        <w:ind w:firstLine="720"/>
        <w:jc w:val="both"/>
      </w:pPr>
    </w:p>
    <w:p w14:paraId="64CE793E" w14:textId="77777777" w:rsidR="000660E6" w:rsidRDefault="000660E6" w:rsidP="000660E6">
      <w:pPr>
        <w:ind w:firstLine="720"/>
        <w:jc w:val="both"/>
      </w:pPr>
    </w:p>
    <w:p w14:paraId="1D145B3A" w14:textId="77777777" w:rsidR="000660E6" w:rsidRDefault="000660E6" w:rsidP="000660E6">
      <w:pPr>
        <w:ind w:firstLine="720"/>
        <w:jc w:val="both"/>
      </w:pPr>
    </w:p>
    <w:p w14:paraId="6472DF48" w14:textId="77777777" w:rsidR="000660E6" w:rsidRDefault="000660E6" w:rsidP="000660E6">
      <w:pPr>
        <w:ind w:firstLine="720"/>
        <w:jc w:val="both"/>
      </w:pPr>
    </w:p>
    <w:p w14:paraId="06336F42" w14:textId="77777777" w:rsidR="000660E6" w:rsidRDefault="000660E6" w:rsidP="000660E6">
      <w:pPr>
        <w:ind w:firstLine="720"/>
        <w:jc w:val="both"/>
      </w:pPr>
    </w:p>
    <w:p w14:paraId="727753D0" w14:textId="77777777" w:rsidR="000660E6" w:rsidRDefault="000660E6" w:rsidP="000660E6">
      <w:pPr>
        <w:ind w:firstLine="720"/>
        <w:jc w:val="both"/>
      </w:pPr>
    </w:p>
    <w:p w14:paraId="6D0AC0E5" w14:textId="77777777" w:rsidR="000660E6" w:rsidRDefault="000660E6" w:rsidP="000660E6">
      <w:pPr>
        <w:ind w:firstLine="720"/>
        <w:jc w:val="both"/>
      </w:pPr>
    </w:p>
    <w:p w14:paraId="4F26F9FE" w14:textId="77777777" w:rsidR="000660E6" w:rsidRDefault="000660E6" w:rsidP="000660E6">
      <w:pPr>
        <w:ind w:firstLine="720"/>
        <w:jc w:val="both"/>
      </w:pPr>
    </w:p>
    <w:p w14:paraId="3CF45622" w14:textId="77777777" w:rsidR="000660E6" w:rsidRDefault="000660E6" w:rsidP="000660E6">
      <w:pPr>
        <w:ind w:firstLine="720"/>
        <w:jc w:val="both"/>
      </w:pPr>
    </w:p>
    <w:p w14:paraId="0068212E" w14:textId="77777777" w:rsidR="000660E6" w:rsidRDefault="000660E6" w:rsidP="000660E6">
      <w:pPr>
        <w:ind w:firstLine="720"/>
        <w:jc w:val="both"/>
      </w:pPr>
    </w:p>
    <w:p w14:paraId="2AB04650" w14:textId="77777777" w:rsidR="000660E6" w:rsidRPr="00E16E35" w:rsidRDefault="000660E6" w:rsidP="000660E6">
      <w:pPr>
        <w:ind w:firstLine="720"/>
        <w:jc w:val="both"/>
      </w:pPr>
    </w:p>
    <w:p w14:paraId="547C4A54" w14:textId="77777777" w:rsidR="0019119E" w:rsidRPr="00805143" w:rsidRDefault="0019119E" w:rsidP="0019119E">
      <w:pPr>
        <w:spacing w:line="480" w:lineRule="auto"/>
        <w:jc w:val="center"/>
        <w:rPr>
          <w:b/>
          <w:bCs/>
          <w:sz w:val="28"/>
          <w:szCs w:val="28"/>
        </w:rPr>
      </w:pPr>
      <w:r w:rsidRPr="00805143">
        <w:rPr>
          <w:b/>
          <w:bCs/>
          <w:sz w:val="28"/>
          <w:szCs w:val="28"/>
        </w:rPr>
        <w:lastRenderedPageBreak/>
        <w:t>Map 6.</w:t>
      </w:r>
      <w:r>
        <w:rPr>
          <w:b/>
          <w:bCs/>
          <w:sz w:val="28"/>
          <w:szCs w:val="28"/>
        </w:rPr>
        <w:t xml:space="preserve">1 </w:t>
      </w:r>
      <w:r w:rsidRPr="00805143">
        <w:rPr>
          <w:b/>
          <w:bCs/>
          <w:sz w:val="28"/>
          <w:szCs w:val="28"/>
        </w:rPr>
        <w:t>Operation Charnwood, July 8-9, 1944</w:t>
      </w:r>
    </w:p>
    <w:p w14:paraId="3F3C5F2B" w14:textId="77777777" w:rsidR="0019119E" w:rsidRDefault="0019119E" w:rsidP="0019119E">
      <w:pPr>
        <w:spacing w:line="480" w:lineRule="auto"/>
        <w:jc w:val="center"/>
      </w:pPr>
      <w:r>
        <w:rPr>
          <w:noProof/>
          <w14:ligatures w14:val="standardContextual"/>
        </w:rPr>
        <w:drawing>
          <wp:inline distT="0" distB="0" distL="0" distR="0" wp14:anchorId="544EA8F7" wp14:editId="68B4FAD9">
            <wp:extent cx="5943600" cy="3627120"/>
            <wp:effectExtent l="0" t="0" r="0" b="5080"/>
            <wp:docPr id="1705928140" name="Picture 1" descr="A map of a ba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28140" name="Picture 1" descr="A map of a battl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943600" cy="3627120"/>
                    </a:xfrm>
                    <a:prstGeom prst="rect">
                      <a:avLst/>
                    </a:prstGeom>
                  </pic:spPr>
                </pic:pic>
              </a:graphicData>
            </a:graphic>
          </wp:inline>
        </w:drawing>
      </w:r>
    </w:p>
    <w:p w14:paraId="0A1BC89F" w14:textId="77777777" w:rsidR="0019119E" w:rsidRPr="00805143" w:rsidRDefault="0019119E" w:rsidP="0019119E">
      <w:pPr>
        <w:ind w:right="4"/>
        <w:rPr>
          <w:sz w:val="20"/>
          <w:szCs w:val="20"/>
        </w:rPr>
      </w:pPr>
      <w:r w:rsidRPr="00805143">
        <w:rPr>
          <w:sz w:val="20"/>
          <w:szCs w:val="20"/>
        </w:rPr>
        <w:t xml:space="preserve">Source: C.P. Stacey, </w:t>
      </w:r>
      <w:r w:rsidRPr="00805143">
        <w:rPr>
          <w:i/>
          <w:iCs/>
          <w:sz w:val="20"/>
          <w:szCs w:val="20"/>
        </w:rPr>
        <w:t xml:space="preserve">Official History of the Canadian Army in the Second World War, Volume III, The Victory Campaign: The Operations in North-West Europe, 1944-1945. </w:t>
      </w:r>
      <w:r w:rsidRPr="00805143">
        <w:rPr>
          <w:sz w:val="20"/>
          <w:szCs w:val="20"/>
        </w:rPr>
        <w:t>(Ottawa: The Queen’s Printer and Controller of Station</w:t>
      </w:r>
      <w:r>
        <w:rPr>
          <w:sz w:val="20"/>
          <w:szCs w:val="20"/>
        </w:rPr>
        <w:t>e</w:t>
      </w:r>
      <w:r w:rsidRPr="00805143">
        <w:rPr>
          <w:sz w:val="20"/>
          <w:szCs w:val="20"/>
        </w:rPr>
        <w:t>ry, 1960)</w:t>
      </w:r>
      <w:r>
        <w:rPr>
          <w:sz w:val="20"/>
          <w:szCs w:val="20"/>
        </w:rPr>
        <w:t>, 159.</w:t>
      </w:r>
    </w:p>
    <w:p w14:paraId="66EC20A0" w14:textId="77777777" w:rsidR="0019119E" w:rsidRPr="00A13DEA" w:rsidRDefault="0019119E" w:rsidP="0019119E">
      <w:pPr>
        <w:spacing w:line="480" w:lineRule="auto"/>
      </w:pPr>
    </w:p>
    <w:p w14:paraId="0BAC820E" w14:textId="77777777" w:rsidR="0019119E" w:rsidRDefault="0019119E" w:rsidP="000660E6">
      <w:pPr>
        <w:ind w:firstLine="720"/>
        <w:jc w:val="both"/>
      </w:pPr>
      <w:r>
        <w:t>Simonds decided not to fire Cunningham despite Keller’s misgivings, but he did sack him t</w:t>
      </w:r>
      <w:r w:rsidRPr="00A13DEA">
        <w:t xml:space="preserve">welve days </w:t>
      </w:r>
      <w:r>
        <w:t>later</w:t>
      </w:r>
      <w:r w:rsidRPr="00A13DEA">
        <w:t xml:space="preserve">, </w:t>
      </w:r>
      <w:r>
        <w:t xml:space="preserve">when the </w:t>
      </w:r>
      <w:r w:rsidRPr="00A13DEA">
        <w:t xml:space="preserve">II </w:t>
      </w:r>
      <w:r>
        <w:t>Canadian</w:t>
      </w:r>
      <w:r w:rsidRPr="00A13DEA">
        <w:t xml:space="preserve"> Corps executed Operation </w:t>
      </w:r>
      <w:r>
        <w:t>Spring (July 25-27, 1944)</w:t>
      </w:r>
      <w:r w:rsidRPr="00A13DEA">
        <w:t>.</w:t>
      </w:r>
      <w:r w:rsidRPr="00430834">
        <w:rPr>
          <w:rStyle w:val="FootnoteReference"/>
        </w:rPr>
        <w:t xml:space="preserve"> </w:t>
      </w:r>
      <w:r>
        <w:rPr>
          <w:rStyle w:val="FootnoteReference"/>
        </w:rPr>
        <w:footnoteReference w:id="510"/>
      </w:r>
      <w:r>
        <w:t xml:space="preserve"> </w:t>
      </w:r>
      <w:r w:rsidRPr="00A13DEA">
        <w:t xml:space="preserve"> </w:t>
      </w:r>
      <w:r>
        <w:t>The 9</w:t>
      </w:r>
      <w:r w:rsidRPr="00DF148E">
        <w:rPr>
          <w:vertAlign w:val="superscript"/>
        </w:rPr>
        <w:t>th</w:t>
      </w:r>
      <w:r>
        <w:t xml:space="preserve"> Canadian Infantry Brigade was to capture Tilly-la-Campagne in phase I and then Gaucelles in phase II (see Map 6.2). Lieutenant-Colonel</w:t>
      </w:r>
      <w:r w:rsidRPr="00A13DEA">
        <w:t xml:space="preserve"> </w:t>
      </w:r>
      <w:r>
        <w:t xml:space="preserve">Charles </w:t>
      </w:r>
      <w:r w:rsidRPr="00A13DEA">
        <w:t xml:space="preserve">Petch’s North Nova Scotia Highlanders </w:t>
      </w:r>
      <w:r>
        <w:t>(NNSH) would</w:t>
      </w:r>
      <w:r w:rsidRPr="00A13DEA">
        <w:t xml:space="preserve"> </w:t>
      </w:r>
      <w:r>
        <w:t>attack</w:t>
      </w:r>
      <w:r w:rsidRPr="00A13DEA">
        <w:t xml:space="preserve"> </w:t>
      </w:r>
      <w:r>
        <w:t xml:space="preserve">Tilly, and </w:t>
      </w:r>
      <w:r w:rsidRPr="00A13DEA">
        <w:t>the Highland Light Infantry of Canada</w:t>
      </w:r>
      <w:r>
        <w:t xml:space="preserve"> (HLI)</w:t>
      </w:r>
      <w:r w:rsidRPr="00A13DEA">
        <w:t xml:space="preserve"> </w:t>
      </w:r>
      <w:r>
        <w:t>under Lieutenant-Colonel</w:t>
      </w:r>
      <w:r w:rsidRPr="00A13DEA">
        <w:t xml:space="preserve"> </w:t>
      </w:r>
      <w:r>
        <w:t xml:space="preserve">Franklyn Griffiths, </w:t>
      </w:r>
      <w:r w:rsidRPr="00A13DEA">
        <w:t>Gaucelles.</w:t>
      </w:r>
      <w:r>
        <w:t xml:space="preserve"> Things did not go according to plan for Cunningham. </w:t>
      </w:r>
      <w:r w:rsidRPr="00A13DEA">
        <w:t xml:space="preserve">Petch’s forces failed to capture Tilly, suffering heavy casualties in the attempt. Under immense pressure from Simonds, Keller ordered Cunningham to use his reserve battalion, the Stormont, Dundas, and Glengarry Highlanders </w:t>
      </w:r>
      <w:r>
        <w:t xml:space="preserve">of Canada </w:t>
      </w:r>
      <w:r w:rsidRPr="00A13DEA">
        <w:t>(SDGH), to support the attack on Tilly. At this point, an “extraordinary drama unfolded at brigade headquarters.”</w:t>
      </w:r>
      <w:r w:rsidRPr="00A13DEA">
        <w:rPr>
          <w:vertAlign w:val="superscript"/>
        </w:rPr>
        <w:footnoteReference w:id="511"/>
      </w:r>
      <w:r w:rsidRPr="00A13DEA">
        <w:t xml:space="preserve"> Both Petch and the </w:t>
      </w:r>
      <w:r>
        <w:lastRenderedPageBreak/>
        <w:t>commanding officer of</w:t>
      </w:r>
      <w:r w:rsidRPr="00A13DEA">
        <w:t xml:space="preserve"> the SDGH, Lt. Col. </w:t>
      </w:r>
      <w:r>
        <w:t xml:space="preserve">“Christy” </w:t>
      </w:r>
      <w:r w:rsidRPr="00A13DEA">
        <w:t xml:space="preserve">Christiansen, refused to attack Tilly. Cunningham </w:t>
      </w:r>
      <w:r>
        <w:t>accepted this decision and when pushed by Keller, he refused.</w:t>
      </w:r>
      <w:r>
        <w:rPr>
          <w:rStyle w:val="FootnoteReference"/>
        </w:rPr>
        <w:footnoteReference w:id="512"/>
      </w:r>
      <w:r>
        <w:t xml:space="preserve"> </w:t>
      </w:r>
    </w:p>
    <w:p w14:paraId="5AD8DCBF" w14:textId="77777777" w:rsidR="0019119E" w:rsidRDefault="0019119E" w:rsidP="0019119E">
      <w:pPr>
        <w:spacing w:line="480" w:lineRule="auto"/>
        <w:rPr>
          <w:b/>
          <w:bCs/>
        </w:rPr>
      </w:pPr>
    </w:p>
    <w:p w14:paraId="25D7B841" w14:textId="77777777" w:rsidR="0019119E" w:rsidRPr="00AF5814" w:rsidRDefault="0019119E" w:rsidP="0019119E">
      <w:pPr>
        <w:spacing w:line="480" w:lineRule="auto"/>
        <w:jc w:val="center"/>
        <w:rPr>
          <w:b/>
          <w:bCs/>
          <w:sz w:val="28"/>
          <w:szCs w:val="28"/>
        </w:rPr>
      </w:pPr>
      <w:r w:rsidRPr="00AF5814">
        <w:rPr>
          <w:b/>
          <w:bCs/>
          <w:sz w:val="28"/>
          <w:szCs w:val="28"/>
        </w:rPr>
        <w:t>Map 6.2 Operation Spring, July 25, 1944</w:t>
      </w:r>
    </w:p>
    <w:p w14:paraId="5FC45D9E" w14:textId="77777777" w:rsidR="0019119E" w:rsidRDefault="0019119E" w:rsidP="0019119E">
      <w:pPr>
        <w:spacing w:line="480" w:lineRule="auto"/>
      </w:pPr>
      <w:r>
        <w:fldChar w:fldCharType="begin"/>
      </w:r>
      <w:r>
        <w:instrText xml:space="preserve"> INCLUDEPICTURE "https://studyofcanada.ca/wp-content/uploads/2021/12/StaceySketch13.jpg" \* MERGEFORMATINET </w:instrText>
      </w:r>
      <w:r>
        <w:fldChar w:fldCharType="separate"/>
      </w:r>
      <w:r>
        <w:rPr>
          <w:noProof/>
        </w:rPr>
        <w:drawing>
          <wp:inline distT="0" distB="0" distL="0" distR="0" wp14:anchorId="020855FD" wp14:editId="14D787C1">
            <wp:extent cx="5943600" cy="3661410"/>
            <wp:effectExtent l="0" t="0" r="0" b="0"/>
            <wp:docPr id="234449221" name="Picture 1" descr="Chapter 6: The Battles for Verrières Ridge - The Laurier Centre for the  Study of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 6: The Battles for Verrières Ridge - The Laurier Centre for the  Study of Canad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661410"/>
                    </a:xfrm>
                    <a:prstGeom prst="rect">
                      <a:avLst/>
                    </a:prstGeom>
                    <a:noFill/>
                    <a:ln>
                      <a:noFill/>
                    </a:ln>
                  </pic:spPr>
                </pic:pic>
              </a:graphicData>
            </a:graphic>
          </wp:inline>
        </w:drawing>
      </w:r>
      <w:r>
        <w:fldChar w:fldCharType="end"/>
      </w:r>
    </w:p>
    <w:p w14:paraId="0B486598" w14:textId="77777777" w:rsidR="0019119E" w:rsidRPr="00805143" w:rsidRDefault="0019119E" w:rsidP="0019119E">
      <w:pPr>
        <w:ind w:right="4"/>
        <w:rPr>
          <w:sz w:val="20"/>
          <w:szCs w:val="20"/>
        </w:rPr>
      </w:pPr>
      <w:r>
        <w:rPr>
          <w:sz w:val="20"/>
          <w:szCs w:val="20"/>
        </w:rPr>
        <w:t xml:space="preserve">Source: </w:t>
      </w:r>
      <w:r w:rsidRPr="00805143">
        <w:rPr>
          <w:sz w:val="20"/>
          <w:szCs w:val="20"/>
        </w:rPr>
        <w:t xml:space="preserve">Stacey, </w:t>
      </w:r>
      <w:r w:rsidRPr="00805143">
        <w:rPr>
          <w:i/>
          <w:iCs/>
          <w:sz w:val="20"/>
          <w:szCs w:val="20"/>
        </w:rPr>
        <w:t>The Victory Campaign</w:t>
      </w:r>
      <w:r>
        <w:rPr>
          <w:i/>
          <w:iCs/>
          <w:sz w:val="20"/>
          <w:szCs w:val="20"/>
        </w:rPr>
        <w:t xml:space="preserve">, </w:t>
      </w:r>
      <w:r w:rsidRPr="00805143">
        <w:rPr>
          <w:sz w:val="20"/>
          <w:szCs w:val="20"/>
        </w:rPr>
        <w:t>188.</w:t>
      </w:r>
    </w:p>
    <w:p w14:paraId="736E40F9" w14:textId="77777777" w:rsidR="0019119E" w:rsidRDefault="0019119E" w:rsidP="0019119E">
      <w:pPr>
        <w:spacing w:line="480" w:lineRule="auto"/>
        <w:ind w:firstLine="720"/>
      </w:pPr>
    </w:p>
    <w:p w14:paraId="67BF789B" w14:textId="71F4CF0F" w:rsidR="0019119E" w:rsidRDefault="0019119E" w:rsidP="000660E6">
      <w:pPr>
        <w:ind w:firstLine="720"/>
        <w:jc w:val="both"/>
      </w:pPr>
      <w:r>
        <w:t>The decision to sack Cunningham was another of those command decisions based on the subject’s deficiencies in character. Simonds</w:t>
      </w:r>
      <w:r w:rsidRPr="00A13DEA">
        <w:t xml:space="preserve"> </w:t>
      </w:r>
      <w:r>
        <w:t xml:space="preserve">now felt </w:t>
      </w:r>
      <w:r w:rsidRPr="00A13DEA">
        <w:t xml:space="preserve">that </w:t>
      </w:r>
      <w:r>
        <w:t>he “</w:t>
      </w:r>
      <w:r w:rsidRPr="00A13DEA">
        <w:t>lack</w:t>
      </w:r>
      <w:r>
        <w:t>[</w:t>
      </w:r>
      <w:r w:rsidRPr="00A13DEA">
        <w:t>ed</w:t>
      </w:r>
      <w:r>
        <w:t>]</w:t>
      </w:r>
      <w:r w:rsidRPr="00A13DEA">
        <w:t xml:space="preserve"> the strength of character to command in the field</w:t>
      </w:r>
      <w:r>
        <w:t>….he is not a commander.”</w:t>
      </w:r>
      <w:r w:rsidRPr="00A13DEA">
        <w:rPr>
          <w:vertAlign w:val="superscript"/>
        </w:rPr>
        <w:footnoteReference w:id="513"/>
      </w:r>
      <w:r w:rsidRPr="004845BF">
        <w:t xml:space="preserve"> </w:t>
      </w:r>
      <w:r>
        <w:t>Crerar agreed: Cunningham</w:t>
      </w:r>
      <w:r w:rsidRPr="00A13DEA">
        <w:t xml:space="preserve"> “</w:t>
      </w:r>
      <w:r>
        <w:t>lacks certain characteristics required in a Senior Commander.</w:t>
      </w:r>
      <w:r w:rsidRPr="00A13DEA">
        <w:t>”</w:t>
      </w:r>
      <w:r w:rsidRPr="00A13DEA">
        <w:rPr>
          <w:vertAlign w:val="superscript"/>
        </w:rPr>
        <w:footnoteReference w:id="514"/>
      </w:r>
      <w:r>
        <w:t xml:space="preserve"> Simonds and Crerar had a point. Part of this had to do with loyalty and determination, as it did during Charnwood. Questioning an order was one thing, but refusing one was entirely different. Successful military operations hinge on a subordinate’s loyalty to the </w:t>
      </w:r>
      <w:r w:rsidRPr="001D1BEF">
        <w:t xml:space="preserve">mission. His refusal to execute the attack was </w:t>
      </w:r>
      <w:r w:rsidR="00F116B0" w:rsidRPr="001D1BEF">
        <w:t xml:space="preserve">perceived by his superiors as </w:t>
      </w:r>
      <w:r w:rsidRPr="001D1BEF">
        <w:t>a major failing of his character</w:t>
      </w:r>
      <w:r w:rsidR="002A567C" w:rsidRPr="001D1BEF">
        <w:t>, which</w:t>
      </w:r>
      <w:r w:rsidRPr="001D1BEF">
        <w:t xml:space="preserve"> brought into question his human skills, his ability to motivate and drive subordinates. When Petch and Christiansen refused to attack Tilly, Cunningham had essentially two choices: motivate them or sack them. It was a commander’s role </w:t>
      </w:r>
      <w:r w:rsidRPr="001D1BEF">
        <w:lastRenderedPageBreak/>
        <w:t>to “get things done,” as Simonds made clear to his formation commanders.</w:t>
      </w:r>
      <w:r w:rsidRPr="001D1BEF">
        <w:rPr>
          <w:rStyle w:val="FootnoteReference"/>
        </w:rPr>
        <w:footnoteReference w:id="515"/>
      </w:r>
      <w:r w:rsidRPr="001D1BEF">
        <w:t xml:space="preserve"> </w:t>
      </w:r>
      <w:r w:rsidR="00F116B0" w:rsidRPr="001D1BEF">
        <w:t xml:space="preserve">From Simonds’ perspective, </w:t>
      </w:r>
      <w:r w:rsidR="002A567C" w:rsidRPr="001D1BEF">
        <w:t>Cunningham</w:t>
      </w:r>
      <w:r w:rsidRPr="001D1BEF">
        <w:t xml:space="preserve"> was not commanding, and it showed in the ease with which Petch and Christiansen refused his orders. Simonds could hardly tolerate this overt disloyalty and </w:t>
      </w:r>
      <w:r w:rsidR="00F116B0" w:rsidRPr="001D1BEF">
        <w:t xml:space="preserve">believed that </w:t>
      </w:r>
      <w:r w:rsidR="002A567C" w:rsidRPr="001D1BEF">
        <w:t xml:space="preserve">he </w:t>
      </w:r>
      <w:r w:rsidRPr="001D1BEF">
        <w:t>had every right</w:t>
      </w:r>
      <w:r w:rsidR="00F116B0" w:rsidRPr="001D1BEF">
        <w:t>, and perhaps an obligation,</w:t>
      </w:r>
      <w:r w:rsidRPr="001D1BEF">
        <w:t xml:space="preserve"> to fire Cunningham.</w:t>
      </w:r>
      <w:r w:rsidRPr="00A13DEA">
        <w:t xml:space="preserve"> </w:t>
      </w:r>
    </w:p>
    <w:p w14:paraId="3782BE95" w14:textId="77777777" w:rsidR="0019119E" w:rsidRPr="00A13DEA" w:rsidRDefault="0019119E" w:rsidP="000660E6">
      <w:pPr>
        <w:jc w:val="both"/>
      </w:pPr>
    </w:p>
    <w:p w14:paraId="2DD61FAA" w14:textId="77777777" w:rsidR="0019119E" w:rsidRDefault="0019119E" w:rsidP="000660E6">
      <w:pPr>
        <w:ind w:firstLine="720"/>
        <w:jc w:val="both"/>
      </w:pPr>
      <w:r>
        <w:t>Brigadier Norman Leslie faced similar allegations in the 130</w:t>
      </w:r>
      <w:r w:rsidRPr="0087176F">
        <w:rPr>
          <w:vertAlign w:val="superscript"/>
        </w:rPr>
        <w:t>th</w:t>
      </w:r>
      <w:r>
        <w:t xml:space="preserve"> British Infantry Brigade. He</w:t>
      </w:r>
      <w:r w:rsidRPr="0087176F">
        <w:t xml:space="preserve"> had previously served as the </w:t>
      </w:r>
      <w:r>
        <w:t>General Staff Officer (GSO) I</w:t>
      </w:r>
      <w:r w:rsidRPr="0087176F">
        <w:t xml:space="preserve"> of </w:t>
      </w:r>
      <w:r>
        <w:t xml:space="preserve">the </w:t>
      </w:r>
      <w:r w:rsidRPr="0087176F">
        <w:t>51</w:t>
      </w:r>
      <w:r w:rsidRPr="0087176F">
        <w:rPr>
          <w:vertAlign w:val="superscript"/>
        </w:rPr>
        <w:t>st</w:t>
      </w:r>
      <w:r w:rsidRPr="0087176F">
        <w:t xml:space="preserve"> Highland Division and </w:t>
      </w:r>
      <w:r>
        <w:t>was selected to lead</w:t>
      </w:r>
      <w:r w:rsidRPr="0087176F">
        <w:t xml:space="preserve"> the </w:t>
      </w:r>
      <w:r>
        <w:t>brigade, as part of an effort to bring battle</w:t>
      </w:r>
      <w:r w:rsidRPr="0087176F">
        <w:t xml:space="preserve"> experience to the otherwise green 43</w:t>
      </w:r>
      <w:r w:rsidRPr="0087176F">
        <w:rPr>
          <w:vertAlign w:val="superscript"/>
        </w:rPr>
        <w:t>rd</w:t>
      </w:r>
      <w:r w:rsidRPr="0087176F">
        <w:t xml:space="preserve"> Wessex Division.</w:t>
      </w:r>
      <w:r>
        <w:rPr>
          <w:rStyle w:val="FootnoteReference"/>
        </w:rPr>
        <w:footnoteReference w:id="516"/>
      </w:r>
      <w:r>
        <w:t xml:space="preserve"> The brigade first went into battle during Operation Jupiter (July 10-11, 1944) and it was an </w:t>
      </w:r>
      <w:r w:rsidRPr="00556E77">
        <w:t>unmitigated disaster (</w:t>
      </w:r>
      <w:r>
        <w:t>s</w:t>
      </w:r>
      <w:r w:rsidRPr="00556E77">
        <w:t>ee Map 6.3).</w:t>
      </w:r>
      <w:r>
        <w:t xml:space="preserve"> After initial success, the brigade failed to capture Maltot, which the 4</w:t>
      </w:r>
      <w:r w:rsidRPr="005F6C63">
        <w:rPr>
          <w:vertAlign w:val="superscript"/>
        </w:rPr>
        <w:t>th</w:t>
      </w:r>
      <w:r>
        <w:t xml:space="preserve"> British Armoured Brigade needed to execute Jupiter’s final phase- crossing the Odon River. And without Maltot, the operation ground to a halt. Leslie faced serious criticism after the battle. His infantry battalions suffered roughly 50 percent casualties and the brigade wound up classed as “non-effective” </w:t>
      </w:r>
      <w:proofErr w:type="gramStart"/>
      <w:r>
        <w:t>as a result of</w:t>
      </w:r>
      <w:proofErr w:type="gramEnd"/>
      <w:r>
        <w:t xml:space="preserve"> it.</w:t>
      </w:r>
      <w:r>
        <w:rPr>
          <w:rStyle w:val="FootnoteReference"/>
        </w:rPr>
        <w:footnoteReference w:id="517"/>
      </w:r>
      <w:r>
        <w:t xml:space="preserve"> Leslie was the one non-effective.  When communications broke down, he chose to remain in his tactical </w:t>
      </w:r>
      <w:r w:rsidRPr="001F6D67">
        <w:t>headquarters west of the Odon River instead</w:t>
      </w:r>
      <w:r>
        <w:t xml:space="preserve"> of visiting his battalion commanders at Maltot where he could have better assessed the situation and, if need be, drive his subordinates forward.</w:t>
      </w:r>
      <w:r>
        <w:rPr>
          <w:rStyle w:val="FootnoteReference"/>
        </w:rPr>
        <w:footnoteReference w:id="518"/>
      </w:r>
      <w:r>
        <w:t xml:space="preserve"> Leslie was not </w:t>
      </w:r>
      <w:proofErr w:type="gramStart"/>
      <w:r>
        <w:t>commanding</w:t>
      </w:r>
      <w:proofErr w:type="gramEnd"/>
      <w:r>
        <w:t xml:space="preserve"> and it did not instill confidence in his division commander.</w:t>
      </w:r>
    </w:p>
    <w:p w14:paraId="0B054BC2" w14:textId="77777777" w:rsidR="0019119E" w:rsidRDefault="0019119E" w:rsidP="0019119E">
      <w:pPr>
        <w:spacing w:line="480" w:lineRule="auto"/>
      </w:pPr>
    </w:p>
    <w:p w14:paraId="00653944" w14:textId="77777777" w:rsidR="000660E6" w:rsidRDefault="000660E6" w:rsidP="0019119E">
      <w:pPr>
        <w:spacing w:line="480" w:lineRule="auto"/>
      </w:pPr>
    </w:p>
    <w:p w14:paraId="675007F7" w14:textId="77777777" w:rsidR="000660E6" w:rsidRDefault="000660E6" w:rsidP="0019119E">
      <w:pPr>
        <w:spacing w:line="480" w:lineRule="auto"/>
      </w:pPr>
    </w:p>
    <w:p w14:paraId="4FA6D3DB" w14:textId="77777777" w:rsidR="000660E6" w:rsidRDefault="000660E6" w:rsidP="0019119E">
      <w:pPr>
        <w:spacing w:line="480" w:lineRule="auto"/>
      </w:pPr>
    </w:p>
    <w:p w14:paraId="6489F132" w14:textId="77777777" w:rsidR="000660E6" w:rsidRDefault="000660E6" w:rsidP="0019119E">
      <w:pPr>
        <w:spacing w:line="480" w:lineRule="auto"/>
      </w:pPr>
    </w:p>
    <w:p w14:paraId="1125D637" w14:textId="77777777" w:rsidR="000660E6" w:rsidRDefault="000660E6" w:rsidP="0019119E">
      <w:pPr>
        <w:spacing w:line="480" w:lineRule="auto"/>
      </w:pPr>
    </w:p>
    <w:p w14:paraId="1BE29C4F" w14:textId="77777777" w:rsidR="000660E6" w:rsidRDefault="000660E6" w:rsidP="0019119E">
      <w:pPr>
        <w:spacing w:line="480" w:lineRule="auto"/>
      </w:pPr>
    </w:p>
    <w:p w14:paraId="6537FCB5" w14:textId="77777777" w:rsidR="0019119E" w:rsidRPr="00EA0FAD" w:rsidRDefault="0019119E" w:rsidP="0019119E">
      <w:pPr>
        <w:spacing w:line="480" w:lineRule="auto"/>
        <w:jc w:val="center"/>
        <w:rPr>
          <w:b/>
          <w:bCs/>
          <w:sz w:val="28"/>
          <w:szCs w:val="28"/>
        </w:rPr>
      </w:pPr>
      <w:r w:rsidRPr="00EA0FAD">
        <w:rPr>
          <w:b/>
          <w:bCs/>
          <w:sz w:val="28"/>
          <w:szCs w:val="28"/>
        </w:rPr>
        <w:lastRenderedPageBreak/>
        <w:t>Map 6.</w:t>
      </w:r>
      <w:r>
        <w:rPr>
          <w:b/>
          <w:bCs/>
          <w:sz w:val="28"/>
          <w:szCs w:val="28"/>
        </w:rPr>
        <w:t>3</w:t>
      </w:r>
      <w:r w:rsidRPr="00EA0FAD">
        <w:rPr>
          <w:b/>
          <w:bCs/>
          <w:sz w:val="28"/>
          <w:szCs w:val="28"/>
        </w:rPr>
        <w:t xml:space="preserve"> 130</w:t>
      </w:r>
      <w:r w:rsidRPr="00EA0FAD">
        <w:rPr>
          <w:b/>
          <w:bCs/>
          <w:sz w:val="28"/>
          <w:szCs w:val="28"/>
          <w:vertAlign w:val="superscript"/>
        </w:rPr>
        <w:t>th</w:t>
      </w:r>
      <w:r w:rsidRPr="00EA0FAD">
        <w:rPr>
          <w:b/>
          <w:bCs/>
          <w:sz w:val="28"/>
          <w:szCs w:val="28"/>
        </w:rPr>
        <w:t xml:space="preserve"> Brigade Plan for Operation Jupiter, July 10, 1944</w:t>
      </w:r>
    </w:p>
    <w:p w14:paraId="2FE6A48A" w14:textId="77777777" w:rsidR="0019119E" w:rsidRDefault="0019119E" w:rsidP="0019119E">
      <w:pPr>
        <w:spacing w:line="480" w:lineRule="auto"/>
        <w:jc w:val="center"/>
      </w:pPr>
      <w:r>
        <w:rPr>
          <w:noProof/>
          <w:sz w:val="16"/>
          <w:szCs w:val="16"/>
          <w14:ligatures w14:val="standardContextual"/>
        </w:rPr>
        <w:drawing>
          <wp:inline distT="0" distB="0" distL="0" distR="0" wp14:anchorId="2B7FBD7A" wp14:editId="5E94AAF0">
            <wp:extent cx="5943600" cy="4100830"/>
            <wp:effectExtent l="0" t="0" r="0" b="1270"/>
            <wp:docPr id="747123589" name="Picture 1" descr="A map with arrows pointing to different dire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23589" name="Picture 1" descr="A map with arrows pointing to different directions&#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943600" cy="4100830"/>
                    </a:xfrm>
                    <a:prstGeom prst="rect">
                      <a:avLst/>
                    </a:prstGeom>
                  </pic:spPr>
                </pic:pic>
              </a:graphicData>
            </a:graphic>
          </wp:inline>
        </w:drawing>
      </w:r>
    </w:p>
    <w:p w14:paraId="3E43147B" w14:textId="77777777" w:rsidR="0019119E" w:rsidRPr="00EA0FAD" w:rsidRDefault="0019119E" w:rsidP="0019119E">
      <w:pPr>
        <w:rPr>
          <w:sz w:val="20"/>
          <w:szCs w:val="20"/>
        </w:rPr>
      </w:pPr>
      <w:r w:rsidRPr="00EA0FAD">
        <w:rPr>
          <w:sz w:val="20"/>
          <w:szCs w:val="20"/>
        </w:rPr>
        <w:t xml:space="preserve">Source:  </w:t>
      </w:r>
      <w:r w:rsidRPr="00EA0FAD">
        <w:rPr>
          <w:kern w:val="2"/>
          <w:sz w:val="20"/>
          <w:szCs w:val="20"/>
          <w14:ligatures w14:val="standardContextual"/>
        </w:rPr>
        <w:t xml:space="preserve">Christopher Jary, </w:t>
      </w:r>
      <w:r w:rsidRPr="00EA0FAD">
        <w:rPr>
          <w:i/>
          <w:iCs/>
          <w:kern w:val="2"/>
          <w:sz w:val="20"/>
          <w:szCs w:val="20"/>
          <w14:ligatures w14:val="standardContextual"/>
        </w:rPr>
        <w:t xml:space="preserve">So Red </w:t>
      </w:r>
      <w:r w:rsidRPr="00EA0FAD">
        <w:rPr>
          <w:i/>
          <w:iCs/>
          <w:sz w:val="20"/>
          <w:szCs w:val="20"/>
        </w:rPr>
        <w:t>a</w:t>
      </w:r>
      <w:r w:rsidRPr="00EA0FAD">
        <w:rPr>
          <w:i/>
          <w:iCs/>
          <w:kern w:val="2"/>
          <w:sz w:val="20"/>
          <w:szCs w:val="20"/>
          <w14:ligatures w14:val="standardContextual"/>
        </w:rPr>
        <w:t xml:space="preserve"> Road: From Normandy to Bremen </w:t>
      </w:r>
      <w:proofErr w:type="gramStart"/>
      <w:r w:rsidRPr="00EA0FAD">
        <w:rPr>
          <w:i/>
          <w:iCs/>
          <w:kern w:val="2"/>
          <w:sz w:val="20"/>
          <w:szCs w:val="20"/>
          <w14:ligatures w14:val="standardContextual"/>
        </w:rPr>
        <w:t>The</w:t>
      </w:r>
      <w:proofErr w:type="gramEnd"/>
      <w:r w:rsidRPr="00EA0FAD">
        <w:rPr>
          <w:i/>
          <w:iCs/>
          <w:kern w:val="2"/>
          <w:sz w:val="20"/>
          <w:szCs w:val="20"/>
          <w14:ligatures w14:val="standardContextual"/>
        </w:rPr>
        <w:t xml:space="preserve"> 7th Hampshires and 4th &amp; 5th Dorsets, June 1944-May 1945</w:t>
      </w:r>
      <w:r w:rsidRPr="00EA0FAD">
        <w:rPr>
          <w:kern w:val="2"/>
          <w:sz w:val="20"/>
          <w:szCs w:val="20"/>
          <w14:ligatures w14:val="standardContextual"/>
        </w:rPr>
        <w:t xml:space="preserve"> (Bristol, UK: Bluemoon Design Studios, 2022)</w:t>
      </w:r>
      <w:r w:rsidRPr="00EA0FAD">
        <w:rPr>
          <w:sz w:val="20"/>
          <w:szCs w:val="20"/>
        </w:rPr>
        <w:t>,</w:t>
      </w:r>
      <w:r>
        <w:rPr>
          <w:sz w:val="20"/>
          <w:szCs w:val="20"/>
        </w:rPr>
        <w:t xml:space="preserve"> 28-55; and </w:t>
      </w:r>
      <w:r>
        <w:rPr>
          <w:kern w:val="2"/>
          <w:sz w:val="20"/>
          <w:szCs w:val="20"/>
          <w14:ligatures w14:val="standardContextual"/>
        </w:rPr>
        <w:t xml:space="preserve">Major-General Hubert Essame, </w:t>
      </w:r>
      <w:r w:rsidRPr="00D67F3B">
        <w:rPr>
          <w:i/>
          <w:iCs/>
          <w:kern w:val="2"/>
          <w:sz w:val="20"/>
          <w:szCs w:val="20"/>
          <w14:ligatures w14:val="standardContextual"/>
        </w:rPr>
        <w:t>The 43</w:t>
      </w:r>
      <w:r w:rsidRPr="00D67F3B">
        <w:rPr>
          <w:i/>
          <w:iCs/>
          <w:kern w:val="2"/>
          <w:sz w:val="20"/>
          <w:szCs w:val="20"/>
          <w:vertAlign w:val="superscript"/>
          <w14:ligatures w14:val="standardContextual"/>
        </w:rPr>
        <w:t>rd</w:t>
      </w:r>
      <w:r w:rsidRPr="00D67F3B">
        <w:rPr>
          <w:i/>
          <w:iCs/>
          <w:kern w:val="2"/>
          <w:sz w:val="20"/>
          <w:szCs w:val="20"/>
          <w14:ligatures w14:val="standardContextual"/>
        </w:rPr>
        <w:t xml:space="preserve"> Wessex Division at War, 1944-1945</w:t>
      </w:r>
      <w:r>
        <w:rPr>
          <w:kern w:val="2"/>
          <w:sz w:val="20"/>
          <w:szCs w:val="20"/>
          <w14:ligatures w14:val="standardContextual"/>
        </w:rPr>
        <w:t xml:space="preserve"> (London: William Clowes, 1952), 37-50.</w:t>
      </w:r>
    </w:p>
    <w:p w14:paraId="2E757E10" w14:textId="77777777" w:rsidR="0019119E" w:rsidRDefault="0019119E" w:rsidP="0019119E">
      <w:pPr>
        <w:spacing w:line="480" w:lineRule="auto"/>
        <w:ind w:firstLine="720"/>
      </w:pPr>
    </w:p>
    <w:p w14:paraId="6C71FB4F" w14:textId="77777777" w:rsidR="0019119E" w:rsidRDefault="0019119E" w:rsidP="000660E6">
      <w:pPr>
        <w:ind w:firstLine="720"/>
        <w:jc w:val="both"/>
      </w:pPr>
      <w:r>
        <w:t xml:space="preserve">Three weeks after the disaster at Maltot, Leslie stumbled again when the Second British Army launched Operation Bluecoat (July 30 to August 7, 1944). Over the nine days of the operation, Leslie’s brigade advanced almost eighteen kilometers and captured a string of villages before it finished at Mont </w:t>
      </w:r>
      <w:r w:rsidRPr="00A15008">
        <w:t>Pinçon (See Map 6.4). It</w:t>
      </w:r>
      <w:r>
        <w:t xml:space="preserve"> was a significant improvement from Operation Jupiter for Leslie, but it did not last. As the 43</w:t>
      </w:r>
      <w:r w:rsidRPr="00026B1E">
        <w:rPr>
          <w:vertAlign w:val="superscript"/>
        </w:rPr>
        <w:t>rd</w:t>
      </w:r>
      <w:r>
        <w:t xml:space="preserve"> Wessex Division pushed the German east towards Noireau and the Seine, Leslie </w:t>
      </w:r>
      <w:r w:rsidRPr="00026B1E">
        <w:t>"hesitated in the face of conflicting reports about the strength of conflicting reports about the strength of the enemy in front of his Brigade (sic)."</w:t>
      </w:r>
      <w:r>
        <w:rPr>
          <w:rStyle w:val="FootnoteReference"/>
        </w:rPr>
        <w:footnoteReference w:id="519"/>
      </w:r>
      <w:r>
        <w:t xml:space="preserve"> Major-General Ivor Thomas, GOC of the 43</w:t>
      </w:r>
      <w:r w:rsidRPr="00026B1E">
        <w:rPr>
          <w:vertAlign w:val="superscript"/>
        </w:rPr>
        <w:t>rd</w:t>
      </w:r>
      <w:r>
        <w:t xml:space="preserve"> Wessex Division, sensed a repeat of the hesitation that had plagued Leslie at Maltot and sacked him as a result. </w:t>
      </w:r>
    </w:p>
    <w:p w14:paraId="06953291" w14:textId="77777777" w:rsidR="000660E6" w:rsidRDefault="000660E6" w:rsidP="000660E6">
      <w:pPr>
        <w:ind w:firstLine="720"/>
        <w:jc w:val="both"/>
      </w:pPr>
    </w:p>
    <w:p w14:paraId="6BC2FB2F" w14:textId="7FAA6FD1" w:rsidR="0019119E" w:rsidRDefault="0019119E" w:rsidP="000660E6">
      <w:pPr>
        <w:ind w:firstLine="720"/>
        <w:jc w:val="both"/>
      </w:pPr>
      <w:r w:rsidRPr="001F6D67">
        <w:t xml:space="preserve">Thomas was not the only one who questioned Leslie’s ability to command. His brigade major felt that his appointment “was a disastrous move. He [Leslie] did not stand up to General Thomas the way Essame [Brigadier Hubert Essame of the 214th British Infantry Brigade] did. I </w:t>
      </w:r>
      <w:r w:rsidRPr="001F6D67">
        <w:lastRenderedPageBreak/>
        <w:t>rated him [Leslie] a very nice chap, but not a [brigade] commander.”</w:t>
      </w:r>
      <w:r w:rsidR="005450D5">
        <w:rPr>
          <w:rStyle w:val="FootnoteReference"/>
        </w:rPr>
        <w:footnoteReference w:id="520"/>
      </w:r>
      <w:r w:rsidRPr="001F6D67">
        <w:t xml:space="preserve"> Standing up to a division commander did not mean refusing orders as Cunningham </w:t>
      </w:r>
      <w:r w:rsidR="004D220D" w:rsidRPr="001F6D67">
        <w:t>had done during Operation</w:t>
      </w:r>
      <w:r w:rsidRPr="001F6D67">
        <w:t xml:space="preserve"> Spring. Brigade commanders had a right and obligation to question orders when they believed the tasks given to them were unreasonable. In Chapter 5</w:t>
      </w:r>
      <w:r w:rsidR="004D220D" w:rsidRPr="001F6D67">
        <w:t>,</w:t>
      </w:r>
      <w:r w:rsidRPr="001F6D67">
        <w:t xml:space="preserve"> we saw an example of this with Churcher and Roberts during Operation Bluecoat. Even though Thomas had a reputation as a tyrant, Essame stood up to him and </w:t>
      </w:r>
      <w:proofErr w:type="gramStart"/>
      <w:r w:rsidR="004D220D" w:rsidRPr="001F6D67">
        <w:t xml:space="preserve">still </w:t>
      </w:r>
      <w:r w:rsidRPr="001F6D67">
        <w:t>kept</w:t>
      </w:r>
      <w:proofErr w:type="gramEnd"/>
      <w:r w:rsidRPr="001F6D67">
        <w:t xml:space="preserve"> his job. Brigadier Michael Carver even refused to carry on with phase 3 of Operation Jupiter.</w:t>
      </w:r>
      <w:r w:rsidR="005450D5">
        <w:rPr>
          <w:rStyle w:val="FootnoteReference"/>
        </w:rPr>
        <w:footnoteReference w:id="521"/>
      </w:r>
      <w:r w:rsidRPr="001F6D67">
        <w:t xml:space="preserve"> Leslie’s mistake was that he did not tell Thomas that he had problems in the first place, much like Cunningham failed to do during Charnwood. Instead, Thomas was left to figure out on his own why Leslie hesitated. And like Keller, when faced with a subordinate who was not following his direction, Thomas decided to sack </w:t>
      </w:r>
      <w:r w:rsidR="001F6D67" w:rsidRPr="001F6D67">
        <w:t>him. It</w:t>
      </w:r>
      <w:r w:rsidRPr="001F6D67">
        <w:t xml:space="preserve"> made sense.</w:t>
      </w:r>
    </w:p>
    <w:p w14:paraId="3A6824F7" w14:textId="77777777" w:rsidR="00F116B0" w:rsidRDefault="00F116B0" w:rsidP="000246B7">
      <w:pPr>
        <w:spacing w:line="480" w:lineRule="auto"/>
      </w:pPr>
    </w:p>
    <w:p w14:paraId="34978394" w14:textId="77777777" w:rsidR="000660E6" w:rsidRDefault="000660E6" w:rsidP="000246B7">
      <w:pPr>
        <w:spacing w:line="480" w:lineRule="auto"/>
      </w:pPr>
    </w:p>
    <w:p w14:paraId="0CB9FBD0" w14:textId="77777777" w:rsidR="000660E6" w:rsidRDefault="000660E6" w:rsidP="000246B7">
      <w:pPr>
        <w:spacing w:line="480" w:lineRule="auto"/>
      </w:pPr>
    </w:p>
    <w:p w14:paraId="0F4D9D38" w14:textId="77777777" w:rsidR="000660E6" w:rsidRDefault="000660E6" w:rsidP="000246B7">
      <w:pPr>
        <w:spacing w:line="480" w:lineRule="auto"/>
      </w:pPr>
    </w:p>
    <w:p w14:paraId="0A99C19D" w14:textId="77777777" w:rsidR="000660E6" w:rsidRDefault="000660E6" w:rsidP="000246B7">
      <w:pPr>
        <w:spacing w:line="480" w:lineRule="auto"/>
      </w:pPr>
    </w:p>
    <w:p w14:paraId="2FD2AEF7" w14:textId="77777777" w:rsidR="000660E6" w:rsidRDefault="000660E6" w:rsidP="000246B7">
      <w:pPr>
        <w:spacing w:line="480" w:lineRule="auto"/>
      </w:pPr>
    </w:p>
    <w:p w14:paraId="4BE31A3A" w14:textId="77777777" w:rsidR="000660E6" w:rsidRDefault="000660E6" w:rsidP="000246B7">
      <w:pPr>
        <w:spacing w:line="480" w:lineRule="auto"/>
      </w:pPr>
    </w:p>
    <w:p w14:paraId="4C676CA4" w14:textId="77777777" w:rsidR="000660E6" w:rsidRDefault="000660E6" w:rsidP="000246B7">
      <w:pPr>
        <w:spacing w:line="480" w:lineRule="auto"/>
      </w:pPr>
    </w:p>
    <w:p w14:paraId="71D33F8A" w14:textId="77777777" w:rsidR="000660E6" w:rsidRDefault="000660E6" w:rsidP="000246B7">
      <w:pPr>
        <w:spacing w:line="480" w:lineRule="auto"/>
      </w:pPr>
    </w:p>
    <w:p w14:paraId="4B7822C4" w14:textId="77777777" w:rsidR="000660E6" w:rsidRDefault="000660E6" w:rsidP="000246B7">
      <w:pPr>
        <w:spacing w:line="480" w:lineRule="auto"/>
      </w:pPr>
    </w:p>
    <w:p w14:paraId="0D36CAF5" w14:textId="77777777" w:rsidR="000660E6" w:rsidRDefault="000660E6" w:rsidP="000246B7">
      <w:pPr>
        <w:spacing w:line="480" w:lineRule="auto"/>
      </w:pPr>
    </w:p>
    <w:p w14:paraId="5C11EF8D" w14:textId="77777777" w:rsidR="000660E6" w:rsidRDefault="000660E6" w:rsidP="000246B7">
      <w:pPr>
        <w:spacing w:line="480" w:lineRule="auto"/>
      </w:pPr>
    </w:p>
    <w:p w14:paraId="5C395613" w14:textId="77777777" w:rsidR="000660E6" w:rsidRDefault="000660E6" w:rsidP="000246B7">
      <w:pPr>
        <w:spacing w:line="480" w:lineRule="auto"/>
      </w:pPr>
    </w:p>
    <w:p w14:paraId="5AC02A35" w14:textId="77777777" w:rsidR="000660E6" w:rsidRDefault="000660E6" w:rsidP="000246B7">
      <w:pPr>
        <w:spacing w:line="480" w:lineRule="auto"/>
      </w:pPr>
    </w:p>
    <w:p w14:paraId="1B25188F" w14:textId="77777777" w:rsidR="000660E6" w:rsidRDefault="000660E6" w:rsidP="000246B7">
      <w:pPr>
        <w:spacing w:line="480" w:lineRule="auto"/>
      </w:pPr>
    </w:p>
    <w:p w14:paraId="2499C13E" w14:textId="77777777" w:rsidR="000660E6" w:rsidRPr="0087176F" w:rsidRDefault="000660E6" w:rsidP="000246B7">
      <w:pPr>
        <w:spacing w:line="480" w:lineRule="auto"/>
      </w:pPr>
    </w:p>
    <w:p w14:paraId="262BC5C5" w14:textId="77777777" w:rsidR="0019119E" w:rsidRPr="00D67F3B" w:rsidRDefault="0019119E" w:rsidP="0019119E">
      <w:pPr>
        <w:jc w:val="center"/>
        <w:rPr>
          <w:b/>
          <w:bCs/>
          <w:sz w:val="28"/>
          <w:szCs w:val="28"/>
        </w:rPr>
      </w:pPr>
      <w:r w:rsidRPr="00D67F3B">
        <w:rPr>
          <w:b/>
          <w:bCs/>
          <w:sz w:val="28"/>
          <w:szCs w:val="28"/>
        </w:rPr>
        <w:lastRenderedPageBreak/>
        <w:t>Map 6.</w:t>
      </w:r>
      <w:r>
        <w:rPr>
          <w:b/>
          <w:bCs/>
          <w:sz w:val="28"/>
          <w:szCs w:val="28"/>
        </w:rPr>
        <w:t>4</w:t>
      </w:r>
      <w:r w:rsidRPr="00D67F3B">
        <w:rPr>
          <w:b/>
          <w:bCs/>
          <w:sz w:val="28"/>
          <w:szCs w:val="28"/>
        </w:rPr>
        <w:t xml:space="preserve"> 130</w:t>
      </w:r>
      <w:r w:rsidRPr="00D67F3B">
        <w:rPr>
          <w:b/>
          <w:bCs/>
          <w:sz w:val="28"/>
          <w:szCs w:val="28"/>
          <w:vertAlign w:val="superscript"/>
        </w:rPr>
        <w:t>th</w:t>
      </w:r>
      <w:r w:rsidRPr="00D67F3B">
        <w:rPr>
          <w:b/>
          <w:bCs/>
          <w:sz w:val="28"/>
          <w:szCs w:val="28"/>
        </w:rPr>
        <w:t xml:space="preserve"> British Infantry Brigade’s Route During Operation Bluecoat, July 30 to August</w:t>
      </w:r>
      <w:r>
        <w:rPr>
          <w:b/>
          <w:bCs/>
          <w:sz w:val="28"/>
          <w:szCs w:val="28"/>
        </w:rPr>
        <w:t xml:space="preserve"> </w:t>
      </w:r>
      <w:r w:rsidRPr="00D67F3B">
        <w:rPr>
          <w:b/>
          <w:bCs/>
          <w:sz w:val="28"/>
          <w:szCs w:val="28"/>
        </w:rPr>
        <w:t>6, 1944</w:t>
      </w:r>
    </w:p>
    <w:p w14:paraId="784ED368" w14:textId="77777777" w:rsidR="0019119E" w:rsidRDefault="0019119E" w:rsidP="0019119E">
      <w:pPr>
        <w:spacing w:line="480" w:lineRule="auto"/>
        <w:rPr>
          <w:b/>
          <w:bCs/>
        </w:rPr>
      </w:pPr>
    </w:p>
    <w:p w14:paraId="03112982" w14:textId="77777777" w:rsidR="0019119E" w:rsidRDefault="0019119E" w:rsidP="0019119E">
      <w:pPr>
        <w:spacing w:line="480" w:lineRule="auto"/>
        <w:jc w:val="center"/>
        <w:rPr>
          <w:b/>
          <w:bCs/>
        </w:rPr>
      </w:pPr>
      <w:r>
        <w:rPr>
          <w:b/>
          <w:bCs/>
          <w:noProof/>
          <w14:ligatures w14:val="standardContextual"/>
        </w:rPr>
        <w:drawing>
          <wp:inline distT="0" distB="0" distL="0" distR="0" wp14:anchorId="086EAD2E" wp14:editId="18F67815">
            <wp:extent cx="5245100" cy="4940300"/>
            <wp:effectExtent l="0" t="0" r="0" b="0"/>
            <wp:docPr id="976194716" name="Picture 2" descr="A map with a black arrow pointing to the direction of a military ope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94716" name="Picture 2" descr="A map with a black arrow pointing to the direction of a military operation&#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245100" cy="4940300"/>
                    </a:xfrm>
                    <a:prstGeom prst="rect">
                      <a:avLst/>
                    </a:prstGeom>
                  </pic:spPr>
                </pic:pic>
              </a:graphicData>
            </a:graphic>
          </wp:inline>
        </w:drawing>
      </w:r>
    </w:p>
    <w:p w14:paraId="447202EB" w14:textId="77777777" w:rsidR="0019119E" w:rsidRPr="00D67F3B" w:rsidRDefault="0019119E" w:rsidP="0019119E">
      <w:pPr>
        <w:ind w:left="567"/>
        <w:rPr>
          <w:sz w:val="20"/>
          <w:szCs w:val="20"/>
        </w:rPr>
      </w:pPr>
      <w:r w:rsidRPr="00D67F3B">
        <w:rPr>
          <w:sz w:val="20"/>
          <w:szCs w:val="20"/>
        </w:rPr>
        <w:t xml:space="preserve">Source: </w:t>
      </w:r>
      <w:r w:rsidRPr="00D67F3B">
        <w:rPr>
          <w:kern w:val="2"/>
          <w:sz w:val="20"/>
          <w:szCs w:val="20"/>
          <w14:ligatures w14:val="standardContextual"/>
        </w:rPr>
        <w:t xml:space="preserve">Jary, </w:t>
      </w:r>
      <w:r w:rsidRPr="00D67F3B">
        <w:rPr>
          <w:i/>
          <w:iCs/>
          <w:kern w:val="2"/>
          <w:sz w:val="20"/>
          <w:szCs w:val="20"/>
          <w14:ligatures w14:val="standardContextual"/>
        </w:rPr>
        <w:t xml:space="preserve">So Red </w:t>
      </w:r>
      <w:r w:rsidRPr="00D67F3B">
        <w:rPr>
          <w:i/>
          <w:iCs/>
          <w:sz w:val="20"/>
          <w:szCs w:val="20"/>
        </w:rPr>
        <w:t>a</w:t>
      </w:r>
      <w:r w:rsidRPr="00D67F3B">
        <w:rPr>
          <w:i/>
          <w:iCs/>
          <w:kern w:val="2"/>
          <w:sz w:val="20"/>
          <w:szCs w:val="20"/>
          <w14:ligatures w14:val="standardContextual"/>
        </w:rPr>
        <w:t xml:space="preserve"> Road</w:t>
      </w:r>
      <w:r w:rsidRPr="00D67F3B">
        <w:rPr>
          <w:kern w:val="2"/>
          <w:sz w:val="20"/>
          <w:szCs w:val="20"/>
          <w14:ligatures w14:val="standardContextual"/>
        </w:rPr>
        <w:t>, 61-76</w:t>
      </w:r>
      <w:r>
        <w:rPr>
          <w:kern w:val="2"/>
          <w:sz w:val="20"/>
          <w:szCs w:val="20"/>
          <w14:ligatures w14:val="standardContextual"/>
        </w:rPr>
        <w:t xml:space="preserve">; and Essame, </w:t>
      </w:r>
      <w:r w:rsidRPr="00D67F3B">
        <w:rPr>
          <w:i/>
          <w:iCs/>
          <w:kern w:val="2"/>
          <w:sz w:val="20"/>
          <w:szCs w:val="20"/>
          <w14:ligatures w14:val="standardContextual"/>
        </w:rPr>
        <w:t>The 43</w:t>
      </w:r>
      <w:r w:rsidRPr="00D67F3B">
        <w:rPr>
          <w:i/>
          <w:iCs/>
          <w:kern w:val="2"/>
          <w:sz w:val="20"/>
          <w:szCs w:val="20"/>
          <w:vertAlign w:val="superscript"/>
          <w14:ligatures w14:val="standardContextual"/>
        </w:rPr>
        <w:t>rd</w:t>
      </w:r>
      <w:r w:rsidRPr="00D67F3B">
        <w:rPr>
          <w:i/>
          <w:iCs/>
          <w:kern w:val="2"/>
          <w:sz w:val="20"/>
          <w:szCs w:val="20"/>
          <w14:ligatures w14:val="standardContextual"/>
        </w:rPr>
        <w:t xml:space="preserve"> Wessex Division</w:t>
      </w:r>
      <w:r>
        <w:rPr>
          <w:kern w:val="2"/>
          <w:sz w:val="20"/>
          <w:szCs w:val="20"/>
          <w14:ligatures w14:val="standardContextual"/>
        </w:rPr>
        <w:t>, 51-72.</w:t>
      </w:r>
    </w:p>
    <w:p w14:paraId="7E4B44AC" w14:textId="77777777" w:rsidR="0019119E" w:rsidRDefault="0019119E" w:rsidP="00256423">
      <w:pPr>
        <w:spacing w:line="480" w:lineRule="auto"/>
      </w:pPr>
    </w:p>
    <w:p w14:paraId="28966569" w14:textId="3657D211" w:rsidR="0019119E" w:rsidRDefault="0019119E" w:rsidP="000660E6">
      <w:pPr>
        <w:ind w:firstLine="720"/>
        <w:jc w:val="both"/>
      </w:pPr>
      <w:r w:rsidRPr="001F6D67">
        <w:t>Some brigade commanders were removed from command due to battle exhaustion. As mentioned above, O’Connor acknowledged that every officer had a finite amount of command</w:t>
      </w:r>
      <w:r w:rsidR="004D220D" w:rsidRPr="001F6D67">
        <w:t>-</w:t>
      </w:r>
      <w:r w:rsidRPr="001F6D67">
        <w:t xml:space="preserve">time in combat before they inevitably broke down. But the war still had to be fought and brigades needed commanders, which </w:t>
      </w:r>
      <w:r w:rsidR="004D220D" w:rsidRPr="001F6D67">
        <w:t xml:space="preserve">occasionally </w:t>
      </w:r>
      <w:r w:rsidRPr="001F6D67">
        <w:t>left division or corps commanders stuck with someone whom they feared might “crack up.” Even O’Connor struggled to remove Cass, an officer he believed to have reached the breaking point. Inevitably, this meant some brigade commanders in the 21</w:t>
      </w:r>
      <w:r w:rsidRPr="001F6D67">
        <w:rPr>
          <w:vertAlign w:val="superscript"/>
        </w:rPr>
        <w:t>st</w:t>
      </w:r>
      <w:r w:rsidRPr="001F6D67">
        <w:t xml:space="preserve"> Army Group would suffer from battle exhaustion and </w:t>
      </w:r>
      <w:proofErr w:type="gramStart"/>
      <w:r w:rsidRPr="001F6D67">
        <w:t>have to</w:t>
      </w:r>
      <w:proofErr w:type="gramEnd"/>
      <w:r w:rsidRPr="001F6D67">
        <w:t xml:space="preserve"> be removed. </w:t>
      </w:r>
    </w:p>
    <w:p w14:paraId="780CFCFA" w14:textId="77777777" w:rsidR="000660E6" w:rsidRPr="001F6D67" w:rsidRDefault="000660E6" w:rsidP="000660E6">
      <w:pPr>
        <w:ind w:firstLine="720"/>
        <w:jc w:val="both"/>
      </w:pPr>
    </w:p>
    <w:p w14:paraId="2CBD286A" w14:textId="622296E9" w:rsidR="0019119E" w:rsidRPr="001F6D67" w:rsidRDefault="0019119E" w:rsidP="000660E6">
      <w:pPr>
        <w:ind w:firstLine="720"/>
        <w:jc w:val="both"/>
      </w:pPr>
      <w:r w:rsidRPr="001F6D67">
        <w:t>The first such officer was Brigadier William Hinde of the 22</w:t>
      </w:r>
      <w:r w:rsidRPr="001F6D67">
        <w:rPr>
          <w:vertAlign w:val="superscript"/>
        </w:rPr>
        <w:t>nd</w:t>
      </w:r>
      <w:r w:rsidRPr="001F6D67">
        <w:t xml:space="preserve"> British Armoured Brigade. A veteran of the Eighth British Army, he struggled in Normandy and failed to achieve success at </w:t>
      </w:r>
      <w:r w:rsidRPr="001F6D67">
        <w:lastRenderedPageBreak/>
        <w:t xml:space="preserve">Villiers-Bocage (June 1944), during Operation Goodwood (July 1944), </w:t>
      </w:r>
      <w:r w:rsidR="004D220D" w:rsidRPr="001F6D67">
        <w:t>and</w:t>
      </w:r>
      <w:r w:rsidRPr="001F6D67">
        <w:t xml:space="preserve"> during Operation Bluecoat (August 1944). Despite his success</w:t>
      </w:r>
      <w:r w:rsidR="004D220D" w:rsidRPr="001F6D67">
        <w:t>es</w:t>
      </w:r>
      <w:r w:rsidRPr="001F6D67">
        <w:t xml:space="preserve"> in North Africa, Sicily, and Italy, he was spent by the time of the Normandy campaign. By the end of Bluecoat, Hinde was “dead tired.”</w:t>
      </w:r>
      <w:r w:rsidRPr="001F6D67">
        <w:rPr>
          <w:rStyle w:val="FootnoteReference"/>
        </w:rPr>
        <w:t xml:space="preserve"> </w:t>
      </w:r>
      <w:r w:rsidRPr="001F6D67">
        <w:rPr>
          <w:rStyle w:val="FootnoteReference"/>
        </w:rPr>
        <w:footnoteReference w:id="522"/>
      </w:r>
      <w:r w:rsidRPr="001F6D67">
        <w:t xml:space="preserve">  He was not the only commander having problems in the 7</w:t>
      </w:r>
      <w:r w:rsidRPr="001F6D67">
        <w:rPr>
          <w:vertAlign w:val="superscript"/>
        </w:rPr>
        <w:t>th</w:t>
      </w:r>
      <w:r w:rsidRPr="001F6D67">
        <w:t xml:space="preserve"> Armoured Division. Montgomery also removed Major-General George Erskine from command of the division: “the Division has not done well since D-Day and I am satisfied the fault lies with General Erskine…he has been too long on the same </w:t>
      </w:r>
      <w:proofErr w:type="gramStart"/>
      <w:r w:rsidRPr="001F6D67">
        <w:t>line</w:t>
      </w:r>
      <w:proofErr w:type="gramEnd"/>
      <w:r w:rsidRPr="001F6D67">
        <w:t xml:space="preserve"> [and] I also think he needs a rest.”</w:t>
      </w:r>
      <w:r w:rsidRPr="001F6D67">
        <w:rPr>
          <w:rStyle w:val="FootnoteReference"/>
        </w:rPr>
        <w:footnoteReference w:id="523"/>
      </w:r>
      <w:r w:rsidRPr="001F6D67">
        <w:t xml:space="preserve"> The same could have been said for Hinde</w:t>
      </w:r>
      <w:r w:rsidR="004D220D" w:rsidRPr="001F6D67">
        <w:t>,</w:t>
      </w:r>
      <w:r w:rsidRPr="001F6D67">
        <w:t xml:space="preserve"> who had commanded his brigade since January 1943. </w:t>
      </w:r>
    </w:p>
    <w:p w14:paraId="6FC437FB" w14:textId="77777777" w:rsidR="0019119E" w:rsidRPr="005C4892" w:rsidRDefault="0019119E" w:rsidP="000660E6">
      <w:pPr>
        <w:jc w:val="both"/>
        <w:rPr>
          <w:highlight w:val="yellow"/>
        </w:rPr>
      </w:pPr>
    </w:p>
    <w:p w14:paraId="55A49157" w14:textId="19A24B0E" w:rsidR="0019119E" w:rsidRDefault="0019119E" w:rsidP="000660E6">
      <w:pPr>
        <w:jc w:val="both"/>
      </w:pPr>
      <w:r w:rsidRPr="006E33E2">
        <w:tab/>
        <w:t>Even</w:t>
      </w:r>
      <w:r w:rsidRPr="001F6D67">
        <w:t xml:space="preserve"> those who had a great deal of success in Northwest Europe could succumb to battle exhaustion. Brigadier “Jock” Spragge, by any standard, did brilliantly in Northwest Europe. On D-Day and throughout Normandy, he commanded the Queen’s Own Rifles of Canada with great skill and vigour;  so much so that he was tapped to take command of the 7</w:t>
      </w:r>
      <w:r w:rsidRPr="001F6D67">
        <w:rPr>
          <w:vertAlign w:val="superscript"/>
        </w:rPr>
        <w:t>th</w:t>
      </w:r>
      <w:r w:rsidRPr="001F6D67">
        <w:t xml:space="preserve"> Canadian Infantry Brigade when Major-General Harry Foster was promoted to lead the 4</w:t>
      </w:r>
      <w:r w:rsidRPr="001F6D67">
        <w:rPr>
          <w:vertAlign w:val="superscript"/>
        </w:rPr>
        <w:t>th</w:t>
      </w:r>
      <w:r w:rsidRPr="001F6D67">
        <w:t xml:space="preserve"> Canadian Armoured Division. His successes continued through the breakout from Normandy, the capture of Calais (Operation Undergo, September 25 to October 1, 1944), and the clearing of the Breskens Pocket (Operation Switchback, October 6 to November 8, 1944). However, the unbroken chain of battlefield wins came to an end during Operation Veritable (February 8 to March 10, 1944).</w:t>
      </w:r>
      <w:r w:rsidR="001F6D67">
        <w:t xml:space="preserve"> </w:t>
      </w:r>
      <w:r w:rsidR="004D220D" w:rsidRPr="001F6D67">
        <w:t xml:space="preserve">For four days, starting </w:t>
      </w:r>
      <w:proofErr w:type="gramStart"/>
      <w:r w:rsidR="004D220D" w:rsidRPr="001F6D67">
        <w:t>in</w:t>
      </w:r>
      <w:proofErr w:type="gramEnd"/>
      <w:r w:rsidR="004D220D" w:rsidRPr="001F6D67">
        <w:t xml:space="preserve"> 16 February</w:t>
      </w:r>
      <w:r w:rsidRPr="001F6D67">
        <w:t>, the 7</w:t>
      </w:r>
      <w:r w:rsidRPr="001F6D67">
        <w:rPr>
          <w:vertAlign w:val="superscript"/>
        </w:rPr>
        <w:t>th</w:t>
      </w:r>
      <w:r w:rsidRPr="001F6D67">
        <w:t xml:space="preserve"> Canadian Infantry Brigade tried, and failed, to clear well-entrenched Germans out of Moyland Woods (See Map 6.5). </w:t>
      </w:r>
      <w:r w:rsidR="004D220D" w:rsidRPr="001F6D67">
        <w:t>Like Hinde, the cumulative stress of nine months of combat had exhausted him despite his exceptional character and previous success.</w:t>
      </w:r>
      <w:r w:rsidR="004D220D" w:rsidRPr="001F6D67">
        <w:rPr>
          <w:rStyle w:val="FootnoteReference"/>
        </w:rPr>
        <w:footnoteReference w:id="524"/>
      </w:r>
      <w:r w:rsidR="004D220D" w:rsidRPr="001F6D67">
        <w:t xml:space="preserve"> </w:t>
      </w:r>
      <w:r w:rsidRPr="001F6D67">
        <w:t xml:space="preserve">When Spragge reported that he could not accomplish his task, Simonds </w:t>
      </w:r>
      <w:r w:rsidR="004D220D" w:rsidRPr="001F6D67">
        <w:t xml:space="preserve">removed </w:t>
      </w:r>
      <w:r w:rsidRPr="001F6D67">
        <w:t>him.</w:t>
      </w:r>
      <w:r w:rsidRPr="001F6D67">
        <w:rPr>
          <w:rStyle w:val="FootnoteReference"/>
        </w:rPr>
        <w:footnoteReference w:id="525"/>
      </w:r>
      <w:r w:rsidRPr="001F6D67">
        <w:t xml:space="preserve"> </w:t>
      </w:r>
    </w:p>
    <w:p w14:paraId="527F3AA3" w14:textId="77777777" w:rsidR="000660E6" w:rsidRPr="001F6D67" w:rsidRDefault="000660E6" w:rsidP="000660E6">
      <w:pPr>
        <w:jc w:val="both"/>
      </w:pPr>
    </w:p>
    <w:p w14:paraId="2568ABDF" w14:textId="07969080" w:rsidR="0019119E" w:rsidRDefault="0019119E" w:rsidP="000660E6">
      <w:pPr>
        <w:ind w:firstLine="720"/>
        <w:jc w:val="both"/>
      </w:pPr>
      <w:r w:rsidRPr="001F6D67">
        <w:t xml:space="preserve">Simonds </w:t>
      </w:r>
      <w:r w:rsidR="004D220D" w:rsidRPr="001F6D67">
        <w:t xml:space="preserve">knew </w:t>
      </w:r>
      <w:r w:rsidRPr="001F6D67">
        <w:t>that tired commanders lacked the offensive spirit to motivate their troops to carry out difficult operations.</w:t>
      </w:r>
      <w:r w:rsidRPr="001F6D67">
        <w:rPr>
          <w:rStyle w:val="FootnoteReference"/>
        </w:rPr>
        <w:footnoteReference w:id="526"/>
      </w:r>
      <w:r w:rsidRPr="001F6D67">
        <w:t xml:space="preserve"> And those brigade commanders who suffered from battle exhaustion had reached the limit of their physical and mental strength. Neither Hinde nor Spragge lost their commands for a lack of character</w:t>
      </w:r>
      <w:r w:rsidR="004D220D" w:rsidRPr="001F6D67">
        <w:t>. They simply</w:t>
      </w:r>
      <w:r w:rsidRPr="001F6D67">
        <w:t xml:space="preserve"> had to be removed because they could no longer motivate themselves or their subordinates.</w:t>
      </w:r>
      <w:r>
        <w:t xml:space="preserve"> </w:t>
      </w:r>
    </w:p>
    <w:p w14:paraId="387ABD6C" w14:textId="77777777" w:rsidR="00F116B0" w:rsidRDefault="00F116B0" w:rsidP="0019119E">
      <w:pPr>
        <w:spacing w:line="480" w:lineRule="auto"/>
      </w:pPr>
    </w:p>
    <w:p w14:paraId="3D6ECDDA" w14:textId="77777777" w:rsidR="00F116B0" w:rsidRDefault="00F116B0" w:rsidP="0019119E">
      <w:pPr>
        <w:spacing w:line="480" w:lineRule="auto"/>
      </w:pPr>
    </w:p>
    <w:p w14:paraId="7C9A8012" w14:textId="77777777" w:rsidR="000660E6" w:rsidRPr="00D62F32" w:rsidRDefault="000660E6" w:rsidP="0019119E">
      <w:pPr>
        <w:spacing w:line="480" w:lineRule="auto"/>
      </w:pPr>
    </w:p>
    <w:p w14:paraId="3B9647C1" w14:textId="01621C98" w:rsidR="0019119E" w:rsidRDefault="0019119E" w:rsidP="0019119E">
      <w:pPr>
        <w:jc w:val="center"/>
        <w:rPr>
          <w:b/>
          <w:bCs/>
          <w:sz w:val="28"/>
          <w:szCs w:val="28"/>
        </w:rPr>
      </w:pPr>
      <w:r w:rsidRPr="00D62F32">
        <w:rPr>
          <w:b/>
          <w:bCs/>
          <w:sz w:val="28"/>
          <w:szCs w:val="28"/>
        </w:rPr>
        <w:lastRenderedPageBreak/>
        <w:t>Map 6.5 7</w:t>
      </w:r>
      <w:r w:rsidRPr="00D62F32">
        <w:rPr>
          <w:b/>
          <w:bCs/>
          <w:sz w:val="28"/>
          <w:szCs w:val="28"/>
          <w:vertAlign w:val="superscript"/>
        </w:rPr>
        <w:t>th</w:t>
      </w:r>
      <w:r w:rsidRPr="00D62F32">
        <w:rPr>
          <w:b/>
          <w:bCs/>
          <w:sz w:val="28"/>
          <w:szCs w:val="28"/>
        </w:rPr>
        <w:t xml:space="preserve"> Canadian Infantry Brigade Operations Moyland Wood, February 16-20, 1944</w:t>
      </w:r>
    </w:p>
    <w:p w14:paraId="0F4B845E" w14:textId="77777777" w:rsidR="0019119E" w:rsidRPr="004D3597" w:rsidRDefault="0019119E" w:rsidP="0019119E">
      <w:pPr>
        <w:jc w:val="center"/>
        <w:rPr>
          <w:b/>
          <w:bCs/>
          <w:sz w:val="28"/>
          <w:szCs w:val="28"/>
        </w:rPr>
      </w:pPr>
    </w:p>
    <w:p w14:paraId="5F21C80A" w14:textId="77777777" w:rsidR="0019119E" w:rsidRDefault="0019119E" w:rsidP="0019119E">
      <w:pPr>
        <w:jc w:val="center"/>
      </w:pPr>
      <w:r>
        <w:fldChar w:fldCharType="begin"/>
      </w:r>
      <w:r>
        <w:instrText xml:space="preserve"> INCLUDEPICTURE "https://scontent-lga3-1.xx.fbcdn.net/v/t31.18172-8/886855_771312056307276_8388921422525257095_o.jpg?_nc_cat=106&amp;ccb=1-7&amp;_nc_sid=c2f564&amp;_nc_ohc=H9qw2C0kdDMAX8pw0-4&amp;_nc_oc=AQlEzCWUcsK56Ww27OY3CN_VlTiBBPghAud9N_EIw_NZvbw56SR1J_4ixNYBInZH-bY&amp;_nc_ht=scontent-lga3-1.xx&amp;oh=00_AfAxCnGcHKMtMstcocMkIxy-7ixZmpbeMFIMW_alH0mZcg&amp;oe=657C3BCB" \* MERGEFORMATINET </w:instrText>
      </w:r>
      <w:r>
        <w:fldChar w:fldCharType="separate"/>
      </w:r>
      <w:r>
        <w:rPr>
          <w:noProof/>
        </w:rPr>
        <w:drawing>
          <wp:inline distT="0" distB="0" distL="0" distR="0" wp14:anchorId="42698436" wp14:editId="6501E980">
            <wp:extent cx="4046220" cy="6615241"/>
            <wp:effectExtent l="0" t="0" r="5080" b="1905"/>
            <wp:docPr id="515664845"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99813" cy="6702861"/>
                    </a:xfrm>
                    <a:prstGeom prst="rect">
                      <a:avLst/>
                    </a:prstGeom>
                    <a:noFill/>
                    <a:ln>
                      <a:noFill/>
                    </a:ln>
                  </pic:spPr>
                </pic:pic>
              </a:graphicData>
            </a:graphic>
          </wp:inline>
        </w:drawing>
      </w:r>
      <w:r>
        <w:fldChar w:fldCharType="end"/>
      </w:r>
    </w:p>
    <w:p w14:paraId="2E0402D2" w14:textId="77777777" w:rsidR="0019119E" w:rsidRDefault="0019119E" w:rsidP="0019119E">
      <w:pPr>
        <w:jc w:val="center"/>
      </w:pPr>
    </w:p>
    <w:p w14:paraId="6AED0E4C" w14:textId="77777777" w:rsidR="0019119E" w:rsidRPr="00367F2A" w:rsidRDefault="0019119E" w:rsidP="0019119E">
      <w:pPr>
        <w:ind w:left="1418" w:right="1422"/>
        <w:rPr>
          <w:sz w:val="20"/>
          <w:szCs w:val="20"/>
        </w:rPr>
      </w:pPr>
      <w:r w:rsidRPr="004D3597">
        <w:rPr>
          <w:sz w:val="20"/>
          <w:szCs w:val="20"/>
        </w:rPr>
        <w:t xml:space="preserve">Source: Stacey, </w:t>
      </w:r>
      <w:r w:rsidRPr="004D3597">
        <w:rPr>
          <w:i/>
          <w:iCs/>
          <w:sz w:val="20"/>
          <w:szCs w:val="20"/>
        </w:rPr>
        <w:t>The Victory Campaign</w:t>
      </w:r>
      <w:r>
        <w:rPr>
          <w:sz w:val="20"/>
          <w:szCs w:val="20"/>
        </w:rPr>
        <w:t>, 485.</w:t>
      </w:r>
    </w:p>
    <w:p w14:paraId="234A7BE9" w14:textId="77777777" w:rsidR="0019119E" w:rsidRDefault="0019119E" w:rsidP="0019119E">
      <w:pPr>
        <w:spacing w:line="480" w:lineRule="auto"/>
        <w:rPr>
          <w:b/>
          <w:bCs/>
        </w:rPr>
      </w:pPr>
    </w:p>
    <w:p w14:paraId="7B806EAF" w14:textId="77777777" w:rsidR="0019119E" w:rsidRDefault="0019119E" w:rsidP="0019119E">
      <w:pPr>
        <w:spacing w:line="480" w:lineRule="auto"/>
        <w:rPr>
          <w:b/>
          <w:bCs/>
        </w:rPr>
      </w:pPr>
    </w:p>
    <w:p w14:paraId="09233600" w14:textId="77777777" w:rsidR="0019119E" w:rsidRDefault="0019119E" w:rsidP="0019119E">
      <w:pPr>
        <w:spacing w:line="480" w:lineRule="auto"/>
        <w:rPr>
          <w:b/>
          <w:bCs/>
        </w:rPr>
      </w:pPr>
    </w:p>
    <w:p w14:paraId="26DB4C3C" w14:textId="5C9A964B" w:rsidR="0019119E" w:rsidRDefault="0019119E" w:rsidP="000660E6">
      <w:pPr>
        <w:ind w:firstLine="720"/>
        <w:jc w:val="both"/>
      </w:pPr>
      <w:r>
        <w:t>Not all brigade commanders lost their commands for good reasons. Take for example Brigadier Kenneth Smith of the 185</w:t>
      </w:r>
      <w:r w:rsidRPr="00F67A25">
        <w:rPr>
          <w:vertAlign w:val="superscript"/>
        </w:rPr>
        <w:t>th</w:t>
      </w:r>
      <w:r>
        <w:t xml:space="preserve"> British Infantry Brigade, whose D-Day task was the capture of Caen on D-Day, something it took more than a month to do. Two competing versions of Smith’s command exist. British military historian Andrew Stewart felt he “made critical mistakes and undermined the ability of the troops he commanded to push forward and engage the enemy, his…calculation of risk seems to have been skewed towards a defensive mindset…”</w:t>
      </w:r>
      <w:r>
        <w:rPr>
          <w:rStyle w:val="FootnoteReference"/>
        </w:rPr>
        <w:footnoteReference w:id="527"/>
      </w:r>
      <w:r>
        <w:t xml:space="preserve"> John Buckley, also a British military historian, provides a more balanced account of the battle, arguing Smith fought his brigade hard to capture the city in the face of a determined German defence.</w:t>
      </w:r>
      <w:r>
        <w:rPr>
          <w:rStyle w:val="FootnoteReference"/>
        </w:rPr>
        <w:footnoteReference w:id="528"/>
      </w:r>
      <w:r>
        <w:t xml:space="preserve"> While Smith attempted reach Caen throughout June, considerable political and military pressure to speed things up fell on the 21</w:t>
      </w:r>
      <w:r w:rsidRPr="0047215B">
        <w:rPr>
          <w:vertAlign w:val="superscript"/>
        </w:rPr>
        <w:t>st</w:t>
      </w:r>
      <w:r>
        <w:t xml:space="preserve"> Army Group, especially Montgomery,  who in turn pressed his army and corps commanders. He singled out Smith for </w:t>
      </w:r>
      <w:proofErr w:type="gramStart"/>
      <w:r>
        <w:t>particular criticism</w:t>
      </w:r>
      <w:proofErr w:type="gramEnd"/>
      <w:r>
        <w:t xml:space="preserve">.  Smith later recounted: “Monty [had been] bitterly disappointed at my not having reached </w:t>
      </w:r>
      <w:proofErr w:type="gramStart"/>
      <w:r>
        <w:t>Caen, [and]</w:t>
      </w:r>
      <w:proofErr w:type="gramEnd"/>
      <w:r>
        <w:t xml:space="preserve"> suggested that I was on the old side and not up to the stresses which lay ahead.”</w:t>
      </w:r>
      <w:r>
        <w:rPr>
          <w:rStyle w:val="FootnoteReference"/>
        </w:rPr>
        <w:footnoteReference w:id="529"/>
      </w:r>
      <w:r>
        <w:t xml:space="preserve"> That seems a bit unfair given the magnitude of the task, which eventually to</w:t>
      </w:r>
      <w:r w:rsidR="00216725">
        <w:t>ok</w:t>
      </w:r>
      <w:r>
        <w:t xml:space="preserve"> a full corps assault support by heavy bombers to accomplish (Operation Charnwood, 7-9 July 1944)</w:t>
      </w:r>
      <w:r w:rsidR="00216725">
        <w:t xml:space="preserve">. </w:t>
      </w:r>
      <w:r>
        <w:t>Whatever the reason, Major-General Lashmer Whistler, the GOC of the 3</w:t>
      </w:r>
      <w:r w:rsidRPr="00C46327">
        <w:rPr>
          <w:vertAlign w:val="superscript"/>
        </w:rPr>
        <w:t>rd</w:t>
      </w:r>
      <w:r>
        <w:t xml:space="preserve"> British Infantry Division, relieved Smith of command on July 2, less than a month after he had landed in Normandy. </w:t>
      </w:r>
    </w:p>
    <w:p w14:paraId="68CD34CA" w14:textId="77777777" w:rsidR="0019119E" w:rsidRDefault="0019119E" w:rsidP="000660E6">
      <w:pPr>
        <w:jc w:val="both"/>
      </w:pPr>
    </w:p>
    <w:p w14:paraId="236F0579" w14:textId="77777777" w:rsidR="0019119E" w:rsidRDefault="0019119E" w:rsidP="000660E6">
      <w:pPr>
        <w:ind w:firstLine="720"/>
        <w:jc w:val="both"/>
      </w:pPr>
      <w:r>
        <w:t>Sometimes it came down to a clash of personalities between brigade commanders and their superiors, as it did for Brigadier James Ganong. Major-General Charles Foulkes, the GOC of the 2</w:t>
      </w:r>
      <w:r w:rsidRPr="00CA78CB">
        <w:rPr>
          <w:vertAlign w:val="superscript"/>
        </w:rPr>
        <w:t>nd</w:t>
      </w:r>
      <w:r>
        <w:t xml:space="preserve"> Canadian Infantry Division, was ruthless and frequently blamed others for his shortcomings.</w:t>
      </w:r>
      <w:r>
        <w:rPr>
          <w:rStyle w:val="FootnoteReference"/>
        </w:rPr>
        <w:footnoteReference w:id="530"/>
      </w:r>
      <w:r>
        <w:t xml:space="preserve"> </w:t>
      </w:r>
      <w:r w:rsidRPr="00B61419">
        <w:t xml:space="preserve">After Brigadier </w:t>
      </w:r>
      <w:r>
        <w:t>Sherwood</w:t>
      </w:r>
      <w:r w:rsidRPr="00B61419">
        <w:t xml:space="preserve"> Lett </w:t>
      </w:r>
      <w:r>
        <w:t>of the 4</w:t>
      </w:r>
      <w:r w:rsidRPr="00367F2A">
        <w:rPr>
          <w:vertAlign w:val="superscript"/>
        </w:rPr>
        <w:t>th</w:t>
      </w:r>
      <w:r>
        <w:t xml:space="preserve"> Canadian Infantry Brigade </w:t>
      </w:r>
      <w:r w:rsidRPr="00B61419">
        <w:t>was wounded in Normandy</w:t>
      </w:r>
      <w:r>
        <w:t>, Crerar pulled</w:t>
      </w:r>
      <w:r w:rsidRPr="00B61419">
        <w:t xml:space="preserve"> Ganong </w:t>
      </w:r>
      <w:r>
        <w:t>out of the GSO I position in the 4</w:t>
      </w:r>
      <w:r w:rsidRPr="00CA78CB">
        <w:rPr>
          <w:vertAlign w:val="superscript"/>
        </w:rPr>
        <w:t>th</w:t>
      </w:r>
      <w:r>
        <w:t xml:space="preserve"> Canadian Armoured Division to replace him</w:t>
      </w:r>
      <w:r w:rsidRPr="00B61419">
        <w:t xml:space="preserve">. </w:t>
      </w:r>
      <w:r>
        <w:t xml:space="preserve">Ganong assumed command of the brigade on 25 July, the day II Canadian Corps launched Operation Spring. Despite having little time to adjust, his brigade achieved the only success of the operation, seizing Verrières. Just over a week later, he led his brigade in the opening phase of Operation Totalize, during which his battalions successfully captured their objectives. In less than two weeks, Ganong had participated in two major corps-level operations and succeeded in both. For a commander who had to adjust to his new command responsibilities quickly, Ganong had done well.  </w:t>
      </w:r>
    </w:p>
    <w:p w14:paraId="7531AF7F" w14:textId="77777777" w:rsidR="0019119E" w:rsidRDefault="0019119E" w:rsidP="000660E6">
      <w:pPr>
        <w:ind w:firstLine="720"/>
        <w:jc w:val="both"/>
      </w:pPr>
    </w:p>
    <w:p w14:paraId="0E26925A" w14:textId="5F612661" w:rsidR="0019119E" w:rsidRDefault="0019119E" w:rsidP="000660E6">
      <w:pPr>
        <w:ind w:firstLine="720"/>
        <w:jc w:val="both"/>
      </w:pPr>
      <w:r>
        <w:t xml:space="preserve">But, in the Forêt de la Londe, Ganong faced challenges that ultimately led to his dismissal </w:t>
      </w:r>
      <w:r w:rsidRPr="00D62F32">
        <w:t>(</w:t>
      </w:r>
      <w:r>
        <w:t>s</w:t>
      </w:r>
      <w:r w:rsidRPr="00D62F32">
        <w:t>ee Map 6.6). Foulkes’</w:t>
      </w:r>
      <w:r w:rsidRPr="00B61419">
        <w:t xml:space="preserve"> plan and control of the battle </w:t>
      </w:r>
      <w:r>
        <w:t>were</w:t>
      </w:r>
      <w:r w:rsidRPr="00B61419">
        <w:t xml:space="preserve"> a textbook example of what not to do. Neither </w:t>
      </w:r>
      <w:r>
        <w:t>the 4</w:t>
      </w:r>
      <w:r w:rsidRPr="00626FB4">
        <w:rPr>
          <w:vertAlign w:val="superscript"/>
        </w:rPr>
        <w:t>th</w:t>
      </w:r>
      <w:r>
        <w:t xml:space="preserve"> nor the 6</w:t>
      </w:r>
      <w:r w:rsidRPr="00626FB4">
        <w:rPr>
          <w:vertAlign w:val="superscript"/>
        </w:rPr>
        <w:t>th</w:t>
      </w:r>
      <w:r>
        <w:t xml:space="preserve"> Canadian Infantry Brigades</w:t>
      </w:r>
      <w:r w:rsidRPr="00B61419">
        <w:t xml:space="preserve"> achieved their objectives</w:t>
      </w:r>
      <w:r>
        <w:t xml:space="preserve">. Both </w:t>
      </w:r>
      <w:r w:rsidRPr="00B61419">
        <w:t xml:space="preserve">suffered </w:t>
      </w:r>
      <w:r w:rsidRPr="00B61419">
        <w:lastRenderedPageBreak/>
        <w:t>heavy casualties</w:t>
      </w:r>
      <w:r>
        <w:t xml:space="preserve"> in the process</w:t>
      </w:r>
      <w:r w:rsidRPr="00B61419">
        <w:t xml:space="preserve">. </w:t>
      </w:r>
      <w:r>
        <w:t>To make matters worse,</w:t>
      </w:r>
      <w:r w:rsidRPr="00B61419">
        <w:t xml:space="preserve"> the Germans successfully covered the river crossings </w:t>
      </w:r>
      <w:r>
        <w:t xml:space="preserve">with observation and fire </w:t>
      </w:r>
      <w:r w:rsidRPr="00B61419">
        <w:t>at Rouen</w:t>
      </w:r>
      <w:r>
        <w:t xml:space="preserve">, only </w:t>
      </w:r>
      <w:r w:rsidRPr="00B61419">
        <w:t>withdr</w:t>
      </w:r>
      <w:r>
        <w:t>a</w:t>
      </w:r>
      <w:r w:rsidRPr="00B61419">
        <w:t>w</w:t>
      </w:r>
      <w:r>
        <w:t>ing</w:t>
      </w:r>
      <w:r w:rsidRPr="00B61419">
        <w:t xml:space="preserve"> </w:t>
      </w:r>
      <w:r>
        <w:t>after they had imposed significant delay.</w:t>
      </w:r>
      <w:r w:rsidR="00256423">
        <w:t xml:space="preserve"> </w:t>
      </w:r>
      <w:r>
        <w:rPr>
          <w:rStyle w:val="FootnoteReference"/>
        </w:rPr>
        <w:footnoteReference w:id="531"/>
      </w:r>
      <w:r w:rsidRPr="00B61419">
        <w:t xml:space="preserve"> Foulkes</w:t>
      </w:r>
      <w:r>
        <w:t xml:space="preserve"> characteristically refused to</w:t>
      </w:r>
      <w:r w:rsidRPr="00B61419">
        <w:t xml:space="preserve"> take the blame for </w:t>
      </w:r>
      <w:r>
        <w:t xml:space="preserve">his failed plan, </w:t>
      </w:r>
      <w:r w:rsidRPr="00B61419">
        <w:t xml:space="preserve">but who would he sacrifice? </w:t>
      </w:r>
      <w:r>
        <w:t xml:space="preserve">Brigadier Fred </w:t>
      </w:r>
      <w:r w:rsidRPr="00B61419">
        <w:t xml:space="preserve">Clift had just replaced </w:t>
      </w:r>
      <w:r>
        <w:t xml:space="preserve">Brigadier Hugh </w:t>
      </w:r>
      <w:r w:rsidRPr="00B61419">
        <w:t>Young</w:t>
      </w:r>
      <w:r>
        <w:t xml:space="preserve"> as the commander of the 6</w:t>
      </w:r>
      <w:r w:rsidRPr="00626FB4">
        <w:rPr>
          <w:vertAlign w:val="superscript"/>
        </w:rPr>
        <w:t>th</w:t>
      </w:r>
      <w:r>
        <w:t xml:space="preserve"> Canadian Infantry Brigade and had been</w:t>
      </w:r>
      <w:r w:rsidRPr="00B61419">
        <w:t xml:space="preserve"> wounded during the battle</w:t>
      </w:r>
      <w:r>
        <w:t>. Clift’s replacement, Brigadier Joseph</w:t>
      </w:r>
      <w:r w:rsidRPr="00B61419">
        <w:t xml:space="preserve"> Gauvreau</w:t>
      </w:r>
      <w:r>
        <w:t>,</w:t>
      </w:r>
      <w:r w:rsidRPr="00B61419">
        <w:t xml:space="preserve"> </w:t>
      </w:r>
      <w:r>
        <w:t xml:space="preserve">had recently moved from command of the </w:t>
      </w:r>
      <w:r w:rsidRPr="00626FB4">
        <w:t>Régiment des Fusiliers Mont-Royal</w:t>
      </w:r>
      <w:r>
        <w:t xml:space="preserve"> </w:t>
      </w:r>
      <w:r w:rsidRPr="00B61419">
        <w:t>and been in command for only part of the battle</w:t>
      </w:r>
      <w:r>
        <w:t>.</w:t>
      </w:r>
      <w:r w:rsidRPr="00B61419">
        <w:t xml:space="preserve"> </w:t>
      </w:r>
      <w:r>
        <w:t>Brigadier William</w:t>
      </w:r>
      <w:r w:rsidRPr="00B61419">
        <w:t xml:space="preserve"> Megill could have been sacrificed </w:t>
      </w:r>
      <w:r>
        <w:t>for his</w:t>
      </w:r>
      <w:r w:rsidRPr="00B61419">
        <w:t xml:space="preserve"> handling of </w:t>
      </w:r>
      <w:r>
        <w:t>the 5</w:t>
      </w:r>
      <w:r w:rsidRPr="00626FB4">
        <w:rPr>
          <w:vertAlign w:val="superscript"/>
        </w:rPr>
        <w:t>th</w:t>
      </w:r>
      <w:r>
        <w:t xml:space="preserve"> Canadian Brigade</w:t>
      </w:r>
      <w:r w:rsidRPr="00B61419">
        <w:t xml:space="preserve"> </w:t>
      </w:r>
      <w:r>
        <w:t>in Normandy</w:t>
      </w:r>
      <w:r w:rsidRPr="00B61419">
        <w:t xml:space="preserve"> was questionable at best. But </w:t>
      </w:r>
      <w:r>
        <w:t>his brigade</w:t>
      </w:r>
      <w:r w:rsidRPr="00B61419">
        <w:t xml:space="preserve"> </w:t>
      </w:r>
      <w:r>
        <w:t xml:space="preserve">had </w:t>
      </w:r>
      <w:r w:rsidRPr="00B61419">
        <w:t xml:space="preserve">played only a minor role in the </w:t>
      </w:r>
      <w:r>
        <w:t xml:space="preserve">battle </w:t>
      </w:r>
      <w:r w:rsidRPr="00B61419">
        <w:t xml:space="preserve">and Foulkes could hardly </w:t>
      </w:r>
      <w:r>
        <w:t xml:space="preserve">shift the </w:t>
      </w:r>
      <w:r w:rsidRPr="00B61419">
        <w:t>blame for the failure of the operation</w:t>
      </w:r>
      <w:r>
        <w:t xml:space="preserve"> to </w:t>
      </w:r>
      <w:r w:rsidRPr="00B61419">
        <w:t xml:space="preserve">a minor player. </w:t>
      </w:r>
    </w:p>
    <w:p w14:paraId="28348A80" w14:textId="77777777" w:rsidR="000660E6" w:rsidRDefault="000660E6" w:rsidP="000660E6">
      <w:pPr>
        <w:ind w:firstLine="720"/>
        <w:jc w:val="both"/>
      </w:pPr>
    </w:p>
    <w:p w14:paraId="78C939DE" w14:textId="7095676D" w:rsidR="0019119E" w:rsidRDefault="0019119E" w:rsidP="000660E6">
      <w:pPr>
        <w:ind w:firstLine="720"/>
        <w:jc w:val="both"/>
      </w:pPr>
      <w:r>
        <w:t>Ganong seemed the obvious choice for Foulkes. It did not help his case that he crossed Foulkes  during the battle when he</w:t>
      </w:r>
      <w:r w:rsidRPr="0009389E">
        <w:t xml:space="preserve"> </w:t>
      </w:r>
      <w:r>
        <w:t xml:space="preserve">and two of his battalion commanders indicated that they could not handle the assigned tasks with the </w:t>
      </w:r>
      <w:r w:rsidRPr="0009389E">
        <w:t xml:space="preserve">large number of </w:t>
      </w:r>
      <w:r>
        <w:t>“</w:t>
      </w:r>
      <w:r w:rsidRPr="0009389E">
        <w:t>poorly trained</w:t>
      </w:r>
      <w:r>
        <w:t>”</w:t>
      </w:r>
      <w:r w:rsidRPr="0009389E">
        <w:t xml:space="preserve"> reinforcements they had</w:t>
      </w:r>
      <w:r>
        <w:t xml:space="preserve"> recently received</w:t>
      </w:r>
      <w:r w:rsidRPr="0009389E">
        <w:t>.</w:t>
      </w:r>
      <w:r>
        <w:rPr>
          <w:rStyle w:val="FootnoteReference"/>
        </w:rPr>
        <w:footnoteReference w:id="532"/>
      </w:r>
      <w:r w:rsidRPr="0009389E">
        <w:t xml:space="preserve"> </w:t>
      </w:r>
      <w:r w:rsidRPr="001F6D67">
        <w:t xml:space="preserve">It was a legitimate concern and Ganong had a responsibility to bring it up with Foulkes. And when Foulkes insisted the attack go forward, Gagnon obeyed. Unlike Cunningham who refused to attack Tilly and Leslie who did not </w:t>
      </w:r>
      <w:r w:rsidR="00216725">
        <w:t>bring</w:t>
      </w:r>
      <w:r w:rsidRPr="001F6D67">
        <w:t xml:space="preserve"> his concerns higher, Ganong was doing everything expected of a brigade commander. Still</w:t>
      </w:r>
      <w:r>
        <w:t xml:space="preserve">, </w:t>
      </w:r>
      <w:r w:rsidRPr="0009389E">
        <w:t xml:space="preserve">Foulkes </w:t>
      </w:r>
      <w:r>
        <w:t>had</w:t>
      </w:r>
      <w:r w:rsidRPr="0009389E">
        <w:t xml:space="preserve"> </w:t>
      </w:r>
      <w:r w:rsidR="006101E5">
        <w:t xml:space="preserve">consistently </w:t>
      </w:r>
      <w:r w:rsidRPr="0009389E">
        <w:t xml:space="preserve">reacted violently to </w:t>
      </w:r>
      <w:r>
        <w:t>subordinates questioning his orders, and he did the same here.</w:t>
      </w:r>
      <w:r>
        <w:rPr>
          <w:rStyle w:val="FootnoteReference"/>
        </w:rPr>
        <w:footnoteReference w:id="533"/>
      </w:r>
      <w:r>
        <w:t xml:space="preserve"> </w:t>
      </w:r>
    </w:p>
    <w:p w14:paraId="5ABDFC2C" w14:textId="77777777" w:rsidR="0019119E" w:rsidRDefault="0019119E" w:rsidP="0019119E">
      <w:pPr>
        <w:spacing w:line="480" w:lineRule="auto"/>
        <w:ind w:firstLine="720"/>
      </w:pPr>
    </w:p>
    <w:p w14:paraId="45800DDC" w14:textId="77777777" w:rsidR="0019119E" w:rsidRDefault="0019119E" w:rsidP="0019119E">
      <w:pPr>
        <w:spacing w:line="480" w:lineRule="auto"/>
        <w:ind w:firstLine="720"/>
      </w:pPr>
    </w:p>
    <w:p w14:paraId="5CA07DA6" w14:textId="77777777" w:rsidR="0019119E" w:rsidRDefault="0019119E" w:rsidP="0019119E">
      <w:pPr>
        <w:spacing w:line="480" w:lineRule="auto"/>
        <w:ind w:firstLine="720"/>
      </w:pPr>
    </w:p>
    <w:p w14:paraId="14012326" w14:textId="77777777" w:rsidR="0019119E" w:rsidRDefault="0019119E" w:rsidP="0019119E">
      <w:pPr>
        <w:spacing w:line="480" w:lineRule="auto"/>
        <w:ind w:firstLine="720"/>
      </w:pPr>
    </w:p>
    <w:p w14:paraId="206169C1" w14:textId="77777777" w:rsidR="006E7B3E" w:rsidRDefault="006E7B3E" w:rsidP="0019119E">
      <w:pPr>
        <w:spacing w:line="480" w:lineRule="auto"/>
        <w:ind w:firstLine="720"/>
      </w:pPr>
    </w:p>
    <w:p w14:paraId="038E7124" w14:textId="77777777" w:rsidR="000660E6" w:rsidRDefault="000660E6" w:rsidP="0019119E">
      <w:pPr>
        <w:spacing w:line="480" w:lineRule="auto"/>
        <w:ind w:firstLine="720"/>
      </w:pPr>
    </w:p>
    <w:p w14:paraId="63E77CFD" w14:textId="77777777" w:rsidR="000660E6" w:rsidRDefault="000660E6" w:rsidP="0019119E">
      <w:pPr>
        <w:spacing w:line="480" w:lineRule="auto"/>
        <w:ind w:firstLine="720"/>
      </w:pPr>
    </w:p>
    <w:p w14:paraId="60E501DA" w14:textId="77777777" w:rsidR="000660E6" w:rsidRDefault="000660E6" w:rsidP="0019119E">
      <w:pPr>
        <w:spacing w:line="480" w:lineRule="auto"/>
        <w:ind w:firstLine="720"/>
      </w:pPr>
    </w:p>
    <w:p w14:paraId="23AC04BE" w14:textId="77777777" w:rsidR="000660E6" w:rsidRDefault="000660E6" w:rsidP="0019119E">
      <w:pPr>
        <w:spacing w:line="480" w:lineRule="auto"/>
        <w:ind w:firstLine="720"/>
      </w:pPr>
    </w:p>
    <w:p w14:paraId="1401B045" w14:textId="77777777" w:rsidR="000660E6" w:rsidRDefault="000660E6" w:rsidP="0019119E">
      <w:pPr>
        <w:spacing w:line="480" w:lineRule="auto"/>
        <w:ind w:firstLine="720"/>
      </w:pPr>
    </w:p>
    <w:p w14:paraId="0AAE141E" w14:textId="77777777" w:rsidR="0019119E" w:rsidRDefault="0019119E" w:rsidP="0019119E">
      <w:pPr>
        <w:spacing w:line="480" w:lineRule="auto"/>
        <w:ind w:firstLine="720"/>
      </w:pPr>
    </w:p>
    <w:p w14:paraId="534675EC" w14:textId="77777777" w:rsidR="0019119E" w:rsidRPr="00E744B3" w:rsidRDefault="0019119E" w:rsidP="0019119E">
      <w:pPr>
        <w:spacing w:line="480" w:lineRule="auto"/>
        <w:jc w:val="center"/>
        <w:rPr>
          <w:b/>
          <w:bCs/>
          <w:sz w:val="28"/>
          <w:szCs w:val="28"/>
          <w:lang w:val="fr-CA"/>
        </w:rPr>
      </w:pPr>
      <w:proofErr w:type="spellStart"/>
      <w:r w:rsidRPr="00E744B3">
        <w:rPr>
          <w:b/>
          <w:bCs/>
          <w:sz w:val="28"/>
          <w:szCs w:val="28"/>
          <w:lang w:val="fr-CA"/>
        </w:rPr>
        <w:lastRenderedPageBreak/>
        <w:t>Map</w:t>
      </w:r>
      <w:proofErr w:type="spellEnd"/>
      <w:r w:rsidRPr="00E744B3">
        <w:rPr>
          <w:b/>
          <w:bCs/>
          <w:sz w:val="28"/>
          <w:szCs w:val="28"/>
          <w:lang w:val="fr-CA"/>
        </w:rPr>
        <w:t xml:space="preserve"> 6.6 Forêt de la Londe, August 26-29, 1944</w:t>
      </w:r>
    </w:p>
    <w:p w14:paraId="5126D352" w14:textId="77777777" w:rsidR="0019119E" w:rsidRDefault="0019119E" w:rsidP="0019119E">
      <w:pPr>
        <w:spacing w:line="480" w:lineRule="auto"/>
        <w:jc w:val="center"/>
      </w:pPr>
      <w:r>
        <w:fldChar w:fldCharType="begin"/>
      </w:r>
      <w:r>
        <w:instrText xml:space="preserve"> INCLUDEPICTURE "https://i0.wp.com/www.junobeach.org/wp-content/uploads/2019/05/Stacey-Victory-Map-6.jpg" \* MERGEFORMATINET </w:instrText>
      </w:r>
      <w:r>
        <w:fldChar w:fldCharType="separate"/>
      </w:r>
      <w:r>
        <w:rPr>
          <w:noProof/>
        </w:rPr>
        <w:drawing>
          <wp:inline distT="0" distB="0" distL="0" distR="0" wp14:anchorId="1567C432" wp14:editId="48DE6CD5">
            <wp:extent cx="5943600" cy="3655060"/>
            <wp:effectExtent l="0" t="0" r="0" b="2540"/>
            <wp:docPr id="519620517" name="Picture 2" descr="A map of the battle of lon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20517" name="Picture 2" descr="A map of the battle of lond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655060"/>
                    </a:xfrm>
                    <a:prstGeom prst="rect">
                      <a:avLst/>
                    </a:prstGeom>
                    <a:noFill/>
                    <a:ln>
                      <a:noFill/>
                    </a:ln>
                  </pic:spPr>
                </pic:pic>
              </a:graphicData>
            </a:graphic>
          </wp:inline>
        </w:drawing>
      </w:r>
      <w:r>
        <w:fldChar w:fldCharType="end"/>
      </w:r>
    </w:p>
    <w:p w14:paraId="5985E2E7" w14:textId="77777777" w:rsidR="0019119E" w:rsidRPr="00060170" w:rsidRDefault="0019119E" w:rsidP="0019119E">
      <w:pPr>
        <w:spacing w:line="480" w:lineRule="auto"/>
        <w:rPr>
          <w:sz w:val="20"/>
          <w:szCs w:val="20"/>
        </w:rPr>
      </w:pPr>
      <w:r w:rsidRPr="00060170">
        <w:rPr>
          <w:sz w:val="20"/>
          <w:szCs w:val="20"/>
        </w:rPr>
        <w:t xml:space="preserve">Source: Stacey, </w:t>
      </w:r>
      <w:r w:rsidRPr="00060170">
        <w:rPr>
          <w:i/>
          <w:iCs/>
          <w:sz w:val="20"/>
          <w:szCs w:val="20"/>
        </w:rPr>
        <w:t>The Victory Campaign</w:t>
      </w:r>
      <w:r w:rsidRPr="00060170">
        <w:rPr>
          <w:sz w:val="20"/>
          <w:szCs w:val="20"/>
        </w:rPr>
        <w:t>, 290.</w:t>
      </w:r>
    </w:p>
    <w:p w14:paraId="005EAA43" w14:textId="77777777" w:rsidR="0019119E" w:rsidRDefault="0019119E" w:rsidP="000660E6">
      <w:pPr>
        <w:ind w:firstLine="720"/>
        <w:jc w:val="both"/>
      </w:pPr>
      <w:r>
        <w:t>Yet, few legitimate reasons seem apparent for Ganong’s removal.</w:t>
      </w:r>
      <w:r>
        <w:rPr>
          <w:rStyle w:val="FootnoteReference"/>
        </w:rPr>
        <w:footnoteReference w:id="534"/>
      </w:r>
      <w:r>
        <w:t xml:space="preserve">  Simonds acquiesced to Foulkes’ demand and pushed the request higher, but Crerar had serious doubts, and cautioned him “of the bad effects, generally, which result from any ‘demotion’ except upon thoroughly proven grounds.”</w:t>
      </w:r>
      <w:r>
        <w:rPr>
          <w:rStyle w:val="FootnoteReference"/>
        </w:rPr>
        <w:footnoteReference w:id="535"/>
      </w:r>
      <w:r>
        <w:t xml:space="preserve"> Crerar went on to say:</w:t>
      </w:r>
    </w:p>
    <w:p w14:paraId="20F4E70B" w14:textId="77777777" w:rsidR="000660E6" w:rsidRDefault="000660E6" w:rsidP="000660E6">
      <w:pPr>
        <w:ind w:firstLine="720"/>
        <w:jc w:val="both"/>
      </w:pPr>
    </w:p>
    <w:p w14:paraId="4AB686DC" w14:textId="77777777" w:rsidR="0019119E" w:rsidRPr="00D909C5" w:rsidRDefault="0019119E" w:rsidP="000660E6">
      <w:pPr>
        <w:ind w:left="851" w:right="855"/>
        <w:jc w:val="both"/>
        <w:rPr>
          <w:sz w:val="22"/>
          <w:szCs w:val="22"/>
        </w:rPr>
      </w:pPr>
      <w:r w:rsidRPr="004152CA">
        <w:rPr>
          <w:sz w:val="22"/>
          <w:szCs w:val="22"/>
        </w:rPr>
        <w:t xml:space="preserve">Firstly, there is created a lack of self-confidence, on the part of all such officers, and a belief that they will be made </w:t>
      </w:r>
      <w:r>
        <w:rPr>
          <w:sz w:val="22"/>
          <w:szCs w:val="22"/>
        </w:rPr>
        <w:t>‘</w:t>
      </w:r>
      <w:r w:rsidRPr="004152CA">
        <w:rPr>
          <w:sz w:val="22"/>
          <w:szCs w:val="22"/>
        </w:rPr>
        <w:t>scape-goats</w:t>
      </w:r>
      <w:r>
        <w:rPr>
          <w:sz w:val="22"/>
          <w:szCs w:val="22"/>
        </w:rPr>
        <w:t>’</w:t>
      </w:r>
      <w:r w:rsidRPr="004152CA">
        <w:rPr>
          <w:sz w:val="22"/>
          <w:szCs w:val="22"/>
        </w:rPr>
        <w:t xml:space="preserve"> for any non-success on the part of their commands, even if the task set by their superior Commander, and the tactical policies laid down from above, were, in fact, initially unsound and unreasonable. This belief, if it becomes wide-spread, can have most serious consequences. A general lack of loyalty and mutual confidence between the higher command levels breeds complete military ineffectiveness on the part of a formation.</w:t>
      </w:r>
      <w:r w:rsidRPr="00D909C5">
        <w:rPr>
          <w:rStyle w:val="FootnoteReference"/>
          <w:sz w:val="22"/>
          <w:szCs w:val="22"/>
        </w:rPr>
        <w:footnoteReference w:id="536"/>
      </w:r>
      <w:r w:rsidRPr="00D909C5">
        <w:rPr>
          <w:sz w:val="22"/>
          <w:szCs w:val="22"/>
        </w:rPr>
        <w:t xml:space="preserve">  </w:t>
      </w:r>
    </w:p>
    <w:p w14:paraId="57607A71" w14:textId="77777777" w:rsidR="0019119E" w:rsidRDefault="0019119E" w:rsidP="000660E6">
      <w:pPr>
        <w:jc w:val="both"/>
      </w:pPr>
    </w:p>
    <w:p w14:paraId="2B462515" w14:textId="77777777" w:rsidR="0019119E" w:rsidRDefault="0019119E" w:rsidP="000660E6">
      <w:pPr>
        <w:jc w:val="both"/>
      </w:pPr>
      <w:r>
        <w:t>Crerar implied that Foulkes had handled his division badly at Forêt de la Londe and likewise the situation with Ganong. And to Crerar, such actions risked the effectiveness of the First Canadian Army. He concluded with a not-too-subtle warning:</w:t>
      </w:r>
    </w:p>
    <w:p w14:paraId="3D095CEA" w14:textId="77777777" w:rsidR="0019119E" w:rsidRPr="00B067B1" w:rsidRDefault="0019119E" w:rsidP="000660E6">
      <w:pPr>
        <w:ind w:left="851" w:right="855"/>
        <w:jc w:val="both"/>
        <w:rPr>
          <w:sz w:val="22"/>
          <w:szCs w:val="22"/>
        </w:rPr>
      </w:pPr>
      <w:r w:rsidRPr="00060170">
        <w:rPr>
          <w:sz w:val="22"/>
          <w:szCs w:val="22"/>
        </w:rPr>
        <w:lastRenderedPageBreak/>
        <w:t>As I mentioned, the Ganong case you raised this morning has induced these general observations on my part. If you are as equally convinced as Foulkes appears to be that Ganong is not up to his responsibilities, then I will recommend that he be replaced by a suitable nominee…On the other hand, you must be very sure indeed that your judgement is thoroughly founded, for these frequent changes in command can otherwise have a most deleterious general effect on the morale and cohesion of Canadian formations and units</w:t>
      </w:r>
      <w:r w:rsidRPr="00B067B1">
        <w:rPr>
          <w:sz w:val="22"/>
          <w:szCs w:val="22"/>
        </w:rPr>
        <w:t>.</w:t>
      </w:r>
      <w:r w:rsidRPr="00B067B1">
        <w:rPr>
          <w:rStyle w:val="FootnoteReference"/>
          <w:sz w:val="22"/>
          <w:szCs w:val="22"/>
        </w:rPr>
        <w:footnoteReference w:id="537"/>
      </w:r>
    </w:p>
    <w:p w14:paraId="2B3E3F05" w14:textId="77777777" w:rsidR="0019119E" w:rsidRDefault="0019119E" w:rsidP="000660E6">
      <w:pPr>
        <w:jc w:val="both"/>
      </w:pPr>
    </w:p>
    <w:p w14:paraId="0E047DA2" w14:textId="77777777" w:rsidR="0019119E" w:rsidRDefault="0019119E" w:rsidP="000660E6">
      <w:pPr>
        <w:jc w:val="both"/>
      </w:pPr>
      <w:r w:rsidRPr="001F6D67">
        <w:t xml:space="preserve">Crerar would support Simonds, but any future requests to remove brigade commanders would be scrutinized. Foulkes stuck with his original recommendations and </w:t>
      </w:r>
      <w:proofErr w:type="spellStart"/>
      <w:r w:rsidRPr="001F6D67">
        <w:t>Ganang</w:t>
      </w:r>
      <w:proofErr w:type="spellEnd"/>
      <w:r w:rsidRPr="001F6D67">
        <w:t xml:space="preserve"> was removed. </w:t>
      </w:r>
      <w:r w:rsidRPr="001F6D67">
        <w:rPr>
          <w:rStyle w:val="FootnoteReference"/>
        </w:rPr>
        <w:footnoteReference w:id="538"/>
      </w:r>
      <w:r w:rsidRPr="001F6D67">
        <w:t xml:space="preserve">  It was not exactly fair. Ganong had led his brigade well and loyally followed Foulkes’s direction, even when he had concerns. This was the difference between him and Cunningham or Leslie. His removal had more to do with Foulkes’s insecurities than anything else.</w:t>
      </w:r>
      <w:r>
        <w:t xml:space="preserve"> </w:t>
      </w:r>
    </w:p>
    <w:p w14:paraId="7F482D0C" w14:textId="77777777" w:rsidR="00256423" w:rsidRDefault="00256423" w:rsidP="000660E6">
      <w:pPr>
        <w:jc w:val="both"/>
      </w:pPr>
    </w:p>
    <w:p w14:paraId="5D546905" w14:textId="77777777" w:rsidR="0019119E" w:rsidRDefault="0019119E" w:rsidP="000660E6">
      <w:pPr>
        <w:jc w:val="both"/>
        <w:rPr>
          <w:b/>
          <w:bCs/>
        </w:rPr>
      </w:pPr>
      <w:r w:rsidRPr="00B73390">
        <w:rPr>
          <w:b/>
          <w:bCs/>
        </w:rPr>
        <w:t>Post-Brigade Command Service</w:t>
      </w:r>
    </w:p>
    <w:p w14:paraId="0A4DD55D" w14:textId="77777777" w:rsidR="0019119E" w:rsidRDefault="0019119E" w:rsidP="000660E6">
      <w:pPr>
        <w:jc w:val="both"/>
      </w:pPr>
    </w:p>
    <w:p w14:paraId="66FEFD84" w14:textId="77777777" w:rsidR="0019119E" w:rsidRDefault="0019119E" w:rsidP="000660E6">
      <w:pPr>
        <w:jc w:val="both"/>
      </w:pPr>
      <w:r>
        <w:tab/>
        <w:t>Being sacked did not end an officer’s career. They may have not been successful as brigade commanders, but they could still be gainfully employed somewhere in the 21</w:t>
      </w:r>
      <w:r w:rsidRPr="00AA2849">
        <w:rPr>
          <w:vertAlign w:val="superscript"/>
        </w:rPr>
        <w:t>st</w:t>
      </w:r>
      <w:r>
        <w:t xml:space="preserve"> Army Group, in Britain, or another post. It only made sense given the investment in time and training made by their respective armies. Normally, they took up  a non-operational staff position or an </w:t>
      </w:r>
      <w:proofErr w:type="gramStart"/>
      <w:r>
        <w:t>administrative commands</w:t>
      </w:r>
      <w:proofErr w:type="gramEnd"/>
      <w:r>
        <w:t>. Whether they kept their brigadier rank or not depended on their new employment.</w:t>
      </w:r>
      <w:r>
        <w:rPr>
          <w:rStyle w:val="FootnoteReference"/>
        </w:rPr>
        <w:footnoteReference w:id="539"/>
      </w:r>
      <w:r w:rsidRPr="008C521C">
        <w:t xml:space="preserve"> </w:t>
      </w:r>
      <w:r>
        <w:t>After leaving the 22</w:t>
      </w:r>
      <w:r w:rsidRPr="00AA2849">
        <w:rPr>
          <w:vertAlign w:val="superscript"/>
        </w:rPr>
        <w:t>nd</w:t>
      </w:r>
      <w:r>
        <w:t xml:space="preserve"> British Armoured Brigade, Brigadier Harry Mackeson reverted in rank to lieutenant-colonel as a GSO I in the War Office.</w:t>
      </w:r>
      <w:r>
        <w:rPr>
          <w:rStyle w:val="FootnoteReference"/>
        </w:rPr>
        <w:footnoteReference w:id="540"/>
      </w:r>
      <w:r>
        <w:t xml:space="preserve"> Brigadier Ben Walton of the 130</w:t>
      </w:r>
      <w:r w:rsidRPr="008C521C">
        <w:rPr>
          <w:vertAlign w:val="superscript"/>
        </w:rPr>
        <w:t>th</w:t>
      </w:r>
      <w:r>
        <w:t xml:space="preserve"> British Infantry Brigade kept his rank and worked as a staff officer in Anti-Aircraft Command and later in Coastal Command.</w:t>
      </w:r>
      <w:r>
        <w:rPr>
          <w:rStyle w:val="FootnoteReference"/>
        </w:rPr>
        <w:footnoteReference w:id="541"/>
      </w:r>
      <w:r>
        <w:t xml:space="preserve"> Others secured a non-operational command. </w:t>
      </w:r>
      <w:proofErr w:type="gramStart"/>
      <w:r>
        <w:t>Sandie,</w:t>
      </w:r>
      <w:proofErr w:type="gramEnd"/>
      <w:r>
        <w:t xml:space="preserve"> took command of the Hythe Wing of the Small Arms School. Ganong commanded a reinforcement group before becoming the Chairman of the </w:t>
      </w:r>
      <w:r w:rsidRPr="008C521C">
        <w:t>1</w:t>
      </w:r>
      <w:r w:rsidRPr="008C521C">
        <w:rPr>
          <w:vertAlign w:val="superscript"/>
        </w:rPr>
        <w:t>st</w:t>
      </w:r>
      <w:r w:rsidRPr="008C521C">
        <w:t xml:space="preserve"> Canadian Overseas Officer Selection and Classification Board</w:t>
      </w:r>
      <w:r>
        <w:t>. And</w:t>
      </w:r>
      <w:r w:rsidRPr="008C521C">
        <w:t xml:space="preserve"> </w:t>
      </w:r>
      <w:r>
        <w:t>Cunningham returned to Canada as the Commandant of the Royal Military College of Canada in Kingston.</w:t>
      </w:r>
      <w:r>
        <w:rPr>
          <w:rStyle w:val="FootnoteReference"/>
        </w:rPr>
        <w:footnoteReference w:id="542"/>
      </w:r>
      <w:r>
        <w:t xml:space="preserve"> Despite all their real or perceived failings, they kept their brigadier rank. Doing routine administration, training reinforcements, and selecting future officers certainly did not have the same prestige attached to it as brigade command. Yet, it allowed the British and Canadian armies to put the skills of former brigade commanders to use outside of combat.</w:t>
      </w:r>
    </w:p>
    <w:p w14:paraId="5F509BA6" w14:textId="77777777" w:rsidR="0019119E" w:rsidRDefault="0019119E" w:rsidP="000660E6">
      <w:pPr>
        <w:jc w:val="both"/>
      </w:pPr>
    </w:p>
    <w:p w14:paraId="32702252" w14:textId="77777777" w:rsidR="0019119E" w:rsidRDefault="0019119E" w:rsidP="000660E6">
      <w:pPr>
        <w:ind w:firstLine="720"/>
        <w:jc w:val="both"/>
      </w:pPr>
      <w:r>
        <w:t>A small number managed to stay in the fight. Smith was appointed the commander of East African Command Sub-Area in Madagascar and later the commander of the 29</w:t>
      </w:r>
      <w:r w:rsidRPr="00DD7100">
        <w:rPr>
          <w:vertAlign w:val="superscript"/>
        </w:rPr>
        <w:t>th</w:t>
      </w:r>
      <w:r>
        <w:t xml:space="preserve"> East African Brigade in Tanzania.</w:t>
      </w:r>
      <w:r>
        <w:rPr>
          <w:rStyle w:val="FootnoteReference"/>
        </w:rPr>
        <w:footnoteReference w:id="543"/>
      </w:r>
      <w:r>
        <w:t xml:space="preserve"> It may have been far from the frontlines, but it was an operational and </w:t>
      </w:r>
      <w:r>
        <w:lastRenderedPageBreak/>
        <w:t>training command, nonetheless. Mahoney commanded a reinforcement group as a colonel for two months before returning to Northwest Europe in October 1944.</w:t>
      </w:r>
      <w:r>
        <w:rPr>
          <w:rStyle w:val="FootnoteReference"/>
        </w:rPr>
        <w:footnoteReference w:id="544"/>
      </w:r>
      <w:r w:rsidRPr="00206568">
        <w:t xml:space="preserve"> </w:t>
      </w:r>
      <w:r>
        <w:t>Only one officer remained with a field formation in the 21</w:t>
      </w:r>
      <w:r w:rsidRPr="00206568">
        <w:rPr>
          <w:vertAlign w:val="superscript"/>
        </w:rPr>
        <w:t>st</w:t>
      </w:r>
      <w:r>
        <w:t xml:space="preserve"> Army Group – Leslie. Returning to the 51</w:t>
      </w:r>
      <w:r w:rsidRPr="00F259EE">
        <w:rPr>
          <w:vertAlign w:val="superscript"/>
        </w:rPr>
        <w:t>st</w:t>
      </w:r>
      <w:r>
        <w:t xml:space="preserve"> Highland Division as the GSO I, Leslie excelled and was made an Officer of the Most Excellent Order of the British Empire for his work during Operation Veritable (February 1944).</w:t>
      </w:r>
      <w:r>
        <w:rPr>
          <w:rStyle w:val="FootnoteReference"/>
        </w:rPr>
        <w:footnoteReference w:id="545"/>
      </w:r>
      <w:r w:rsidRPr="00206568">
        <w:t xml:space="preserve"> </w:t>
      </w:r>
      <w:r>
        <w:t>He might not have been a good brigade commander, but Leslie was a very good staff officer. In rare cases, failure as a brigade commander did not preclude operational posts.</w:t>
      </w:r>
    </w:p>
    <w:p w14:paraId="12E176AA" w14:textId="77777777" w:rsidR="0019119E" w:rsidRPr="0087176F" w:rsidRDefault="0019119E" w:rsidP="000660E6">
      <w:pPr>
        <w:jc w:val="both"/>
      </w:pPr>
    </w:p>
    <w:p w14:paraId="6E92072F" w14:textId="77777777" w:rsidR="0019119E" w:rsidRDefault="0019119E" w:rsidP="000660E6">
      <w:pPr>
        <w:jc w:val="both"/>
        <w:rPr>
          <w:b/>
          <w:bCs/>
        </w:rPr>
      </w:pPr>
      <w:r w:rsidRPr="00F73CCD">
        <w:rPr>
          <w:b/>
          <w:bCs/>
        </w:rPr>
        <w:t>Conclusion</w:t>
      </w:r>
    </w:p>
    <w:p w14:paraId="50B3490B" w14:textId="77777777" w:rsidR="00256423" w:rsidRDefault="00256423" w:rsidP="000660E6">
      <w:pPr>
        <w:jc w:val="both"/>
        <w:rPr>
          <w:b/>
          <w:bCs/>
        </w:rPr>
      </w:pPr>
    </w:p>
    <w:p w14:paraId="09061DCA" w14:textId="77777777" w:rsidR="00256423" w:rsidRDefault="0019119E" w:rsidP="000660E6">
      <w:pPr>
        <w:jc w:val="both"/>
        <w:sectPr w:rsidR="00256423" w:rsidSect="006F0E77">
          <w:footnotePr>
            <w:numRestart w:val="eachSect"/>
          </w:footnotePr>
          <w:pgSz w:w="12240" w:h="15840"/>
          <w:pgMar w:top="1440" w:right="1440" w:bottom="1440" w:left="1440" w:header="708" w:footer="708" w:gutter="0"/>
          <w:cols w:space="708"/>
          <w:docGrid w:linePitch="360"/>
        </w:sectPr>
      </w:pPr>
      <w:r w:rsidRPr="008235B0">
        <w:tab/>
      </w:r>
      <w:r>
        <w:t>Most British and Canadian brigade commanders who lost their jobs in the 21</w:t>
      </w:r>
      <w:r w:rsidRPr="00A26D07">
        <w:rPr>
          <w:vertAlign w:val="superscript"/>
        </w:rPr>
        <w:t>st</w:t>
      </w:r>
      <w:r>
        <w:t xml:space="preserve"> Army Group were removed for legitimate reasons. Senior leadership sought </w:t>
      </w:r>
      <w:r w:rsidRPr="001F6D67">
        <w:t>reasonable solutions for those who had poor physical or mental health after long service in combat. But this system was not perfect and some brigade commanders, like Hinde and Spragge, had to be removed after succumbing to battle exhaustion. For those with below-average success in combat and deficiencies in skill or character, their sacking was usually necessary to re-establish effective</w:t>
      </w:r>
      <w:r>
        <w:t xml:space="preserve"> command of a particular brigade. Sandie’s lack of self-control meant he could not manage the battle or direct his subordinates, which in turn created a crisis of confidence in his command. Mahoney’s deficient technical skills and lack of self-control created the same problems. And Cunningham’s disloyalty forced Simonds to replace him. Without strong character to reinforce technical and human skills, command was not possible. This corresponded in most cases to  a poor success rate in combat. Senior commanders did not always get the firings right, but, for the most part, they knew a bad brigade commander when they saw one. </w:t>
      </w:r>
    </w:p>
    <w:p w14:paraId="1DF8754B" w14:textId="271943A0" w:rsidR="00582D0E" w:rsidRPr="00A05FDA" w:rsidRDefault="00582D0E" w:rsidP="00BA05F1">
      <w:pPr>
        <w:jc w:val="center"/>
        <w:rPr>
          <w:b/>
          <w:bCs/>
          <w:u w:val="single"/>
        </w:rPr>
      </w:pPr>
      <w:r w:rsidRPr="00A05FDA">
        <w:rPr>
          <w:b/>
          <w:bCs/>
          <w:u w:val="single"/>
        </w:rPr>
        <w:lastRenderedPageBreak/>
        <w:t>Conclusion</w:t>
      </w:r>
    </w:p>
    <w:p w14:paraId="5FB8747E" w14:textId="77777777" w:rsidR="00582D0E" w:rsidRDefault="00582D0E" w:rsidP="000660E6">
      <w:pPr>
        <w:jc w:val="both"/>
        <w:rPr>
          <w:b/>
          <w:bCs/>
        </w:rPr>
      </w:pPr>
    </w:p>
    <w:p w14:paraId="4259F318" w14:textId="77777777" w:rsidR="00582D0E" w:rsidRDefault="00582D0E" w:rsidP="000660E6">
      <w:pPr>
        <w:jc w:val="both"/>
        <w:rPr>
          <w:b/>
          <w:bCs/>
        </w:rPr>
      </w:pPr>
    </w:p>
    <w:p w14:paraId="0FCFBA16" w14:textId="7696AB50" w:rsidR="00582D0E" w:rsidRPr="00166937" w:rsidRDefault="00582D0E" w:rsidP="000660E6">
      <w:pPr>
        <w:jc w:val="both"/>
      </w:pPr>
      <w:r>
        <w:rPr>
          <w:b/>
          <w:bCs/>
        </w:rPr>
        <w:tab/>
      </w:r>
      <w:r>
        <w:t>As the war came to an end, Major-General Harry Foster and Brigadier Hugh Cracroft had accomplished much in five years. Both had cycled through a series of staff and command positions to acquire and develop their technical and human skills, not necessarily aiming for brigade command, but certainly to progress to higher ranks and positions. Their success as staff officers and commanders got them noticed and, eventually, appointed to command brigades in the 21</w:t>
      </w:r>
      <w:r w:rsidRPr="00C72595">
        <w:rPr>
          <w:vertAlign w:val="superscript"/>
        </w:rPr>
        <w:t>st</w:t>
      </w:r>
      <w:r>
        <w:t xml:space="preserve"> Army Group. Three months after Foster had landed in Normandy with the 7</w:t>
      </w:r>
      <w:r w:rsidRPr="00166937">
        <w:rPr>
          <w:vertAlign w:val="superscript"/>
        </w:rPr>
        <w:t>th</w:t>
      </w:r>
      <w:r>
        <w:t xml:space="preserve"> Canadian Infantry Brigade,</w:t>
      </w:r>
      <w:r w:rsidR="00216725">
        <w:t xml:space="preserve"> he</w:t>
      </w:r>
      <w:r>
        <w:t xml:space="preserve"> took over the 4</w:t>
      </w:r>
      <w:r w:rsidRPr="00166937">
        <w:rPr>
          <w:vertAlign w:val="superscript"/>
        </w:rPr>
        <w:t>th</w:t>
      </w:r>
      <w:r>
        <w:t xml:space="preserve"> Canadian Armoured Division and later the 1</w:t>
      </w:r>
      <w:r w:rsidRPr="00166937">
        <w:rPr>
          <w:vertAlign w:val="superscript"/>
        </w:rPr>
        <w:t>st</w:t>
      </w:r>
      <w:r>
        <w:t xml:space="preserve"> Canadian Infantry Division in Italy. Cracroft’s tenure as a brigade commander was no less successful. He led the 8</w:t>
      </w:r>
      <w:r w:rsidRPr="00166937">
        <w:rPr>
          <w:vertAlign w:val="superscript"/>
        </w:rPr>
        <w:t>th</w:t>
      </w:r>
      <w:r>
        <w:t xml:space="preserve"> British Armoured Brigade and later the 22</w:t>
      </w:r>
      <w:r w:rsidRPr="00166937">
        <w:rPr>
          <w:vertAlign w:val="superscript"/>
        </w:rPr>
        <w:t>nd</w:t>
      </w:r>
      <w:r>
        <w:t xml:space="preserve"> Armoured Brigade before being wounded in the Netherlands and repatriated back to England. At war’s end, he was studying at the United States Army War College. Not bad for two officers who had started the war as captains at staff college in Camberley. Most British and Canadian officers who found themselves commanding brigades in the 21</w:t>
      </w:r>
      <w:r w:rsidRPr="00374813">
        <w:rPr>
          <w:vertAlign w:val="superscript"/>
        </w:rPr>
        <w:t>st</w:t>
      </w:r>
      <w:r>
        <w:t xml:space="preserve"> Army Group went through similar processes of development that transformed inexperienced junior officers and majors into brigadiers proficient in formation and combined arms operations. </w:t>
      </w:r>
    </w:p>
    <w:p w14:paraId="2F2293B8" w14:textId="77777777" w:rsidR="00582D0E" w:rsidRDefault="00582D0E" w:rsidP="000660E6">
      <w:pPr>
        <w:jc w:val="both"/>
        <w:rPr>
          <w:b/>
          <w:bCs/>
        </w:rPr>
      </w:pPr>
    </w:p>
    <w:p w14:paraId="5C89B662" w14:textId="77777777" w:rsidR="00582D0E" w:rsidRDefault="00582D0E" w:rsidP="000660E6">
      <w:pPr>
        <w:jc w:val="both"/>
      </w:pPr>
      <w:r>
        <w:tab/>
        <w:t xml:space="preserve">British and Canadian armies understood the technical and human skills required to fulfill the role of brigade commander. First, officers of potential had to have technical skills: knowing how to plan operations and issue orders, make decisions, manage the battle, and direct their subordinates. These all derived from their foundational training as junior officers and majors. From higher military education, specifically staff college, they learned how to apply these technical skills when planning and fighting formation combined arms operations and managing a staff. Second, they needed human skills – how to inspire confidence in their command, foster </w:t>
      </w:r>
      <w:proofErr w:type="gramStart"/>
      <w:r>
        <w:t>loyalty</w:t>
      </w:r>
      <w:proofErr w:type="gramEnd"/>
      <w:r>
        <w:t xml:space="preserve"> and respect, motivate their subordinates, and command or coordinate their unit commanders. </w:t>
      </w:r>
    </w:p>
    <w:p w14:paraId="2A26C4D0" w14:textId="77777777" w:rsidR="00582D0E" w:rsidRDefault="00582D0E" w:rsidP="000660E6">
      <w:pPr>
        <w:jc w:val="both"/>
      </w:pPr>
    </w:p>
    <w:p w14:paraId="2C593907" w14:textId="77777777" w:rsidR="00582D0E" w:rsidRDefault="00582D0E" w:rsidP="000660E6">
      <w:pPr>
        <w:ind w:firstLine="720"/>
        <w:jc w:val="both"/>
      </w:pPr>
      <w:r>
        <w:t>Third, and underpinning both sets of skills, they had to be of strong character. Developed in elite British and Canadian schools, character was built of determination, initiative, loyalty to a higher purpose, self-control, manliness, and confidence. It strengthened technical and human skills and allowed officers to put these skills into action. Without it, they could not lead effectively. Whether they commanded an infantry or an armoured brigade, the role and skills expected of them remained consistent.</w:t>
      </w:r>
    </w:p>
    <w:p w14:paraId="75ED96BC" w14:textId="77777777" w:rsidR="00582D0E" w:rsidRDefault="00582D0E" w:rsidP="000660E6">
      <w:pPr>
        <w:jc w:val="both"/>
      </w:pPr>
    </w:p>
    <w:p w14:paraId="36BC984B" w14:textId="77777777" w:rsidR="00582D0E" w:rsidRDefault="00582D0E" w:rsidP="000660E6">
      <w:pPr>
        <w:ind w:firstLine="720"/>
        <w:jc w:val="both"/>
      </w:pPr>
      <w:r>
        <w:t xml:space="preserve">The problem for most future brigade commanders was that the interwar period had left most of them either without formation technical skills or an opportunity to develop them. But they did have a solid grounding in the basic technical skills required of junior officers and majors, even if the British did a better job of teaching them than did the Canadians. Regimental soldiering imparted some of these skills using professional development lectures, tactical discussions, and tactical exercises without troops, supplemented with self-study. And most British and Canadian officers of our sample group were able to apply these skills in their promotion exams, doing much better than their peers. </w:t>
      </w:r>
    </w:p>
    <w:p w14:paraId="7C2B4198" w14:textId="77777777" w:rsidR="00582D0E" w:rsidRDefault="00582D0E" w:rsidP="000660E6">
      <w:pPr>
        <w:ind w:firstLine="720"/>
        <w:jc w:val="both"/>
      </w:pPr>
    </w:p>
    <w:p w14:paraId="228067F2" w14:textId="77777777" w:rsidR="00582D0E" w:rsidRDefault="00582D0E" w:rsidP="000660E6">
      <w:pPr>
        <w:ind w:firstLine="720"/>
        <w:jc w:val="both"/>
      </w:pPr>
      <w:r>
        <w:t xml:space="preserve">Training between the wars was a different story. British officers could use their technical and human skills frequently - at home during unit and higher-formation training exercises, and </w:t>
      </w:r>
      <w:r>
        <w:lastRenderedPageBreak/>
        <w:t xml:space="preserve">overseas, on imperial deployments. It was not perfect a system, but they at least had a chance to practice their basic technical skills. Canadians had to be content with, at best, </w:t>
      </w:r>
      <w:proofErr w:type="gramStart"/>
      <w:r>
        <w:t>platoon</w:t>
      </w:r>
      <w:proofErr w:type="gramEnd"/>
      <w:r>
        <w:t xml:space="preserve"> and company exercises. Neither group could often practise unit-level combined arms operations, but they had acquired the basic technical skills to command platoons and companies. </w:t>
      </w:r>
    </w:p>
    <w:p w14:paraId="33206ED4" w14:textId="77777777" w:rsidR="00582D0E" w:rsidRDefault="00582D0E" w:rsidP="000660E6">
      <w:pPr>
        <w:ind w:firstLine="720"/>
        <w:jc w:val="both"/>
      </w:pPr>
    </w:p>
    <w:p w14:paraId="7E489287" w14:textId="77777777" w:rsidR="00582D0E" w:rsidRDefault="00582D0E" w:rsidP="000660E6">
      <w:pPr>
        <w:ind w:firstLine="720"/>
        <w:jc w:val="both"/>
      </w:pPr>
      <w:r>
        <w:t xml:space="preserve">What they lacked was a higher military education and the formation technical skills it taught. For officers like Foster and Cracroft, knowing how to plan and fight combined-arms operations at the formation level  set them apart from most of their peers, even in the sample group.   What they needed was frequent training opportunities to develop their formation technical skills -  something they did not receive until the war. </w:t>
      </w:r>
      <w:r>
        <w:rPr>
          <w:i/>
          <w:iCs/>
        </w:rPr>
        <w:t>P</w:t>
      </w:r>
      <w:r w:rsidRPr="009025CE">
        <w:rPr>
          <w:i/>
          <w:iCs/>
        </w:rPr>
        <w:t>sc</w:t>
      </w:r>
      <w:r>
        <w:t>-qualified officers may have progressed faster to brigade command, but they still had a lot to learn.</w:t>
      </w:r>
    </w:p>
    <w:p w14:paraId="412A4B3D" w14:textId="77777777" w:rsidR="00582D0E" w:rsidRDefault="00582D0E" w:rsidP="000660E6">
      <w:pPr>
        <w:jc w:val="both"/>
      </w:pPr>
    </w:p>
    <w:p w14:paraId="0E95494A" w14:textId="77777777" w:rsidR="00582D0E" w:rsidRDefault="00582D0E" w:rsidP="000660E6">
      <w:pPr>
        <w:ind w:firstLine="720"/>
        <w:jc w:val="both"/>
      </w:pPr>
      <w:r>
        <w:t xml:space="preserve">The rapid wartime expansion of the British and Canadian armies pushed these officers to learn and advance at lightning speed. Almost half of them attended either a wartime staff course or Senior Officers’ School to bridge the gap between what they had learned between the wars and what they would require for wartime service at the unit and formation-level. Attendance on these courses did not preordain command of a brigade, but it did put them on the right track. Moreover, it continued the interwar practice of instilling a common understanding of doctrine, while encouraging independent thought about tactical problems. </w:t>
      </w:r>
    </w:p>
    <w:p w14:paraId="10296577" w14:textId="77777777" w:rsidR="00582D0E" w:rsidRDefault="00582D0E" w:rsidP="000660E6">
      <w:pPr>
        <w:ind w:firstLine="720"/>
        <w:jc w:val="both"/>
      </w:pPr>
    </w:p>
    <w:p w14:paraId="1F2647F2" w14:textId="77777777" w:rsidR="00582D0E" w:rsidRDefault="00582D0E" w:rsidP="000660E6">
      <w:pPr>
        <w:ind w:firstLine="720"/>
        <w:jc w:val="both"/>
      </w:pPr>
      <w:r>
        <w:t xml:space="preserve">These officers generally advanced on one of two paths: a staff path or a command path.  Most staff path officers were staff college graduates (of pre-war serials or abbreviated wartime serials). They learned how to manage staffs, how to combine combat arms for various operations, how to administer formations of combined arms, and how to command a formation. Most officers on the command path took one of the higher military education courses, but spent most of the war with units, where they learned how to command and fight unit-level combined arms battles. Staff colleges, including the wartime staff colleges, and Senior Officers’ School imparted different technical skills, but all used a common tactical doctrine based on the </w:t>
      </w:r>
      <w:r w:rsidRPr="00812C09">
        <w:rPr>
          <w:i/>
          <w:iCs/>
        </w:rPr>
        <w:t>Field Service Regulations</w:t>
      </w:r>
      <w:r>
        <w:t xml:space="preserve"> (</w:t>
      </w:r>
      <w:r w:rsidRPr="00812C09">
        <w:rPr>
          <w:i/>
          <w:iCs/>
        </w:rPr>
        <w:t>FSR</w:t>
      </w:r>
      <w:r>
        <w:t xml:space="preserve">s). </w:t>
      </w:r>
    </w:p>
    <w:p w14:paraId="1AA2CDDB" w14:textId="77777777" w:rsidR="00582D0E" w:rsidRDefault="00582D0E" w:rsidP="000660E6">
      <w:pPr>
        <w:ind w:firstLine="720"/>
        <w:jc w:val="both"/>
      </w:pPr>
    </w:p>
    <w:p w14:paraId="72C01436" w14:textId="77777777" w:rsidR="00582D0E" w:rsidRDefault="00582D0E" w:rsidP="000660E6">
      <w:pPr>
        <w:ind w:firstLine="720"/>
        <w:jc w:val="both"/>
      </w:pPr>
      <w:r>
        <w:t xml:space="preserve">After higher military education, training continued until these officers reached Normandy. While they cycled through senior staff positions and/or platoon and company command on the way to unit and brigade command, cloth model exercises lectures, </w:t>
      </w:r>
      <w:proofErr w:type="gramStart"/>
      <w:r>
        <w:t>field</w:t>
      </w:r>
      <w:proofErr w:type="gramEnd"/>
      <w:r>
        <w:t xml:space="preserve"> and skeleton exercises, and TEWTs developed and confirmed their basic and formation technical skills. The process did not change much from what they had experienced between the wars, except that they had more frequent opportunities to learn and practice their skills in a shorter period. Some of them had a chance to use their technical and human skills in combat as well. Using this condensed training process, both armies hoped to produce skilled staff officers and unit commanders for their expanding armies, while identifying those who had the potential for brigade command.</w:t>
      </w:r>
    </w:p>
    <w:p w14:paraId="4DD44AA9" w14:textId="77777777" w:rsidR="00582D0E" w:rsidRDefault="00582D0E" w:rsidP="000660E6">
      <w:pPr>
        <w:ind w:firstLine="720"/>
        <w:jc w:val="both"/>
      </w:pPr>
    </w:p>
    <w:p w14:paraId="64411693" w14:textId="77777777" w:rsidR="00582D0E" w:rsidRDefault="00582D0E" w:rsidP="000660E6">
      <w:pPr>
        <w:ind w:firstLine="720"/>
        <w:jc w:val="both"/>
      </w:pPr>
      <w:r>
        <w:t xml:space="preserve">If officers did well on higher military education courses, during training, or in combat, they attracted notice.  The Canadian Army had a </w:t>
      </w:r>
      <w:proofErr w:type="gramStart"/>
      <w:r>
        <w:t>fairly formalized</w:t>
      </w:r>
      <w:proofErr w:type="gramEnd"/>
      <w:r>
        <w:t xml:space="preserve"> selection process, which rested largely on confidential reports and recommendations by division and corps commanders. The British Army used confidential reports as well, but making it to brigade command rested on informalities, such as patronage, ethnicity, and regimental affiliation. Selection also hinged on success and character in both armies. Success got an officer noticed and promoted to higher rank, </w:t>
      </w:r>
      <w:r>
        <w:lastRenderedPageBreak/>
        <w:t>which was an early step on the route to higher command and staff appointments. Several officers with combat experience from the Eighth British Army were selected to lead brigades in the 21</w:t>
      </w:r>
      <w:r w:rsidRPr="006F2348">
        <w:rPr>
          <w:vertAlign w:val="superscript"/>
        </w:rPr>
        <w:t>st</w:t>
      </w:r>
      <w:r>
        <w:t xml:space="preserve"> Army Group because they had proven themselves while leading units or even brigades in action. Success depended on strong character – the benchmark for the conduct of officers. Character gave them the determination to carry on with their tasks, loyalty to execute orders, and calmness and enthusiasm to steady and motivate subordinates.  Most of them had it drilled into them at elite schools, and the armies fostered it in cadet colleges and regiments.  The system had its shortcomings, but most of the brigade commanders of the First Canadian Army and Second British Army had the right combination of technical and human skills and character for command.</w:t>
      </w:r>
    </w:p>
    <w:p w14:paraId="300BF5CC" w14:textId="77777777" w:rsidR="00582D0E" w:rsidRDefault="00582D0E" w:rsidP="000660E6">
      <w:pPr>
        <w:ind w:firstLine="720"/>
        <w:jc w:val="both"/>
      </w:pPr>
    </w:p>
    <w:p w14:paraId="55E15844" w14:textId="063F5360" w:rsidR="00582D0E" w:rsidRDefault="00582D0E" w:rsidP="000660E6">
      <w:pPr>
        <w:ind w:firstLine="720"/>
        <w:jc w:val="both"/>
      </w:pPr>
      <w:r>
        <w:t xml:space="preserve">And the results of the 21st Army Group in </w:t>
      </w:r>
      <w:r w:rsidR="00D12A59">
        <w:t>N</w:t>
      </w:r>
      <w:r>
        <w:t xml:space="preserve">orthwest Europe prove it. British and Canadian brigade commanders did a lot of winning in France, the Low Countries, and Germany. Higher military education and wartime training did what it was supposed to do: it gave officers the formation technical skills they needed to command brigades. And those officers who had completed staff college or Senior Officers’ School often did better than those who had not. Higher military education may not have guaranteed successful command, but handling a brigade was much harder without it. British and Canadian brigade commanders also fought their brigades in remarkably similar ways. They used tactical doctrine that focused on laying out simple plans with limited intermediate objectives, fighting from firm bases, and neutralising the enemy with lots of fire support. </w:t>
      </w:r>
      <w:proofErr w:type="gramStart"/>
      <w:r>
        <w:t>More often than not</w:t>
      </w:r>
      <w:proofErr w:type="gramEnd"/>
      <w:r>
        <w:t xml:space="preserve">, they attacked two-up with at least some attached supporting arms, such as anti-tank guns and medium machine guns, grouped to assist the assaulting battalions. Whether they followed staff or command paths to brigade command, they all spoke the same language because they all used the same doctrine. </w:t>
      </w:r>
    </w:p>
    <w:p w14:paraId="03D4D40C" w14:textId="77777777" w:rsidR="000660E6" w:rsidRDefault="000660E6" w:rsidP="000660E6">
      <w:pPr>
        <w:ind w:firstLine="720"/>
        <w:jc w:val="both"/>
      </w:pPr>
    </w:p>
    <w:p w14:paraId="41041BA5" w14:textId="77777777" w:rsidR="00582D0E" w:rsidRDefault="00582D0E" w:rsidP="000660E6">
      <w:pPr>
        <w:ind w:firstLine="720"/>
        <w:jc w:val="both"/>
      </w:pPr>
      <w:r>
        <w:t xml:space="preserve">This common approach to organization, thinking, and fighting did not prevent them from exercising ingenuity and flexibility or learning. When given </w:t>
      </w:r>
      <w:r w:rsidRPr="006D694B">
        <w:rPr>
          <w:i/>
          <w:iCs/>
        </w:rPr>
        <w:t>ad hoc</w:t>
      </w:r>
      <w:r>
        <w:t xml:space="preserve"> forces, they found ways to </w:t>
      </w:r>
      <w:r w:rsidRPr="00AA2313">
        <w:t>or</w:t>
      </w:r>
      <w:r>
        <w:t>ganize and to fight them effectively, even if they were not doctrinally accepted force structures. Shared lessons learned were also important. Higher military education, training, and combat experience did not mean officers stopped learning. Across the 21</w:t>
      </w:r>
      <w:r w:rsidRPr="00601354">
        <w:rPr>
          <w:vertAlign w:val="superscript"/>
        </w:rPr>
        <w:t>st</w:t>
      </w:r>
      <w:r>
        <w:t xml:space="preserve"> Army Group, brigades, and divisions had conferences to discuss and later disseminate lessons learned. These lessons, such as time management for orders, the use of artillery, and the use of supporting arms to enable the unit, brigade, and division battle, all found their way into brigade operations. Learning did not radically alter how they fought their brigades, but they did learn how to fight them better.</w:t>
      </w:r>
    </w:p>
    <w:p w14:paraId="55A554D8" w14:textId="77777777" w:rsidR="00582D0E" w:rsidRDefault="00582D0E" w:rsidP="000660E6">
      <w:pPr>
        <w:jc w:val="both"/>
      </w:pPr>
    </w:p>
    <w:p w14:paraId="42B4BC62" w14:textId="77777777" w:rsidR="00582D0E" w:rsidRDefault="00582D0E" w:rsidP="000660E6">
      <w:pPr>
        <w:jc w:val="both"/>
      </w:pPr>
      <w:r>
        <w:tab/>
        <w:t>How brigade commanders applied their human skills depended on their personalities, the type of brigade they were commanding, their subordinates, and operational pressure from above.  Some preferred to be coordinators, trusting their subordinates to carry out their tasks, and intervening only when necessary. Others opted for the commander approach, gripping their unit commanders firmly, leaving nothing to chance, and expecting adherence to the “master plan.” Yet, most knew they had to be flexible in their approach to command – coordinating when possible and commanding when necessary. Not all brigade commanders were successful, but most had the technical and human skills, as well as strong character, to do well.</w:t>
      </w:r>
    </w:p>
    <w:p w14:paraId="2AABD43E" w14:textId="77777777" w:rsidR="00582D0E" w:rsidRDefault="00582D0E" w:rsidP="000660E6">
      <w:pPr>
        <w:jc w:val="both"/>
      </w:pPr>
    </w:p>
    <w:p w14:paraId="1CFA23CB" w14:textId="77777777" w:rsidR="00582D0E" w:rsidRDefault="00582D0E" w:rsidP="000660E6">
      <w:pPr>
        <w:jc w:val="both"/>
      </w:pPr>
      <w:r>
        <w:tab/>
        <w:t xml:space="preserve">Those brigade commanders who were not successful were normally removed for legitimate reasons. Failure during operations brought unwanted attention from division and corps commanders, and sometimes even from Field Marshal Bernard Montgomery himself. But failure </w:t>
      </w:r>
      <w:r>
        <w:lastRenderedPageBreak/>
        <w:t>in combat was normally a symptom of deficient technical, human skills, or character. Weak character frequently undermined an officer’s ability to put employ his technical and human skills. When the realities of combat during Operation Epsom overwhelmed Brigadier John Sandie of the 159</w:t>
      </w:r>
      <w:r w:rsidRPr="009A7EBC">
        <w:rPr>
          <w:vertAlign w:val="superscript"/>
        </w:rPr>
        <w:t>th</w:t>
      </w:r>
      <w:r>
        <w:t xml:space="preserve"> British Infantry Brigade, for example, his lack of self-control rendered him unable to put his technical and human skills into action. This left his division commander no choice but to relieve him, and rightly so.  The twelve dismissed officers lost their  command under unique circumstances, but it was almost always relating to some combination of failure in operations, battle exhaustion, deficient technical and human skills, or weak character. Mistakes were made, as with the dismissals of Brigadiers Kenneth Smith and James Ganong, but on the whole senior leadership sacked brigade commanders for legitimate reasons. What is important to note is how few brigade commanders lost their jobs.</w:t>
      </w:r>
    </w:p>
    <w:p w14:paraId="433BF159" w14:textId="77777777" w:rsidR="00582D0E" w:rsidRDefault="00582D0E" w:rsidP="000660E6">
      <w:pPr>
        <w:jc w:val="both"/>
      </w:pPr>
    </w:p>
    <w:p w14:paraId="6DA6AB8F" w14:textId="77777777" w:rsidR="00582D0E" w:rsidRPr="00FE18D9" w:rsidRDefault="00582D0E" w:rsidP="000660E6">
      <w:pPr>
        <w:jc w:val="both"/>
      </w:pPr>
      <w:r>
        <w:tab/>
        <w:t>As Germany crumbled in May 1945, the brigade commanders of the 21</w:t>
      </w:r>
      <w:r w:rsidRPr="00886378">
        <w:rPr>
          <w:vertAlign w:val="superscript"/>
        </w:rPr>
        <w:t>st</w:t>
      </w:r>
      <w:r>
        <w:t xml:space="preserve"> Army Group could look back and be justifiably impressed with what they had accomplished. In a mere five years, junior officers and majors, and a few lieutenant-colonels, had learned the skills to command brigades effectively. While preparing them was by no means easy, the British and Canadian armies developed an effective, albeit </w:t>
      </w:r>
      <w:r w:rsidRPr="001E536F">
        <w:rPr>
          <w:i/>
          <w:iCs/>
        </w:rPr>
        <w:t>ad hoc</w:t>
      </w:r>
      <w:r>
        <w:t xml:space="preserve">, management and development system, which gave officers the necessary technical skills to fulfil their roles as brigade commanders. In combat, technical skills, human skills and character were put to the test and most brigade commanders achieved remarkable success. They knew how to lead and fight a brigade, how to adapt their technical skills to the realities of Northwest Europe, how to inspire confidence, how to foster loyalty and respect from their subordinates, how to motivate them, and how to determine when best to be a commander or a coordinator. The system used to produce and manage them was far from ideal, but it generated and sustained a cadre of officers who had the skills and character to do the job and do it well. </w:t>
      </w:r>
    </w:p>
    <w:p w14:paraId="2E10910D" w14:textId="77777777" w:rsidR="00582D0E" w:rsidRDefault="00582D0E" w:rsidP="00582D0E">
      <w:pPr>
        <w:spacing w:line="480" w:lineRule="auto"/>
        <w:rPr>
          <w:b/>
          <w:bCs/>
        </w:rPr>
      </w:pPr>
    </w:p>
    <w:p w14:paraId="4C995C30" w14:textId="77777777" w:rsidR="00582D0E" w:rsidRPr="000F463B" w:rsidRDefault="00582D0E" w:rsidP="00582D0E">
      <w:pPr>
        <w:spacing w:line="480" w:lineRule="auto"/>
        <w:rPr>
          <w:b/>
          <w:bCs/>
        </w:rPr>
      </w:pPr>
    </w:p>
    <w:p w14:paraId="66061454" w14:textId="32728DAE" w:rsidR="00256423" w:rsidRDefault="00256423" w:rsidP="00256423">
      <w:pPr>
        <w:spacing w:line="480" w:lineRule="auto"/>
        <w:sectPr w:rsidR="00256423" w:rsidSect="006F0E77">
          <w:footnotePr>
            <w:numRestart w:val="eachSect"/>
          </w:footnotePr>
          <w:pgSz w:w="12240" w:h="15840"/>
          <w:pgMar w:top="1440" w:right="1440" w:bottom="1440" w:left="1440" w:header="708" w:footer="708" w:gutter="0"/>
          <w:cols w:space="708"/>
          <w:docGrid w:linePitch="360"/>
        </w:sectPr>
      </w:pPr>
    </w:p>
    <w:p w14:paraId="7939C8E7" w14:textId="41B3C33F" w:rsidR="00256423" w:rsidRDefault="00256423" w:rsidP="000660E6">
      <w:pPr>
        <w:contextualSpacing/>
        <w:rPr>
          <w:b/>
          <w:bCs/>
          <w:sz w:val="28"/>
          <w:szCs w:val="28"/>
        </w:rPr>
      </w:pPr>
      <w:r w:rsidRPr="00256423">
        <w:rPr>
          <w:b/>
          <w:bCs/>
          <w:sz w:val="28"/>
          <w:szCs w:val="28"/>
        </w:rPr>
        <w:lastRenderedPageBreak/>
        <w:t>Bibliography</w:t>
      </w:r>
    </w:p>
    <w:p w14:paraId="0B027220" w14:textId="77777777" w:rsidR="00C05E81" w:rsidRPr="00C05E81" w:rsidRDefault="00C05E81" w:rsidP="000660E6">
      <w:pPr>
        <w:contextualSpacing/>
        <w:rPr>
          <w:b/>
          <w:bCs/>
          <w:sz w:val="28"/>
          <w:szCs w:val="28"/>
        </w:rPr>
      </w:pPr>
    </w:p>
    <w:p w14:paraId="38DD4153" w14:textId="77777777" w:rsidR="00256423" w:rsidRDefault="00256423" w:rsidP="000660E6">
      <w:pPr>
        <w:contextualSpacing/>
        <w:rPr>
          <w:b/>
          <w:bCs/>
        </w:rPr>
      </w:pPr>
      <w:r w:rsidRPr="00B10A31">
        <w:rPr>
          <w:b/>
          <w:bCs/>
        </w:rPr>
        <w:t>Archival Sources</w:t>
      </w:r>
    </w:p>
    <w:p w14:paraId="1B1FED4A" w14:textId="77777777" w:rsidR="00256423" w:rsidRPr="00535701" w:rsidRDefault="00256423" w:rsidP="000660E6">
      <w:pPr>
        <w:contextualSpacing/>
        <w:rPr>
          <w:b/>
          <w:bCs/>
        </w:rPr>
      </w:pPr>
    </w:p>
    <w:p w14:paraId="32DEE515" w14:textId="77777777" w:rsidR="00256423" w:rsidRPr="00B10A31" w:rsidRDefault="00256423" w:rsidP="000660E6">
      <w:pPr>
        <w:contextualSpacing/>
        <w:rPr>
          <w:b/>
          <w:bCs/>
        </w:rPr>
      </w:pPr>
      <w:r w:rsidRPr="00B10A31">
        <w:rPr>
          <w:b/>
          <w:bCs/>
        </w:rPr>
        <w:t>Army Personnel Centre (APC), Glasgow</w:t>
      </w:r>
    </w:p>
    <w:p w14:paraId="2C072F1F" w14:textId="77777777" w:rsidR="00256423" w:rsidRPr="00B10A31" w:rsidRDefault="00256423" w:rsidP="000660E6">
      <w:pPr>
        <w:contextualSpacing/>
      </w:pPr>
      <w:r w:rsidRPr="00B10A31">
        <w:t>Service Files, British Army</w:t>
      </w:r>
    </w:p>
    <w:p w14:paraId="2AA77F98" w14:textId="77777777" w:rsidR="00256423" w:rsidRPr="00B10A31" w:rsidRDefault="00256423" w:rsidP="000660E6">
      <w:pPr>
        <w:contextualSpacing/>
      </w:pPr>
    </w:p>
    <w:p w14:paraId="76D6C10F" w14:textId="77777777" w:rsidR="00256423" w:rsidRPr="00B10A31" w:rsidRDefault="00256423" w:rsidP="000660E6">
      <w:pPr>
        <w:contextualSpacing/>
        <w:rPr>
          <w:b/>
          <w:bCs/>
        </w:rPr>
      </w:pPr>
      <w:r w:rsidRPr="00B10A31">
        <w:rPr>
          <w:b/>
          <w:bCs/>
        </w:rPr>
        <w:t xml:space="preserve">Defence Academy of the United Kingdom, London </w:t>
      </w:r>
    </w:p>
    <w:p w14:paraId="27B94A4C" w14:textId="77777777" w:rsidR="00256423" w:rsidRPr="00B10A31" w:rsidRDefault="00256423" w:rsidP="000660E6">
      <w:pPr>
        <w:contextualSpacing/>
        <w:rPr>
          <w:b/>
          <w:bCs/>
          <w:i/>
          <w:iCs/>
        </w:rPr>
      </w:pPr>
      <w:r w:rsidRPr="00B10A31">
        <w:rPr>
          <w:i/>
          <w:iCs/>
        </w:rPr>
        <w:t>Joint Services Command and Staff College (JSCSC) Archives</w:t>
      </w:r>
      <w:r w:rsidRPr="00B10A31">
        <w:rPr>
          <w:b/>
          <w:bCs/>
          <w:i/>
          <w:iCs/>
        </w:rPr>
        <w:t xml:space="preserve">  </w:t>
      </w:r>
    </w:p>
    <w:p w14:paraId="0A640407" w14:textId="77777777" w:rsidR="00256423" w:rsidRDefault="00256423" w:rsidP="000660E6">
      <w:pPr>
        <w:contextualSpacing/>
      </w:pPr>
      <w:r>
        <w:t>Staff College 1929 Junior Division Papers</w:t>
      </w:r>
    </w:p>
    <w:p w14:paraId="39FB3FC8" w14:textId="77777777" w:rsidR="00256423" w:rsidRPr="00B10A31" w:rsidRDefault="00256423" w:rsidP="000660E6">
      <w:pPr>
        <w:contextualSpacing/>
      </w:pPr>
      <w:r w:rsidRPr="00B10A31">
        <w:t>Staff College 1933 Junior Division Papers</w:t>
      </w:r>
    </w:p>
    <w:p w14:paraId="76CAC12E" w14:textId="77777777" w:rsidR="00256423" w:rsidRPr="00B10A31" w:rsidRDefault="00256423" w:rsidP="000660E6">
      <w:pPr>
        <w:contextualSpacing/>
      </w:pPr>
      <w:r w:rsidRPr="00B10A31">
        <w:t>Staff College 1933 Senior Division Papers</w:t>
      </w:r>
    </w:p>
    <w:p w14:paraId="5B6206A2" w14:textId="77777777" w:rsidR="00256423" w:rsidRDefault="00256423" w:rsidP="000660E6">
      <w:pPr>
        <w:contextualSpacing/>
      </w:pPr>
      <w:r w:rsidRPr="00B10A31">
        <w:t>Staff College 1937 Junior Division Papers</w:t>
      </w:r>
    </w:p>
    <w:p w14:paraId="672E204A" w14:textId="77777777" w:rsidR="000660E6" w:rsidRPr="00B10A31" w:rsidRDefault="000660E6" w:rsidP="000660E6">
      <w:pPr>
        <w:contextualSpacing/>
      </w:pPr>
    </w:p>
    <w:p w14:paraId="5AA55788" w14:textId="77777777" w:rsidR="00256423" w:rsidRPr="00B10A31" w:rsidRDefault="00256423" w:rsidP="000660E6">
      <w:pPr>
        <w:contextualSpacing/>
        <w:rPr>
          <w:b/>
          <w:bCs/>
        </w:rPr>
      </w:pPr>
      <w:r w:rsidRPr="00B10A31">
        <w:rPr>
          <w:b/>
          <w:bCs/>
        </w:rPr>
        <w:t>Imperial War Museum (IWM), London</w:t>
      </w:r>
    </w:p>
    <w:p w14:paraId="141BDEB7" w14:textId="77777777" w:rsidR="00256423" w:rsidRPr="00B10A31" w:rsidRDefault="00256423" w:rsidP="000660E6">
      <w:pPr>
        <w:contextualSpacing/>
      </w:pPr>
      <w:r w:rsidRPr="00B10A31">
        <w:rPr>
          <w:i/>
          <w:iCs/>
        </w:rPr>
        <w:t>Personal Papers</w:t>
      </w:r>
    </w:p>
    <w:p w14:paraId="0C3BD1F3" w14:textId="77777777" w:rsidR="00256423" w:rsidRPr="00B10A31" w:rsidRDefault="00256423" w:rsidP="000660E6">
      <w:pPr>
        <w:contextualSpacing/>
      </w:pPr>
      <w:r w:rsidRPr="00B10A31">
        <w:t>R.M.P. Carver</w:t>
      </w:r>
    </w:p>
    <w:p w14:paraId="6DF204FB" w14:textId="77777777" w:rsidR="00256423" w:rsidRPr="00B10A31" w:rsidRDefault="00256423" w:rsidP="000660E6">
      <w:pPr>
        <w:contextualSpacing/>
      </w:pPr>
      <w:r w:rsidRPr="00B10A31">
        <w:t>E.E.E. Cass</w:t>
      </w:r>
    </w:p>
    <w:p w14:paraId="78B609BD" w14:textId="77777777" w:rsidR="00256423" w:rsidRPr="00B10A31" w:rsidRDefault="00256423" w:rsidP="000660E6">
      <w:pPr>
        <w:contextualSpacing/>
      </w:pPr>
      <w:r w:rsidRPr="00B10A31">
        <w:t>B.A Coad</w:t>
      </w:r>
    </w:p>
    <w:p w14:paraId="7AA0A1E6" w14:textId="77777777" w:rsidR="00256423" w:rsidRPr="00B10A31" w:rsidRDefault="00256423" w:rsidP="000660E6">
      <w:pPr>
        <w:contextualSpacing/>
      </w:pPr>
      <w:r w:rsidRPr="00B10A31">
        <w:t>J.C. Cunningham</w:t>
      </w:r>
    </w:p>
    <w:p w14:paraId="7F6FF9B3" w14:textId="77777777" w:rsidR="00256423" w:rsidRPr="00B10A31" w:rsidRDefault="00256423" w:rsidP="000660E6">
      <w:pPr>
        <w:contextualSpacing/>
      </w:pPr>
      <w:r w:rsidRPr="00B10A31">
        <w:t>G. Erskine</w:t>
      </w:r>
    </w:p>
    <w:p w14:paraId="05CB3FB1" w14:textId="77777777" w:rsidR="00256423" w:rsidRPr="00B10A31" w:rsidRDefault="00256423" w:rsidP="000660E6">
      <w:pPr>
        <w:contextualSpacing/>
      </w:pPr>
      <w:r w:rsidRPr="00B10A31">
        <w:t>H.D.K. Money</w:t>
      </w:r>
    </w:p>
    <w:p w14:paraId="61571FEC" w14:textId="77777777" w:rsidR="00256423" w:rsidRPr="001F6D67" w:rsidRDefault="00256423" w:rsidP="000660E6">
      <w:pPr>
        <w:contextualSpacing/>
        <w:rPr>
          <w:lang w:val="fr-CA"/>
        </w:rPr>
      </w:pPr>
      <w:r w:rsidRPr="001F6D67">
        <w:rPr>
          <w:lang w:val="fr-CA"/>
        </w:rPr>
        <w:t xml:space="preserve">A. </w:t>
      </w:r>
      <w:proofErr w:type="spellStart"/>
      <w:r w:rsidRPr="001F6D67">
        <w:rPr>
          <w:lang w:val="fr-CA"/>
        </w:rPr>
        <w:t>Stanier</w:t>
      </w:r>
      <w:proofErr w:type="spellEnd"/>
    </w:p>
    <w:p w14:paraId="66708A88" w14:textId="77777777" w:rsidR="00256423" w:rsidRPr="001F6D67" w:rsidRDefault="00256423" w:rsidP="000660E6">
      <w:pPr>
        <w:contextualSpacing/>
        <w:rPr>
          <w:lang w:val="fr-CA"/>
        </w:rPr>
      </w:pPr>
      <w:r w:rsidRPr="001F6D67">
        <w:rPr>
          <w:lang w:val="fr-CA"/>
        </w:rPr>
        <w:t xml:space="preserve">J.O.E. </w:t>
      </w:r>
      <w:proofErr w:type="spellStart"/>
      <w:r w:rsidRPr="001F6D67">
        <w:rPr>
          <w:lang w:val="fr-CA"/>
        </w:rPr>
        <w:t>Vandeleur</w:t>
      </w:r>
      <w:proofErr w:type="spellEnd"/>
    </w:p>
    <w:p w14:paraId="067F6F88" w14:textId="77777777" w:rsidR="00256423" w:rsidRPr="00B10A31" w:rsidRDefault="00256423" w:rsidP="000660E6">
      <w:pPr>
        <w:contextualSpacing/>
      </w:pPr>
      <w:r w:rsidRPr="00B10A31">
        <w:t>A.D.R. Wingfield</w:t>
      </w:r>
    </w:p>
    <w:p w14:paraId="61E66C00" w14:textId="77777777" w:rsidR="00256423" w:rsidRPr="00B10A31" w:rsidRDefault="00256423" w:rsidP="000660E6">
      <w:pPr>
        <w:contextualSpacing/>
        <w:rPr>
          <w:i/>
          <w:iCs/>
        </w:rPr>
      </w:pPr>
      <w:r w:rsidRPr="00B10A31">
        <w:rPr>
          <w:i/>
          <w:iCs/>
        </w:rPr>
        <w:t>Interviews</w:t>
      </w:r>
    </w:p>
    <w:p w14:paraId="5FCA33A9" w14:textId="77777777" w:rsidR="00256423" w:rsidRPr="00B10A31" w:rsidRDefault="00256423" w:rsidP="000660E6">
      <w:pPr>
        <w:contextualSpacing/>
      </w:pPr>
      <w:r w:rsidRPr="00B10A31">
        <w:t>Lieutenant-Colonel M.R.L. Grove</w:t>
      </w:r>
    </w:p>
    <w:p w14:paraId="6B2CB74E" w14:textId="77777777" w:rsidR="00256423" w:rsidRDefault="00256423" w:rsidP="000660E6">
      <w:pPr>
        <w:contextualSpacing/>
      </w:pPr>
    </w:p>
    <w:p w14:paraId="2D810E2B" w14:textId="77777777" w:rsidR="00256423" w:rsidRPr="00BE6862" w:rsidRDefault="00256423" w:rsidP="000660E6">
      <w:pPr>
        <w:contextualSpacing/>
        <w:rPr>
          <w:b/>
          <w:bCs/>
        </w:rPr>
      </w:pPr>
      <w:r w:rsidRPr="00BE6862">
        <w:rPr>
          <w:b/>
          <w:bCs/>
        </w:rPr>
        <w:t>Newspapers</w:t>
      </w:r>
    </w:p>
    <w:p w14:paraId="4B095193" w14:textId="77777777" w:rsidR="00256423" w:rsidRPr="00BE6862" w:rsidRDefault="00256423" w:rsidP="000660E6">
      <w:pPr>
        <w:contextualSpacing/>
        <w:rPr>
          <w:i/>
          <w:iCs/>
        </w:rPr>
      </w:pPr>
      <w:r w:rsidRPr="00BE6862">
        <w:rPr>
          <w:i/>
          <w:iCs/>
        </w:rPr>
        <w:t>Irish Times</w:t>
      </w:r>
    </w:p>
    <w:p w14:paraId="3F8B58F5" w14:textId="77777777" w:rsidR="00256423" w:rsidRPr="00B10A31" w:rsidRDefault="00256423" w:rsidP="000660E6">
      <w:pPr>
        <w:contextualSpacing/>
      </w:pPr>
      <w:r w:rsidRPr="00B10A31">
        <w:t xml:space="preserve">Obituary of Brigadier A.D.R. Wingfield, </w:t>
      </w:r>
      <w:r>
        <w:t>January 16,</w:t>
      </w:r>
      <w:r w:rsidRPr="00B10A31">
        <w:t xml:space="preserve"> 1996</w:t>
      </w:r>
      <w:r>
        <w:t>.</w:t>
      </w:r>
    </w:p>
    <w:p w14:paraId="5FE07FB3" w14:textId="77777777" w:rsidR="00256423" w:rsidRDefault="00256423" w:rsidP="000660E6">
      <w:pPr>
        <w:contextualSpacing/>
        <w:rPr>
          <w:i/>
          <w:iCs/>
        </w:rPr>
      </w:pPr>
      <w:r w:rsidRPr="00BE6862">
        <w:rPr>
          <w:i/>
          <w:iCs/>
        </w:rPr>
        <w:t>The Independent</w:t>
      </w:r>
    </w:p>
    <w:p w14:paraId="428FE7EB" w14:textId="77777777" w:rsidR="00256423" w:rsidRPr="00BE6862" w:rsidRDefault="00256423" w:rsidP="000660E6">
      <w:pPr>
        <w:contextualSpacing/>
      </w:pPr>
      <w:r>
        <w:t>Obituary: Brigadier Roscoe Harvey, March 29, 1996.</w:t>
      </w:r>
    </w:p>
    <w:p w14:paraId="25C0FFCF" w14:textId="77777777" w:rsidR="00256423" w:rsidRDefault="00256423" w:rsidP="000660E6">
      <w:pPr>
        <w:contextualSpacing/>
        <w:rPr>
          <w:b/>
          <w:bCs/>
        </w:rPr>
      </w:pPr>
    </w:p>
    <w:p w14:paraId="78226F14" w14:textId="77777777" w:rsidR="00256423" w:rsidRPr="00B10A31" w:rsidRDefault="00256423" w:rsidP="000660E6">
      <w:pPr>
        <w:contextualSpacing/>
        <w:rPr>
          <w:b/>
          <w:bCs/>
        </w:rPr>
      </w:pPr>
      <w:r w:rsidRPr="00B10A31">
        <w:rPr>
          <w:b/>
          <w:bCs/>
        </w:rPr>
        <w:t>Laurier Centre for the Study of Canada (LCSC), Waterloo, ON</w:t>
      </w:r>
    </w:p>
    <w:p w14:paraId="5C0C4C06" w14:textId="77777777" w:rsidR="00256423" w:rsidRPr="00B10A31" w:rsidRDefault="00256423" w:rsidP="000660E6">
      <w:pPr>
        <w:contextualSpacing/>
      </w:pPr>
      <w:r w:rsidRPr="00B10A31">
        <w:t xml:space="preserve">Interview with Major-General W.J. Megill </w:t>
      </w:r>
    </w:p>
    <w:p w14:paraId="5ECD6276" w14:textId="77777777" w:rsidR="00256423" w:rsidRPr="00B10A31" w:rsidRDefault="00256423" w:rsidP="000660E6">
      <w:pPr>
        <w:contextualSpacing/>
      </w:pPr>
    </w:p>
    <w:p w14:paraId="0847325F" w14:textId="77777777" w:rsidR="00256423" w:rsidRPr="00B10A31" w:rsidRDefault="00256423" w:rsidP="000660E6">
      <w:pPr>
        <w:contextualSpacing/>
        <w:rPr>
          <w:b/>
          <w:bCs/>
        </w:rPr>
      </w:pPr>
      <w:r w:rsidRPr="00B10A31">
        <w:rPr>
          <w:b/>
          <w:bCs/>
        </w:rPr>
        <w:t>Library and Archives Canada (LAC), Ottawa</w:t>
      </w:r>
    </w:p>
    <w:p w14:paraId="2E641066" w14:textId="77777777" w:rsidR="00256423" w:rsidRPr="00B10A31" w:rsidRDefault="00256423" w:rsidP="000660E6">
      <w:pPr>
        <w:contextualSpacing/>
      </w:pPr>
      <w:r w:rsidRPr="00B10A31">
        <w:t>Service Files – Canadian Army</w:t>
      </w:r>
    </w:p>
    <w:p w14:paraId="4FD5E123" w14:textId="77777777" w:rsidR="00256423" w:rsidRPr="00B10A31" w:rsidRDefault="00256423" w:rsidP="000660E6">
      <w:pPr>
        <w:contextualSpacing/>
      </w:pPr>
      <w:r>
        <w:t xml:space="preserve">General </w:t>
      </w:r>
      <w:r w:rsidRPr="00B10A31">
        <w:t>Henry Duncan Graham Crerar fonds</w:t>
      </w:r>
      <w:r>
        <w:t>:</w:t>
      </w:r>
      <w:r w:rsidRPr="00B10A31">
        <w:t xml:space="preserve">  MG 30, E157 </w:t>
      </w:r>
    </w:p>
    <w:p w14:paraId="5B2ACB83" w14:textId="77777777" w:rsidR="00256423" w:rsidRPr="00B10A31" w:rsidRDefault="00256423" w:rsidP="000660E6">
      <w:pPr>
        <w:contextualSpacing/>
      </w:pPr>
      <w:r w:rsidRPr="00B10A31">
        <w:t>Department of National Defence fonds</w:t>
      </w:r>
      <w:r>
        <w:t>:</w:t>
      </w:r>
      <w:r w:rsidRPr="00B10A31">
        <w:t xml:space="preserve"> RG 24</w:t>
      </w:r>
    </w:p>
    <w:p w14:paraId="13CE4B97" w14:textId="77777777" w:rsidR="00256423" w:rsidRPr="00B10A31" w:rsidRDefault="00256423" w:rsidP="000660E6">
      <w:pPr>
        <w:contextualSpacing/>
        <w:rPr>
          <w:b/>
          <w:bCs/>
        </w:rPr>
      </w:pPr>
    </w:p>
    <w:p w14:paraId="6C36A204" w14:textId="77777777" w:rsidR="00256423" w:rsidRPr="00B10A31" w:rsidRDefault="00256423" w:rsidP="000660E6">
      <w:pPr>
        <w:contextualSpacing/>
        <w:rPr>
          <w:b/>
          <w:bCs/>
        </w:rPr>
      </w:pPr>
      <w:r w:rsidRPr="00B10A31">
        <w:rPr>
          <w:b/>
          <w:bCs/>
        </w:rPr>
        <w:t>Liddell Hart Centre for Military Archives (LHCMA), King’s College, London</w:t>
      </w:r>
    </w:p>
    <w:p w14:paraId="06F25C35" w14:textId="77777777" w:rsidR="00256423" w:rsidRPr="00B10A31" w:rsidRDefault="00256423" w:rsidP="000660E6">
      <w:pPr>
        <w:contextualSpacing/>
      </w:pPr>
      <w:r w:rsidRPr="00B10A31">
        <w:rPr>
          <w:i/>
          <w:iCs/>
        </w:rPr>
        <w:t>Personal Papers</w:t>
      </w:r>
    </w:p>
    <w:p w14:paraId="1AC80E2F" w14:textId="77777777" w:rsidR="00256423" w:rsidRPr="00B10A31" w:rsidRDefault="00256423" w:rsidP="000660E6">
      <w:pPr>
        <w:contextualSpacing/>
      </w:pPr>
      <w:r w:rsidRPr="00B10A31">
        <w:t>Lieutenant-General Sir Charles Walter Allfrey</w:t>
      </w:r>
    </w:p>
    <w:p w14:paraId="07D4EC02" w14:textId="77777777" w:rsidR="00256423" w:rsidRPr="00B10A31" w:rsidRDefault="00256423" w:rsidP="000660E6">
      <w:pPr>
        <w:contextualSpacing/>
      </w:pPr>
      <w:r w:rsidRPr="00B10A31">
        <w:t>Major-General John Bryan Churcher</w:t>
      </w:r>
    </w:p>
    <w:p w14:paraId="0E6EAE6B" w14:textId="77777777" w:rsidR="00256423" w:rsidRPr="00B10A31" w:rsidRDefault="00256423" w:rsidP="000660E6">
      <w:pPr>
        <w:contextualSpacing/>
      </w:pPr>
      <w:r w:rsidRPr="00B10A31">
        <w:lastRenderedPageBreak/>
        <w:t>Colonel G. Elliot</w:t>
      </w:r>
    </w:p>
    <w:p w14:paraId="4726005C" w14:textId="77777777" w:rsidR="00256423" w:rsidRPr="00B10A31" w:rsidRDefault="00256423" w:rsidP="000660E6">
      <w:pPr>
        <w:contextualSpacing/>
      </w:pPr>
      <w:r w:rsidRPr="00B10A31">
        <w:t>Brigadier T. Hart-Dyke</w:t>
      </w:r>
    </w:p>
    <w:p w14:paraId="17E899D3" w14:textId="77777777" w:rsidR="00256423" w:rsidRPr="00B10A31" w:rsidRDefault="00256423" w:rsidP="000660E6">
      <w:pPr>
        <w:contextualSpacing/>
      </w:pPr>
      <w:r w:rsidRPr="00B10A31">
        <w:t xml:space="preserve">Lieutenant-General Sir Richard O’Connor </w:t>
      </w:r>
    </w:p>
    <w:p w14:paraId="5161E34E" w14:textId="77777777" w:rsidR="00256423" w:rsidRPr="00B10A31" w:rsidRDefault="00256423" w:rsidP="000660E6">
      <w:pPr>
        <w:contextualSpacing/>
      </w:pPr>
      <w:r w:rsidRPr="00B10A31">
        <w:t>Major-General G.B.P. Roberts</w:t>
      </w:r>
    </w:p>
    <w:p w14:paraId="335A1542" w14:textId="77777777" w:rsidR="00256423" w:rsidRPr="00B10A31" w:rsidRDefault="00256423" w:rsidP="000660E6">
      <w:pPr>
        <w:contextualSpacing/>
      </w:pPr>
    </w:p>
    <w:p w14:paraId="21EE4A5D" w14:textId="77777777" w:rsidR="00256423" w:rsidRPr="00B10A31" w:rsidRDefault="00256423" w:rsidP="000660E6">
      <w:pPr>
        <w:contextualSpacing/>
        <w:rPr>
          <w:b/>
          <w:bCs/>
        </w:rPr>
      </w:pPr>
      <w:r w:rsidRPr="00B10A31">
        <w:rPr>
          <w:b/>
          <w:bCs/>
        </w:rPr>
        <w:t>The National Archives (TNA), Kew</w:t>
      </w:r>
    </w:p>
    <w:p w14:paraId="4DA78CE7" w14:textId="77777777" w:rsidR="00256423" w:rsidRPr="00B10A31" w:rsidRDefault="00256423" w:rsidP="000660E6">
      <w:pPr>
        <w:contextualSpacing/>
        <w:rPr>
          <w:i/>
          <w:iCs/>
        </w:rPr>
      </w:pPr>
      <w:r w:rsidRPr="00B10A31">
        <w:rPr>
          <w:i/>
          <w:iCs/>
        </w:rPr>
        <w:t>War Office Files</w:t>
      </w:r>
    </w:p>
    <w:p w14:paraId="2FD55FD2" w14:textId="77777777" w:rsidR="00256423" w:rsidRPr="00B10A31" w:rsidRDefault="00256423" w:rsidP="000660E6">
      <w:pPr>
        <w:contextualSpacing/>
      </w:pPr>
      <w:r w:rsidRPr="00B10A31">
        <w:t>WO 24  Papers Concerning Establishments</w:t>
      </w:r>
    </w:p>
    <w:p w14:paraId="27C9D654" w14:textId="77777777" w:rsidR="00256423" w:rsidRPr="00B10A31" w:rsidRDefault="00256423" w:rsidP="000660E6">
      <w:pPr>
        <w:contextualSpacing/>
      </w:pPr>
      <w:r w:rsidRPr="00B10A31">
        <w:t>WO 166  Home Forces: War Diaries, Second World War</w:t>
      </w:r>
    </w:p>
    <w:p w14:paraId="05302298" w14:textId="77777777" w:rsidR="00256423" w:rsidRPr="00B10A31" w:rsidRDefault="00256423" w:rsidP="000660E6">
      <w:pPr>
        <w:contextualSpacing/>
      </w:pPr>
      <w:r w:rsidRPr="00B10A31">
        <w:t xml:space="preserve">WO 171  Allied Expeditionary Force, </w:t>
      </w:r>
      <w:proofErr w:type="gramStart"/>
      <w:r w:rsidRPr="00B10A31">
        <w:t>North West</w:t>
      </w:r>
      <w:proofErr w:type="gramEnd"/>
      <w:r w:rsidRPr="00B10A31">
        <w:t xml:space="preserve"> Europe (British Element): War </w:t>
      </w:r>
    </w:p>
    <w:p w14:paraId="22ABDF09" w14:textId="77777777" w:rsidR="00256423" w:rsidRPr="00B10A31" w:rsidRDefault="00256423" w:rsidP="000660E6">
      <w:pPr>
        <w:ind w:firstLine="720"/>
        <w:contextualSpacing/>
      </w:pPr>
      <w:r w:rsidRPr="00B10A31">
        <w:t>Diaries, Second World War</w:t>
      </w:r>
    </w:p>
    <w:p w14:paraId="3698307D" w14:textId="77777777" w:rsidR="00256423" w:rsidRPr="00B10A31" w:rsidRDefault="00256423" w:rsidP="000660E6">
      <w:pPr>
        <w:contextualSpacing/>
      </w:pPr>
      <w:r w:rsidRPr="00B10A31">
        <w:t xml:space="preserve">WO 231  Directorate of Military Training, later Directorate of Army Training: </w:t>
      </w:r>
    </w:p>
    <w:p w14:paraId="07890B8C" w14:textId="77777777" w:rsidR="00256423" w:rsidRPr="00B10A31" w:rsidRDefault="00256423" w:rsidP="000660E6">
      <w:pPr>
        <w:ind w:firstLine="720"/>
        <w:contextualSpacing/>
      </w:pPr>
      <w:r w:rsidRPr="00B10A31">
        <w:t>Papers</w:t>
      </w:r>
    </w:p>
    <w:p w14:paraId="2F8CAF0F" w14:textId="77777777" w:rsidR="00256423" w:rsidRPr="00B10A31" w:rsidRDefault="00256423" w:rsidP="000660E6">
      <w:pPr>
        <w:contextualSpacing/>
      </w:pPr>
      <w:r w:rsidRPr="00B10A31">
        <w:t xml:space="preserve">WO 277  Department of the Permanent Under Secretary of State, C.3. Branch: </w:t>
      </w:r>
    </w:p>
    <w:p w14:paraId="4324AAF1" w14:textId="77777777" w:rsidR="00256423" w:rsidRDefault="00256423" w:rsidP="000660E6">
      <w:pPr>
        <w:ind w:firstLine="720"/>
        <w:contextualSpacing/>
      </w:pPr>
      <w:r w:rsidRPr="00B10A31">
        <w:t>Historical Monographs</w:t>
      </w:r>
    </w:p>
    <w:p w14:paraId="70BEA6E1" w14:textId="77777777" w:rsidR="00256423" w:rsidRPr="00B10A31" w:rsidRDefault="00256423" w:rsidP="000660E6">
      <w:pPr>
        <w:contextualSpacing/>
      </w:pPr>
      <w:r>
        <w:t>WO 279 War Office and Ministry of Defence: Confidential Print</w:t>
      </w:r>
    </w:p>
    <w:p w14:paraId="5D1502F1" w14:textId="77777777" w:rsidR="00256423" w:rsidRDefault="00256423" w:rsidP="000660E6">
      <w:pPr>
        <w:contextualSpacing/>
      </w:pPr>
      <w:r w:rsidRPr="00B10A31">
        <w:t>WO 287  Confidential Printed Papers (B Papers)</w:t>
      </w:r>
    </w:p>
    <w:p w14:paraId="0A1EC579" w14:textId="77777777" w:rsidR="00256423" w:rsidRPr="00B10A31" w:rsidRDefault="00256423" w:rsidP="000660E6">
      <w:pPr>
        <w:ind w:left="709" w:hanging="709"/>
        <w:contextualSpacing/>
      </w:pPr>
      <w:r>
        <w:t>WO 373 War Office and Ministry of Defence: Military Secretary’s Department: Recommendations for Honours and Awards for Gallant and Distinguished Service (Army)</w:t>
      </w:r>
    </w:p>
    <w:p w14:paraId="598A7857" w14:textId="77777777" w:rsidR="00256423" w:rsidRPr="00B10A31" w:rsidRDefault="00256423" w:rsidP="000660E6">
      <w:pPr>
        <w:contextualSpacing/>
      </w:pPr>
    </w:p>
    <w:p w14:paraId="30378317" w14:textId="77777777" w:rsidR="00256423" w:rsidRPr="00B10A31" w:rsidRDefault="00256423" w:rsidP="000660E6">
      <w:pPr>
        <w:contextualSpacing/>
        <w:rPr>
          <w:b/>
          <w:bCs/>
        </w:rPr>
      </w:pPr>
      <w:r w:rsidRPr="00B10A31">
        <w:rPr>
          <w:b/>
          <w:bCs/>
        </w:rPr>
        <w:t>Queens University Archives (QUA). Kingston, ON</w:t>
      </w:r>
    </w:p>
    <w:p w14:paraId="5CACC8E5" w14:textId="77777777" w:rsidR="00256423" w:rsidRPr="00B10A31" w:rsidRDefault="00256423" w:rsidP="000660E6">
      <w:pPr>
        <w:contextualSpacing/>
      </w:pPr>
      <w:r w:rsidRPr="00B10A31">
        <w:t>James Sutherland-Brown fonds</w:t>
      </w:r>
    </w:p>
    <w:p w14:paraId="6BA3D43A" w14:textId="77777777" w:rsidR="00256423" w:rsidRPr="00B10A31" w:rsidRDefault="00256423" w:rsidP="000660E6">
      <w:pPr>
        <w:contextualSpacing/>
      </w:pPr>
    </w:p>
    <w:p w14:paraId="0711A983" w14:textId="77777777" w:rsidR="00256423" w:rsidRPr="00B10A31" w:rsidRDefault="00256423" w:rsidP="000660E6">
      <w:pPr>
        <w:contextualSpacing/>
      </w:pPr>
      <w:r w:rsidRPr="00B10A31">
        <w:rPr>
          <w:b/>
          <w:bCs/>
        </w:rPr>
        <w:t>York University Archives, Toronto</w:t>
      </w:r>
    </w:p>
    <w:p w14:paraId="4BA0C468" w14:textId="77777777" w:rsidR="00256423" w:rsidRPr="00B10A31" w:rsidRDefault="00256423" w:rsidP="000660E6">
      <w:pPr>
        <w:contextualSpacing/>
      </w:pPr>
      <w:r w:rsidRPr="00B10A31">
        <w:t>J.L. Granatstein fonds</w:t>
      </w:r>
    </w:p>
    <w:p w14:paraId="719B9DFF" w14:textId="77777777" w:rsidR="00256423" w:rsidRPr="00B10A31" w:rsidRDefault="00256423" w:rsidP="000660E6">
      <w:pPr>
        <w:contextualSpacing/>
      </w:pPr>
      <w:r w:rsidRPr="00B10A31">
        <w:t>Biography – Foster, H.W.</w:t>
      </w:r>
    </w:p>
    <w:p w14:paraId="7A094621" w14:textId="77777777" w:rsidR="00256423" w:rsidRPr="00B10A31" w:rsidRDefault="00256423" w:rsidP="000660E6">
      <w:pPr>
        <w:contextualSpacing/>
      </w:pPr>
      <w:r w:rsidRPr="00B10A31">
        <w:t>Biography – Keefler, R.H.</w:t>
      </w:r>
    </w:p>
    <w:p w14:paraId="50D461FD" w14:textId="77777777" w:rsidR="00256423" w:rsidRPr="00B10A31" w:rsidRDefault="00256423" w:rsidP="000660E6">
      <w:pPr>
        <w:contextualSpacing/>
      </w:pPr>
      <w:r w:rsidRPr="00B10A31">
        <w:t>Biography – Young, H.A.</w:t>
      </w:r>
    </w:p>
    <w:p w14:paraId="7EC00671" w14:textId="77777777" w:rsidR="00256423" w:rsidRPr="00B10A31" w:rsidRDefault="00256423" w:rsidP="000660E6">
      <w:pPr>
        <w:contextualSpacing/>
      </w:pPr>
      <w:r w:rsidRPr="00B10A31">
        <w:t>Maj. Gen. Harry Foster Diary</w:t>
      </w:r>
    </w:p>
    <w:p w14:paraId="0B91CE27" w14:textId="77777777" w:rsidR="00C05E81" w:rsidRDefault="00C05E81" w:rsidP="000660E6">
      <w:pPr>
        <w:contextualSpacing/>
        <w:rPr>
          <w:b/>
          <w:bCs/>
        </w:rPr>
      </w:pPr>
    </w:p>
    <w:p w14:paraId="27C40D98" w14:textId="77E0F131" w:rsidR="00256423" w:rsidRDefault="000246B7" w:rsidP="000660E6">
      <w:pPr>
        <w:contextualSpacing/>
        <w:rPr>
          <w:b/>
          <w:bCs/>
        </w:rPr>
      </w:pPr>
      <w:r w:rsidRPr="000246B7">
        <w:rPr>
          <w:b/>
          <w:bCs/>
        </w:rPr>
        <w:t>Primary Sources</w:t>
      </w:r>
    </w:p>
    <w:p w14:paraId="72FB47BC" w14:textId="77777777" w:rsidR="000660E6" w:rsidRPr="000246B7" w:rsidRDefault="000660E6" w:rsidP="000660E6">
      <w:pPr>
        <w:contextualSpacing/>
        <w:rPr>
          <w:b/>
          <w:bCs/>
        </w:rPr>
      </w:pPr>
    </w:p>
    <w:p w14:paraId="11392BA9" w14:textId="77777777" w:rsidR="000246B7" w:rsidRDefault="000246B7" w:rsidP="000660E6">
      <w:pPr>
        <w:pStyle w:val="FootnoteText"/>
        <w:spacing w:line="480" w:lineRule="auto"/>
        <w:ind w:left="567" w:hanging="567"/>
        <w:rPr>
          <w:rStyle w:val="Hyperlink"/>
          <w:sz w:val="24"/>
          <w:szCs w:val="24"/>
        </w:rPr>
      </w:pPr>
      <w:r w:rsidRPr="00AC3125">
        <w:rPr>
          <w:sz w:val="24"/>
          <w:szCs w:val="24"/>
        </w:rPr>
        <w:t xml:space="preserve">Canadian Armed Forces. “Closing Exercises, Canadian Junior War Staff Course, dated </w:t>
      </w:r>
      <w:r>
        <w:rPr>
          <w:sz w:val="24"/>
          <w:szCs w:val="24"/>
        </w:rPr>
        <w:t>April 24, 1941</w:t>
      </w:r>
      <w:r w:rsidRPr="00AC3125">
        <w:rPr>
          <w:sz w:val="24"/>
          <w:szCs w:val="24"/>
        </w:rPr>
        <w:t>.” Accessed June 28, 2023</w:t>
      </w:r>
      <w:r>
        <w:rPr>
          <w:sz w:val="24"/>
          <w:szCs w:val="24"/>
        </w:rPr>
        <w:t>.</w:t>
      </w:r>
      <w:r w:rsidRPr="00AC3125">
        <w:rPr>
          <w:sz w:val="24"/>
          <w:szCs w:val="24"/>
        </w:rPr>
        <w:t xml:space="preserve"> </w:t>
      </w:r>
      <w:hyperlink r:id="rId85" w:history="1">
        <w:r w:rsidRPr="00937557">
          <w:rPr>
            <w:rStyle w:val="Hyperlink"/>
            <w:sz w:val="24"/>
            <w:szCs w:val="24"/>
          </w:rPr>
          <w:t>https://www.canada.ca/en/department-national-defence/services/military-history/history-heritage/official-military-history-lineages/reports/military-headquarters-1940-1948/closing-exercises-canadian-junior-war-staff-course.html</w:t>
        </w:r>
      </w:hyperlink>
    </w:p>
    <w:p w14:paraId="18F35558" w14:textId="77777777" w:rsidR="000246B7" w:rsidRPr="00B10A31" w:rsidRDefault="000246B7" w:rsidP="000660E6">
      <w:pPr>
        <w:spacing w:line="480" w:lineRule="auto"/>
        <w:ind w:left="567" w:hanging="567"/>
        <w:contextualSpacing/>
      </w:pPr>
      <w:r w:rsidRPr="00B10A31">
        <w:t xml:space="preserve">Department of National Defence. </w:t>
      </w:r>
      <w:r w:rsidRPr="00B10A31">
        <w:rPr>
          <w:i/>
          <w:iCs/>
        </w:rPr>
        <w:t>Defence Forces List Canada: Naval, Military and Air Forces, Part I, November 1939</w:t>
      </w:r>
      <w:r w:rsidRPr="00B10A31">
        <w:t>. Ottawa: J.O. Patenaude, 1939.</w:t>
      </w:r>
    </w:p>
    <w:p w14:paraId="4A1DC0FF" w14:textId="77777777" w:rsidR="000246B7" w:rsidRPr="00B10A31" w:rsidRDefault="000246B7" w:rsidP="000660E6">
      <w:pPr>
        <w:spacing w:line="480" w:lineRule="auto"/>
        <w:ind w:left="567" w:hanging="567"/>
        <w:contextualSpacing/>
      </w:pPr>
      <w:r w:rsidRPr="00B10A31">
        <w:rPr>
          <w:i/>
          <w:iCs/>
        </w:rPr>
        <w:lastRenderedPageBreak/>
        <w:t>--------</w:t>
      </w:r>
      <w:r>
        <w:rPr>
          <w:i/>
          <w:iCs/>
        </w:rPr>
        <w:t>.</w:t>
      </w:r>
      <w:r w:rsidRPr="00B10A31">
        <w:rPr>
          <w:i/>
          <w:iCs/>
        </w:rPr>
        <w:t xml:space="preserve"> The King’s Regulations and Orders for the Canadian Militia, 191</w:t>
      </w:r>
      <w:r w:rsidRPr="00B10A31">
        <w:t>0. Ottawa: F.A. Acland, 1910.</w:t>
      </w:r>
    </w:p>
    <w:p w14:paraId="7281E108" w14:textId="77777777" w:rsidR="000246B7" w:rsidRPr="00B10A31" w:rsidRDefault="000246B7" w:rsidP="000660E6">
      <w:pPr>
        <w:spacing w:line="480" w:lineRule="auto"/>
        <w:ind w:left="567" w:hanging="567"/>
        <w:contextualSpacing/>
      </w:pPr>
      <w:r w:rsidRPr="00B10A31">
        <w:t xml:space="preserve">--------. </w:t>
      </w:r>
      <w:r w:rsidRPr="00B10A31">
        <w:rPr>
          <w:i/>
          <w:iCs/>
        </w:rPr>
        <w:t>The King’s Regulations and Orders for the Canadian Militia, 1926</w:t>
      </w:r>
      <w:r w:rsidRPr="00B10A31">
        <w:t xml:space="preserve">. Ottawa: F.A. </w:t>
      </w:r>
      <w:proofErr w:type="spellStart"/>
      <w:r w:rsidRPr="00B10A31">
        <w:t>Ackland</w:t>
      </w:r>
      <w:proofErr w:type="spellEnd"/>
      <w:r w:rsidRPr="00B10A31">
        <w:t>, 1926.</w:t>
      </w:r>
    </w:p>
    <w:p w14:paraId="7BA2ED68"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1920. </w:t>
      </w:r>
      <w:r w:rsidRPr="00B10A31">
        <w:t xml:space="preserve">Ottawa: Thomas Mulvey, 1921. </w:t>
      </w:r>
    </w:p>
    <w:p w14:paraId="347AB893" w14:textId="77777777" w:rsidR="000246B7" w:rsidRPr="00B10A31" w:rsidRDefault="000246B7" w:rsidP="000660E6">
      <w:pPr>
        <w:spacing w:line="480" w:lineRule="auto"/>
        <w:ind w:left="567" w:hanging="567"/>
        <w:contextualSpacing/>
      </w:pPr>
      <w:r w:rsidRPr="00B10A31">
        <w:t xml:space="preserve">--------. </w:t>
      </w:r>
      <w:r w:rsidRPr="00B10A31">
        <w:rPr>
          <w:i/>
          <w:iCs/>
        </w:rPr>
        <w:t xml:space="preserve"> Report of the Department of Militia and Defence for the Fiscal Year Ending March 31, 1921. </w:t>
      </w:r>
      <w:r w:rsidRPr="00B10A31">
        <w:t>Ottawa: F.A. Acland, 1921.</w:t>
      </w:r>
    </w:p>
    <w:p w14:paraId="6307BABD"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1922. </w:t>
      </w:r>
      <w:r w:rsidRPr="00B10A31">
        <w:t>Ottawa: F.A. Acland, 1922.</w:t>
      </w:r>
    </w:p>
    <w:p w14:paraId="3A93CE9C"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1923. </w:t>
      </w:r>
      <w:r w:rsidRPr="00B10A31">
        <w:t>Ottawa: F.A. Acland, 1923.</w:t>
      </w:r>
    </w:p>
    <w:p w14:paraId="536A0A5E"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1924. </w:t>
      </w:r>
      <w:r w:rsidRPr="00B10A31">
        <w:t>Ottawa: F.A. Acland, 1924.</w:t>
      </w:r>
    </w:p>
    <w:p w14:paraId="261C8DDE"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1925. </w:t>
      </w:r>
      <w:r w:rsidRPr="00B10A31">
        <w:t>Ottawa: F.A. Acland, 1925.</w:t>
      </w:r>
    </w:p>
    <w:p w14:paraId="307B4FB2"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1926. </w:t>
      </w:r>
      <w:r w:rsidRPr="00B10A31">
        <w:t>Ottawa: F.A. Acland, 1926.</w:t>
      </w:r>
    </w:p>
    <w:p w14:paraId="05AD3589"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1927. </w:t>
      </w:r>
      <w:r w:rsidRPr="00B10A31">
        <w:t>Ottawa: F.A. Acland, 1927.</w:t>
      </w:r>
    </w:p>
    <w:p w14:paraId="60EB8263"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1928. </w:t>
      </w:r>
      <w:r w:rsidRPr="00B10A31">
        <w:t>Ottawa: F.A. Acland, 1928.</w:t>
      </w:r>
    </w:p>
    <w:p w14:paraId="45F603F4" w14:textId="77777777" w:rsidR="000246B7" w:rsidRPr="00B10A31" w:rsidRDefault="000246B7" w:rsidP="000660E6">
      <w:pPr>
        <w:spacing w:line="480" w:lineRule="auto"/>
        <w:ind w:left="567" w:hanging="567"/>
        <w:contextualSpacing/>
      </w:pPr>
      <w:r w:rsidRPr="00B10A31">
        <w:lastRenderedPageBreak/>
        <w:t xml:space="preserve">--------. </w:t>
      </w:r>
      <w:r w:rsidRPr="00B10A31">
        <w:rPr>
          <w:i/>
          <w:iCs/>
        </w:rPr>
        <w:t xml:space="preserve">Report of the Department of Militia and Defence for the Fiscal Year Ending March 31, 1929. </w:t>
      </w:r>
      <w:r w:rsidRPr="00B10A31">
        <w:t>Ottawa: F.A. Acland, 1929.</w:t>
      </w:r>
    </w:p>
    <w:p w14:paraId="0A028860"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1930. </w:t>
      </w:r>
      <w:r w:rsidRPr="00B10A31">
        <w:t>Ottawa: F.A. Acland, 1930.</w:t>
      </w:r>
    </w:p>
    <w:p w14:paraId="1E369176"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1931. </w:t>
      </w:r>
      <w:r w:rsidRPr="00B10A31">
        <w:t>Ottawa: F.A. Acland, 1931.</w:t>
      </w:r>
    </w:p>
    <w:p w14:paraId="2E771364"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1932. </w:t>
      </w:r>
      <w:r w:rsidRPr="00B10A31">
        <w:t>Ottawa: F.A. Acland, 1932.</w:t>
      </w:r>
    </w:p>
    <w:p w14:paraId="292FADA9" w14:textId="77777777" w:rsidR="000246B7" w:rsidRDefault="000246B7" w:rsidP="000660E6">
      <w:pPr>
        <w:spacing w:line="480" w:lineRule="auto"/>
        <w:ind w:left="567" w:hanging="567"/>
        <w:contextualSpacing/>
      </w:pPr>
      <w:r w:rsidRPr="00B10A31">
        <w:t xml:space="preserve">--------. </w:t>
      </w:r>
      <w:r w:rsidRPr="00B10A31">
        <w:rPr>
          <w:i/>
          <w:iCs/>
        </w:rPr>
        <w:t xml:space="preserve">Report of the Department of Militia and Defence for the Fiscal Year Ending March 31, 1933. </w:t>
      </w:r>
      <w:r w:rsidRPr="00B10A31">
        <w:t>Ottawa: F.A. Acland, 1933.</w:t>
      </w:r>
    </w:p>
    <w:p w14:paraId="2525E711"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National Defence Canada for the Fiscal Year Ending March 31, 1934. </w:t>
      </w:r>
      <w:r w:rsidRPr="00B10A31">
        <w:t>Ottawa: J.O. Patenaude, 1934.</w:t>
      </w:r>
    </w:p>
    <w:p w14:paraId="3A1E3345"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National Defence Canada for the Fiscal Year Ending March 31, 1935. </w:t>
      </w:r>
      <w:r w:rsidRPr="00B10A31">
        <w:t>Ottawa: J.O. Patenaude, 1935.</w:t>
      </w:r>
    </w:p>
    <w:p w14:paraId="33A1AB78"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National Defence Canada for the Fiscal Year Ending March 31, 1936. </w:t>
      </w:r>
      <w:r w:rsidRPr="00B10A31">
        <w:t xml:space="preserve">Ottawa: J.O. Patenaude, 1936. </w:t>
      </w:r>
    </w:p>
    <w:p w14:paraId="5C3BE66B"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National Defence Canada for the Fiscal Year Ending March 31, 1937. </w:t>
      </w:r>
      <w:r w:rsidRPr="00B10A31">
        <w:t xml:space="preserve">Ottawa: J.O. Patenaude, 1937. </w:t>
      </w:r>
    </w:p>
    <w:p w14:paraId="0103902F" w14:textId="77777777" w:rsidR="000246B7" w:rsidRPr="00B10A31" w:rsidRDefault="000246B7" w:rsidP="000660E6">
      <w:pPr>
        <w:spacing w:line="480" w:lineRule="auto"/>
        <w:ind w:left="567" w:hanging="567"/>
        <w:contextualSpacing/>
      </w:pPr>
      <w:r w:rsidRPr="00B10A31">
        <w:t xml:space="preserve">--------. </w:t>
      </w:r>
      <w:r w:rsidRPr="00B10A31">
        <w:rPr>
          <w:i/>
          <w:iCs/>
        </w:rPr>
        <w:t xml:space="preserve">Report of the Department of National Defence Canada for the Fiscal Year Ending March 31, 1938. </w:t>
      </w:r>
      <w:r w:rsidRPr="00B10A31">
        <w:t>Ottawa: J.O. Patenaude, 1938.</w:t>
      </w:r>
    </w:p>
    <w:p w14:paraId="2903FC50" w14:textId="739E707A" w:rsidR="000246B7" w:rsidRPr="00C05E81" w:rsidRDefault="000246B7" w:rsidP="000660E6">
      <w:pPr>
        <w:spacing w:line="480" w:lineRule="auto"/>
        <w:ind w:left="567" w:hanging="567"/>
        <w:contextualSpacing/>
        <w:rPr>
          <w:rStyle w:val="Hyperlink"/>
          <w:color w:val="auto"/>
          <w:u w:val="none"/>
        </w:rPr>
      </w:pPr>
      <w:r w:rsidRPr="00B10A31">
        <w:t xml:space="preserve">--------. </w:t>
      </w:r>
      <w:r w:rsidRPr="00B10A31">
        <w:rPr>
          <w:i/>
          <w:iCs/>
        </w:rPr>
        <w:t>Report of the Department of National Defence Canada for the Year Ending 31 March 1939</w:t>
      </w:r>
      <w:r w:rsidRPr="00B10A31">
        <w:t>. Ottawa: J.O. Patenaude, 1939.</w:t>
      </w:r>
    </w:p>
    <w:p w14:paraId="53EE1A01" w14:textId="77777777" w:rsidR="000246B7" w:rsidRPr="00B10A31" w:rsidRDefault="000246B7" w:rsidP="000660E6">
      <w:pPr>
        <w:pStyle w:val="FootnoteText"/>
        <w:spacing w:line="480" w:lineRule="auto"/>
        <w:ind w:left="567" w:hanging="567"/>
        <w:rPr>
          <w:sz w:val="24"/>
          <w:szCs w:val="24"/>
        </w:rPr>
      </w:pPr>
      <w:r w:rsidRPr="00B10A31">
        <w:rPr>
          <w:sz w:val="24"/>
          <w:szCs w:val="24"/>
        </w:rPr>
        <w:lastRenderedPageBreak/>
        <w:t>Forgotten Books. “</w:t>
      </w:r>
      <w:r w:rsidRPr="00AC3125">
        <w:rPr>
          <w:sz w:val="24"/>
          <w:szCs w:val="24"/>
        </w:rPr>
        <w:t>Trinity College School Record</w:t>
      </w:r>
      <w:r w:rsidRPr="00B10A31">
        <w:rPr>
          <w:sz w:val="24"/>
          <w:szCs w:val="24"/>
        </w:rPr>
        <w:t xml:space="preserve"> 45, Oct. 1941.” Accessed September 30, 2023. https://www.forgottenbooks.com/en/books/TrinityCollegeSchoolRecord_10839320.</w:t>
      </w:r>
    </w:p>
    <w:p w14:paraId="78F86A3C" w14:textId="77777777" w:rsidR="000246B7" w:rsidRDefault="000246B7" w:rsidP="000660E6">
      <w:pPr>
        <w:pStyle w:val="FootnoteText"/>
        <w:spacing w:line="480" w:lineRule="auto"/>
        <w:ind w:left="567" w:hanging="567"/>
        <w:rPr>
          <w:sz w:val="24"/>
          <w:szCs w:val="24"/>
        </w:rPr>
      </w:pPr>
      <w:r>
        <w:rPr>
          <w:sz w:val="24"/>
          <w:szCs w:val="24"/>
        </w:rPr>
        <w:t xml:space="preserve">McGill University. McGill Remembers. “Joseph Guy Gauvreau.” Accessed April 23, 2020. </w:t>
      </w:r>
      <w:hyperlink r:id="rId86" w:history="1">
        <w:r w:rsidRPr="00DF6778">
          <w:rPr>
            <w:rStyle w:val="Hyperlink"/>
            <w:sz w:val="24"/>
            <w:szCs w:val="24"/>
          </w:rPr>
          <w:t>https://www.archives.mcgill.ca/public/exhibits/mcgillremembers/results.asp?id=3431</w:t>
        </w:r>
      </w:hyperlink>
      <w:r>
        <w:rPr>
          <w:sz w:val="24"/>
          <w:szCs w:val="24"/>
        </w:rPr>
        <w:t>.</w:t>
      </w:r>
    </w:p>
    <w:p w14:paraId="6D108637" w14:textId="77777777" w:rsidR="000246B7" w:rsidRDefault="000246B7" w:rsidP="000660E6">
      <w:pPr>
        <w:pStyle w:val="FootnoteText"/>
        <w:spacing w:line="480" w:lineRule="auto"/>
        <w:ind w:left="567" w:hanging="567"/>
        <w:rPr>
          <w:sz w:val="24"/>
          <w:szCs w:val="24"/>
        </w:rPr>
      </w:pPr>
      <w:r w:rsidRPr="00BE6862">
        <w:rPr>
          <w:sz w:val="24"/>
          <w:szCs w:val="24"/>
        </w:rPr>
        <w:t>---------.</w:t>
      </w:r>
      <w:r>
        <w:rPr>
          <w:sz w:val="24"/>
          <w:szCs w:val="24"/>
        </w:rPr>
        <w:t xml:space="preserve"> “Robert William Moncel.” Accessed April 23, 2020. </w:t>
      </w:r>
      <w:hyperlink r:id="rId87" w:history="1">
        <w:r w:rsidRPr="00DF6778">
          <w:rPr>
            <w:rStyle w:val="Hyperlink"/>
            <w:sz w:val="24"/>
            <w:szCs w:val="24"/>
          </w:rPr>
          <w:t>https://www.archives.mcgill.ca/public/exhibits/mcgillremembers/results.asp?id=197</w:t>
        </w:r>
      </w:hyperlink>
      <w:r>
        <w:rPr>
          <w:sz w:val="24"/>
          <w:szCs w:val="24"/>
        </w:rPr>
        <w:t>.</w:t>
      </w:r>
    </w:p>
    <w:p w14:paraId="28388B96" w14:textId="66758BA8" w:rsidR="000246B7" w:rsidRPr="000660E6" w:rsidRDefault="000246B7" w:rsidP="000660E6">
      <w:pPr>
        <w:pStyle w:val="FootnoteText"/>
        <w:spacing w:line="480" w:lineRule="auto"/>
        <w:ind w:left="567" w:hanging="567"/>
        <w:rPr>
          <w:color w:val="0563C1" w:themeColor="hyperlink"/>
          <w:sz w:val="24"/>
          <w:szCs w:val="24"/>
          <w:u w:val="single"/>
        </w:rPr>
      </w:pPr>
      <w:r w:rsidRPr="00BE6862">
        <w:rPr>
          <w:sz w:val="24"/>
          <w:szCs w:val="24"/>
        </w:rPr>
        <w:t>---------.</w:t>
      </w:r>
      <w:r>
        <w:rPr>
          <w:sz w:val="24"/>
          <w:szCs w:val="24"/>
        </w:rPr>
        <w:t xml:space="preserve"> “Kenneth Gault Blackader.” Accessed April 23, 2020. </w:t>
      </w:r>
      <w:hyperlink r:id="rId88" w:history="1">
        <w:r w:rsidRPr="00DF6778">
          <w:rPr>
            <w:rStyle w:val="Hyperlink"/>
            <w:sz w:val="24"/>
            <w:szCs w:val="24"/>
          </w:rPr>
          <w:t>https://www.archives.mcgill.ca/public/exhibits/mcgillremembers/results.asp?id=2492</w:t>
        </w:r>
      </w:hyperlink>
    </w:p>
    <w:p w14:paraId="73785EB6" w14:textId="77777777" w:rsidR="000246B7" w:rsidRPr="00B10A31" w:rsidRDefault="000246B7" w:rsidP="000660E6">
      <w:pPr>
        <w:pStyle w:val="FootnoteText"/>
        <w:spacing w:line="480" w:lineRule="auto"/>
        <w:ind w:left="567" w:hanging="567"/>
        <w:rPr>
          <w:sz w:val="24"/>
          <w:szCs w:val="24"/>
        </w:rPr>
      </w:pPr>
      <w:r w:rsidRPr="00B10A31">
        <w:rPr>
          <w:sz w:val="24"/>
          <w:szCs w:val="24"/>
        </w:rPr>
        <w:t>The National Archives. “1939 Register.” Accessed November 27, 2023. https://www.nationalarchives.gov.uk/help-with-your-research/research-guides/1939-register/#:~:text=It%20contains%20details%20of%20around,%2C%20if%20less%20detailed%2C%20information.</w:t>
      </w:r>
    </w:p>
    <w:p w14:paraId="6BD66BA5" w14:textId="0AD50EF0" w:rsidR="000246B7" w:rsidRDefault="000246B7" w:rsidP="000660E6">
      <w:pPr>
        <w:spacing w:line="480" w:lineRule="auto"/>
        <w:ind w:left="567" w:hanging="567"/>
        <w:contextualSpacing/>
      </w:pPr>
      <w:r>
        <w:t xml:space="preserve">The Sandhurst Collection. “Register Volumes Collection.” Accessed November 27, 2023. </w:t>
      </w:r>
      <w:hyperlink r:id="rId89" w:history="1">
        <w:r w:rsidRPr="007A5C92">
          <w:rPr>
            <w:rStyle w:val="Hyperlink"/>
          </w:rPr>
          <w:t>https://sandhurstcollection.co.uk/online-collection/register-volumes</w:t>
        </w:r>
      </w:hyperlink>
      <w:r w:rsidRPr="00FD2C16">
        <w:t>?</w:t>
      </w:r>
    </w:p>
    <w:p w14:paraId="6B845B29" w14:textId="7F1A86B3" w:rsidR="00C05E81" w:rsidRPr="00B10A31" w:rsidRDefault="00C05E81" w:rsidP="000660E6">
      <w:pPr>
        <w:spacing w:line="480" w:lineRule="auto"/>
        <w:ind w:left="567" w:hanging="567"/>
        <w:contextualSpacing/>
      </w:pPr>
      <w:r w:rsidRPr="00C05E81">
        <w:t>War Office</w:t>
      </w:r>
      <w:r>
        <w:rPr>
          <w:i/>
          <w:iCs/>
        </w:rPr>
        <w:t xml:space="preserve">. </w:t>
      </w:r>
      <w:r w:rsidRPr="00B10A31">
        <w:rPr>
          <w:i/>
          <w:iCs/>
        </w:rPr>
        <w:t xml:space="preserve"> Field Service Regulations, Vol. II, Operations, 1929.</w:t>
      </w:r>
      <w:r w:rsidRPr="00B10A31">
        <w:t xml:space="preserve"> London: His Majesty’s Stationery Office, 1929.</w:t>
      </w:r>
    </w:p>
    <w:p w14:paraId="4FAA32D3" w14:textId="77777777" w:rsidR="00C05E81" w:rsidRPr="00B10A31" w:rsidRDefault="00C05E81" w:rsidP="000660E6">
      <w:pPr>
        <w:spacing w:line="480" w:lineRule="auto"/>
        <w:ind w:left="567" w:hanging="567"/>
        <w:contextualSpacing/>
      </w:pPr>
      <w:r w:rsidRPr="00B10A31">
        <w:rPr>
          <w:i/>
          <w:iCs/>
        </w:rPr>
        <w:t>--------. Field Service Regulations, Vol. II, Operations General, 1935.</w:t>
      </w:r>
      <w:r w:rsidRPr="00B10A31">
        <w:t xml:space="preserve"> London: His Majesty’s Stationery Office, 1935.</w:t>
      </w:r>
    </w:p>
    <w:p w14:paraId="4F6C96F4" w14:textId="77777777" w:rsidR="00C05E81" w:rsidRPr="00B10A31" w:rsidRDefault="00C05E81" w:rsidP="000660E6">
      <w:pPr>
        <w:spacing w:line="480" w:lineRule="auto"/>
        <w:ind w:left="567" w:hanging="567"/>
        <w:contextualSpacing/>
      </w:pPr>
      <w:r w:rsidRPr="00B10A31">
        <w:t xml:space="preserve">---------. </w:t>
      </w:r>
      <w:r w:rsidRPr="00B10A31">
        <w:rPr>
          <w:i/>
          <w:iCs/>
        </w:rPr>
        <w:t>Field Service Regulations, Vol. III, Operations: Higher Formations, 1935.</w:t>
      </w:r>
      <w:r w:rsidRPr="00B10A31">
        <w:t xml:space="preserve"> London: His Majesty’s Stationery Office, 1935.</w:t>
      </w:r>
    </w:p>
    <w:p w14:paraId="13E7E15D" w14:textId="77777777" w:rsidR="00C05E81" w:rsidRPr="00B10A31" w:rsidRDefault="00C05E81" w:rsidP="000660E6">
      <w:pPr>
        <w:spacing w:line="480" w:lineRule="auto"/>
        <w:ind w:left="567" w:hanging="567"/>
        <w:contextualSpacing/>
      </w:pPr>
      <w:r w:rsidRPr="00B10A31">
        <w:t xml:space="preserve">--------. </w:t>
      </w:r>
      <w:r w:rsidRPr="00B10A31">
        <w:rPr>
          <w:i/>
          <w:iCs/>
        </w:rPr>
        <w:t>Half-Yearly Army List, January 1940.</w:t>
      </w:r>
      <w:r w:rsidRPr="00B10A31">
        <w:t xml:space="preserve"> London: His Majesty’s Stationery Office, 1940.</w:t>
      </w:r>
    </w:p>
    <w:p w14:paraId="41BD74A4" w14:textId="77777777" w:rsidR="00C05E81" w:rsidRPr="00B10A31" w:rsidRDefault="00C05E81" w:rsidP="000660E6">
      <w:pPr>
        <w:spacing w:line="480" w:lineRule="auto"/>
        <w:ind w:left="567" w:hanging="567"/>
        <w:contextualSpacing/>
      </w:pPr>
      <w:r w:rsidRPr="00B10A31">
        <w:t xml:space="preserve">---------. </w:t>
      </w:r>
      <w:r w:rsidRPr="00B10A31">
        <w:rPr>
          <w:i/>
          <w:iCs/>
        </w:rPr>
        <w:t xml:space="preserve">Military Training Pamphlet No. 23: Operations, Part 1: General Principles, Fight </w:t>
      </w:r>
      <w:proofErr w:type="gramStart"/>
      <w:r w:rsidRPr="00B10A31">
        <w:rPr>
          <w:i/>
          <w:iCs/>
        </w:rPr>
        <w:t>Troops</w:t>
      </w:r>
      <w:proofErr w:type="gramEnd"/>
      <w:r w:rsidRPr="00B10A31">
        <w:rPr>
          <w:i/>
          <w:iCs/>
        </w:rPr>
        <w:t xml:space="preserve"> and Their Characteristics, 1942.</w:t>
      </w:r>
      <w:r w:rsidRPr="00B10A31">
        <w:t xml:space="preserve"> London: War Office, 1942.</w:t>
      </w:r>
    </w:p>
    <w:p w14:paraId="1C3098D6" w14:textId="77777777" w:rsidR="00C05E81" w:rsidRPr="00B10A31" w:rsidRDefault="00C05E81" w:rsidP="000660E6">
      <w:pPr>
        <w:spacing w:line="480" w:lineRule="auto"/>
        <w:ind w:left="567" w:hanging="567"/>
        <w:contextualSpacing/>
      </w:pPr>
      <w:r w:rsidRPr="00B10A31">
        <w:lastRenderedPageBreak/>
        <w:t xml:space="preserve">--------. </w:t>
      </w:r>
      <w:r w:rsidRPr="00B10A31">
        <w:rPr>
          <w:i/>
          <w:iCs/>
        </w:rPr>
        <w:t>Operations, Military Training Pamphlet No. 23, Part III, Appreciations, Orders, Intercommunication and Movements, 1939.</w:t>
      </w:r>
      <w:r w:rsidRPr="00B10A31">
        <w:t xml:space="preserve"> London: War Office, 1941.</w:t>
      </w:r>
    </w:p>
    <w:p w14:paraId="0F641ABE" w14:textId="77777777" w:rsidR="00C05E81" w:rsidRPr="00B10A31" w:rsidRDefault="00C05E81" w:rsidP="000660E6">
      <w:pPr>
        <w:spacing w:line="480" w:lineRule="auto"/>
        <w:ind w:left="567" w:hanging="567"/>
        <w:contextualSpacing/>
      </w:pPr>
      <w:r w:rsidRPr="00B10A31">
        <w:t xml:space="preserve">---------. </w:t>
      </w:r>
      <w:r w:rsidRPr="00B10A31">
        <w:rPr>
          <w:i/>
          <w:iCs/>
        </w:rPr>
        <w:t>Regulations Respecting Admission to the Royal Military Academy, Woolwich, and the Royal Military College, Sandhurst, and for First Appointments therefrom to the Regular Army, 1933.</w:t>
      </w:r>
      <w:r w:rsidRPr="00B10A31">
        <w:t xml:space="preserve"> London: War Office, 1933.</w:t>
      </w:r>
    </w:p>
    <w:p w14:paraId="0E62AC11" w14:textId="77777777" w:rsidR="00C05E81" w:rsidRPr="00B10A31" w:rsidRDefault="00C05E81" w:rsidP="000660E6">
      <w:pPr>
        <w:spacing w:line="480" w:lineRule="auto"/>
        <w:ind w:left="567" w:hanging="567"/>
        <w:contextualSpacing/>
      </w:pPr>
      <w:r w:rsidRPr="00B10A31">
        <w:t xml:space="preserve">--------. </w:t>
      </w:r>
      <w:r w:rsidRPr="00B10A31">
        <w:rPr>
          <w:i/>
          <w:iCs/>
        </w:rPr>
        <w:t xml:space="preserve">The Training of an Infantry Battalion, Military Training Pamphlet No. 37, 1940. </w:t>
      </w:r>
      <w:r w:rsidRPr="00B10A31">
        <w:t>London: His Majesty’s Stationery Office, 1940.</w:t>
      </w:r>
    </w:p>
    <w:p w14:paraId="7E1AB051" w14:textId="242D69EC" w:rsidR="00256423" w:rsidRDefault="00C05E81" w:rsidP="000660E6">
      <w:pPr>
        <w:spacing w:line="480" w:lineRule="auto"/>
        <w:ind w:left="567" w:hanging="567"/>
        <w:contextualSpacing/>
      </w:pPr>
      <w:r w:rsidRPr="00B10A31">
        <w:t xml:space="preserve">--------. </w:t>
      </w:r>
      <w:r w:rsidRPr="00B10A31">
        <w:rPr>
          <w:i/>
          <w:iCs/>
        </w:rPr>
        <w:t>Training Regulations, 1934</w:t>
      </w:r>
      <w:r w:rsidRPr="00B10A31">
        <w:t>. Ottawa: Edmond Cloutier, 1940.</w:t>
      </w:r>
    </w:p>
    <w:p w14:paraId="66A4801A" w14:textId="77777777" w:rsidR="00C05E81" w:rsidRDefault="00C05E81" w:rsidP="000660E6">
      <w:pPr>
        <w:ind w:left="567" w:hanging="567"/>
        <w:contextualSpacing/>
      </w:pPr>
    </w:p>
    <w:p w14:paraId="29B8C3AB" w14:textId="4BC3CDED" w:rsidR="00256423" w:rsidRDefault="000246B7" w:rsidP="000660E6">
      <w:pPr>
        <w:contextualSpacing/>
        <w:rPr>
          <w:b/>
          <w:bCs/>
        </w:rPr>
      </w:pPr>
      <w:r>
        <w:rPr>
          <w:b/>
          <w:bCs/>
        </w:rPr>
        <w:t>Secondary Sources</w:t>
      </w:r>
    </w:p>
    <w:p w14:paraId="78B947F6" w14:textId="77777777" w:rsidR="00C05E81" w:rsidRPr="00B10A31" w:rsidRDefault="00C05E81" w:rsidP="000660E6">
      <w:pPr>
        <w:contextualSpacing/>
        <w:rPr>
          <w:b/>
          <w:bCs/>
        </w:rPr>
      </w:pPr>
    </w:p>
    <w:p w14:paraId="4BA4263B" w14:textId="18B86BE6" w:rsidR="00C05E81" w:rsidRPr="00C05E81" w:rsidRDefault="00C05E81" w:rsidP="000660E6">
      <w:pPr>
        <w:pStyle w:val="FootnoteText"/>
        <w:spacing w:line="480" w:lineRule="auto"/>
        <w:ind w:left="567" w:hanging="567"/>
        <w:rPr>
          <w:sz w:val="24"/>
          <w:szCs w:val="24"/>
        </w:rPr>
      </w:pPr>
      <w:r w:rsidRPr="00422964">
        <w:rPr>
          <w:sz w:val="24"/>
          <w:szCs w:val="24"/>
        </w:rPr>
        <w:t>51</w:t>
      </w:r>
      <w:r w:rsidRPr="00422964">
        <w:rPr>
          <w:sz w:val="24"/>
          <w:szCs w:val="24"/>
          <w:vertAlign w:val="superscript"/>
        </w:rPr>
        <w:t>st</w:t>
      </w:r>
      <w:r w:rsidRPr="00422964">
        <w:rPr>
          <w:sz w:val="24"/>
          <w:szCs w:val="24"/>
        </w:rPr>
        <w:t xml:space="preserve"> Highland Division</w:t>
      </w:r>
      <w:r>
        <w:rPr>
          <w:sz w:val="24"/>
          <w:szCs w:val="24"/>
        </w:rPr>
        <w:t>.</w:t>
      </w:r>
      <w:r w:rsidRPr="00422964">
        <w:rPr>
          <w:sz w:val="24"/>
          <w:szCs w:val="24"/>
        </w:rPr>
        <w:t xml:space="preserve"> “Brigadier James Oliver: A Short Biography from ‘The Red Hackle</w:t>
      </w:r>
      <w:r>
        <w:rPr>
          <w:sz w:val="24"/>
          <w:szCs w:val="24"/>
        </w:rPr>
        <w:t>.</w:t>
      </w:r>
      <w:r w:rsidRPr="00422964">
        <w:rPr>
          <w:sz w:val="24"/>
          <w:szCs w:val="24"/>
        </w:rPr>
        <w:t>’” accessed November 7, 2023</w:t>
      </w:r>
      <w:r>
        <w:rPr>
          <w:sz w:val="24"/>
          <w:szCs w:val="24"/>
        </w:rPr>
        <w:t>.</w:t>
      </w:r>
      <w:r w:rsidRPr="00422964">
        <w:rPr>
          <w:sz w:val="24"/>
          <w:szCs w:val="24"/>
        </w:rPr>
        <w:t xml:space="preserve"> </w:t>
      </w:r>
      <w:hyperlink r:id="rId90" w:history="1">
        <w:r w:rsidRPr="00937557">
          <w:rPr>
            <w:rStyle w:val="Hyperlink"/>
            <w:sz w:val="24"/>
            <w:szCs w:val="24"/>
          </w:rPr>
          <w:t>https://51hd.co.uk/accounts/brig_james_oliver</w:t>
        </w:r>
      </w:hyperlink>
      <w:r w:rsidRPr="00422964">
        <w:rPr>
          <w:sz w:val="24"/>
          <w:szCs w:val="24"/>
        </w:rPr>
        <w:t>.</w:t>
      </w:r>
      <w:r>
        <w:rPr>
          <w:sz w:val="24"/>
          <w:szCs w:val="24"/>
        </w:rPr>
        <w:t xml:space="preserve"> </w:t>
      </w:r>
    </w:p>
    <w:p w14:paraId="303732FD" w14:textId="3E5B3244" w:rsidR="00256423" w:rsidRPr="00B10A31" w:rsidRDefault="00256423" w:rsidP="000660E6">
      <w:pPr>
        <w:spacing w:line="480" w:lineRule="auto"/>
        <w:contextualSpacing/>
      </w:pPr>
      <w:r w:rsidRPr="00B10A31">
        <w:t xml:space="preserve">A.B.C. “How to Train the Militia.” </w:t>
      </w:r>
      <w:r w:rsidRPr="00B10A31">
        <w:rPr>
          <w:i/>
          <w:iCs/>
        </w:rPr>
        <w:t>Canadian Defence Quarterly</w:t>
      </w:r>
      <w:r w:rsidRPr="00B10A31">
        <w:t xml:space="preserve"> 16, no. </w:t>
      </w:r>
    </w:p>
    <w:p w14:paraId="50ABF2C5" w14:textId="77777777" w:rsidR="00256423" w:rsidRPr="00B10A31" w:rsidRDefault="00256423" w:rsidP="000660E6">
      <w:pPr>
        <w:spacing w:line="480" w:lineRule="auto"/>
        <w:ind w:firstLine="567"/>
        <w:contextualSpacing/>
      </w:pPr>
      <w:r w:rsidRPr="00B10A31">
        <w:t>2 (Jan. 1939): 148-56.</w:t>
      </w:r>
    </w:p>
    <w:p w14:paraId="6F8D47C1" w14:textId="77777777" w:rsidR="00256423" w:rsidRPr="00B10A31" w:rsidRDefault="00256423" w:rsidP="000660E6">
      <w:pPr>
        <w:spacing w:line="480" w:lineRule="auto"/>
        <w:ind w:left="567" w:hanging="567"/>
        <w:contextualSpacing/>
      </w:pPr>
      <w:r w:rsidRPr="00B10A31">
        <w:t xml:space="preserve">Alexander, Lieutenant-Colonel R.O. “Self-Training.” </w:t>
      </w:r>
      <w:r w:rsidRPr="00B10A31">
        <w:rPr>
          <w:i/>
          <w:iCs/>
        </w:rPr>
        <w:t>Canadian Defence Quarterly</w:t>
      </w:r>
      <w:r w:rsidRPr="00B10A31">
        <w:t xml:space="preserve"> 11, no. 3 (April 1934): 281-87.</w:t>
      </w:r>
    </w:p>
    <w:p w14:paraId="1A06AF4D" w14:textId="77777777" w:rsidR="00256423" w:rsidRPr="00B10A31" w:rsidRDefault="00256423" w:rsidP="000660E6">
      <w:pPr>
        <w:spacing w:line="480" w:lineRule="auto"/>
        <w:ind w:left="567" w:hanging="567"/>
        <w:contextualSpacing/>
      </w:pPr>
      <w:r w:rsidRPr="00B10A31">
        <w:t xml:space="preserve">Allard, Jean Victor. </w:t>
      </w:r>
      <w:r w:rsidRPr="00B10A31">
        <w:rPr>
          <w:i/>
          <w:iCs/>
        </w:rPr>
        <w:t>The Memoirs of General Jean V. Allard</w:t>
      </w:r>
      <w:r w:rsidRPr="00B10A31">
        <w:t>. Vancouver: UBC Press, 1988.</w:t>
      </w:r>
    </w:p>
    <w:p w14:paraId="0D7FDDF0" w14:textId="77777777" w:rsidR="00256423" w:rsidRDefault="00256423" w:rsidP="000660E6">
      <w:pPr>
        <w:pStyle w:val="FootnoteText"/>
        <w:spacing w:line="480" w:lineRule="auto"/>
        <w:ind w:left="567" w:hanging="567"/>
        <w:contextualSpacing/>
        <w:rPr>
          <w:sz w:val="24"/>
          <w:szCs w:val="24"/>
        </w:rPr>
      </w:pPr>
      <w:r w:rsidRPr="00B10A31">
        <w:rPr>
          <w:sz w:val="24"/>
          <w:szCs w:val="24"/>
        </w:rPr>
        <w:t xml:space="preserve">Anon. </w:t>
      </w:r>
      <w:r w:rsidRPr="00B10A31">
        <w:rPr>
          <w:i/>
          <w:iCs/>
          <w:sz w:val="24"/>
          <w:szCs w:val="24"/>
        </w:rPr>
        <w:t>A Brief History of 4</w:t>
      </w:r>
      <w:r w:rsidRPr="00B10A31">
        <w:rPr>
          <w:i/>
          <w:iCs/>
          <w:sz w:val="24"/>
          <w:szCs w:val="24"/>
          <w:vertAlign w:val="superscript"/>
        </w:rPr>
        <w:t>th</w:t>
      </w:r>
      <w:r w:rsidRPr="00B10A31">
        <w:rPr>
          <w:i/>
          <w:iCs/>
          <w:sz w:val="24"/>
          <w:szCs w:val="24"/>
        </w:rPr>
        <w:t xml:space="preserve"> Canadian Armoured Brigade in Action, July 1944- May 1945</w:t>
      </w:r>
      <w:r w:rsidRPr="00B10A31">
        <w:rPr>
          <w:sz w:val="24"/>
          <w:szCs w:val="24"/>
        </w:rPr>
        <w:t>. Mitcham, London: West Brothers, 1945.</w:t>
      </w:r>
    </w:p>
    <w:p w14:paraId="5AA022F5" w14:textId="640ED902" w:rsidR="00691087" w:rsidRPr="00B10A31" w:rsidRDefault="00691087" w:rsidP="000660E6">
      <w:pPr>
        <w:pStyle w:val="FootnoteText"/>
        <w:spacing w:line="480" w:lineRule="auto"/>
        <w:ind w:left="567" w:hanging="567"/>
        <w:contextualSpacing/>
        <w:rPr>
          <w:sz w:val="24"/>
          <w:szCs w:val="24"/>
        </w:rPr>
      </w:pPr>
      <w:r w:rsidRPr="00691087">
        <w:rPr>
          <w:sz w:val="24"/>
          <w:szCs w:val="24"/>
        </w:rPr>
        <w:t>Anon</w:t>
      </w:r>
      <w:r>
        <w:rPr>
          <w:sz w:val="24"/>
          <w:szCs w:val="24"/>
        </w:rPr>
        <w:t>.</w:t>
      </w:r>
      <w:r w:rsidRPr="00691087">
        <w:rPr>
          <w:sz w:val="24"/>
          <w:szCs w:val="24"/>
        </w:rPr>
        <w:t xml:space="preserve"> </w:t>
      </w:r>
      <w:r w:rsidRPr="00691087">
        <w:rPr>
          <w:i/>
          <w:iCs/>
          <w:sz w:val="24"/>
          <w:szCs w:val="24"/>
        </w:rPr>
        <w:t>Royal Military College of Canada Review: Log of H.M.S. Stone Frigate</w:t>
      </w:r>
      <w:r>
        <w:rPr>
          <w:i/>
          <w:iCs/>
          <w:sz w:val="24"/>
          <w:szCs w:val="24"/>
        </w:rPr>
        <w:t>.</w:t>
      </w:r>
      <w:r w:rsidRPr="00691087">
        <w:rPr>
          <w:sz w:val="24"/>
          <w:szCs w:val="24"/>
        </w:rPr>
        <w:t xml:space="preserve"> n.p., June 1940</w:t>
      </w:r>
      <w:r>
        <w:rPr>
          <w:sz w:val="24"/>
          <w:szCs w:val="24"/>
        </w:rPr>
        <w:t>.</w:t>
      </w:r>
    </w:p>
    <w:p w14:paraId="7D72062B" w14:textId="77777777" w:rsidR="00256423" w:rsidRPr="00B10A31" w:rsidRDefault="00256423" w:rsidP="000660E6">
      <w:pPr>
        <w:spacing w:line="480" w:lineRule="auto"/>
        <w:ind w:left="567" w:hanging="567"/>
        <w:contextualSpacing/>
      </w:pPr>
      <w:r w:rsidRPr="00B10A31">
        <w:t xml:space="preserve">Anon. </w:t>
      </w:r>
      <w:r w:rsidRPr="00B10A31">
        <w:rPr>
          <w:i/>
          <w:iCs/>
        </w:rPr>
        <w:t>The Story of 34 Armoured Brigade.</w:t>
      </w:r>
      <w:r w:rsidRPr="00B10A31">
        <w:t xml:space="preserve"> </w:t>
      </w:r>
      <w:proofErr w:type="spellStart"/>
      <w:r w:rsidRPr="00B10A31">
        <w:t>Uckfield</w:t>
      </w:r>
      <w:proofErr w:type="spellEnd"/>
      <w:r w:rsidRPr="00B10A31">
        <w:t>, East Sussex: Naval and Military Press, 2014.</w:t>
      </w:r>
    </w:p>
    <w:p w14:paraId="1A63927D" w14:textId="77777777" w:rsidR="00256423" w:rsidRPr="00B10A31" w:rsidRDefault="00256423" w:rsidP="000660E6">
      <w:pPr>
        <w:spacing w:line="480" w:lineRule="auto"/>
        <w:ind w:left="567" w:hanging="567"/>
        <w:contextualSpacing/>
      </w:pPr>
      <w:r w:rsidRPr="00B10A31">
        <w:t xml:space="preserve">Anon. </w:t>
      </w:r>
      <w:r w:rsidRPr="00B10A31">
        <w:rPr>
          <w:i/>
          <w:iCs/>
        </w:rPr>
        <w:t>Taurus Pursuant: A History of 11</w:t>
      </w:r>
      <w:r w:rsidRPr="00B10A31">
        <w:rPr>
          <w:i/>
          <w:iCs/>
          <w:vertAlign w:val="superscript"/>
        </w:rPr>
        <w:t>th</w:t>
      </w:r>
      <w:r w:rsidRPr="00B10A31">
        <w:rPr>
          <w:i/>
          <w:iCs/>
        </w:rPr>
        <w:t xml:space="preserve"> Armoured Division</w:t>
      </w:r>
      <w:r w:rsidRPr="00B10A31">
        <w:t>. N.p.: British Army of the Rhine, 1945.</w:t>
      </w:r>
    </w:p>
    <w:p w14:paraId="78F78A6A" w14:textId="77777777" w:rsidR="00256423" w:rsidRPr="00B10A31" w:rsidRDefault="00256423" w:rsidP="000660E6">
      <w:pPr>
        <w:spacing w:line="480" w:lineRule="auto"/>
        <w:ind w:left="567" w:hanging="567"/>
        <w:contextualSpacing/>
      </w:pPr>
      <w:r w:rsidRPr="00B10A31">
        <w:lastRenderedPageBreak/>
        <w:t xml:space="preserve">Barclay, Brigadier C.N. </w:t>
      </w:r>
      <w:r w:rsidRPr="00B10A31">
        <w:rPr>
          <w:i/>
          <w:iCs/>
        </w:rPr>
        <w:t>The History of the 53</w:t>
      </w:r>
      <w:r w:rsidRPr="00B10A31">
        <w:rPr>
          <w:i/>
          <w:iCs/>
          <w:vertAlign w:val="superscript"/>
        </w:rPr>
        <w:t>rd</w:t>
      </w:r>
      <w:r w:rsidRPr="00B10A31">
        <w:rPr>
          <w:i/>
          <w:iCs/>
        </w:rPr>
        <w:t xml:space="preserve"> (Welsh) Division in the Second World War.</w:t>
      </w:r>
      <w:r w:rsidRPr="00B10A31">
        <w:t xml:space="preserve"> London: William Clowes and Sons, Limited, 1956.</w:t>
      </w:r>
    </w:p>
    <w:p w14:paraId="4B860FE0" w14:textId="77777777" w:rsidR="00256423" w:rsidRPr="00B10A31" w:rsidRDefault="00256423" w:rsidP="000660E6">
      <w:pPr>
        <w:spacing w:line="480" w:lineRule="auto"/>
        <w:ind w:left="567" w:hanging="567"/>
        <w:contextualSpacing/>
      </w:pPr>
      <w:r w:rsidRPr="00B10A31">
        <w:t xml:space="preserve">Barnard, Lieutenant-Colonel W.T. </w:t>
      </w:r>
      <w:r w:rsidRPr="00B10A31">
        <w:rPr>
          <w:i/>
          <w:iCs/>
        </w:rPr>
        <w:t>The Queen’s Own Rifles of Canada, 1860--1960: One Hundred Years of Canada.</w:t>
      </w:r>
      <w:r w:rsidRPr="00B10A31">
        <w:t xml:space="preserve"> Don Mills, ON: Ontario Publishing Company, 1960.</w:t>
      </w:r>
    </w:p>
    <w:p w14:paraId="711BD884" w14:textId="77777777" w:rsidR="00256423" w:rsidRPr="00B10A31" w:rsidRDefault="00256423" w:rsidP="000660E6">
      <w:pPr>
        <w:spacing w:line="480" w:lineRule="auto"/>
        <w:ind w:left="567" w:hanging="567"/>
        <w:contextualSpacing/>
      </w:pPr>
      <w:r w:rsidRPr="00B10A31">
        <w:t xml:space="preserve">Barnett, Correlli. “The Education of Military Elites.” </w:t>
      </w:r>
      <w:r w:rsidRPr="00B10A31">
        <w:rPr>
          <w:i/>
          <w:iCs/>
        </w:rPr>
        <w:t>Journal of Contemporary History</w:t>
      </w:r>
      <w:r w:rsidRPr="00B10A31">
        <w:t xml:space="preserve"> 2, no. 3 (1 July 1967): 15-35.</w:t>
      </w:r>
    </w:p>
    <w:p w14:paraId="544E3F7B" w14:textId="77777777" w:rsidR="00256423" w:rsidRPr="00B10A31" w:rsidRDefault="00256423" w:rsidP="000660E6">
      <w:pPr>
        <w:spacing w:line="480" w:lineRule="auto"/>
        <w:ind w:left="567" w:hanging="567"/>
        <w:contextualSpacing/>
      </w:pPr>
      <w:r w:rsidRPr="00B10A31">
        <w:t>Baxter, Captain W.E. “The MSC</w:t>
      </w:r>
      <w:r>
        <w:t xml:space="preserve"> </w:t>
      </w:r>
      <w:r w:rsidRPr="00B10A31">
        <w:t xml:space="preserve">and After,” </w:t>
      </w:r>
      <w:r w:rsidRPr="00B10A31">
        <w:rPr>
          <w:i/>
          <w:iCs/>
        </w:rPr>
        <w:t>Canadian Defence Quarterly</w:t>
      </w:r>
      <w:r w:rsidRPr="00B10A31">
        <w:t xml:space="preserve"> 15, no. 1 (Oct. 1937): 67-9.</w:t>
      </w:r>
    </w:p>
    <w:p w14:paraId="58E6315E" w14:textId="77777777" w:rsidR="00256423" w:rsidRDefault="00256423" w:rsidP="000660E6">
      <w:pPr>
        <w:spacing w:line="480" w:lineRule="auto"/>
        <w:ind w:left="567" w:hanging="567"/>
        <w:contextualSpacing/>
      </w:pPr>
      <w:r w:rsidRPr="00B10A31">
        <w:t xml:space="preserve">Blight, Brigadier Gordon. </w:t>
      </w:r>
      <w:r w:rsidRPr="00B10A31">
        <w:rPr>
          <w:i/>
          <w:iCs/>
        </w:rPr>
        <w:t>The History of the Royal Berkshire Regiment (Princess Charlotte of Wales’s), 1920-1947</w:t>
      </w:r>
      <w:r w:rsidRPr="00B10A31">
        <w:t>.</w:t>
      </w:r>
      <w:r w:rsidRPr="00B10A31">
        <w:rPr>
          <w:i/>
          <w:iCs/>
        </w:rPr>
        <w:t xml:space="preserve"> </w:t>
      </w:r>
      <w:r w:rsidRPr="00B10A31">
        <w:t>London: Staples Press, 1953.</w:t>
      </w:r>
    </w:p>
    <w:p w14:paraId="1FAFD5D9" w14:textId="51AE9A95" w:rsidR="00793BCA" w:rsidRPr="00B10A31" w:rsidRDefault="00793BCA" w:rsidP="000660E6">
      <w:pPr>
        <w:spacing w:line="480" w:lineRule="auto"/>
        <w:ind w:left="567" w:hanging="567"/>
        <w:contextualSpacing/>
      </w:pPr>
      <w:r w:rsidRPr="00793BCA">
        <w:t>Bonaparte, Napoleon</w:t>
      </w:r>
      <w:r>
        <w:t>.</w:t>
      </w:r>
      <w:r w:rsidRPr="00793BCA">
        <w:t xml:space="preserve"> </w:t>
      </w:r>
      <w:r w:rsidRPr="00793BCA">
        <w:rPr>
          <w:i/>
          <w:iCs/>
        </w:rPr>
        <w:t>The Military Maxims of Napoleon</w:t>
      </w:r>
      <w:r w:rsidRPr="00793BCA">
        <w:t>, trans. Lieutenant General Sir George C. D’Aguilar</w:t>
      </w:r>
      <w:r>
        <w:t xml:space="preserve">. </w:t>
      </w:r>
      <w:r w:rsidRPr="00793BCA">
        <w:t>London: Greenhill Books, 1987</w:t>
      </w:r>
      <w:r>
        <w:t>.</w:t>
      </w:r>
    </w:p>
    <w:p w14:paraId="1200BB44" w14:textId="77777777" w:rsidR="00256423" w:rsidRPr="00B10A31" w:rsidRDefault="00256423" w:rsidP="000660E6">
      <w:pPr>
        <w:spacing w:line="480" w:lineRule="auto"/>
        <w:ind w:left="567" w:hanging="567"/>
        <w:contextualSpacing/>
      </w:pPr>
      <w:bookmarkStart w:id="2" w:name="_Hlk151561708"/>
      <w:r w:rsidRPr="00B10A31">
        <w:t xml:space="preserve">Bond, Brian. </w:t>
      </w:r>
      <w:r w:rsidRPr="00B10A31">
        <w:rPr>
          <w:i/>
          <w:iCs/>
        </w:rPr>
        <w:t>British Military Policy between the Two World Wars</w:t>
      </w:r>
      <w:r w:rsidRPr="00B10A31">
        <w:t>. Toronto: Oxford University Press, 1980</w:t>
      </w:r>
      <w:bookmarkEnd w:id="2"/>
      <w:r w:rsidRPr="00B10A31">
        <w:t>.</w:t>
      </w:r>
    </w:p>
    <w:p w14:paraId="411CEA8F" w14:textId="77777777" w:rsidR="00256423" w:rsidRPr="00B10A31" w:rsidRDefault="00256423" w:rsidP="000660E6">
      <w:pPr>
        <w:spacing w:line="480" w:lineRule="auto"/>
        <w:ind w:left="567" w:hanging="567"/>
        <w:contextualSpacing/>
      </w:pPr>
      <w:r w:rsidRPr="00B10A31">
        <w:t xml:space="preserve">Brighten, E.W. “The Senior Officers’ School: The Case for a College of Tactics.” </w:t>
      </w:r>
      <w:r w:rsidRPr="00B10A31">
        <w:rPr>
          <w:i/>
          <w:iCs/>
        </w:rPr>
        <w:t>Royal United Services Institute Journal</w:t>
      </w:r>
      <w:r w:rsidRPr="00B10A31">
        <w:t xml:space="preserve"> 73, no. 489 (1928): 24-9.</w:t>
      </w:r>
    </w:p>
    <w:p w14:paraId="0D5F3509" w14:textId="77777777" w:rsidR="00256423" w:rsidRPr="00B10A31" w:rsidRDefault="00256423" w:rsidP="000660E6">
      <w:pPr>
        <w:spacing w:line="480" w:lineRule="auto"/>
        <w:ind w:left="567" w:hanging="567"/>
        <w:contextualSpacing/>
      </w:pPr>
      <w:r w:rsidRPr="00B10A31">
        <w:t xml:space="preserve">Buckley, John. </w:t>
      </w:r>
      <w:r w:rsidRPr="00B10A31">
        <w:rPr>
          <w:i/>
          <w:iCs/>
        </w:rPr>
        <w:t>Monty’s Men: The British Army and the Liberation of Europe.</w:t>
      </w:r>
      <w:r w:rsidRPr="00B10A31">
        <w:t xml:space="preserve"> London: Yale University Press, 2013.</w:t>
      </w:r>
    </w:p>
    <w:p w14:paraId="18825FE1" w14:textId="77777777" w:rsidR="00256423" w:rsidRDefault="00256423" w:rsidP="000660E6">
      <w:pPr>
        <w:spacing w:line="480" w:lineRule="auto"/>
        <w:ind w:left="567" w:hanging="567"/>
        <w:contextualSpacing/>
      </w:pPr>
      <w:r w:rsidRPr="00B10A31">
        <w:t xml:space="preserve">Burrows, Brevet Lieutenant-Colonel H.M. “Junior Officers' Schools.” </w:t>
      </w:r>
      <w:r w:rsidRPr="00B10A31">
        <w:rPr>
          <w:i/>
          <w:iCs/>
        </w:rPr>
        <w:t>Royal United Services Institute Journal</w:t>
      </w:r>
      <w:r w:rsidRPr="00B10A31">
        <w:t xml:space="preserve"> 73, no. 490 (1928): 239-42.</w:t>
      </w:r>
    </w:p>
    <w:p w14:paraId="5CA50AC3" w14:textId="77777777" w:rsidR="00256423" w:rsidRPr="00B10A31" w:rsidRDefault="00256423" w:rsidP="000660E6">
      <w:pPr>
        <w:spacing w:line="480" w:lineRule="auto"/>
        <w:ind w:left="567" w:hanging="567"/>
        <w:contextualSpacing/>
      </w:pPr>
      <w:r w:rsidRPr="00B10A31">
        <w:t xml:space="preserve">Carver, R.M.P. </w:t>
      </w:r>
      <w:r w:rsidRPr="00B10A31">
        <w:rPr>
          <w:i/>
          <w:iCs/>
        </w:rPr>
        <w:t>The History of Fourth Armoured Brigade.</w:t>
      </w:r>
      <w:r w:rsidRPr="00B10A31">
        <w:t xml:space="preserve"> Gluckstadt, Germany: J.J. Augustin, 1945.</w:t>
      </w:r>
    </w:p>
    <w:p w14:paraId="429AB461" w14:textId="77777777" w:rsidR="00256423" w:rsidRPr="00B10A31" w:rsidRDefault="00256423" w:rsidP="000660E6">
      <w:pPr>
        <w:spacing w:line="480" w:lineRule="auto"/>
        <w:ind w:left="567" w:hanging="567"/>
        <w:contextualSpacing/>
      </w:pPr>
      <w:r w:rsidRPr="00B10A31">
        <w:t xml:space="preserve">---------. </w:t>
      </w:r>
      <w:bookmarkStart w:id="3" w:name="_Hlk151561894"/>
      <w:r w:rsidRPr="00B10A31">
        <w:rPr>
          <w:i/>
          <w:iCs/>
        </w:rPr>
        <w:t>Out of Step: The Memoirs of Field Marshal Lord Carver</w:t>
      </w:r>
      <w:r w:rsidRPr="00B10A31">
        <w:t>. London: Hutchinson, 1989.</w:t>
      </w:r>
      <w:bookmarkEnd w:id="3"/>
    </w:p>
    <w:p w14:paraId="4406C966" w14:textId="77777777" w:rsidR="00256423" w:rsidRPr="00B10A31" w:rsidRDefault="00256423" w:rsidP="000660E6">
      <w:pPr>
        <w:spacing w:line="480" w:lineRule="auto"/>
        <w:ind w:left="567" w:hanging="567"/>
        <w:contextualSpacing/>
      </w:pPr>
      <w:r w:rsidRPr="00B10A31">
        <w:lastRenderedPageBreak/>
        <w:t xml:space="preserve">Clay, Major Ewart W. </w:t>
      </w:r>
      <w:r w:rsidRPr="00B10A31">
        <w:rPr>
          <w:i/>
          <w:iCs/>
        </w:rPr>
        <w:t>The Path of the 50</w:t>
      </w:r>
      <w:r w:rsidRPr="00B10A31">
        <w:rPr>
          <w:i/>
          <w:iCs/>
          <w:vertAlign w:val="superscript"/>
        </w:rPr>
        <w:t>th</w:t>
      </w:r>
      <w:r w:rsidRPr="00B10A31">
        <w:rPr>
          <w:i/>
          <w:iCs/>
        </w:rPr>
        <w:t>: The Story of the 50</w:t>
      </w:r>
      <w:r w:rsidRPr="00B10A31">
        <w:rPr>
          <w:i/>
          <w:iCs/>
          <w:vertAlign w:val="superscript"/>
        </w:rPr>
        <w:t>th</w:t>
      </w:r>
      <w:r w:rsidRPr="00B10A31">
        <w:rPr>
          <w:i/>
          <w:iCs/>
        </w:rPr>
        <w:t xml:space="preserve"> (Northumbrian) Division in the Second World War, 1939--1945.</w:t>
      </w:r>
      <w:r w:rsidRPr="00B10A31">
        <w:t xml:space="preserve"> Aldershot, Hampshire: Gale &amp; Polden Limited, 1959.</w:t>
      </w:r>
    </w:p>
    <w:p w14:paraId="536937ED" w14:textId="77777777" w:rsidR="00256423" w:rsidRPr="00B10A31" w:rsidRDefault="00256423" w:rsidP="000660E6">
      <w:pPr>
        <w:spacing w:line="480" w:lineRule="auto"/>
        <w:ind w:left="567" w:hanging="567"/>
        <w:contextualSpacing/>
      </w:pPr>
      <w:r w:rsidRPr="00B10A31">
        <w:t>Converse, Allan.</w:t>
      </w:r>
      <w:r w:rsidRPr="00B10A31">
        <w:rPr>
          <w:i/>
          <w:iCs/>
        </w:rPr>
        <w:t xml:space="preserve"> Armies of Empires: The 9</w:t>
      </w:r>
      <w:r w:rsidRPr="00B10A31">
        <w:rPr>
          <w:i/>
          <w:iCs/>
          <w:vertAlign w:val="superscript"/>
        </w:rPr>
        <w:t>th</w:t>
      </w:r>
      <w:r w:rsidRPr="00B10A31">
        <w:rPr>
          <w:i/>
          <w:iCs/>
        </w:rPr>
        <w:t xml:space="preserve"> Australian and 50</w:t>
      </w:r>
      <w:r w:rsidRPr="00B10A31">
        <w:rPr>
          <w:i/>
          <w:iCs/>
          <w:vertAlign w:val="superscript"/>
        </w:rPr>
        <w:t>th</w:t>
      </w:r>
      <w:r w:rsidRPr="00B10A31">
        <w:rPr>
          <w:i/>
          <w:iCs/>
        </w:rPr>
        <w:t xml:space="preserve"> British Divisions in Battle, 1939--1945.</w:t>
      </w:r>
      <w:r w:rsidRPr="00B10A31">
        <w:t xml:space="preserve"> New York: Cambridge University Press, 2011.</w:t>
      </w:r>
    </w:p>
    <w:p w14:paraId="06937231"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Copp, Terry.</w:t>
      </w:r>
      <w:r w:rsidRPr="00B10A31">
        <w:rPr>
          <w:i/>
          <w:iCs/>
          <w:sz w:val="24"/>
          <w:szCs w:val="24"/>
        </w:rPr>
        <w:t xml:space="preserve"> Cinderella Army: The Canadians in Northwest Europe, 1944--1945.</w:t>
      </w:r>
      <w:r w:rsidRPr="00B10A31">
        <w:rPr>
          <w:sz w:val="24"/>
          <w:szCs w:val="24"/>
        </w:rPr>
        <w:t xml:space="preserve"> Toronto: University of Toronto Press, 2006.</w:t>
      </w:r>
    </w:p>
    <w:p w14:paraId="7DEFF676" w14:textId="31BFE613" w:rsidR="00256423" w:rsidRPr="000246B7" w:rsidRDefault="00256423" w:rsidP="000660E6">
      <w:pPr>
        <w:pStyle w:val="FootnoteText"/>
        <w:spacing w:line="480" w:lineRule="auto"/>
        <w:ind w:left="567" w:hanging="567"/>
        <w:contextualSpacing/>
        <w:rPr>
          <w:sz w:val="24"/>
          <w:szCs w:val="24"/>
        </w:rPr>
      </w:pPr>
      <w:r w:rsidRPr="00B10A31">
        <w:rPr>
          <w:sz w:val="24"/>
          <w:szCs w:val="24"/>
        </w:rPr>
        <w:t xml:space="preserve">--------. </w:t>
      </w:r>
      <w:r w:rsidRPr="00B10A31">
        <w:rPr>
          <w:i/>
          <w:iCs/>
          <w:sz w:val="24"/>
          <w:szCs w:val="24"/>
        </w:rPr>
        <w:t>Fields of Fire: The Canadians in the Normandy Campaign.</w:t>
      </w:r>
      <w:r w:rsidRPr="00B10A31">
        <w:rPr>
          <w:sz w:val="24"/>
          <w:szCs w:val="24"/>
        </w:rPr>
        <w:t xml:space="preserve"> Toronto: University of Toronto Press, 2003.</w:t>
      </w:r>
    </w:p>
    <w:p w14:paraId="79CF0C9E" w14:textId="77777777" w:rsidR="00256423" w:rsidRDefault="00256423" w:rsidP="000660E6">
      <w:pPr>
        <w:spacing w:line="480" w:lineRule="auto"/>
        <w:ind w:left="567" w:hanging="567"/>
        <w:contextualSpacing/>
      </w:pPr>
      <w:r w:rsidRPr="009C57AE">
        <w:rPr>
          <w:lang w:val="en-US"/>
        </w:rPr>
        <w:t xml:space="preserve"> </w:t>
      </w:r>
      <w:r w:rsidRPr="00B10A31">
        <w:t>--------.</w:t>
      </w:r>
      <w:r w:rsidRPr="009C57AE">
        <w:rPr>
          <w:lang w:val="en-US"/>
        </w:rPr>
        <w:t xml:space="preserve">"General Simonds Speaks: Canadian Battle Doctrine in Normandy." </w:t>
      </w:r>
      <w:r w:rsidRPr="009C57AE">
        <w:rPr>
          <w:i/>
          <w:iCs/>
          <w:lang w:val="en-US"/>
        </w:rPr>
        <w:t>Canadian Military History</w:t>
      </w:r>
      <w:r w:rsidRPr="009C57AE">
        <w:rPr>
          <w:lang w:val="en-US"/>
        </w:rPr>
        <w:t xml:space="preserve"> 8, </w:t>
      </w:r>
      <w:r>
        <w:rPr>
          <w:lang w:val="en-US"/>
        </w:rPr>
        <w:t xml:space="preserve">No. </w:t>
      </w:r>
      <w:r w:rsidRPr="009C57AE">
        <w:rPr>
          <w:lang w:val="en-US"/>
        </w:rPr>
        <w:t>2 (1999)</w:t>
      </w:r>
      <w:r>
        <w:rPr>
          <w:lang w:val="en-US"/>
        </w:rPr>
        <w:t>: 69-80.</w:t>
      </w:r>
    </w:p>
    <w:p w14:paraId="1723FE11" w14:textId="77777777" w:rsidR="00256423" w:rsidRPr="00B10A31" w:rsidRDefault="00256423" w:rsidP="000660E6">
      <w:pPr>
        <w:spacing w:line="480" w:lineRule="auto"/>
        <w:ind w:left="567" w:hanging="567"/>
        <w:contextualSpacing/>
      </w:pPr>
      <w:r w:rsidRPr="00B10A31">
        <w:t xml:space="preserve">Copp, Terry, and Bill McAndrew. </w:t>
      </w:r>
      <w:r w:rsidRPr="00B10A31">
        <w:rPr>
          <w:i/>
          <w:iCs/>
        </w:rPr>
        <w:t>Battle Exhaustion: Soldiers and Psychiatrists in the Canadian Army, 1939-945</w:t>
      </w:r>
      <w:r w:rsidRPr="00B10A31">
        <w:t>. Montreal: McGill-Queen’s University Press, 1990.</w:t>
      </w:r>
    </w:p>
    <w:p w14:paraId="5AD67E9B" w14:textId="77777777" w:rsidR="00256423" w:rsidRPr="00B10A31" w:rsidRDefault="00256423" w:rsidP="000660E6">
      <w:pPr>
        <w:spacing w:line="480" w:lineRule="auto"/>
        <w:ind w:left="567" w:hanging="567"/>
        <w:contextualSpacing/>
      </w:pPr>
      <w:r w:rsidRPr="00B10A31">
        <w:t xml:space="preserve">--------. </w:t>
      </w:r>
      <w:r w:rsidRPr="00B10A31">
        <w:rPr>
          <w:i/>
          <w:iCs/>
        </w:rPr>
        <w:t>The Brigade: The Fifth Canadian Infantry Brigade, 1939-1945</w:t>
      </w:r>
      <w:r w:rsidRPr="00B10A31">
        <w:t>. Stoney Creek, ON: Fortress Publication Inc., 1992.</w:t>
      </w:r>
    </w:p>
    <w:p w14:paraId="71C3F57E" w14:textId="77777777" w:rsidR="00256423" w:rsidRPr="00B10A31" w:rsidRDefault="00256423" w:rsidP="000660E6">
      <w:pPr>
        <w:spacing w:line="480" w:lineRule="auto"/>
        <w:ind w:left="567" w:hanging="567"/>
        <w:contextualSpacing/>
      </w:pPr>
      <w:r w:rsidRPr="00B10A31">
        <w:t xml:space="preserve">---------. </w:t>
      </w:r>
      <w:r w:rsidRPr="00B10A31">
        <w:rPr>
          <w:i/>
          <w:iCs/>
        </w:rPr>
        <w:t>Guy Simonds and the Art of Command</w:t>
      </w:r>
      <w:r w:rsidRPr="00B10A31">
        <w:t>. Kingston, ON: CDA Press, 2007.</w:t>
      </w:r>
    </w:p>
    <w:p w14:paraId="05ADE647" w14:textId="77777777" w:rsidR="00256423" w:rsidRPr="00B10A31" w:rsidRDefault="00256423" w:rsidP="000660E6">
      <w:pPr>
        <w:spacing w:line="480" w:lineRule="auto"/>
        <w:ind w:left="567" w:hanging="567"/>
        <w:contextualSpacing/>
      </w:pPr>
      <w:r w:rsidRPr="00B10A31">
        <w:t xml:space="preserve">Crook, Brigadier Paul. </w:t>
      </w:r>
      <w:r w:rsidRPr="00B10A31">
        <w:rPr>
          <w:i/>
          <w:iCs/>
        </w:rPr>
        <w:t>Came the Dawn: 50 Years an Army Officer.</w:t>
      </w:r>
      <w:r w:rsidRPr="00B10A31">
        <w:t xml:space="preserve"> Tunbridge Wells, Kent: Spellmount Ltd, 1989.</w:t>
      </w:r>
    </w:p>
    <w:p w14:paraId="7B67DCE0" w14:textId="77777777" w:rsidR="00256423" w:rsidRPr="00B10A31" w:rsidRDefault="00256423" w:rsidP="000660E6">
      <w:pPr>
        <w:spacing w:line="480" w:lineRule="auto"/>
        <w:ind w:left="567" w:hanging="567"/>
        <w:contextualSpacing/>
      </w:pPr>
      <w:r w:rsidRPr="00B10A31">
        <w:t xml:space="preserve">De Guingand, Major-General Sir Francis Wilfred, KBE, CB, DSO. </w:t>
      </w:r>
      <w:r w:rsidRPr="00B10A31">
        <w:rPr>
          <w:i/>
          <w:iCs/>
        </w:rPr>
        <w:t>Operation Victory</w:t>
      </w:r>
      <w:r w:rsidRPr="00B10A31">
        <w:t>. London: Hodder and Stoughton Limited Publishers, 1950.</w:t>
      </w:r>
    </w:p>
    <w:p w14:paraId="5A916839" w14:textId="77777777" w:rsidR="00256423" w:rsidRPr="00B10A31" w:rsidRDefault="00256423" w:rsidP="000660E6">
      <w:pPr>
        <w:spacing w:line="480" w:lineRule="auto"/>
        <w:ind w:left="567" w:hanging="567"/>
        <w:contextualSpacing/>
      </w:pPr>
      <w:r w:rsidRPr="00B10A31">
        <w:t xml:space="preserve">Delaforce, Patrick. </w:t>
      </w:r>
      <w:r w:rsidRPr="00B10A31">
        <w:rPr>
          <w:i/>
          <w:iCs/>
        </w:rPr>
        <w:t>The Polar Bears, Monty’s Left Flank: From Normandy to the Relief of Holland with the 49</w:t>
      </w:r>
      <w:r w:rsidRPr="00B10A31">
        <w:rPr>
          <w:i/>
          <w:iCs/>
          <w:vertAlign w:val="superscript"/>
        </w:rPr>
        <w:t>th</w:t>
      </w:r>
      <w:r w:rsidRPr="00B10A31">
        <w:rPr>
          <w:i/>
          <w:iCs/>
        </w:rPr>
        <w:t xml:space="preserve"> Division</w:t>
      </w:r>
      <w:r w:rsidRPr="00B10A31">
        <w:t xml:space="preserve">. </w:t>
      </w:r>
      <w:r>
        <w:t>London</w:t>
      </w:r>
      <w:r w:rsidRPr="00B10A31">
        <w:t>: Chancellor Press, 1995.</w:t>
      </w:r>
    </w:p>
    <w:p w14:paraId="17582D4C" w14:textId="77777777" w:rsidR="00256423" w:rsidRPr="00B10A31" w:rsidRDefault="00256423" w:rsidP="000660E6">
      <w:pPr>
        <w:spacing w:line="480" w:lineRule="auto"/>
        <w:ind w:left="567" w:hanging="567"/>
        <w:contextualSpacing/>
      </w:pPr>
      <w:r w:rsidRPr="00B10A31">
        <w:t xml:space="preserve">Delaney, Douglas E.  </w:t>
      </w:r>
      <w:r w:rsidRPr="00B10A31">
        <w:rPr>
          <w:i/>
          <w:iCs/>
        </w:rPr>
        <w:t>Corps Commanders: Five British and Canadian Generals at War, 1939—1945.</w:t>
      </w:r>
      <w:r w:rsidRPr="00B10A31">
        <w:t xml:space="preserve"> Toronto: UBC Press, 2011.</w:t>
      </w:r>
    </w:p>
    <w:p w14:paraId="2CCE873D" w14:textId="77777777" w:rsidR="00256423" w:rsidRPr="00B10A31" w:rsidRDefault="00256423" w:rsidP="000660E6">
      <w:pPr>
        <w:spacing w:line="480" w:lineRule="auto"/>
        <w:ind w:left="567" w:hanging="567"/>
        <w:contextualSpacing/>
      </w:pPr>
      <w:r w:rsidRPr="00B10A31">
        <w:lastRenderedPageBreak/>
        <w:t xml:space="preserve">--------. </w:t>
      </w:r>
      <w:r w:rsidRPr="00B10A31">
        <w:rPr>
          <w:i/>
          <w:iCs/>
        </w:rPr>
        <w:t>The Imperial Army Project: Britain and the Land Forces of the Dominions and India, 1902—1945.</w:t>
      </w:r>
      <w:r w:rsidRPr="00B10A31">
        <w:t xml:space="preserve"> Oxford: Oxford University Press, 2017.</w:t>
      </w:r>
    </w:p>
    <w:p w14:paraId="0A2705B5" w14:textId="77777777" w:rsidR="00256423" w:rsidRPr="00B10A31" w:rsidRDefault="00256423" w:rsidP="000660E6">
      <w:pPr>
        <w:spacing w:line="480" w:lineRule="auto"/>
        <w:ind w:left="567" w:hanging="567"/>
        <w:contextualSpacing/>
      </w:pPr>
      <w:r w:rsidRPr="00B10A31">
        <w:rPr>
          <w:i/>
          <w:iCs/>
        </w:rPr>
        <w:t>--------. The Soldier’s General: Bert Hoffmeister at War.</w:t>
      </w:r>
      <w:r w:rsidRPr="00B10A31">
        <w:t xml:space="preserve"> Toronto: UBC Press, 2005.</w:t>
      </w:r>
    </w:p>
    <w:p w14:paraId="16129C5D" w14:textId="77777777" w:rsidR="00256423" w:rsidRPr="00B10A31" w:rsidRDefault="00256423" w:rsidP="000660E6">
      <w:pPr>
        <w:spacing w:line="480" w:lineRule="auto"/>
        <w:ind w:left="567" w:hanging="567"/>
        <w:contextualSpacing/>
      </w:pPr>
      <w:bookmarkStart w:id="4" w:name="_Hlk151582952"/>
      <w:r w:rsidRPr="00B10A31">
        <w:t xml:space="preserve">Delaney, Douglas E., Robert C. Engen, and Meghan Fitzpatrick, eds. </w:t>
      </w:r>
      <w:bookmarkEnd w:id="4"/>
      <w:r w:rsidRPr="00B10A31">
        <w:rPr>
          <w:i/>
          <w:iCs/>
        </w:rPr>
        <w:t>Military Education and the British Empire, 1815</w:t>
      </w:r>
      <w:r>
        <w:rPr>
          <w:i/>
          <w:iCs/>
        </w:rPr>
        <w:t>-</w:t>
      </w:r>
      <w:r w:rsidRPr="00B10A31">
        <w:rPr>
          <w:i/>
          <w:iCs/>
        </w:rPr>
        <w:t>1949</w:t>
      </w:r>
      <w:r w:rsidRPr="00B10A31">
        <w:t>. Toronto: UBC Press, 2018.</w:t>
      </w:r>
    </w:p>
    <w:p w14:paraId="63056AAF"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De Lee, Nigel, and Don Carrick, eds. </w:t>
      </w:r>
      <w:r w:rsidRPr="00B10A31">
        <w:rPr>
          <w:i/>
          <w:iCs/>
          <w:sz w:val="24"/>
          <w:szCs w:val="24"/>
        </w:rPr>
        <w:t>Ethics Education in the Military</w:t>
      </w:r>
      <w:r w:rsidRPr="00B10A31">
        <w:rPr>
          <w:sz w:val="24"/>
          <w:szCs w:val="24"/>
        </w:rPr>
        <w:t>. Aldershot: Ashgate, 2008.</w:t>
      </w:r>
    </w:p>
    <w:p w14:paraId="5339BFEE" w14:textId="77777777" w:rsidR="00256423" w:rsidRPr="00B10A31" w:rsidRDefault="00256423" w:rsidP="000660E6">
      <w:pPr>
        <w:spacing w:line="480" w:lineRule="auto"/>
        <w:ind w:left="567" w:hanging="567"/>
        <w:contextualSpacing/>
      </w:pPr>
      <w:r w:rsidRPr="00B10A31">
        <w:t>Donovan, John. ed. ‘</w:t>
      </w:r>
      <w:r w:rsidRPr="00B10A31">
        <w:rPr>
          <w:i/>
          <w:iCs/>
        </w:rPr>
        <w:t>A Very Fine Commander’: The Memoirs of General Sir Horatius Murray.</w:t>
      </w:r>
      <w:r w:rsidRPr="00B10A31">
        <w:t xml:space="preserve"> Barnsley, South Yorkshire: Pen &amp; Sword Military, 2010.</w:t>
      </w:r>
    </w:p>
    <w:p w14:paraId="6984FFCD" w14:textId="77777777" w:rsidR="00256423" w:rsidRPr="00B10A31" w:rsidRDefault="00256423" w:rsidP="000660E6">
      <w:pPr>
        <w:spacing w:line="480" w:lineRule="auto"/>
        <w:ind w:left="567" w:hanging="567"/>
        <w:contextualSpacing/>
      </w:pPr>
      <w:r w:rsidRPr="00B10A31">
        <w:t xml:space="preserve">English, John A. </w:t>
      </w:r>
      <w:r w:rsidRPr="00B10A31">
        <w:rPr>
          <w:i/>
          <w:iCs/>
        </w:rPr>
        <w:t>The Canadian Army and the Normandy Campaign: A Study of Failure in High Command</w:t>
      </w:r>
      <w:r w:rsidRPr="00B10A31">
        <w:t>. New York: Praeger Publishing, 1991.</w:t>
      </w:r>
    </w:p>
    <w:p w14:paraId="2E563C5B"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 </w:t>
      </w:r>
      <w:r w:rsidRPr="00B10A31">
        <w:rPr>
          <w:i/>
          <w:iCs/>
          <w:sz w:val="24"/>
          <w:szCs w:val="24"/>
        </w:rPr>
        <w:t>Patton’s Peers.</w:t>
      </w:r>
      <w:r w:rsidRPr="00B10A31">
        <w:rPr>
          <w:sz w:val="24"/>
          <w:szCs w:val="24"/>
        </w:rPr>
        <w:t xml:space="preserve"> Mechanicsburg, PA: Stackpole Books, 2009.</w:t>
      </w:r>
    </w:p>
    <w:p w14:paraId="3D564394" w14:textId="77777777" w:rsidR="00256423" w:rsidRPr="00B10A31" w:rsidRDefault="00256423" w:rsidP="000660E6">
      <w:pPr>
        <w:spacing w:line="480" w:lineRule="auto"/>
        <w:ind w:left="567" w:hanging="567"/>
        <w:contextualSpacing/>
      </w:pPr>
      <w:r w:rsidRPr="00B10A31">
        <w:t xml:space="preserve">Ellis, Major L.F. </w:t>
      </w:r>
      <w:r w:rsidRPr="00B10A31">
        <w:rPr>
          <w:i/>
          <w:iCs/>
        </w:rPr>
        <w:t>Victory in the West, Vol. I, The Battle of Normandy.</w:t>
      </w:r>
      <w:r w:rsidRPr="00B10A31">
        <w:t xml:space="preserve"> London: Her Majesty’s Stationery Office, 1962.</w:t>
      </w:r>
    </w:p>
    <w:p w14:paraId="316B5A69" w14:textId="77777777" w:rsidR="00256423" w:rsidRPr="00B10A31" w:rsidRDefault="00256423" w:rsidP="000660E6">
      <w:pPr>
        <w:spacing w:line="480" w:lineRule="auto"/>
        <w:ind w:left="567" w:hanging="567"/>
        <w:contextualSpacing/>
      </w:pPr>
      <w:r w:rsidRPr="00B10A31">
        <w:t xml:space="preserve">--------. </w:t>
      </w:r>
      <w:r w:rsidRPr="00B10A31">
        <w:rPr>
          <w:i/>
          <w:iCs/>
        </w:rPr>
        <w:t xml:space="preserve">Victory in the West, Vol. II, The Defeat of Germany. </w:t>
      </w:r>
      <w:r w:rsidRPr="00B10A31">
        <w:t xml:space="preserve"> London: Her Majesty’s Stationery Office, 1968.</w:t>
      </w:r>
    </w:p>
    <w:p w14:paraId="7E783938" w14:textId="77777777" w:rsidR="00256423" w:rsidRPr="00B10A31" w:rsidRDefault="00256423" w:rsidP="000660E6">
      <w:pPr>
        <w:spacing w:line="480" w:lineRule="auto"/>
        <w:ind w:left="567" w:hanging="567"/>
        <w:contextualSpacing/>
      </w:pPr>
      <w:r w:rsidRPr="00B10A31">
        <w:t xml:space="preserve">Erskine, David. </w:t>
      </w:r>
      <w:r w:rsidRPr="00B10A31">
        <w:rPr>
          <w:i/>
          <w:iCs/>
        </w:rPr>
        <w:t>The Scots Guards, 1919-1955.</w:t>
      </w:r>
      <w:r w:rsidRPr="00B10A31">
        <w:t xml:space="preserve"> London: William Clowes and Sons, Ltd, 1956.</w:t>
      </w:r>
    </w:p>
    <w:p w14:paraId="653819B2" w14:textId="77777777" w:rsidR="00256423" w:rsidRPr="00B10A31" w:rsidRDefault="00256423" w:rsidP="000660E6">
      <w:pPr>
        <w:spacing w:line="480" w:lineRule="auto"/>
        <w:ind w:left="567" w:hanging="567"/>
        <w:contextualSpacing/>
      </w:pPr>
      <w:r w:rsidRPr="00B10A31">
        <w:t xml:space="preserve">Essame, Major-General H. </w:t>
      </w:r>
      <w:r w:rsidRPr="00B10A31">
        <w:rPr>
          <w:i/>
          <w:iCs/>
        </w:rPr>
        <w:t>The 43</w:t>
      </w:r>
      <w:r w:rsidRPr="00B10A31">
        <w:rPr>
          <w:i/>
          <w:iCs/>
          <w:vertAlign w:val="superscript"/>
        </w:rPr>
        <w:t>rd</w:t>
      </w:r>
      <w:r w:rsidRPr="00B10A31">
        <w:rPr>
          <w:i/>
          <w:iCs/>
        </w:rPr>
        <w:t xml:space="preserve"> Wessex Division at War, 1944-1945</w:t>
      </w:r>
      <w:r w:rsidRPr="00B10A31">
        <w:t>. London: William Cloves and Sons Limited, 1952.</w:t>
      </w:r>
    </w:p>
    <w:p w14:paraId="343EA159" w14:textId="77777777" w:rsidR="00256423" w:rsidRPr="00B10A31" w:rsidRDefault="00256423" w:rsidP="000660E6">
      <w:pPr>
        <w:spacing w:line="480" w:lineRule="auto"/>
        <w:ind w:left="567" w:hanging="567"/>
        <w:contextualSpacing/>
      </w:pPr>
      <w:r w:rsidRPr="00B10A31">
        <w:t xml:space="preserve">Fitzgeorge-Parker, Tim. </w:t>
      </w:r>
      <w:r w:rsidRPr="00B10A31">
        <w:rPr>
          <w:i/>
          <w:iCs/>
        </w:rPr>
        <w:t>Roscoe: The Bright Shiner. The Biography of Brigadier ‘Roscoe’ Harvey, DSO</w:t>
      </w:r>
      <w:r w:rsidRPr="00B10A31">
        <w:t>. London: Severn House Publishers Ltd, 1987.</w:t>
      </w:r>
    </w:p>
    <w:p w14:paraId="61C0AB72" w14:textId="77777777" w:rsidR="00256423" w:rsidRPr="00B10A31" w:rsidRDefault="00256423" w:rsidP="000660E6">
      <w:pPr>
        <w:spacing w:line="480" w:lineRule="auto"/>
        <w:ind w:left="567" w:hanging="567"/>
        <w:contextualSpacing/>
      </w:pPr>
      <w:r w:rsidRPr="00B10A31">
        <w:t>Forbes,</w:t>
      </w:r>
      <w:r w:rsidRPr="00B10A31">
        <w:rPr>
          <w:i/>
          <w:iCs/>
        </w:rPr>
        <w:t xml:space="preserve"> </w:t>
      </w:r>
      <w:r w:rsidRPr="00B10A31">
        <w:t xml:space="preserve">Patrick. </w:t>
      </w:r>
      <w:r w:rsidRPr="00B10A31">
        <w:rPr>
          <w:i/>
          <w:iCs/>
        </w:rPr>
        <w:t>6</w:t>
      </w:r>
      <w:r w:rsidRPr="00B10A31">
        <w:rPr>
          <w:i/>
          <w:iCs/>
          <w:vertAlign w:val="superscript"/>
        </w:rPr>
        <w:t>th</w:t>
      </w:r>
      <w:r w:rsidRPr="00B10A31">
        <w:rPr>
          <w:i/>
          <w:iCs/>
        </w:rPr>
        <w:t xml:space="preserve"> Guards Tank Brigade: The Story of Guardsmen in Churchill Tanks.</w:t>
      </w:r>
      <w:r w:rsidRPr="00B10A31">
        <w:t xml:space="preserve"> London: Sampson Low, Marston &amp; Co., Ltd, 1946.</w:t>
      </w:r>
    </w:p>
    <w:p w14:paraId="377E25A2" w14:textId="77777777" w:rsidR="00256423" w:rsidRPr="00B10A31" w:rsidRDefault="00256423" w:rsidP="000660E6">
      <w:pPr>
        <w:spacing w:line="480" w:lineRule="auto"/>
        <w:ind w:left="567" w:hanging="567"/>
        <w:contextualSpacing/>
      </w:pPr>
      <w:bookmarkStart w:id="5" w:name="_Hlk151577054"/>
      <w:r w:rsidRPr="00B10A31">
        <w:rPr>
          <w:rFonts w:eastAsia="Times New Roman"/>
        </w:rPr>
        <w:lastRenderedPageBreak/>
        <w:t xml:space="preserve">Forty, George. </w:t>
      </w:r>
      <w:r w:rsidRPr="00B10A31">
        <w:rPr>
          <w:rFonts w:eastAsia="Times New Roman"/>
          <w:i/>
        </w:rPr>
        <w:t>The British Army Handbook, 1939-1945</w:t>
      </w:r>
      <w:r w:rsidRPr="00B10A31">
        <w:rPr>
          <w:rFonts w:eastAsia="Times New Roman"/>
        </w:rPr>
        <w:t>.</w:t>
      </w:r>
      <w:bookmarkStart w:id="6" w:name="_Hlk151649046"/>
      <w:r w:rsidRPr="00B10A31">
        <w:rPr>
          <w:rFonts w:eastAsia="Times New Roman"/>
        </w:rPr>
        <w:t xml:space="preserve"> Stroud, Gloucestershire: Sutton Publishing Ltd, 1998</w:t>
      </w:r>
      <w:bookmarkEnd w:id="5"/>
      <w:r w:rsidRPr="00B10A31">
        <w:rPr>
          <w:rFonts w:eastAsia="Times New Roman"/>
        </w:rPr>
        <w:t>.</w:t>
      </w:r>
      <w:bookmarkEnd w:id="6"/>
    </w:p>
    <w:p w14:paraId="7D767CEF" w14:textId="77777777" w:rsidR="00256423" w:rsidRPr="00B10A31" w:rsidRDefault="00256423" w:rsidP="000660E6">
      <w:pPr>
        <w:spacing w:line="480" w:lineRule="auto"/>
        <w:ind w:left="567" w:hanging="567"/>
        <w:contextualSpacing/>
      </w:pPr>
      <w:r w:rsidRPr="00B10A31">
        <w:t xml:space="preserve">Foster, Tony. </w:t>
      </w:r>
      <w:r w:rsidRPr="00B10A31">
        <w:rPr>
          <w:i/>
          <w:iCs/>
        </w:rPr>
        <w:t>Meeting of the Generals.</w:t>
      </w:r>
      <w:r w:rsidRPr="00B10A31">
        <w:t xml:space="preserve"> Toronto: Methuen, 1986.</w:t>
      </w:r>
    </w:p>
    <w:p w14:paraId="45A3C8CC" w14:textId="77777777" w:rsidR="00256423" w:rsidRPr="00B10A31" w:rsidRDefault="00256423" w:rsidP="000660E6">
      <w:pPr>
        <w:spacing w:line="480" w:lineRule="auto"/>
        <w:ind w:left="567" w:hanging="567"/>
        <w:contextualSpacing/>
      </w:pPr>
      <w:r w:rsidRPr="00B10A31">
        <w:t xml:space="preserve">Fraser, David. </w:t>
      </w:r>
      <w:r w:rsidRPr="00B10A31">
        <w:rPr>
          <w:i/>
          <w:iCs/>
        </w:rPr>
        <w:t>And We Shall Shock Them: The British Army and the Second World War.</w:t>
      </w:r>
      <w:r w:rsidRPr="00B10A31">
        <w:t xml:space="preserve"> Toronto: Hodder and Stoughton, 1983.</w:t>
      </w:r>
    </w:p>
    <w:p w14:paraId="375B0A35" w14:textId="77777777" w:rsidR="00256423" w:rsidRPr="00B10A31" w:rsidRDefault="00256423" w:rsidP="000660E6">
      <w:pPr>
        <w:pStyle w:val="FootnoteText"/>
        <w:spacing w:line="480" w:lineRule="auto"/>
        <w:ind w:left="567" w:hanging="567"/>
        <w:contextualSpacing/>
        <w:rPr>
          <w:sz w:val="24"/>
          <w:szCs w:val="24"/>
          <w:lang w:val="en-US"/>
        </w:rPr>
      </w:pPr>
      <w:r w:rsidRPr="00B10A31">
        <w:rPr>
          <w:sz w:val="24"/>
          <w:szCs w:val="24"/>
        </w:rPr>
        <w:t>French, David. “</w:t>
      </w:r>
      <w:r w:rsidRPr="00B10A31">
        <w:rPr>
          <w:sz w:val="24"/>
          <w:szCs w:val="24"/>
          <w:lang w:val="en-US"/>
        </w:rPr>
        <w:t xml:space="preserve">Colonel Blimp and the British Army: British Divisional Commanders in the War against Germany, 1939-1945.” </w:t>
      </w:r>
      <w:r w:rsidRPr="00B10A31">
        <w:rPr>
          <w:i/>
          <w:iCs/>
          <w:sz w:val="24"/>
          <w:szCs w:val="24"/>
          <w:lang w:val="en-US"/>
        </w:rPr>
        <w:t>English Historical Review</w:t>
      </w:r>
      <w:r w:rsidRPr="00B10A31">
        <w:rPr>
          <w:sz w:val="24"/>
          <w:szCs w:val="24"/>
          <w:lang w:val="en-US"/>
        </w:rPr>
        <w:t xml:space="preserve"> 111, no. 444 (Nov. 1996): 1182-1201.</w:t>
      </w:r>
    </w:p>
    <w:p w14:paraId="3AA373C3" w14:textId="77777777" w:rsidR="00256423" w:rsidRPr="00B10A31" w:rsidRDefault="00256423" w:rsidP="000660E6">
      <w:pPr>
        <w:spacing w:line="480" w:lineRule="auto"/>
        <w:ind w:left="567" w:hanging="567"/>
        <w:contextualSpacing/>
      </w:pPr>
      <w:r w:rsidRPr="00B10A31">
        <w:t xml:space="preserve">--------. “Doctrine, Training, and Organization in the British Army, 1919--1940 -- Part 2: Failures of the Interwar Years.” </w:t>
      </w:r>
      <w:r w:rsidRPr="00B10A31">
        <w:rPr>
          <w:i/>
          <w:iCs/>
        </w:rPr>
        <w:t>Army Quarterly</w:t>
      </w:r>
      <w:r w:rsidRPr="00B10A31">
        <w:t xml:space="preserve"> 127, no. 2 (1997): 497-515.</w:t>
      </w:r>
    </w:p>
    <w:p w14:paraId="2B9CD7E2" w14:textId="77777777" w:rsidR="00256423" w:rsidRPr="00B10A31" w:rsidRDefault="00256423" w:rsidP="000660E6">
      <w:pPr>
        <w:spacing w:line="480" w:lineRule="auto"/>
        <w:ind w:left="567" w:hanging="567"/>
        <w:contextualSpacing/>
      </w:pPr>
      <w:r w:rsidRPr="00B10A31">
        <w:t xml:space="preserve">--------. </w:t>
      </w:r>
      <w:r w:rsidRPr="00B10A31">
        <w:rPr>
          <w:i/>
          <w:iCs/>
        </w:rPr>
        <w:t>Military Identities: The Regimental System, the British Army, and the British People, c. 1870--2000.</w:t>
      </w:r>
      <w:r w:rsidRPr="00B10A31">
        <w:t xml:space="preserve"> Oxford: Oxford University Press, 2006.</w:t>
      </w:r>
    </w:p>
    <w:p w14:paraId="3B12BCFD" w14:textId="77777777" w:rsidR="00256423" w:rsidRPr="00B10A31" w:rsidRDefault="00256423" w:rsidP="000660E6">
      <w:pPr>
        <w:spacing w:line="480" w:lineRule="auto"/>
        <w:ind w:left="567" w:hanging="567"/>
        <w:contextualSpacing/>
      </w:pPr>
      <w:r w:rsidRPr="00B10A31">
        <w:t xml:space="preserve">---------. “Officer Education and Training in the British Regular Army, 1919-1939.” In </w:t>
      </w:r>
      <w:r w:rsidRPr="00B10A31">
        <w:rPr>
          <w:i/>
          <w:iCs/>
        </w:rPr>
        <w:t>Military Education: Past, Present, and Future</w:t>
      </w:r>
      <w:r w:rsidRPr="00B10A31">
        <w:t>, ed. Greg Kennedy and Keith Nelson, 105--30. Westport, CT: Praeger, 2002.</w:t>
      </w:r>
    </w:p>
    <w:p w14:paraId="58E8FF1D" w14:textId="77777777" w:rsidR="00256423" w:rsidRPr="00B10A31" w:rsidRDefault="00256423" w:rsidP="000660E6">
      <w:pPr>
        <w:spacing w:line="480" w:lineRule="auto"/>
        <w:ind w:left="567" w:hanging="567"/>
        <w:contextualSpacing/>
      </w:pPr>
      <w:r w:rsidRPr="00B10A31">
        <w:t xml:space="preserve">--------. </w:t>
      </w:r>
      <w:r w:rsidRPr="00B10A31">
        <w:rPr>
          <w:i/>
          <w:iCs/>
        </w:rPr>
        <w:t>Raising Churchill’s Army</w:t>
      </w:r>
      <w:bookmarkStart w:id="7" w:name="_Hlk151561273"/>
      <w:r w:rsidRPr="00B10A31">
        <w:rPr>
          <w:i/>
          <w:iCs/>
        </w:rPr>
        <w:t>: The British Army and the War against Germany, 1919-45</w:t>
      </w:r>
      <w:r w:rsidRPr="00B10A31">
        <w:t>. Oxford: Oxford University Press, 2000</w:t>
      </w:r>
      <w:bookmarkEnd w:id="7"/>
      <w:r w:rsidRPr="00B10A31">
        <w:t>.</w:t>
      </w:r>
    </w:p>
    <w:p w14:paraId="7D8FE721" w14:textId="77777777" w:rsidR="00256423" w:rsidRPr="00B10A31" w:rsidRDefault="00256423" w:rsidP="000660E6">
      <w:pPr>
        <w:spacing w:line="480" w:lineRule="auto"/>
        <w:ind w:left="567" w:hanging="567"/>
        <w:contextualSpacing/>
        <w:rPr>
          <w:bCs/>
          <w:lang w:val="en-GB"/>
        </w:rPr>
      </w:pPr>
      <w:r>
        <w:t>Frost, Mark.</w:t>
      </w:r>
      <w:r w:rsidRPr="00B10A31">
        <w:t xml:space="preserve"> “</w:t>
      </w:r>
      <w:r w:rsidRPr="00B10A31">
        <w:rPr>
          <w:bCs/>
          <w:lang w:val="en-GB"/>
        </w:rPr>
        <w:t>Preparation Is Key: The Effect of the Pre-war Years on Senior Command in the British Army, 1944-1945.” PhD dissertation, King’s College, London, 2017.</w:t>
      </w:r>
    </w:p>
    <w:p w14:paraId="14A2D6E6" w14:textId="77777777" w:rsidR="00256423" w:rsidRPr="00B10A31" w:rsidRDefault="00256423" w:rsidP="000660E6">
      <w:pPr>
        <w:spacing w:line="480" w:lineRule="auto"/>
        <w:ind w:left="567" w:hanging="567"/>
        <w:contextualSpacing/>
      </w:pPr>
      <w:r w:rsidRPr="00B10A31">
        <w:t xml:space="preserve">Galloway, Strome. </w:t>
      </w:r>
      <w:r w:rsidRPr="00B10A31">
        <w:rPr>
          <w:i/>
          <w:iCs/>
        </w:rPr>
        <w:t>The General Who Never Was.</w:t>
      </w:r>
      <w:r w:rsidRPr="00B10A31">
        <w:t xml:space="preserve"> Belleville, ON: Mika Publishing Company, 1981.</w:t>
      </w:r>
    </w:p>
    <w:p w14:paraId="461AFD69" w14:textId="77777777" w:rsidR="00256423" w:rsidRPr="00B10A31" w:rsidRDefault="00256423" w:rsidP="000660E6">
      <w:pPr>
        <w:spacing w:line="480" w:lineRule="auto"/>
        <w:ind w:left="567" w:hanging="567"/>
        <w:contextualSpacing/>
      </w:pPr>
      <w:r w:rsidRPr="00B10A31">
        <w:t>Garner, Lieutenant-Colonel A.C. “Impressions of the Militia Staff Course Western Canada, 1928</w:t>
      </w:r>
      <w:r>
        <w:t>-</w:t>
      </w:r>
      <w:r w:rsidRPr="00B10A31">
        <w:t xml:space="preserve">1929.” </w:t>
      </w:r>
      <w:r w:rsidRPr="00B10A31">
        <w:rPr>
          <w:i/>
          <w:iCs/>
        </w:rPr>
        <w:t>Canadian Defence Quarterly</w:t>
      </w:r>
      <w:r w:rsidRPr="00B10A31">
        <w:t xml:space="preserve"> 3 (April 1930): 376-82.</w:t>
      </w:r>
    </w:p>
    <w:p w14:paraId="14788668" w14:textId="77777777" w:rsidR="00256423" w:rsidRPr="00B10A31" w:rsidRDefault="00256423" w:rsidP="000660E6">
      <w:pPr>
        <w:spacing w:line="480" w:lineRule="auto"/>
        <w:ind w:left="567" w:hanging="567"/>
        <w:contextualSpacing/>
      </w:pPr>
      <w:r w:rsidRPr="00B10A31">
        <w:lastRenderedPageBreak/>
        <w:t xml:space="preserve">Granatstein, J.L. </w:t>
      </w:r>
      <w:r w:rsidRPr="00B10A31">
        <w:rPr>
          <w:i/>
          <w:iCs/>
        </w:rPr>
        <w:t>Canada’s Army</w:t>
      </w:r>
      <w:bookmarkStart w:id="8" w:name="_Hlk151556953"/>
      <w:r w:rsidRPr="00B10A31">
        <w:rPr>
          <w:i/>
          <w:iCs/>
        </w:rPr>
        <w:t xml:space="preserve">: Waging War and Keeping the Peace. </w:t>
      </w:r>
      <w:r w:rsidRPr="00B10A31">
        <w:t>3</w:t>
      </w:r>
      <w:r w:rsidRPr="00B10A31">
        <w:rPr>
          <w:vertAlign w:val="superscript"/>
        </w:rPr>
        <w:t>rd</w:t>
      </w:r>
      <w:r w:rsidRPr="00B10A31">
        <w:t xml:space="preserve"> ed</w:t>
      </w:r>
      <w:r w:rsidRPr="00B10A31">
        <w:rPr>
          <w:i/>
          <w:iCs/>
        </w:rPr>
        <w:t>.</w:t>
      </w:r>
      <w:r w:rsidRPr="00B10A31">
        <w:t xml:space="preserve"> Toronto: University of Toronto Press, 2021</w:t>
      </w:r>
      <w:bookmarkEnd w:id="8"/>
      <w:r w:rsidRPr="00B10A31">
        <w:t>.</w:t>
      </w:r>
    </w:p>
    <w:p w14:paraId="6EC8EE6A" w14:textId="77777777" w:rsidR="00256423" w:rsidRPr="00B10A31" w:rsidRDefault="00256423" w:rsidP="000660E6">
      <w:pPr>
        <w:spacing w:line="480" w:lineRule="auto"/>
        <w:ind w:left="567" w:hanging="567"/>
        <w:contextualSpacing/>
      </w:pPr>
      <w:r w:rsidRPr="00B10A31">
        <w:t xml:space="preserve">--------. </w:t>
      </w:r>
      <w:r w:rsidRPr="00B10A31">
        <w:rPr>
          <w:i/>
          <w:iCs/>
        </w:rPr>
        <w:t>The Generals: The Canadian Army’s Senior Commanders in the Second World War</w:t>
      </w:r>
      <w:r w:rsidRPr="00B10A31">
        <w:t>. Toronto: Stoddart, 1993.</w:t>
      </w:r>
    </w:p>
    <w:p w14:paraId="2D6F3FE9" w14:textId="77777777" w:rsidR="00256423" w:rsidRPr="00B10A31" w:rsidRDefault="00256423" w:rsidP="000660E6">
      <w:pPr>
        <w:spacing w:line="480" w:lineRule="auto"/>
        <w:ind w:left="567" w:hanging="567"/>
        <w:contextualSpacing/>
      </w:pPr>
      <w:r w:rsidRPr="00B10A31">
        <w:t xml:space="preserve">--------. “Successful Command: Lieutenant-General Robert Moncel on Wartime Leaders.” </w:t>
      </w:r>
      <w:r w:rsidRPr="00B10A31">
        <w:rPr>
          <w:i/>
          <w:iCs/>
        </w:rPr>
        <w:t>Canadian Military History Journal</w:t>
      </w:r>
      <w:r w:rsidRPr="00B10A31">
        <w:t xml:space="preserve"> 22, no. 2 (2013): 1-4.</w:t>
      </w:r>
    </w:p>
    <w:p w14:paraId="1FF39A99" w14:textId="77777777" w:rsidR="00256423" w:rsidRPr="00B10A31" w:rsidRDefault="00256423" w:rsidP="000660E6">
      <w:pPr>
        <w:spacing w:line="480" w:lineRule="auto"/>
        <w:ind w:left="567" w:hanging="567"/>
        <w:contextualSpacing/>
      </w:pPr>
      <w:r w:rsidRPr="00B10A31">
        <w:t xml:space="preserve">--------. </w:t>
      </w:r>
      <w:r w:rsidRPr="00B10A31">
        <w:rPr>
          <w:i/>
          <w:iCs/>
        </w:rPr>
        <w:t>The Weight of Command: Voices of Canada’s Second World War Generals and Those Who Knew Them</w:t>
      </w:r>
      <w:r w:rsidRPr="00B10A31">
        <w:t>. Toronto: UBC Press, 2016.</w:t>
      </w:r>
    </w:p>
    <w:p w14:paraId="5F7EA7F6" w14:textId="77777777" w:rsidR="00256423" w:rsidRPr="00B10A31" w:rsidRDefault="00256423" w:rsidP="000660E6">
      <w:pPr>
        <w:spacing w:line="480" w:lineRule="auto"/>
        <w:ind w:left="567" w:hanging="567"/>
        <w:contextualSpacing/>
      </w:pPr>
      <w:r w:rsidRPr="00B10A31">
        <w:t xml:space="preserve">Greenwood, Major Alexander. </w:t>
      </w:r>
      <w:r w:rsidRPr="00B10A31">
        <w:rPr>
          <w:i/>
          <w:iCs/>
        </w:rPr>
        <w:t>Field Marshal Auchinleck: A Biography of Field Marshal Sir Claude Auchinleck.</w:t>
      </w:r>
      <w:r w:rsidRPr="00B10A31">
        <w:t xml:space="preserve"> Durham:  Pentland Press Ltd, 1990.</w:t>
      </w:r>
    </w:p>
    <w:p w14:paraId="18FE740B" w14:textId="77777777" w:rsidR="00256423" w:rsidRDefault="00256423" w:rsidP="000660E6">
      <w:pPr>
        <w:spacing w:line="480" w:lineRule="auto"/>
        <w:ind w:left="567" w:hanging="567"/>
        <w:contextualSpacing/>
      </w:pPr>
      <w:r w:rsidRPr="00035098">
        <w:t>Simkins</w:t>
      </w:r>
      <w:r>
        <w:t>,</w:t>
      </w:r>
      <w:r w:rsidRPr="00035098">
        <w:t xml:space="preserve"> Peter</w:t>
      </w:r>
      <w:r>
        <w:t>.</w:t>
      </w:r>
      <w:r w:rsidRPr="00035098">
        <w:t xml:space="preserve"> “Co-Stars or Supporting Cast? British Divisions in the ‘Hundred Days’, 1918</w:t>
      </w:r>
      <w:r>
        <w:t>.</w:t>
      </w:r>
      <w:r w:rsidRPr="00035098">
        <w:t xml:space="preserve">” </w:t>
      </w:r>
      <w:r>
        <w:t>I</w:t>
      </w:r>
      <w:r w:rsidRPr="00035098">
        <w:t xml:space="preserve">n </w:t>
      </w:r>
      <w:r w:rsidRPr="00035098">
        <w:rPr>
          <w:i/>
          <w:iCs/>
        </w:rPr>
        <w:t>British Fighting Methods in the Great War</w:t>
      </w:r>
      <w:r>
        <w:t xml:space="preserve">, edited by </w:t>
      </w:r>
      <w:r w:rsidRPr="00035098">
        <w:t>Paddy Griffith</w:t>
      </w:r>
      <w:r>
        <w:t>, 50-69.</w:t>
      </w:r>
      <w:r w:rsidRPr="00035098">
        <w:t xml:space="preserve"> London: Frank Cass, 1996</w:t>
      </w:r>
      <w:r>
        <w:t>.</w:t>
      </w:r>
    </w:p>
    <w:p w14:paraId="74B67E25" w14:textId="77777777" w:rsidR="00256423" w:rsidRPr="00B10A31" w:rsidRDefault="00256423" w:rsidP="000660E6">
      <w:pPr>
        <w:spacing w:line="480" w:lineRule="auto"/>
        <w:ind w:left="567" w:hanging="567"/>
        <w:contextualSpacing/>
      </w:pPr>
      <w:r w:rsidRPr="00B10A31">
        <w:t xml:space="preserve">Hamilton, Nigel. </w:t>
      </w:r>
      <w:r w:rsidRPr="00B10A31">
        <w:rPr>
          <w:i/>
          <w:iCs/>
        </w:rPr>
        <w:t>Monty: The Making of a General, 1887-1942.</w:t>
      </w:r>
      <w:r w:rsidRPr="00B10A31">
        <w:t xml:space="preserve"> New York: McGraw-Hill Book Company, 1981.</w:t>
      </w:r>
    </w:p>
    <w:p w14:paraId="18123B78" w14:textId="77777777" w:rsidR="00256423" w:rsidRPr="00B10A31" w:rsidRDefault="00256423" w:rsidP="000660E6">
      <w:pPr>
        <w:spacing w:line="480" w:lineRule="auto"/>
        <w:ind w:left="567" w:hanging="567"/>
        <w:contextualSpacing/>
      </w:pPr>
      <w:r w:rsidRPr="00B10A31">
        <w:t xml:space="preserve">Harris, Stephen. </w:t>
      </w:r>
      <w:r w:rsidRPr="00B10A31">
        <w:rPr>
          <w:i/>
          <w:iCs/>
        </w:rPr>
        <w:t>Canadian Brass: The Making of a Professional Army, 1860-1939</w:t>
      </w:r>
      <w:r w:rsidRPr="00B10A31">
        <w:t>. Toronto: University of Toronto Press, 1988.</w:t>
      </w:r>
    </w:p>
    <w:p w14:paraId="0E801EF9" w14:textId="77777777" w:rsidR="00256423" w:rsidRDefault="00256423" w:rsidP="000660E6">
      <w:pPr>
        <w:spacing w:line="480" w:lineRule="auto"/>
        <w:ind w:left="567" w:hanging="567"/>
        <w:contextualSpacing/>
      </w:pPr>
      <w:r w:rsidRPr="00B10A31">
        <w:t xml:space="preserve">Hart-Dyke, Brigadier T. </w:t>
      </w:r>
      <w:r w:rsidRPr="00B10A31">
        <w:rPr>
          <w:i/>
          <w:iCs/>
        </w:rPr>
        <w:t>Normandy to Arnhem: A Story of the Infantry.</w:t>
      </w:r>
      <w:r w:rsidRPr="00B10A31">
        <w:t xml:space="preserve"> Sheffield: 4</w:t>
      </w:r>
      <w:r w:rsidRPr="00B10A31">
        <w:rPr>
          <w:vertAlign w:val="superscript"/>
        </w:rPr>
        <w:t>th</w:t>
      </w:r>
      <w:r w:rsidRPr="00B10A31">
        <w:t xml:space="preserve"> Battalion Yorkshire Volunteers, 1991.</w:t>
      </w:r>
    </w:p>
    <w:p w14:paraId="33487243" w14:textId="5E86219E" w:rsidR="0094528B" w:rsidRDefault="0094528B" w:rsidP="000660E6">
      <w:pPr>
        <w:spacing w:line="480" w:lineRule="auto"/>
        <w:ind w:left="567" w:hanging="567"/>
        <w:contextualSpacing/>
      </w:pPr>
      <w:r w:rsidRPr="0094528B">
        <w:t>Harvey, Trevor</w:t>
      </w:r>
      <w:r>
        <w:t>.</w:t>
      </w:r>
      <w:r w:rsidRPr="0094528B">
        <w:t xml:space="preserve"> “An Army of Brigadiers: British Brigade Commanders at the Battle of Arras 1917</w:t>
      </w:r>
      <w:r>
        <w:t>.</w:t>
      </w:r>
      <w:r w:rsidRPr="0094528B">
        <w:t>” PhD diss., University of Birmingham, 2015</w:t>
      </w:r>
      <w:r>
        <w:t>.</w:t>
      </w:r>
    </w:p>
    <w:p w14:paraId="7824C28E" w14:textId="426D5D7F" w:rsidR="00C05E81" w:rsidRPr="00C05E81" w:rsidRDefault="00C05E81" w:rsidP="000660E6">
      <w:pPr>
        <w:pStyle w:val="FootnoteText"/>
        <w:spacing w:line="480" w:lineRule="auto"/>
        <w:ind w:left="567" w:hanging="567"/>
        <w:rPr>
          <w:sz w:val="24"/>
          <w:szCs w:val="24"/>
        </w:rPr>
      </w:pPr>
      <w:r w:rsidRPr="00B10A31">
        <w:rPr>
          <w:sz w:val="24"/>
          <w:szCs w:val="24"/>
        </w:rPr>
        <w:lastRenderedPageBreak/>
        <w:t xml:space="preserve">History Hub Ulster. “Government of Northern Ireland: Census of Population of Northern Ireland, 1937.” Accessed November 27, 2023. </w:t>
      </w:r>
      <w:hyperlink r:id="rId91" w:history="1">
        <w:r w:rsidRPr="00B10A31">
          <w:rPr>
            <w:rStyle w:val="Hyperlink"/>
            <w:sz w:val="24"/>
            <w:szCs w:val="24"/>
          </w:rPr>
          <w:t>https://historyhubulster.co.uk/wp-content/uploads/2021/08/1937-census-general-summary-report.pdf</w:t>
        </w:r>
      </w:hyperlink>
      <w:r w:rsidRPr="00B10A31">
        <w:rPr>
          <w:sz w:val="24"/>
          <w:szCs w:val="24"/>
        </w:rPr>
        <w:t>.</w:t>
      </w:r>
    </w:p>
    <w:p w14:paraId="6430E8A8" w14:textId="77777777" w:rsidR="00256423" w:rsidRPr="00B10A31" w:rsidRDefault="00256423" w:rsidP="000660E6">
      <w:pPr>
        <w:spacing w:line="480" w:lineRule="auto"/>
        <w:ind w:left="567" w:hanging="567"/>
        <w:contextualSpacing/>
      </w:pPr>
      <w:r w:rsidRPr="00B10A31">
        <w:t>Holborn, Andrew. “The Role of 56</w:t>
      </w:r>
      <w:r w:rsidRPr="00B10A31">
        <w:rPr>
          <w:vertAlign w:val="superscript"/>
        </w:rPr>
        <w:t>th</w:t>
      </w:r>
      <w:r w:rsidRPr="00B10A31">
        <w:t xml:space="preserve"> (Independent) Infantry Brigade during the Normandy Campaign, June--September 1944.” PhD dissertation, University of Plymouth, 2009.</w:t>
      </w:r>
    </w:p>
    <w:p w14:paraId="435A69B2" w14:textId="77777777" w:rsidR="00256423" w:rsidRPr="00B10A31" w:rsidRDefault="00256423" w:rsidP="000660E6">
      <w:pPr>
        <w:spacing w:line="480" w:lineRule="auto"/>
        <w:ind w:left="567" w:hanging="567"/>
        <w:contextualSpacing/>
      </w:pPr>
      <w:r w:rsidRPr="00B10A31">
        <w:t>Horn, Bernd, and Stephen J. Harris, eds.</w:t>
      </w:r>
      <w:r w:rsidRPr="00B10A31">
        <w:rPr>
          <w:i/>
          <w:iCs/>
        </w:rPr>
        <w:t xml:space="preserve"> Generalship and the Art of the Admiral</w:t>
      </w:r>
      <w:r w:rsidRPr="00B10A31">
        <w:t>. St Catharines, ON: Vanwell Publishing Limited, 2001.</w:t>
      </w:r>
    </w:p>
    <w:p w14:paraId="7E95A462" w14:textId="77777777" w:rsidR="00256423" w:rsidRPr="00B10A31" w:rsidRDefault="00256423" w:rsidP="000660E6">
      <w:pPr>
        <w:spacing w:line="480" w:lineRule="auto"/>
        <w:ind w:left="567" w:hanging="567"/>
        <w:contextualSpacing/>
      </w:pPr>
      <w:r w:rsidRPr="00B10A31">
        <w:t xml:space="preserve">Horrocks, Lieutenant-General Sir Brian. </w:t>
      </w:r>
      <w:r w:rsidRPr="00B10A31">
        <w:rPr>
          <w:i/>
          <w:iCs/>
        </w:rPr>
        <w:t>A Full Life.</w:t>
      </w:r>
      <w:r w:rsidRPr="00B10A31">
        <w:t xml:space="preserve"> London: Collins, 1960.</w:t>
      </w:r>
    </w:p>
    <w:p w14:paraId="4DD031D2" w14:textId="77777777" w:rsidR="00256423" w:rsidRPr="00B10A31" w:rsidRDefault="00256423" w:rsidP="000660E6">
      <w:pPr>
        <w:spacing w:line="480" w:lineRule="auto"/>
        <w:ind w:left="567" w:hanging="567"/>
        <w:contextualSpacing/>
      </w:pPr>
      <w:r w:rsidRPr="00B10A31">
        <w:t xml:space="preserve">Howard, Michael. </w:t>
      </w:r>
      <w:r w:rsidRPr="00B10A31">
        <w:rPr>
          <w:i/>
          <w:iCs/>
        </w:rPr>
        <w:t>The Continental Commitment: The Dilemma of British Defence Policy in the Era of the Two World Wars.</w:t>
      </w:r>
      <w:r w:rsidRPr="00B10A31">
        <w:t xml:space="preserve"> London: Temple Smith, 1972.</w:t>
      </w:r>
    </w:p>
    <w:p w14:paraId="4714269F" w14:textId="77777777" w:rsidR="00256423" w:rsidRPr="00B10A31" w:rsidRDefault="00256423" w:rsidP="000660E6">
      <w:pPr>
        <w:spacing w:line="480" w:lineRule="auto"/>
        <w:ind w:left="567" w:hanging="567"/>
        <w:contextualSpacing/>
      </w:pPr>
      <w:r w:rsidRPr="00B10A31">
        <w:t xml:space="preserve">Howard, Richard B. </w:t>
      </w:r>
      <w:r w:rsidRPr="00B10A31">
        <w:rPr>
          <w:i/>
          <w:iCs/>
        </w:rPr>
        <w:t>Upper Canada College, 1829-1979: Colbourne’s Legacy.</w:t>
      </w:r>
      <w:r w:rsidRPr="00B10A31">
        <w:t xml:space="preserve"> Toronto: Macmillan Company of Canada Ltd, 1979.</w:t>
      </w:r>
    </w:p>
    <w:p w14:paraId="6B1A79BA" w14:textId="77777777" w:rsidR="00256423" w:rsidRPr="00B10A31" w:rsidRDefault="00256423" w:rsidP="000660E6">
      <w:pPr>
        <w:spacing w:line="480" w:lineRule="auto"/>
        <w:ind w:left="567" w:hanging="567"/>
        <w:contextualSpacing/>
      </w:pPr>
      <w:r w:rsidRPr="00B10A31">
        <w:t xml:space="preserve">Humble, A.H. </w:t>
      </w:r>
      <w:r w:rsidRPr="00B10A31">
        <w:rPr>
          <w:i/>
          <w:iCs/>
        </w:rPr>
        <w:t>The School on the Hill: Trinity College School, 1865-1965.</w:t>
      </w:r>
      <w:r w:rsidRPr="00B10A31">
        <w:t xml:space="preserve"> Port Hope, ON: Trinity College School, 1965.</w:t>
      </w:r>
    </w:p>
    <w:p w14:paraId="71BCB7D9" w14:textId="77777777" w:rsidR="00256423" w:rsidRDefault="00256423" w:rsidP="000660E6">
      <w:pPr>
        <w:spacing w:line="480" w:lineRule="auto"/>
        <w:ind w:left="567" w:hanging="567"/>
        <w:contextualSpacing/>
      </w:pPr>
      <w:proofErr w:type="spellStart"/>
      <w:r w:rsidRPr="00B10A31">
        <w:t>Iarocci</w:t>
      </w:r>
      <w:proofErr w:type="spellEnd"/>
      <w:r w:rsidRPr="00B10A31">
        <w:t xml:space="preserve">, Andrew. </w:t>
      </w:r>
      <w:r w:rsidRPr="00B10A31">
        <w:rPr>
          <w:i/>
          <w:iCs/>
        </w:rPr>
        <w:t>Shoestring Soldiers: The 1</w:t>
      </w:r>
      <w:r w:rsidRPr="00B10A31">
        <w:rPr>
          <w:i/>
          <w:iCs/>
          <w:vertAlign w:val="superscript"/>
        </w:rPr>
        <w:t>st</w:t>
      </w:r>
      <w:r w:rsidRPr="00B10A31">
        <w:rPr>
          <w:i/>
          <w:iCs/>
        </w:rPr>
        <w:t xml:space="preserve"> Canadian Division at War, 1914-1915. </w:t>
      </w:r>
      <w:r w:rsidRPr="00B10A31">
        <w:t>Toronto: University of Toronto Press, 2008.</w:t>
      </w:r>
    </w:p>
    <w:p w14:paraId="6FE5F398" w14:textId="77777777" w:rsidR="00256423" w:rsidRDefault="00256423" w:rsidP="000660E6">
      <w:pPr>
        <w:spacing w:line="480" w:lineRule="auto"/>
        <w:ind w:left="567" w:hanging="567"/>
        <w:contextualSpacing/>
      </w:pPr>
      <w:r w:rsidRPr="0073409E">
        <w:t>Ide, Isabel</w:t>
      </w:r>
      <w:r>
        <w:t>.</w:t>
      </w:r>
      <w:r w:rsidRPr="0073409E">
        <w:t xml:space="preserve"> “‘A Very Pretty Seat,’ Erlestoke Park, 1780-1999</w:t>
      </w:r>
      <w:r>
        <w:t>.</w:t>
      </w:r>
      <w:r w:rsidRPr="0073409E">
        <w:t xml:space="preserve">” </w:t>
      </w:r>
      <w:r w:rsidRPr="0073409E">
        <w:rPr>
          <w:i/>
          <w:iCs/>
        </w:rPr>
        <w:t>Wiltshire Archaeological &amp; Natural History Magazine</w:t>
      </w:r>
      <w:r w:rsidRPr="0073409E">
        <w:t xml:space="preserve"> 93</w:t>
      </w:r>
      <w:r>
        <w:t>,</w:t>
      </w:r>
      <w:r w:rsidRPr="0073409E">
        <w:t xml:space="preserve"> (2000):</w:t>
      </w:r>
      <w:r>
        <w:t xml:space="preserve"> 9-19.</w:t>
      </w:r>
    </w:p>
    <w:p w14:paraId="63BF007C" w14:textId="77777777" w:rsidR="00256423" w:rsidRPr="00B10A31" w:rsidRDefault="00256423" w:rsidP="000660E6">
      <w:pPr>
        <w:spacing w:line="480" w:lineRule="auto"/>
        <w:ind w:left="567" w:hanging="567"/>
        <w:contextualSpacing/>
      </w:pPr>
      <w:r w:rsidRPr="00B10A31">
        <w:t xml:space="preserve">Jackson, Lieutenant-Colonel G.S. </w:t>
      </w:r>
      <w:r w:rsidRPr="00B10A31">
        <w:rPr>
          <w:i/>
          <w:iCs/>
        </w:rPr>
        <w:t>Operations of Eighth Corps: Account of Operations from Normandy to the River Rhine.</w:t>
      </w:r>
      <w:r w:rsidRPr="00B10A31">
        <w:t xml:space="preserve"> London: St Clements Press, Ltd, 1948.</w:t>
      </w:r>
    </w:p>
    <w:p w14:paraId="31826F09"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Jackson, Geoffrey. </w:t>
      </w:r>
      <w:r w:rsidRPr="00B10A31">
        <w:rPr>
          <w:i/>
          <w:iCs/>
          <w:sz w:val="24"/>
          <w:szCs w:val="24"/>
        </w:rPr>
        <w:t>Empire on the Western Front: The British 62</w:t>
      </w:r>
      <w:r w:rsidRPr="00B10A31">
        <w:rPr>
          <w:i/>
          <w:iCs/>
          <w:sz w:val="24"/>
          <w:szCs w:val="24"/>
          <w:vertAlign w:val="superscript"/>
        </w:rPr>
        <w:t>nd</w:t>
      </w:r>
      <w:r w:rsidRPr="00B10A31">
        <w:rPr>
          <w:i/>
          <w:iCs/>
          <w:sz w:val="24"/>
          <w:szCs w:val="24"/>
        </w:rPr>
        <w:t xml:space="preserve"> and Canadian 4</w:t>
      </w:r>
      <w:r w:rsidRPr="00B10A31">
        <w:rPr>
          <w:i/>
          <w:iCs/>
          <w:sz w:val="24"/>
          <w:szCs w:val="24"/>
          <w:vertAlign w:val="superscript"/>
        </w:rPr>
        <w:t>th</w:t>
      </w:r>
      <w:r w:rsidRPr="00B10A31">
        <w:rPr>
          <w:i/>
          <w:iCs/>
          <w:sz w:val="24"/>
          <w:szCs w:val="24"/>
        </w:rPr>
        <w:t xml:space="preserve"> Divisions in Battle.</w:t>
      </w:r>
      <w:r w:rsidRPr="00B10A31">
        <w:rPr>
          <w:sz w:val="24"/>
          <w:szCs w:val="24"/>
        </w:rPr>
        <w:t xml:space="preserve"> Toronto: UBC Press, 2019.</w:t>
      </w:r>
    </w:p>
    <w:p w14:paraId="73EA8BE0" w14:textId="77777777" w:rsidR="00256423" w:rsidRDefault="00256423" w:rsidP="000660E6">
      <w:pPr>
        <w:spacing w:line="480" w:lineRule="auto"/>
        <w:ind w:left="567" w:hanging="567"/>
        <w:contextualSpacing/>
      </w:pPr>
      <w:r w:rsidRPr="00B10A31">
        <w:lastRenderedPageBreak/>
        <w:t>Jary, Christopher.</w:t>
      </w:r>
      <w:r w:rsidRPr="00B10A31">
        <w:rPr>
          <w:i/>
          <w:iCs/>
        </w:rPr>
        <w:t xml:space="preserve"> So Red a Road: From Normandy to Bremen the 7</w:t>
      </w:r>
      <w:r w:rsidRPr="00B10A31">
        <w:rPr>
          <w:i/>
          <w:iCs/>
          <w:vertAlign w:val="superscript"/>
        </w:rPr>
        <w:t>th</w:t>
      </w:r>
      <w:r w:rsidRPr="00B10A31">
        <w:rPr>
          <w:i/>
          <w:iCs/>
        </w:rPr>
        <w:t xml:space="preserve"> Hampshires and 4</w:t>
      </w:r>
      <w:r w:rsidRPr="00B10A31">
        <w:rPr>
          <w:i/>
          <w:iCs/>
          <w:vertAlign w:val="superscript"/>
        </w:rPr>
        <w:t>th</w:t>
      </w:r>
      <w:r w:rsidRPr="00B10A31">
        <w:rPr>
          <w:i/>
          <w:iCs/>
        </w:rPr>
        <w:t xml:space="preserve"> &amp; 5</w:t>
      </w:r>
      <w:r w:rsidRPr="00B10A31">
        <w:rPr>
          <w:i/>
          <w:iCs/>
          <w:vertAlign w:val="superscript"/>
        </w:rPr>
        <w:t>th</w:t>
      </w:r>
      <w:r w:rsidRPr="00B10A31">
        <w:rPr>
          <w:i/>
          <w:iCs/>
        </w:rPr>
        <w:t xml:space="preserve"> Dorsets, June 1944-May 1945.</w:t>
      </w:r>
      <w:r w:rsidRPr="00B10A31">
        <w:t xml:space="preserve"> Bristol: Bluemoon Design Studios, 2022.</w:t>
      </w:r>
    </w:p>
    <w:p w14:paraId="54CFCEB5" w14:textId="44036552" w:rsidR="007C0D7D" w:rsidRPr="00B10A31" w:rsidRDefault="007C0D7D" w:rsidP="000660E6">
      <w:pPr>
        <w:spacing w:line="480" w:lineRule="auto"/>
        <w:ind w:left="567" w:hanging="567"/>
        <w:contextualSpacing/>
      </w:pPr>
      <w:r w:rsidRPr="007C0D7D">
        <w:t>Johnson, Paul</w:t>
      </w:r>
      <w:r>
        <w:t>.</w:t>
      </w:r>
      <w:r w:rsidRPr="007C0D7D">
        <w:t xml:space="preserve"> “2</w:t>
      </w:r>
      <w:r w:rsidRPr="007C0D7D">
        <w:rPr>
          <w:vertAlign w:val="superscript"/>
        </w:rPr>
        <w:t>nd</w:t>
      </w:r>
      <w:r w:rsidRPr="007C0D7D">
        <w:t xml:space="preserve"> TAF and the Normandy Campaign: Controversy and Under-developed Doctrine</w:t>
      </w:r>
      <w:r>
        <w:t>.</w:t>
      </w:r>
      <w:r w:rsidRPr="007C0D7D">
        <w:t xml:space="preserve">” </w:t>
      </w:r>
      <w:proofErr w:type="spellStart"/>
      <w:proofErr w:type="gramStart"/>
      <w:r w:rsidRPr="007C0D7D">
        <w:t>Masters</w:t>
      </w:r>
      <w:proofErr w:type="spellEnd"/>
      <w:proofErr w:type="gramEnd"/>
      <w:r w:rsidRPr="007C0D7D">
        <w:t xml:space="preserve"> Thesis, Royal Military College of Canada, 1999</w:t>
      </w:r>
      <w:r>
        <w:t>.</w:t>
      </w:r>
    </w:p>
    <w:p w14:paraId="080507E4" w14:textId="77777777" w:rsidR="00256423" w:rsidRPr="00B10A31" w:rsidRDefault="00256423" w:rsidP="000660E6">
      <w:pPr>
        <w:spacing w:line="480" w:lineRule="auto"/>
        <w:ind w:left="567" w:hanging="567"/>
        <w:contextualSpacing/>
      </w:pPr>
      <w:bookmarkStart w:id="9" w:name="_Hlk151555185"/>
      <w:proofErr w:type="spellStart"/>
      <w:r w:rsidRPr="00B10A31">
        <w:t>Joslen</w:t>
      </w:r>
      <w:proofErr w:type="spellEnd"/>
      <w:r w:rsidRPr="00B10A31">
        <w:t xml:space="preserve">, Lieutenant-Colonel H.F. </w:t>
      </w:r>
      <w:r w:rsidRPr="00B10A31">
        <w:rPr>
          <w:i/>
          <w:iCs/>
        </w:rPr>
        <w:t xml:space="preserve">Orders of Battle: Second World War, 1939-1945. </w:t>
      </w:r>
      <w:proofErr w:type="spellStart"/>
      <w:r w:rsidRPr="00B10A31">
        <w:t>Uckfield</w:t>
      </w:r>
      <w:proofErr w:type="spellEnd"/>
      <w:r w:rsidRPr="00B10A31">
        <w:t>, East Sussex: Naval and Military Press, 2009.</w:t>
      </w:r>
    </w:p>
    <w:bookmarkEnd w:id="9"/>
    <w:p w14:paraId="440C5E84"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Keegan, John, ed. </w:t>
      </w:r>
      <w:r w:rsidRPr="00B10A31">
        <w:rPr>
          <w:i/>
          <w:iCs/>
          <w:sz w:val="24"/>
          <w:szCs w:val="24"/>
        </w:rPr>
        <w:t xml:space="preserve">Churchill’s Generals. </w:t>
      </w:r>
      <w:r w:rsidRPr="00B10A31">
        <w:rPr>
          <w:sz w:val="24"/>
          <w:szCs w:val="24"/>
        </w:rPr>
        <w:t xml:space="preserve">New York: Grove Weidenfeld, 1991. </w:t>
      </w:r>
    </w:p>
    <w:p w14:paraId="2992B9A2"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Laver, Harry S., and Jeffery J. Matthews. “Introduction: Leadership for War and Peace.” In </w:t>
      </w:r>
      <w:r w:rsidRPr="00B10A31">
        <w:rPr>
          <w:i/>
          <w:iCs/>
          <w:sz w:val="24"/>
          <w:szCs w:val="24"/>
        </w:rPr>
        <w:t xml:space="preserve">The Art of Command: Military Leadership from George Washington to Colin Powell, </w:t>
      </w:r>
      <w:r w:rsidRPr="00B10A31">
        <w:rPr>
          <w:sz w:val="24"/>
          <w:szCs w:val="24"/>
        </w:rPr>
        <w:t>ed. Harry S. Laver and Jeffery J. Matthews, 1-10. Lexington: University of Kentucky Press, 2017.</w:t>
      </w:r>
    </w:p>
    <w:p w14:paraId="7CE840DB" w14:textId="77777777" w:rsidR="00256423" w:rsidRPr="00B10A31" w:rsidRDefault="00256423" w:rsidP="000660E6">
      <w:pPr>
        <w:spacing w:line="480" w:lineRule="auto"/>
        <w:ind w:left="567" w:hanging="567"/>
        <w:contextualSpacing/>
      </w:pPr>
      <w:r w:rsidRPr="00B10A31">
        <w:t xml:space="preserve">Lindsay, Martin. </w:t>
      </w:r>
      <w:proofErr w:type="gramStart"/>
      <w:r w:rsidRPr="00B10A31">
        <w:rPr>
          <w:i/>
          <w:iCs/>
        </w:rPr>
        <w:t>So</w:t>
      </w:r>
      <w:proofErr w:type="gramEnd"/>
      <w:r w:rsidRPr="00B10A31">
        <w:rPr>
          <w:i/>
          <w:iCs/>
        </w:rPr>
        <w:t xml:space="preserve"> Few Got through.</w:t>
      </w:r>
      <w:r w:rsidRPr="00B10A31">
        <w:t xml:space="preserve"> London: Collins, 1946.</w:t>
      </w:r>
    </w:p>
    <w:p w14:paraId="750D1CEC" w14:textId="77777777" w:rsidR="00256423" w:rsidRPr="00B10A31" w:rsidRDefault="00256423" w:rsidP="000660E6">
      <w:pPr>
        <w:spacing w:line="480" w:lineRule="auto"/>
        <w:ind w:left="567" w:hanging="567"/>
        <w:contextualSpacing/>
      </w:pPr>
      <w:r w:rsidRPr="00B10A31">
        <w:t xml:space="preserve">Linn, Brian McAllister. </w:t>
      </w:r>
      <w:r w:rsidRPr="00B10A31">
        <w:rPr>
          <w:i/>
          <w:iCs/>
        </w:rPr>
        <w:t>The Echo of Battle: The Army’s Way of War</w:t>
      </w:r>
      <w:r w:rsidRPr="00B10A31">
        <w:t>. Cambridge, MA: Harvard University Press, 2007.</w:t>
      </w:r>
    </w:p>
    <w:p w14:paraId="131B843F" w14:textId="77777777" w:rsidR="00256423" w:rsidRPr="00B10A31" w:rsidRDefault="00256423" w:rsidP="000660E6">
      <w:pPr>
        <w:spacing w:line="480" w:lineRule="auto"/>
        <w:ind w:left="567" w:hanging="567"/>
        <w:contextualSpacing/>
      </w:pPr>
      <w:r w:rsidRPr="00B10A31">
        <w:t xml:space="preserve">Macdonald, John A. </w:t>
      </w:r>
      <w:r w:rsidRPr="00B10A31">
        <w:rPr>
          <w:i/>
          <w:iCs/>
        </w:rPr>
        <w:t xml:space="preserve">Veritable: The Canadian Staff Officer, </w:t>
      </w:r>
      <w:r>
        <w:rPr>
          <w:i/>
          <w:iCs/>
        </w:rPr>
        <w:t>1899-</w:t>
      </w:r>
      <w:r w:rsidRPr="00B10A31">
        <w:rPr>
          <w:i/>
          <w:iCs/>
        </w:rPr>
        <w:t>1945</w:t>
      </w:r>
      <w:r w:rsidRPr="00B10A31">
        <w:t>. Bolton, ON: independently published, 1992.</w:t>
      </w:r>
    </w:p>
    <w:p w14:paraId="21AD17C4" w14:textId="77777777" w:rsidR="00256423" w:rsidRDefault="00256423" w:rsidP="000660E6">
      <w:pPr>
        <w:spacing w:line="480" w:lineRule="auto"/>
        <w:ind w:left="567" w:hanging="567"/>
        <w:contextualSpacing/>
      </w:pPr>
      <w:r w:rsidRPr="00B10A31">
        <w:t xml:space="preserve">Mack, Edward. </w:t>
      </w:r>
      <w:r w:rsidRPr="00B10A31">
        <w:rPr>
          <w:i/>
          <w:iCs/>
        </w:rPr>
        <w:t xml:space="preserve">Public Schools and British Opinion since 1860: The Relationship between Contemporary Ideas and the Evolution of an English Institution. </w:t>
      </w:r>
      <w:r w:rsidRPr="00B10A31">
        <w:t>New York: Columbia University Press, 1941.</w:t>
      </w:r>
    </w:p>
    <w:p w14:paraId="08757A7F" w14:textId="77777777" w:rsidR="00256423" w:rsidRPr="00B10A31" w:rsidRDefault="00256423" w:rsidP="000660E6">
      <w:pPr>
        <w:spacing w:line="480" w:lineRule="auto"/>
        <w:ind w:left="567" w:hanging="567"/>
        <w:contextualSpacing/>
      </w:pPr>
      <w:r>
        <w:t xml:space="preserve">Maker, John. “The Essex Scottish Regiment in Operation Atlantic: What Went Wrong?” </w:t>
      </w:r>
      <w:r w:rsidRPr="003144CC">
        <w:rPr>
          <w:i/>
          <w:iCs/>
        </w:rPr>
        <w:t>Canadian Military History</w:t>
      </w:r>
      <w:r>
        <w:t xml:space="preserve"> 18, no. 1 (2009): 7-19.</w:t>
      </w:r>
    </w:p>
    <w:p w14:paraId="1DE907C5" w14:textId="77777777" w:rsidR="00256423" w:rsidRPr="00B10A31" w:rsidRDefault="00256423" w:rsidP="000660E6">
      <w:pPr>
        <w:spacing w:line="480" w:lineRule="auto"/>
        <w:ind w:left="567" w:hanging="567"/>
        <w:contextualSpacing/>
        <w:rPr>
          <w:rFonts w:eastAsia="Times New Roman"/>
        </w:rPr>
      </w:pPr>
      <w:r w:rsidRPr="00B10A31">
        <w:t xml:space="preserve">Martin, Lieutenant-General H.G. </w:t>
      </w:r>
      <w:r w:rsidRPr="00B10A31">
        <w:rPr>
          <w:i/>
          <w:iCs/>
        </w:rPr>
        <w:t>The History of the Fifteenth Scottish Division, 1939-1945.</w:t>
      </w:r>
      <w:r w:rsidRPr="00B10A31">
        <w:t xml:space="preserve"> London, William Blackwood and Sons Ltd, 1948.</w:t>
      </w:r>
    </w:p>
    <w:p w14:paraId="0FDBDBCC" w14:textId="77777777" w:rsidR="00256423" w:rsidRPr="00B10A31" w:rsidRDefault="00256423" w:rsidP="000660E6">
      <w:pPr>
        <w:spacing w:line="480" w:lineRule="auto"/>
        <w:ind w:left="567" w:hanging="567"/>
        <w:contextualSpacing/>
      </w:pPr>
      <w:r w:rsidRPr="00B10A31">
        <w:lastRenderedPageBreak/>
        <w:t xml:space="preserve">McCarty, P.J. “Point of Failure: British Army Brigadiers in the British Expeditionary Force and </w:t>
      </w:r>
      <w:proofErr w:type="gramStart"/>
      <w:r w:rsidRPr="00B10A31">
        <w:t>North Western</w:t>
      </w:r>
      <w:proofErr w:type="gramEnd"/>
      <w:r w:rsidRPr="00B10A31">
        <w:t xml:space="preserve"> Expeditionary Force, 1940: A Study of Advancement and Promotion.” PhD dissertation, University of Wolverhampton, 2021.</w:t>
      </w:r>
    </w:p>
    <w:p w14:paraId="008BE2AD" w14:textId="77777777" w:rsidR="00256423" w:rsidRPr="00B10A31" w:rsidRDefault="00256423" w:rsidP="000660E6">
      <w:pPr>
        <w:pStyle w:val="FootnoteText"/>
        <w:spacing w:line="480" w:lineRule="auto"/>
        <w:ind w:left="567" w:hanging="567"/>
        <w:contextualSpacing/>
        <w:rPr>
          <w:sz w:val="24"/>
          <w:szCs w:val="24"/>
        </w:rPr>
      </w:pPr>
      <w:proofErr w:type="spellStart"/>
      <w:r w:rsidRPr="00B10A31">
        <w:rPr>
          <w:sz w:val="24"/>
          <w:szCs w:val="24"/>
        </w:rPr>
        <w:t>Mockler</w:t>
      </w:r>
      <w:proofErr w:type="spellEnd"/>
      <w:r w:rsidRPr="00B10A31">
        <w:rPr>
          <w:sz w:val="24"/>
          <w:szCs w:val="24"/>
        </w:rPr>
        <w:t xml:space="preserve">-Ferryman, Major A.F. </w:t>
      </w:r>
      <w:r w:rsidRPr="00B10A31">
        <w:rPr>
          <w:i/>
          <w:iCs/>
          <w:sz w:val="24"/>
          <w:szCs w:val="24"/>
        </w:rPr>
        <w:t>Annals of Sandhurst: A Chronicle of the Royal Military College from Its Foundation to the Present Day</w:t>
      </w:r>
      <w:r w:rsidRPr="00B10A31">
        <w:rPr>
          <w:sz w:val="24"/>
          <w:szCs w:val="24"/>
        </w:rPr>
        <w:t>. London: William Heinemann, 1900.</w:t>
      </w:r>
    </w:p>
    <w:p w14:paraId="1183B7DB" w14:textId="77777777" w:rsidR="00256423" w:rsidRPr="00B10A31" w:rsidRDefault="00256423" w:rsidP="000660E6">
      <w:pPr>
        <w:spacing w:line="480" w:lineRule="auto"/>
        <w:ind w:left="567" w:hanging="567"/>
        <w:contextualSpacing/>
      </w:pPr>
      <w:bookmarkStart w:id="10" w:name="_Hlk151563694"/>
      <w:r w:rsidRPr="00B10A31">
        <w:t xml:space="preserve">Montgomery, Bernard Law.  </w:t>
      </w:r>
      <w:r w:rsidRPr="00B10A31">
        <w:rPr>
          <w:i/>
          <w:iCs/>
        </w:rPr>
        <w:t>The Memoirs of Field-Marshal the Viscount Montgomery of Alamein, K.G</w:t>
      </w:r>
      <w:r w:rsidRPr="00B10A31">
        <w:t>. London: Collins, 1958.</w:t>
      </w:r>
    </w:p>
    <w:p w14:paraId="0530F819" w14:textId="77777777" w:rsidR="00256423" w:rsidRPr="00B10A31" w:rsidRDefault="00256423" w:rsidP="000660E6">
      <w:pPr>
        <w:spacing w:line="480" w:lineRule="auto"/>
        <w:ind w:left="567" w:hanging="567"/>
        <w:contextualSpacing/>
      </w:pPr>
      <w:bookmarkStart w:id="11" w:name="_Hlk151574594"/>
      <w:bookmarkEnd w:id="10"/>
      <w:r w:rsidRPr="00B10A31">
        <w:t xml:space="preserve">Montgomery, Field-Marshal the Viscount Montgomery of Alamein, K.G.  </w:t>
      </w:r>
      <w:r w:rsidRPr="00B10A31">
        <w:rPr>
          <w:i/>
          <w:iCs/>
        </w:rPr>
        <w:t>The Path to Leadership.</w:t>
      </w:r>
      <w:r w:rsidRPr="00B10A31">
        <w:t xml:space="preserve"> London: Collins, 1961.</w:t>
      </w:r>
    </w:p>
    <w:bookmarkEnd w:id="11"/>
    <w:p w14:paraId="42AA8427" w14:textId="77777777" w:rsidR="00256423" w:rsidRDefault="00256423" w:rsidP="000660E6">
      <w:pPr>
        <w:spacing w:line="480" w:lineRule="auto"/>
        <w:ind w:left="567" w:hanging="567"/>
        <w:contextualSpacing/>
      </w:pPr>
      <w:r w:rsidRPr="00B10A31">
        <w:t xml:space="preserve">Moss, Mark. </w:t>
      </w:r>
      <w:r w:rsidRPr="00B10A31">
        <w:rPr>
          <w:i/>
          <w:iCs/>
        </w:rPr>
        <w:t>Manliness and Militarism: Educating Young Boys in Ontario for War.</w:t>
      </w:r>
      <w:r w:rsidRPr="00B10A31">
        <w:t xml:space="preserve"> Toronto: University of Toronto Press, 2014.</w:t>
      </w:r>
    </w:p>
    <w:p w14:paraId="111560C1" w14:textId="78B29374" w:rsidR="00C05E81" w:rsidRPr="004F6D53" w:rsidRDefault="00C05E81" w:rsidP="000660E6">
      <w:pPr>
        <w:pStyle w:val="FootnoteText"/>
        <w:spacing w:line="480" w:lineRule="auto"/>
        <w:ind w:left="567" w:hanging="567"/>
        <w:rPr>
          <w:sz w:val="24"/>
          <w:szCs w:val="24"/>
        </w:rPr>
      </w:pPr>
      <w:proofErr w:type="spellStart"/>
      <w:r w:rsidRPr="004F6D53">
        <w:rPr>
          <w:sz w:val="24"/>
          <w:szCs w:val="24"/>
        </w:rPr>
        <w:t>Musée</w:t>
      </w:r>
      <w:proofErr w:type="spellEnd"/>
      <w:r w:rsidRPr="004F6D53">
        <w:rPr>
          <w:sz w:val="24"/>
          <w:szCs w:val="24"/>
        </w:rPr>
        <w:t xml:space="preserve"> </w:t>
      </w:r>
      <w:proofErr w:type="spellStart"/>
      <w:r w:rsidRPr="004F6D53">
        <w:rPr>
          <w:sz w:val="24"/>
          <w:szCs w:val="24"/>
        </w:rPr>
        <w:t>Régimentaire</w:t>
      </w:r>
      <w:proofErr w:type="spellEnd"/>
      <w:r w:rsidRPr="004F6D53">
        <w:rPr>
          <w:sz w:val="24"/>
          <w:szCs w:val="24"/>
        </w:rPr>
        <w:t xml:space="preserve"> Les Fusiliers Mont-Royal. “Lieutenant-Colonel Guy Gauvreau.” Accessed August 15, 2021. https://lesfusiliersmont-royal.com/musee/fr/mediatheque-item/lieutenant-colonel-guy-gauvreau/.</w:t>
      </w:r>
    </w:p>
    <w:p w14:paraId="6D338C89" w14:textId="48F10B0B" w:rsidR="00256423" w:rsidRDefault="00256423" w:rsidP="000660E6">
      <w:pPr>
        <w:pStyle w:val="FootnoteText"/>
        <w:spacing w:line="480" w:lineRule="auto"/>
        <w:ind w:left="567" w:hanging="567"/>
        <w:contextualSpacing/>
        <w:rPr>
          <w:sz w:val="24"/>
          <w:szCs w:val="24"/>
        </w:rPr>
      </w:pPr>
      <w:r w:rsidRPr="00D8266D">
        <w:rPr>
          <w:sz w:val="24"/>
          <w:szCs w:val="24"/>
        </w:rPr>
        <w:t>Nash, Paul</w:t>
      </w:r>
      <w:r>
        <w:rPr>
          <w:sz w:val="24"/>
          <w:szCs w:val="24"/>
        </w:rPr>
        <w:t>.</w:t>
      </w:r>
      <w:r w:rsidRPr="00D8266D">
        <w:rPr>
          <w:sz w:val="24"/>
          <w:szCs w:val="24"/>
        </w:rPr>
        <w:t xml:space="preserve"> “Training an Elite: The prefect-fagging system in the English Public School</w:t>
      </w:r>
      <w:r>
        <w:rPr>
          <w:sz w:val="24"/>
          <w:szCs w:val="24"/>
        </w:rPr>
        <w:t>.</w:t>
      </w:r>
      <w:r w:rsidRPr="00D8266D">
        <w:rPr>
          <w:sz w:val="24"/>
          <w:szCs w:val="24"/>
        </w:rPr>
        <w:t xml:space="preserve">” </w:t>
      </w:r>
      <w:r w:rsidRPr="00D8266D">
        <w:rPr>
          <w:i/>
          <w:iCs/>
          <w:sz w:val="24"/>
          <w:szCs w:val="24"/>
        </w:rPr>
        <w:t>History of Education Quarterly</w:t>
      </w:r>
      <w:r w:rsidRPr="00D8266D">
        <w:rPr>
          <w:sz w:val="24"/>
          <w:szCs w:val="24"/>
        </w:rPr>
        <w:t xml:space="preserve"> 1, no. 1 (March 1961): 14</w:t>
      </w:r>
      <w:r>
        <w:rPr>
          <w:sz w:val="24"/>
          <w:szCs w:val="24"/>
        </w:rPr>
        <w:t>-21.</w:t>
      </w:r>
    </w:p>
    <w:p w14:paraId="6DA34EFD"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Newsome, David. </w:t>
      </w:r>
      <w:r w:rsidRPr="00B10A31">
        <w:rPr>
          <w:i/>
          <w:iCs/>
          <w:sz w:val="24"/>
          <w:szCs w:val="24"/>
        </w:rPr>
        <w:t>A History of Wellington College, 1859-1959.</w:t>
      </w:r>
      <w:r w:rsidRPr="00B10A31">
        <w:rPr>
          <w:sz w:val="24"/>
          <w:szCs w:val="24"/>
        </w:rPr>
        <w:t xml:space="preserve"> Crowthorne, Berkshire: Wellington College, 1959.</w:t>
      </w:r>
    </w:p>
    <w:p w14:paraId="2D1A3D6B" w14:textId="77777777" w:rsidR="00256423" w:rsidRDefault="00256423" w:rsidP="000660E6">
      <w:pPr>
        <w:spacing w:line="480" w:lineRule="auto"/>
        <w:ind w:left="567" w:hanging="567"/>
        <w:contextualSpacing/>
      </w:pPr>
      <w:r>
        <w:t xml:space="preserve">Nicholson, G.W.L. </w:t>
      </w:r>
      <w:r w:rsidRPr="004609E0">
        <w:rPr>
          <w:i/>
          <w:iCs/>
        </w:rPr>
        <w:t>Official History of the Canadian Army in the Second World War Volume II. The Canadians in Italy, 1943-1945</w:t>
      </w:r>
      <w:r>
        <w:rPr>
          <w:i/>
          <w:iCs/>
        </w:rPr>
        <w:t>.</w:t>
      </w:r>
      <w:r>
        <w:t xml:space="preserve"> Ottawa: Queen’s Printer and Controller of Stationery, 1957)</w:t>
      </w:r>
    </w:p>
    <w:p w14:paraId="62B2EEF0" w14:textId="77777777" w:rsidR="00256423" w:rsidRPr="00B10A31" w:rsidRDefault="00256423" w:rsidP="000660E6">
      <w:pPr>
        <w:spacing w:line="480" w:lineRule="auto"/>
        <w:ind w:left="567" w:hanging="567"/>
        <w:contextualSpacing/>
      </w:pPr>
      <w:r w:rsidRPr="00B10A31">
        <w:t xml:space="preserve">--------. </w:t>
      </w:r>
      <w:r w:rsidRPr="00B10A31">
        <w:rPr>
          <w:i/>
          <w:iCs/>
        </w:rPr>
        <w:t>The Gunners of Canada: The History of the Royal Regiment of Canadian Artillery, Vol. II, 1919--1967.</w:t>
      </w:r>
      <w:r w:rsidRPr="00B10A31">
        <w:t xml:space="preserve"> Toronto: McClelland and Stewart Limited, 1972.</w:t>
      </w:r>
    </w:p>
    <w:p w14:paraId="05854874" w14:textId="77777777" w:rsidR="00256423" w:rsidRPr="00B10A31" w:rsidRDefault="00256423" w:rsidP="000660E6">
      <w:pPr>
        <w:spacing w:line="480" w:lineRule="auto"/>
        <w:ind w:left="567" w:hanging="567"/>
        <w:contextualSpacing/>
      </w:pPr>
      <w:r w:rsidRPr="00B10A31">
        <w:lastRenderedPageBreak/>
        <w:t xml:space="preserve">Otley, C.B. “The Educational Background of Officers.” </w:t>
      </w:r>
      <w:r w:rsidRPr="00B10A31">
        <w:rPr>
          <w:i/>
          <w:iCs/>
        </w:rPr>
        <w:t>Sociology</w:t>
      </w:r>
      <w:r w:rsidRPr="00B10A31">
        <w:t xml:space="preserve"> 7, no. 2 (May 1973): 191-209.</w:t>
      </w:r>
    </w:p>
    <w:p w14:paraId="653946C1" w14:textId="77777777" w:rsidR="00256423" w:rsidRPr="00B10A31" w:rsidRDefault="00256423" w:rsidP="000660E6">
      <w:pPr>
        <w:spacing w:line="480" w:lineRule="auto"/>
        <w:ind w:left="567" w:hanging="567"/>
        <w:contextualSpacing/>
      </w:pPr>
      <w:r w:rsidRPr="00B10A31">
        <w:t xml:space="preserve">Paterson, Major R.A. </w:t>
      </w:r>
      <w:r w:rsidRPr="00B10A31">
        <w:rPr>
          <w:i/>
          <w:iCs/>
        </w:rPr>
        <w:t>A History of the 10</w:t>
      </w:r>
      <w:r w:rsidRPr="00B10A31">
        <w:rPr>
          <w:i/>
          <w:iCs/>
          <w:vertAlign w:val="superscript"/>
        </w:rPr>
        <w:t>th</w:t>
      </w:r>
      <w:r w:rsidRPr="00B10A31">
        <w:rPr>
          <w:i/>
          <w:iCs/>
        </w:rPr>
        <w:t xml:space="preserve"> Canadian Infantry Brigade.</w:t>
      </w:r>
      <w:r w:rsidRPr="00B10A31">
        <w:t xml:space="preserve"> Hilversum, The Netherlands: De Jong &amp; Co., 1945.</w:t>
      </w:r>
    </w:p>
    <w:p w14:paraId="615C584A" w14:textId="77777777" w:rsidR="00256423" w:rsidRPr="00B10A31" w:rsidRDefault="00256423" w:rsidP="000660E6">
      <w:pPr>
        <w:spacing w:line="480" w:lineRule="auto"/>
        <w:ind w:left="567" w:hanging="567"/>
        <w:contextualSpacing/>
      </w:pPr>
      <w:r w:rsidRPr="00B10A31">
        <w:t xml:space="preserve">Pigeau, Ross, and Carol McCann. “Re-conceptualizing Command and Control,” </w:t>
      </w:r>
      <w:r w:rsidRPr="00B10A31">
        <w:rPr>
          <w:i/>
          <w:iCs/>
        </w:rPr>
        <w:t>Canadian Military Journal</w:t>
      </w:r>
      <w:r w:rsidRPr="00B10A31">
        <w:t xml:space="preserve"> 3, no. 1 (spring 2002): 53-64.</w:t>
      </w:r>
    </w:p>
    <w:p w14:paraId="2EB40A97" w14:textId="77777777" w:rsidR="00256423" w:rsidRPr="00B10A31" w:rsidRDefault="00256423" w:rsidP="000660E6">
      <w:pPr>
        <w:spacing w:line="480" w:lineRule="auto"/>
        <w:ind w:left="567" w:hanging="567"/>
        <w:contextualSpacing/>
      </w:pPr>
      <w:r w:rsidRPr="00B10A31">
        <w:t xml:space="preserve">Place, Timothy Harrison. </w:t>
      </w:r>
      <w:r w:rsidRPr="00B10A31">
        <w:rPr>
          <w:i/>
          <w:iCs/>
        </w:rPr>
        <w:t>Military Training in the British Army, 1940--1944.</w:t>
      </w:r>
      <w:r w:rsidRPr="00B10A31">
        <w:t xml:space="preserve"> London: Cass, 2000.</w:t>
      </w:r>
    </w:p>
    <w:p w14:paraId="4C07186C" w14:textId="77777777" w:rsidR="00256423" w:rsidRPr="00B10A31" w:rsidRDefault="00256423" w:rsidP="000660E6">
      <w:pPr>
        <w:spacing w:line="480" w:lineRule="auto"/>
        <w:ind w:left="567" w:hanging="567"/>
        <w:contextualSpacing/>
      </w:pPr>
      <w:r w:rsidRPr="00B10A31">
        <w:t xml:space="preserve">Preston, Richard Arthur. </w:t>
      </w:r>
      <w:r w:rsidRPr="00B10A31">
        <w:rPr>
          <w:i/>
          <w:iCs/>
        </w:rPr>
        <w:t>Canada’s RMC: A History of the Royal Military College.</w:t>
      </w:r>
      <w:r w:rsidRPr="00B10A31">
        <w:t xml:space="preserve"> Toronto: University of Toronto Press, 1969.</w:t>
      </w:r>
    </w:p>
    <w:p w14:paraId="4740D1B5" w14:textId="77777777" w:rsidR="00256423" w:rsidRDefault="00256423" w:rsidP="000660E6">
      <w:pPr>
        <w:spacing w:line="480" w:lineRule="auto"/>
        <w:ind w:left="567" w:hanging="567"/>
        <w:contextualSpacing/>
      </w:pPr>
      <w:r w:rsidRPr="00B10A31">
        <w:t xml:space="preserve">Prior-Palmer, Brigadier G.E. </w:t>
      </w:r>
      <w:r w:rsidRPr="00B10A31">
        <w:rPr>
          <w:i/>
          <w:iCs/>
        </w:rPr>
        <w:t>The History of the 8</w:t>
      </w:r>
      <w:r w:rsidRPr="00B10A31">
        <w:rPr>
          <w:i/>
          <w:iCs/>
          <w:vertAlign w:val="superscript"/>
        </w:rPr>
        <w:t>th</w:t>
      </w:r>
      <w:r w:rsidRPr="00B10A31">
        <w:rPr>
          <w:i/>
          <w:iCs/>
        </w:rPr>
        <w:t xml:space="preserve"> Armoured Brigade, 1939-1945.</w:t>
      </w:r>
      <w:r w:rsidRPr="00B10A31">
        <w:t xml:space="preserve"> Hannover, Germany: n.p., 1946.</w:t>
      </w:r>
    </w:p>
    <w:p w14:paraId="210C1413" w14:textId="77777777" w:rsidR="00C05E81" w:rsidRDefault="00C05E81" w:rsidP="000660E6">
      <w:pPr>
        <w:pStyle w:val="FootnoteText"/>
        <w:spacing w:line="480" w:lineRule="auto"/>
        <w:ind w:left="567" w:hanging="567"/>
        <w:rPr>
          <w:sz w:val="24"/>
          <w:szCs w:val="24"/>
        </w:rPr>
      </w:pPr>
      <w:r w:rsidRPr="004F6D53">
        <w:rPr>
          <w:sz w:val="24"/>
          <w:szCs w:val="24"/>
        </w:rPr>
        <w:t xml:space="preserve">Queen’s Royal Surrey Regiment. </w:t>
      </w:r>
      <w:r>
        <w:rPr>
          <w:sz w:val="24"/>
          <w:szCs w:val="24"/>
        </w:rPr>
        <w:t xml:space="preserve">“Colonel ND Leslie OBE.” Accessed July 19, 2022. </w:t>
      </w:r>
      <w:hyperlink r:id="rId92" w:history="1">
        <w:r w:rsidRPr="00DF6778">
          <w:rPr>
            <w:rStyle w:val="Hyperlink"/>
            <w:sz w:val="24"/>
            <w:szCs w:val="24"/>
          </w:rPr>
          <w:t>https://www.queensroyalsurreys.org.uk/colonels_and_co/commanding_officers/queens_west_surrey/colonel-nd-leslie.shtml</w:t>
        </w:r>
      </w:hyperlink>
      <w:r>
        <w:rPr>
          <w:sz w:val="24"/>
          <w:szCs w:val="24"/>
        </w:rPr>
        <w:t>.</w:t>
      </w:r>
    </w:p>
    <w:p w14:paraId="676AF1F2" w14:textId="77777777" w:rsidR="00C05E81" w:rsidRDefault="00C05E81" w:rsidP="000660E6">
      <w:pPr>
        <w:pStyle w:val="FootnoteText"/>
        <w:spacing w:line="480" w:lineRule="auto"/>
        <w:ind w:left="567" w:hanging="567"/>
        <w:rPr>
          <w:sz w:val="24"/>
          <w:szCs w:val="24"/>
        </w:rPr>
      </w:pPr>
      <w:r w:rsidRPr="00BE6862">
        <w:rPr>
          <w:sz w:val="24"/>
          <w:szCs w:val="24"/>
        </w:rPr>
        <w:t>---------.</w:t>
      </w:r>
      <w:r>
        <w:rPr>
          <w:sz w:val="24"/>
          <w:szCs w:val="24"/>
        </w:rPr>
        <w:t xml:space="preserve"> “Major General DS Gordon CB, CBE, DSO.” Accessed July 20, 2023. </w:t>
      </w:r>
      <w:hyperlink r:id="rId93" w:history="1">
        <w:r w:rsidRPr="00DF6778">
          <w:rPr>
            <w:rStyle w:val="Hyperlink"/>
            <w:sz w:val="24"/>
            <w:szCs w:val="24"/>
          </w:rPr>
          <w:t>https://www.queensroyalsurreys.org.uk/colonels_and_co/commanding_officers/queens_west_surrey/major-general-ds-gordon.shtml</w:t>
        </w:r>
      </w:hyperlink>
      <w:r>
        <w:rPr>
          <w:sz w:val="24"/>
          <w:szCs w:val="24"/>
        </w:rPr>
        <w:t>.</w:t>
      </w:r>
    </w:p>
    <w:p w14:paraId="0CD0B0FA" w14:textId="77777777" w:rsidR="00C05E81" w:rsidRDefault="00C05E81" w:rsidP="000660E6">
      <w:pPr>
        <w:pStyle w:val="FootnoteText"/>
        <w:spacing w:line="480" w:lineRule="auto"/>
        <w:ind w:left="567" w:hanging="567"/>
        <w:rPr>
          <w:sz w:val="24"/>
          <w:szCs w:val="24"/>
        </w:rPr>
      </w:pPr>
      <w:r w:rsidRPr="00BE6862">
        <w:rPr>
          <w:sz w:val="24"/>
          <w:szCs w:val="24"/>
        </w:rPr>
        <w:t>---------. “Brigad</w:t>
      </w:r>
      <w:r>
        <w:rPr>
          <w:sz w:val="24"/>
          <w:szCs w:val="24"/>
        </w:rPr>
        <w:t xml:space="preserve">ier RH Senior DSO, TD.” Accessed July 19, 2022. </w:t>
      </w:r>
      <w:hyperlink r:id="rId94" w:history="1">
        <w:r w:rsidRPr="00DF6778">
          <w:rPr>
            <w:rStyle w:val="Hyperlink"/>
            <w:sz w:val="24"/>
            <w:szCs w:val="24"/>
          </w:rPr>
          <w:t>https://www.queensroyalsurreys.org.uk/colonels_and_co/commanding_officers/queens_west_surrey/brigadier-rh-senior.shtml</w:t>
        </w:r>
      </w:hyperlink>
      <w:r>
        <w:rPr>
          <w:sz w:val="24"/>
          <w:szCs w:val="24"/>
        </w:rPr>
        <w:t>.</w:t>
      </w:r>
    </w:p>
    <w:p w14:paraId="3D22150D" w14:textId="77777777" w:rsidR="00C05E81" w:rsidRDefault="00C05E81" w:rsidP="000660E6">
      <w:pPr>
        <w:pStyle w:val="FootnoteText"/>
        <w:spacing w:line="480" w:lineRule="auto"/>
        <w:ind w:left="567" w:hanging="567"/>
        <w:rPr>
          <w:sz w:val="24"/>
          <w:szCs w:val="24"/>
        </w:rPr>
      </w:pPr>
      <w:r w:rsidRPr="00BE6862">
        <w:rPr>
          <w:sz w:val="24"/>
          <w:szCs w:val="24"/>
        </w:rPr>
        <w:t>---------. “Brigad</w:t>
      </w:r>
      <w:r>
        <w:rPr>
          <w:sz w:val="24"/>
          <w:szCs w:val="24"/>
        </w:rPr>
        <w:t xml:space="preserve">ier M Elrington DSO, OBE.” Accessed July 19, 2022. </w:t>
      </w:r>
      <w:hyperlink r:id="rId95" w:history="1">
        <w:r w:rsidRPr="00DF6778">
          <w:rPr>
            <w:rStyle w:val="Hyperlink"/>
            <w:sz w:val="24"/>
            <w:szCs w:val="24"/>
          </w:rPr>
          <w:t>https://www.queensroyalsurreys.org.uk/colonels_and_co/commanding_officers/queens_west_surrey/brigadier-m-elrington.shtml</w:t>
        </w:r>
      </w:hyperlink>
      <w:r>
        <w:rPr>
          <w:sz w:val="24"/>
          <w:szCs w:val="24"/>
        </w:rPr>
        <w:t>.</w:t>
      </w:r>
    </w:p>
    <w:p w14:paraId="63A3E16E" w14:textId="76785A32" w:rsidR="00C05E81" w:rsidRPr="00C05E81" w:rsidRDefault="00C05E81" w:rsidP="000660E6">
      <w:pPr>
        <w:pStyle w:val="FootnoteText"/>
        <w:spacing w:line="480" w:lineRule="auto"/>
        <w:ind w:left="567" w:hanging="567"/>
        <w:rPr>
          <w:sz w:val="24"/>
          <w:szCs w:val="24"/>
        </w:rPr>
      </w:pPr>
      <w:r w:rsidRPr="00BE6862">
        <w:rPr>
          <w:sz w:val="24"/>
          <w:szCs w:val="24"/>
        </w:rPr>
        <w:lastRenderedPageBreak/>
        <w:t>---------. “</w:t>
      </w:r>
      <w:r>
        <w:rPr>
          <w:sz w:val="24"/>
          <w:szCs w:val="24"/>
        </w:rPr>
        <w:t xml:space="preserve">Brigadier Henry Wood.” Accessed July 19, 2022. </w:t>
      </w:r>
      <w:hyperlink r:id="rId96" w:history="1">
        <w:r w:rsidRPr="00DF6778">
          <w:rPr>
            <w:rStyle w:val="Hyperlink"/>
            <w:sz w:val="24"/>
            <w:szCs w:val="24"/>
          </w:rPr>
          <w:t>https://www.queensroyalsurreys.org.uk/colonels_and_co/commanding_officers/queens_west_surrey/brigadier-henry-wood.shtml</w:t>
        </w:r>
      </w:hyperlink>
      <w:r>
        <w:rPr>
          <w:sz w:val="24"/>
          <w:szCs w:val="24"/>
        </w:rPr>
        <w:t>.</w:t>
      </w:r>
    </w:p>
    <w:p w14:paraId="1CB9EADE" w14:textId="77777777" w:rsidR="00256423" w:rsidRPr="00B10A31" w:rsidRDefault="00256423" w:rsidP="000660E6">
      <w:pPr>
        <w:spacing w:line="480" w:lineRule="auto"/>
        <w:ind w:left="567" w:hanging="567"/>
        <w:contextualSpacing/>
      </w:pPr>
      <w:r w:rsidRPr="00B10A31">
        <w:t xml:space="preserve">Radley, Kenneth. </w:t>
      </w:r>
      <w:r w:rsidRPr="00B10A31">
        <w:rPr>
          <w:i/>
          <w:iCs/>
        </w:rPr>
        <w:t>We Lead, Others Follow: First Canadian Division, 1914-1918.</w:t>
      </w:r>
      <w:r w:rsidRPr="00B10A31">
        <w:t xml:space="preserve"> St Catharines, ON: Vanwell Publishing Limited, 2008.</w:t>
      </w:r>
    </w:p>
    <w:p w14:paraId="2373FF85" w14:textId="77777777" w:rsidR="00256423" w:rsidRPr="00B10A31" w:rsidRDefault="00256423" w:rsidP="000660E6">
      <w:pPr>
        <w:spacing w:line="480" w:lineRule="auto"/>
        <w:ind w:left="567" w:hanging="567"/>
        <w:contextualSpacing/>
      </w:pPr>
      <w:r w:rsidRPr="00B10A31">
        <w:t xml:space="preserve">Roberts, Major-General G.P.B. </w:t>
      </w:r>
      <w:r w:rsidRPr="00B10A31">
        <w:rPr>
          <w:i/>
          <w:iCs/>
        </w:rPr>
        <w:t>From the Desert to the Baltic.</w:t>
      </w:r>
      <w:r w:rsidRPr="00B10A31">
        <w:t xml:space="preserve"> London: William Kimber, 1987.</w:t>
      </w:r>
    </w:p>
    <w:p w14:paraId="341E65FD" w14:textId="77777777" w:rsidR="00256423" w:rsidRPr="00B10A31" w:rsidRDefault="00256423" w:rsidP="000660E6">
      <w:pPr>
        <w:spacing w:line="480" w:lineRule="auto"/>
        <w:ind w:left="567" w:hanging="567"/>
        <w:contextualSpacing/>
      </w:pPr>
      <w:r w:rsidRPr="00B10A31">
        <w:t xml:space="preserve">Roberts, J.A. </w:t>
      </w:r>
      <w:r w:rsidRPr="00B10A31">
        <w:rPr>
          <w:i/>
          <w:iCs/>
        </w:rPr>
        <w:t>The Canadian Summer: The Memoirs of James Alan Roberts.</w:t>
      </w:r>
      <w:r w:rsidRPr="00B10A31">
        <w:t xml:space="preserve"> Toronto: University of Toronto Bookroom, 1981.</w:t>
      </w:r>
    </w:p>
    <w:p w14:paraId="0D3B5821" w14:textId="77777777" w:rsidR="00256423" w:rsidRPr="00B10A31" w:rsidRDefault="00256423" w:rsidP="000660E6">
      <w:pPr>
        <w:spacing w:line="480" w:lineRule="auto"/>
        <w:ind w:left="567" w:hanging="567"/>
        <w:contextualSpacing/>
      </w:pPr>
      <w:r w:rsidRPr="00B10A31">
        <w:t xml:space="preserve">Roy, R.H. </w:t>
      </w:r>
      <w:r w:rsidRPr="00B10A31">
        <w:rPr>
          <w:i/>
          <w:iCs/>
        </w:rPr>
        <w:t>For Most Conspicuous Bravery: A Biography of Major-General George R. Pearkes, V.C., through Two World Wars.</w:t>
      </w:r>
      <w:r w:rsidRPr="00B10A31">
        <w:t xml:space="preserve"> Vancouver: UBC Press, 1977.</w:t>
      </w:r>
    </w:p>
    <w:p w14:paraId="38B0ACD3" w14:textId="77777777" w:rsidR="00256423" w:rsidRPr="00B10A31" w:rsidRDefault="00256423" w:rsidP="000660E6">
      <w:pPr>
        <w:spacing w:line="480" w:lineRule="auto"/>
        <w:ind w:left="567" w:hanging="567"/>
        <w:contextualSpacing/>
      </w:pPr>
      <w:r w:rsidRPr="00B10A31">
        <w:rPr>
          <w:i/>
          <w:iCs/>
        </w:rPr>
        <w:t xml:space="preserve">--------. Ready for the Fray: The History of the Canadian Scottish Regiment (Princess Mary’s), 1920-1955. </w:t>
      </w:r>
      <w:r w:rsidRPr="00B10A31">
        <w:t>Vancouver: Evergreen Press Limited, 1958.</w:t>
      </w:r>
    </w:p>
    <w:p w14:paraId="6CE2F563"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 </w:t>
      </w:r>
      <w:r w:rsidRPr="00B10A31">
        <w:rPr>
          <w:i/>
          <w:iCs/>
          <w:sz w:val="24"/>
          <w:szCs w:val="24"/>
        </w:rPr>
        <w:t>Sherwood Lett: His Life and Times</w:t>
      </w:r>
      <w:r w:rsidRPr="00B10A31">
        <w:rPr>
          <w:sz w:val="24"/>
          <w:szCs w:val="24"/>
        </w:rPr>
        <w:t>. Vancouver: UBC Alumni Association, 1991.</w:t>
      </w:r>
    </w:p>
    <w:p w14:paraId="59ECD5E4" w14:textId="77777777" w:rsidR="00256423" w:rsidRPr="00B10A31" w:rsidRDefault="00256423" w:rsidP="000660E6">
      <w:pPr>
        <w:spacing w:line="480" w:lineRule="auto"/>
        <w:ind w:left="567" w:hanging="567"/>
        <w:contextualSpacing/>
      </w:pPr>
      <w:r w:rsidRPr="00B10A31">
        <w:t xml:space="preserve">Salmond, J.B. </w:t>
      </w:r>
      <w:r w:rsidRPr="00B10A31">
        <w:rPr>
          <w:i/>
          <w:iCs/>
        </w:rPr>
        <w:t>The History of the 51</w:t>
      </w:r>
      <w:r w:rsidRPr="00B10A31">
        <w:rPr>
          <w:i/>
          <w:iCs/>
          <w:vertAlign w:val="superscript"/>
        </w:rPr>
        <w:t>st</w:t>
      </w:r>
      <w:r w:rsidRPr="00B10A31">
        <w:rPr>
          <w:i/>
          <w:iCs/>
        </w:rPr>
        <w:t xml:space="preserve"> Highland Division, 1939-1945.</w:t>
      </w:r>
      <w:r w:rsidRPr="00B10A31">
        <w:t xml:space="preserve"> London: William Blackwood and Sons Ltd, 1953.</w:t>
      </w:r>
    </w:p>
    <w:p w14:paraId="6DD6807D"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Scarfe, Norman. </w:t>
      </w:r>
      <w:r w:rsidRPr="00B10A31">
        <w:rPr>
          <w:i/>
          <w:iCs/>
          <w:sz w:val="24"/>
          <w:szCs w:val="24"/>
        </w:rPr>
        <w:t>Assault Division: A History of the 3</w:t>
      </w:r>
      <w:r w:rsidRPr="00B10A31">
        <w:rPr>
          <w:i/>
          <w:iCs/>
          <w:sz w:val="24"/>
          <w:szCs w:val="24"/>
          <w:vertAlign w:val="superscript"/>
        </w:rPr>
        <w:t>rd</w:t>
      </w:r>
      <w:r w:rsidRPr="00B10A31">
        <w:rPr>
          <w:i/>
          <w:iCs/>
          <w:sz w:val="24"/>
          <w:szCs w:val="24"/>
        </w:rPr>
        <w:t xml:space="preserve"> Division from the Invasion of Normandy to the Surrender of Germany.</w:t>
      </w:r>
      <w:r w:rsidRPr="00B10A31">
        <w:rPr>
          <w:sz w:val="24"/>
          <w:szCs w:val="24"/>
        </w:rPr>
        <w:t xml:space="preserve"> London: Collins, 1947.</w:t>
      </w:r>
    </w:p>
    <w:p w14:paraId="590C347E" w14:textId="77777777" w:rsidR="00256423" w:rsidRDefault="00256423" w:rsidP="000660E6">
      <w:pPr>
        <w:pStyle w:val="FootnoteText"/>
        <w:spacing w:line="480" w:lineRule="auto"/>
        <w:ind w:left="567" w:hanging="567"/>
        <w:contextualSpacing/>
        <w:rPr>
          <w:sz w:val="24"/>
          <w:szCs w:val="24"/>
        </w:rPr>
      </w:pPr>
      <w:r w:rsidRPr="00B10A31">
        <w:rPr>
          <w:sz w:val="24"/>
          <w:szCs w:val="24"/>
        </w:rPr>
        <w:t xml:space="preserve">Schreiber, Shane B. </w:t>
      </w:r>
      <w:r w:rsidRPr="00B10A31">
        <w:rPr>
          <w:i/>
          <w:iCs/>
          <w:sz w:val="24"/>
          <w:szCs w:val="24"/>
        </w:rPr>
        <w:t>Shock Army of the British Empire: The Canadian Corps in the Last 100 Days of the Great War</w:t>
      </w:r>
      <w:r w:rsidRPr="00B10A31">
        <w:rPr>
          <w:sz w:val="24"/>
          <w:szCs w:val="24"/>
        </w:rPr>
        <w:t>. St Catharines, ON: Vanwell Publishing Limited, 2004.</w:t>
      </w:r>
    </w:p>
    <w:p w14:paraId="6B54E5DA" w14:textId="77E4793E" w:rsidR="00C05E81" w:rsidRPr="00B10A31" w:rsidRDefault="00C05E81" w:rsidP="000660E6">
      <w:pPr>
        <w:pStyle w:val="FootnoteText"/>
        <w:spacing w:line="480" w:lineRule="auto"/>
        <w:ind w:left="567" w:hanging="567"/>
        <w:rPr>
          <w:sz w:val="24"/>
          <w:szCs w:val="24"/>
        </w:rPr>
      </w:pPr>
      <w:r w:rsidRPr="00B10A31">
        <w:rPr>
          <w:sz w:val="24"/>
          <w:szCs w:val="24"/>
        </w:rPr>
        <w:t xml:space="preserve">Scotland’s Census. “Figure 1: Scotland’s continued to increase. Census Day population estimates, 1801-2022.” Accessed November 27, 2023. </w:t>
      </w:r>
      <w:hyperlink r:id="rId97" w:history="1">
        <w:r w:rsidRPr="00B10A31">
          <w:rPr>
            <w:rStyle w:val="Hyperlink"/>
            <w:sz w:val="24"/>
            <w:szCs w:val="24"/>
          </w:rPr>
          <w:t>https://www.scotlandscensus.gov.uk/2022-results/scotland-s-census-2022-rounded-population-estimates/</w:t>
        </w:r>
      </w:hyperlink>
      <w:r w:rsidRPr="00B10A31">
        <w:rPr>
          <w:sz w:val="24"/>
          <w:szCs w:val="24"/>
        </w:rPr>
        <w:t>.</w:t>
      </w:r>
    </w:p>
    <w:p w14:paraId="4446B3FE" w14:textId="77777777" w:rsidR="00256423" w:rsidRPr="00B10A31" w:rsidRDefault="00256423" w:rsidP="000660E6">
      <w:pPr>
        <w:spacing w:line="480" w:lineRule="auto"/>
        <w:ind w:left="567" w:hanging="567"/>
        <w:contextualSpacing/>
      </w:pPr>
      <w:r w:rsidRPr="00B10A31">
        <w:lastRenderedPageBreak/>
        <w:t xml:space="preserve">Sheffield, G.D., ed. </w:t>
      </w:r>
      <w:r w:rsidRPr="00B10A31">
        <w:rPr>
          <w:i/>
          <w:iCs/>
        </w:rPr>
        <w:t>Leadership and Command: The Anglo-American Military Experience since 1861</w:t>
      </w:r>
      <w:r w:rsidRPr="00B10A31">
        <w:t>. London: Brassey’s, 1997.</w:t>
      </w:r>
    </w:p>
    <w:p w14:paraId="6773F887" w14:textId="77777777" w:rsidR="00256423" w:rsidRPr="00B10A31" w:rsidRDefault="00256423" w:rsidP="000660E6">
      <w:pPr>
        <w:spacing w:line="480" w:lineRule="auto"/>
        <w:ind w:left="567" w:hanging="567"/>
        <w:contextualSpacing/>
      </w:pPr>
      <w:r w:rsidRPr="00B10A31">
        <w:t>Simon, Brian, and Ian Bradley, eds.</w:t>
      </w:r>
      <w:r w:rsidRPr="00B10A31">
        <w:rPr>
          <w:i/>
          <w:iCs/>
        </w:rPr>
        <w:t xml:space="preserve"> The Victorian Public School: Studies in the Development of an Educational Institution</w:t>
      </w:r>
      <w:r w:rsidRPr="00B10A31">
        <w:t>. Dublin: Gill and Macmillan, 1975.</w:t>
      </w:r>
    </w:p>
    <w:p w14:paraId="67124A67" w14:textId="77777777" w:rsidR="00256423" w:rsidRPr="00B10A31" w:rsidRDefault="00256423" w:rsidP="000660E6">
      <w:pPr>
        <w:spacing w:line="480" w:lineRule="auto"/>
        <w:ind w:left="567" w:hanging="567"/>
        <w:contextualSpacing/>
      </w:pPr>
      <w:r w:rsidRPr="00B10A31">
        <w:t xml:space="preserve">Smalley, Edward. “Qualified But Unprepared: Training for War at the Staff College in the 1930s.” </w:t>
      </w:r>
      <w:r w:rsidRPr="00B10A31">
        <w:rPr>
          <w:i/>
          <w:iCs/>
        </w:rPr>
        <w:t>British Journal for Military History</w:t>
      </w:r>
      <w:r w:rsidRPr="00B10A31">
        <w:t xml:space="preserve"> 2, no. 1 (Nov. 2015): 55-72.</w:t>
      </w:r>
    </w:p>
    <w:p w14:paraId="43BD38D2" w14:textId="77777777" w:rsidR="00256423" w:rsidRPr="00B10A31" w:rsidRDefault="00256423" w:rsidP="000660E6">
      <w:pPr>
        <w:spacing w:line="480" w:lineRule="auto"/>
        <w:ind w:left="567" w:hanging="567"/>
        <w:contextualSpacing/>
      </w:pPr>
      <w:r w:rsidRPr="00B10A31">
        <w:t>Smart, Nick.</w:t>
      </w:r>
      <w:r w:rsidRPr="00B10A31">
        <w:rPr>
          <w:i/>
          <w:iCs/>
        </w:rPr>
        <w:t xml:space="preserve"> Biographical Dictionary of British Generals of the Second World War.</w:t>
      </w:r>
      <w:r w:rsidRPr="00B10A31">
        <w:t xml:space="preserve"> Barnsley, South Yorkshire: Pen &amp; Sword Books Ltd, 2005.</w:t>
      </w:r>
    </w:p>
    <w:p w14:paraId="4D399D3D" w14:textId="77777777" w:rsidR="00256423" w:rsidRPr="00B10A31" w:rsidRDefault="00256423" w:rsidP="000660E6">
      <w:pPr>
        <w:spacing w:line="480" w:lineRule="auto"/>
        <w:ind w:left="567" w:hanging="567"/>
        <w:contextualSpacing/>
      </w:pPr>
      <w:r w:rsidRPr="00B10A31">
        <w:t xml:space="preserve">Smith, Brigadier Kenneth Pearce. </w:t>
      </w:r>
      <w:r w:rsidRPr="00B10A31">
        <w:rPr>
          <w:i/>
          <w:iCs/>
        </w:rPr>
        <w:t>Adventures of an Ancient Warrior in Peace, War and Revolution</w:t>
      </w:r>
      <w:r w:rsidRPr="00B10A31">
        <w:t>. Self-published, 1984.</w:t>
      </w:r>
    </w:p>
    <w:p w14:paraId="36521BE8" w14:textId="77777777" w:rsidR="00256423" w:rsidRPr="00B10A31" w:rsidRDefault="00256423" w:rsidP="000660E6">
      <w:pPr>
        <w:spacing w:line="480" w:lineRule="auto"/>
        <w:ind w:left="567" w:hanging="567"/>
        <w:contextualSpacing/>
      </w:pPr>
      <w:r w:rsidRPr="00B10A31">
        <w:t xml:space="preserve">Smith, Lawrence N. </w:t>
      </w:r>
      <w:r w:rsidRPr="00B10A31">
        <w:rPr>
          <w:i/>
          <w:iCs/>
        </w:rPr>
        <w:t>The History of the 23</w:t>
      </w:r>
      <w:r w:rsidRPr="00B10A31">
        <w:rPr>
          <w:i/>
          <w:iCs/>
          <w:vertAlign w:val="superscript"/>
        </w:rPr>
        <w:t>rd</w:t>
      </w:r>
      <w:r w:rsidRPr="00B10A31">
        <w:rPr>
          <w:i/>
          <w:iCs/>
        </w:rPr>
        <w:t xml:space="preserve"> Field Regiment (S.P.) RCA, April 1942 to May 1945. </w:t>
      </w:r>
      <w:r w:rsidRPr="00B10A31">
        <w:t>Self-published.</w:t>
      </w:r>
    </w:p>
    <w:p w14:paraId="07055898" w14:textId="77777777" w:rsidR="00256423" w:rsidRPr="00B10A31" w:rsidRDefault="00256423" w:rsidP="000660E6">
      <w:pPr>
        <w:spacing w:line="480" w:lineRule="auto"/>
        <w:ind w:left="567" w:hanging="567"/>
        <w:contextualSpacing/>
      </w:pPr>
      <w:r w:rsidRPr="00B10A31">
        <w:t xml:space="preserve">Smoothbore. “The Problems of the First Ten Years.” </w:t>
      </w:r>
      <w:r w:rsidRPr="00B10A31">
        <w:rPr>
          <w:i/>
          <w:iCs/>
        </w:rPr>
        <w:t>Connecting File</w:t>
      </w:r>
      <w:r w:rsidRPr="00B10A31">
        <w:t xml:space="preserve"> 13, no. 4 (Nov. 1934).</w:t>
      </w:r>
    </w:p>
    <w:p w14:paraId="7324735E" w14:textId="77777777" w:rsidR="00256423" w:rsidRPr="00B10A31" w:rsidRDefault="00256423" w:rsidP="000660E6">
      <w:pPr>
        <w:pStyle w:val="FootnoteText"/>
        <w:spacing w:line="480" w:lineRule="auto"/>
        <w:ind w:left="567" w:hanging="567"/>
        <w:contextualSpacing/>
        <w:rPr>
          <w:sz w:val="24"/>
          <w:szCs w:val="24"/>
        </w:rPr>
      </w:pPr>
      <w:r w:rsidRPr="00B10A31">
        <w:rPr>
          <w:sz w:val="24"/>
          <w:szCs w:val="24"/>
        </w:rPr>
        <w:t xml:space="preserve">Smyth, Brigadier John, Bt, VC, MC, MP. </w:t>
      </w:r>
      <w:r w:rsidRPr="00B10A31">
        <w:rPr>
          <w:i/>
          <w:iCs/>
          <w:sz w:val="24"/>
          <w:szCs w:val="24"/>
        </w:rPr>
        <w:t>Bolo Whistler: The Life of General Sir Lashmer Whistler, a Study in Leadership</w:t>
      </w:r>
      <w:r w:rsidRPr="00B10A31">
        <w:rPr>
          <w:sz w:val="24"/>
          <w:szCs w:val="24"/>
        </w:rPr>
        <w:t>. London: Frederick Muller Ltd, 1967.</w:t>
      </w:r>
    </w:p>
    <w:p w14:paraId="586AC72C" w14:textId="77777777" w:rsidR="00256423" w:rsidRPr="00B10A31" w:rsidRDefault="00256423" w:rsidP="000660E6">
      <w:pPr>
        <w:pStyle w:val="FootnoteText"/>
        <w:spacing w:line="480" w:lineRule="auto"/>
        <w:ind w:left="567" w:hanging="567"/>
        <w:contextualSpacing/>
        <w:rPr>
          <w:sz w:val="24"/>
          <w:szCs w:val="24"/>
        </w:rPr>
      </w:pPr>
      <w:r w:rsidRPr="00B10A31">
        <w:rPr>
          <w:i/>
          <w:iCs/>
          <w:sz w:val="24"/>
          <w:szCs w:val="24"/>
        </w:rPr>
        <w:t>--------. Sandhurst: The History of the Royal Military Academy, Woolwich, the Royal Military College, Sandhurst, and the Royal Military Academy, Sandhurst, 1741-1961.</w:t>
      </w:r>
      <w:r w:rsidRPr="00B10A31">
        <w:rPr>
          <w:sz w:val="24"/>
          <w:szCs w:val="24"/>
        </w:rPr>
        <w:t xml:space="preserve"> London: Weidenfeld and Nicholson, 1961.</w:t>
      </w:r>
    </w:p>
    <w:p w14:paraId="1367BDBA" w14:textId="77777777" w:rsidR="00256423" w:rsidRPr="00B10A31" w:rsidRDefault="00256423" w:rsidP="000660E6">
      <w:pPr>
        <w:spacing w:line="480" w:lineRule="auto"/>
        <w:ind w:left="567" w:hanging="567"/>
        <w:contextualSpacing/>
      </w:pPr>
      <w:r w:rsidRPr="00B10A31">
        <w:t>Spiers</w:t>
      </w:r>
      <w:r w:rsidRPr="00B10A31">
        <w:rPr>
          <w:i/>
          <w:iCs/>
        </w:rPr>
        <w:t xml:space="preserve">, </w:t>
      </w:r>
      <w:r w:rsidRPr="00B10A31">
        <w:t>Edward M. “University Officers’ Training Corps and the First World War.” Council of Military Education Committees of the United Kingdom Occasional Paper No 4, 2014.</w:t>
      </w:r>
    </w:p>
    <w:p w14:paraId="0DE63AC7" w14:textId="77777777" w:rsidR="00256423" w:rsidRPr="00B10A31" w:rsidRDefault="00256423" w:rsidP="000660E6">
      <w:pPr>
        <w:spacing w:line="480" w:lineRule="auto"/>
        <w:ind w:left="567" w:hanging="567"/>
        <w:contextualSpacing/>
      </w:pPr>
      <w:r w:rsidRPr="00B10A31">
        <w:t>Stacey, C.P</w:t>
      </w:r>
      <w:r w:rsidRPr="00B10A31">
        <w:rPr>
          <w:i/>
          <w:iCs/>
        </w:rPr>
        <w:t xml:space="preserve">. Official History of the Canadian Army in the Second World War, Vol. 1, Six Years of War: The Army in Canada, </w:t>
      </w:r>
      <w:proofErr w:type="gramStart"/>
      <w:r w:rsidRPr="00B10A31">
        <w:rPr>
          <w:i/>
          <w:iCs/>
        </w:rPr>
        <w:t>Britain</w:t>
      </w:r>
      <w:proofErr w:type="gramEnd"/>
      <w:r w:rsidRPr="00B10A31">
        <w:rPr>
          <w:i/>
          <w:iCs/>
        </w:rPr>
        <w:t xml:space="preserve"> and the Pacific. </w:t>
      </w:r>
      <w:r w:rsidRPr="00B10A31">
        <w:t>Ottawa: Queen’s Printer and Controller of Stationery, 1957.</w:t>
      </w:r>
    </w:p>
    <w:p w14:paraId="54698C3B" w14:textId="77777777" w:rsidR="00256423" w:rsidRDefault="00256423" w:rsidP="000660E6">
      <w:pPr>
        <w:spacing w:line="480" w:lineRule="auto"/>
        <w:ind w:left="567" w:hanging="567"/>
        <w:contextualSpacing/>
      </w:pPr>
      <w:r w:rsidRPr="00B10A31">
        <w:lastRenderedPageBreak/>
        <w:t xml:space="preserve">--------. </w:t>
      </w:r>
      <w:bookmarkStart w:id="12" w:name="_Hlk151575784"/>
      <w:bookmarkStart w:id="13" w:name="_Hlk151649245"/>
      <w:r w:rsidRPr="00B10A31">
        <w:rPr>
          <w:i/>
          <w:iCs/>
        </w:rPr>
        <w:t xml:space="preserve">Official History of the Canadian Army in the Second World War, Vol. III, </w:t>
      </w:r>
      <w:bookmarkEnd w:id="12"/>
      <w:r w:rsidRPr="00B10A31">
        <w:rPr>
          <w:i/>
          <w:iCs/>
        </w:rPr>
        <w:t>The Victory Campaign: The Operations in North-west Europe, 1944--1945.</w:t>
      </w:r>
      <w:r w:rsidRPr="00B10A31">
        <w:t xml:space="preserve"> Ottawa:  Queen’s Printer and Controller of Stationery, 1960</w:t>
      </w:r>
      <w:bookmarkEnd w:id="13"/>
      <w:r w:rsidRPr="00B10A31">
        <w:t>.</w:t>
      </w:r>
      <w:r w:rsidRPr="00183EB0">
        <w:t xml:space="preserve"> </w:t>
      </w:r>
    </w:p>
    <w:p w14:paraId="70358627" w14:textId="77777777" w:rsidR="00256423" w:rsidRPr="00B10A31" w:rsidRDefault="00256423" w:rsidP="000660E6">
      <w:pPr>
        <w:spacing w:line="480" w:lineRule="auto"/>
        <w:ind w:left="567" w:hanging="567"/>
        <w:contextualSpacing/>
      </w:pPr>
      <w:r w:rsidRPr="00B10A31">
        <w:t xml:space="preserve">--------. </w:t>
      </w:r>
      <w:r w:rsidRPr="00B10A31">
        <w:rPr>
          <w:i/>
          <w:iCs/>
        </w:rPr>
        <w:t xml:space="preserve">Arms, Men and Governments: The War Policies of Canada, 1939--1945. </w:t>
      </w:r>
      <w:r w:rsidRPr="00B10A31">
        <w:t>Ottawa: Queen’s Printer, 1970.</w:t>
      </w:r>
    </w:p>
    <w:p w14:paraId="50687463" w14:textId="77777777" w:rsidR="00256423" w:rsidRDefault="00256423" w:rsidP="000660E6">
      <w:pPr>
        <w:pStyle w:val="FootnoteText"/>
        <w:spacing w:line="480" w:lineRule="auto"/>
        <w:ind w:left="567" w:hanging="567"/>
        <w:contextualSpacing/>
        <w:rPr>
          <w:sz w:val="24"/>
          <w:szCs w:val="24"/>
        </w:rPr>
      </w:pPr>
      <w:r w:rsidRPr="00B10A31">
        <w:rPr>
          <w:sz w:val="24"/>
          <w:szCs w:val="24"/>
        </w:rPr>
        <w:t xml:space="preserve">Stanier, Sir Beville, Bt, ed. </w:t>
      </w:r>
      <w:r w:rsidRPr="00B10A31">
        <w:rPr>
          <w:i/>
          <w:iCs/>
          <w:sz w:val="24"/>
          <w:szCs w:val="24"/>
        </w:rPr>
        <w:t>Sammy’s Wars: Recollections of War in Northern France and Other Occasions of the Late Brigadier Sir Alexander Stanier, Bt, DSO, MC.</w:t>
      </w:r>
      <w:r w:rsidRPr="00B10A31">
        <w:rPr>
          <w:sz w:val="24"/>
          <w:szCs w:val="24"/>
        </w:rPr>
        <w:t xml:space="preserve"> Milton Keynes: Whaddon Publications, 1998.</w:t>
      </w:r>
    </w:p>
    <w:p w14:paraId="58ECC932" w14:textId="0F6B2591" w:rsidR="00C05E81" w:rsidRPr="00B10A31" w:rsidRDefault="00C05E81" w:rsidP="000660E6">
      <w:pPr>
        <w:spacing w:line="480" w:lineRule="auto"/>
        <w:ind w:left="567" w:hanging="567"/>
        <w:contextualSpacing/>
      </w:pPr>
      <w:r w:rsidRPr="00B65966">
        <w:t xml:space="preserve">Statistics Canada. “The evolution of language populations in Canada, by Mother tongue, from 1901 to 2016.” Accessed November 27, 2023. </w:t>
      </w:r>
      <w:hyperlink r:id="rId98" w:history="1">
        <w:r w:rsidRPr="00B65966">
          <w:rPr>
            <w:rStyle w:val="Hyperlink"/>
          </w:rPr>
          <w:t>https://www150.statcan.gc.ca/n1/pub/11-630-x/11-630-x2018001-eng.htm</w:t>
        </w:r>
      </w:hyperlink>
      <w:r w:rsidRPr="00B65966">
        <w:t>.</w:t>
      </w:r>
    </w:p>
    <w:p w14:paraId="5245DB4C" w14:textId="77777777" w:rsidR="00256423" w:rsidRPr="004F6D53" w:rsidRDefault="00256423" w:rsidP="000660E6">
      <w:pPr>
        <w:pStyle w:val="FootnoteText"/>
        <w:spacing w:line="480" w:lineRule="auto"/>
        <w:ind w:left="567" w:hanging="567"/>
        <w:contextualSpacing/>
        <w:rPr>
          <w:sz w:val="24"/>
          <w:szCs w:val="24"/>
        </w:rPr>
      </w:pPr>
      <w:r w:rsidRPr="00B10A31">
        <w:rPr>
          <w:sz w:val="24"/>
          <w:szCs w:val="24"/>
        </w:rPr>
        <w:t xml:space="preserve">Stewart, Andrew. </w:t>
      </w:r>
      <w:r w:rsidRPr="00B10A31">
        <w:rPr>
          <w:i/>
          <w:iCs/>
          <w:sz w:val="24"/>
          <w:szCs w:val="24"/>
        </w:rPr>
        <w:t>Caen Controversy: The Battle for Sword Beach, 1944.</w:t>
      </w:r>
      <w:r w:rsidRPr="00B10A31">
        <w:rPr>
          <w:sz w:val="24"/>
          <w:szCs w:val="24"/>
        </w:rPr>
        <w:t xml:space="preserve"> </w:t>
      </w:r>
      <w:r w:rsidRPr="004F6D53">
        <w:rPr>
          <w:sz w:val="24"/>
          <w:szCs w:val="24"/>
        </w:rPr>
        <w:t>Warwick, West Midlands: Helion &amp; Company, 2014.</w:t>
      </w:r>
    </w:p>
    <w:p w14:paraId="56F91905" w14:textId="77777777" w:rsidR="00C05E81" w:rsidRDefault="00C05E81" w:rsidP="000660E6">
      <w:pPr>
        <w:pStyle w:val="FootnoteText"/>
        <w:spacing w:line="480" w:lineRule="auto"/>
        <w:ind w:left="567" w:hanging="567"/>
        <w:rPr>
          <w:sz w:val="24"/>
          <w:szCs w:val="24"/>
        </w:rPr>
      </w:pPr>
      <w:r>
        <w:rPr>
          <w:sz w:val="24"/>
          <w:szCs w:val="24"/>
        </w:rPr>
        <w:t>The British Empire. 10</w:t>
      </w:r>
      <w:r w:rsidRPr="00BE6862">
        <w:rPr>
          <w:sz w:val="24"/>
          <w:szCs w:val="24"/>
          <w:vertAlign w:val="superscript"/>
        </w:rPr>
        <w:t>th</w:t>
      </w:r>
      <w:r>
        <w:rPr>
          <w:sz w:val="24"/>
          <w:szCs w:val="24"/>
        </w:rPr>
        <w:t xml:space="preserve"> Royal Hussars (Prince of Wales’s Own). “ADR Wingfield DSO, MC.” Accessed July 22, 2022. </w:t>
      </w:r>
      <w:hyperlink r:id="rId99" w:history="1">
        <w:r w:rsidRPr="00DF6778">
          <w:rPr>
            <w:rStyle w:val="Hyperlink"/>
            <w:sz w:val="24"/>
            <w:szCs w:val="24"/>
          </w:rPr>
          <w:t>https://www.britishempire.co.uk/forces/10thhussarsanthonywingfield.htm</w:t>
        </w:r>
      </w:hyperlink>
      <w:r>
        <w:rPr>
          <w:sz w:val="24"/>
          <w:szCs w:val="24"/>
        </w:rPr>
        <w:t xml:space="preserve">. </w:t>
      </w:r>
    </w:p>
    <w:p w14:paraId="2D41B1BB" w14:textId="77777777" w:rsidR="00C05E81" w:rsidRDefault="00C05E81" w:rsidP="000660E6">
      <w:pPr>
        <w:spacing w:line="480" w:lineRule="auto"/>
        <w:ind w:left="567" w:hanging="567"/>
        <w:contextualSpacing/>
      </w:pPr>
      <w:r>
        <w:t xml:space="preserve">The Royal Leicestershire Regiment. “Spurling, John Michael Kane – CB, CBE, DSO.” Accessed August 2, 2022. </w:t>
      </w:r>
      <w:hyperlink r:id="rId100" w:history="1">
        <w:r w:rsidRPr="00DF6778">
          <w:rPr>
            <w:rStyle w:val="Hyperlink"/>
          </w:rPr>
          <w:t>https://royalleicestershireregiment.org.uk/entity/122743-spurling-john-michael-kane-cb-cbe-dso</w:t>
        </w:r>
      </w:hyperlink>
      <w:r>
        <w:t>.</w:t>
      </w:r>
    </w:p>
    <w:p w14:paraId="4C4C0F66" w14:textId="77777777" w:rsidR="00C05E81" w:rsidRDefault="00C05E81" w:rsidP="000660E6">
      <w:pPr>
        <w:spacing w:line="480" w:lineRule="auto"/>
        <w:ind w:left="567" w:hanging="567"/>
        <w:contextualSpacing/>
      </w:pPr>
      <w:r w:rsidRPr="00B10A31">
        <w:t xml:space="preserve">The Victorian Web. </w:t>
      </w:r>
      <w:r w:rsidRPr="00B65966">
        <w:t xml:space="preserve">“Public Schools as defined by the Clarendon Commission (1860s).” Accessed November 23, 2023. </w:t>
      </w:r>
      <w:hyperlink r:id="rId101" w:history="1">
        <w:r w:rsidRPr="00B65966">
          <w:rPr>
            <w:rStyle w:val="Hyperlink"/>
          </w:rPr>
          <w:t>https://victorianweb.org/history/education/pubschl.html</w:t>
        </w:r>
      </w:hyperlink>
      <w:r w:rsidRPr="00B65966">
        <w:t>.</w:t>
      </w:r>
    </w:p>
    <w:p w14:paraId="1CF7AC4D" w14:textId="77777777" w:rsidR="00C05E81" w:rsidRDefault="00C05E81" w:rsidP="000660E6">
      <w:pPr>
        <w:spacing w:line="480" w:lineRule="auto"/>
        <w:ind w:left="567" w:hanging="567"/>
        <w:contextualSpacing/>
      </w:pPr>
      <w:r>
        <w:t xml:space="preserve">The Worcestershire Regiment. “Major-General William Reginald Cox, CB, DSO (31910).” Accessed July 30, 2022. </w:t>
      </w:r>
      <w:hyperlink r:id="rId102" w:history="1">
        <w:r w:rsidRPr="00DF6778">
          <w:rPr>
            <w:rStyle w:val="Hyperlink"/>
          </w:rPr>
          <w:t>http://www.worcestershireregiment.com/wr.php?main=inc/o_cox</w:t>
        </w:r>
      </w:hyperlink>
      <w:r>
        <w:t>.</w:t>
      </w:r>
    </w:p>
    <w:p w14:paraId="57A4590C" w14:textId="77777777" w:rsidR="00C05E81" w:rsidRPr="004F6D53" w:rsidRDefault="00C05E81" w:rsidP="000660E6">
      <w:pPr>
        <w:pStyle w:val="FootnoteText"/>
        <w:spacing w:line="480" w:lineRule="auto"/>
        <w:ind w:left="567" w:hanging="567"/>
        <w:contextualSpacing/>
        <w:rPr>
          <w:sz w:val="24"/>
          <w:szCs w:val="24"/>
        </w:rPr>
      </w:pPr>
    </w:p>
    <w:p w14:paraId="5CFACA93" w14:textId="77777777" w:rsidR="00256423" w:rsidRPr="00B10A31" w:rsidRDefault="00256423" w:rsidP="000660E6">
      <w:pPr>
        <w:pStyle w:val="FootnoteText"/>
        <w:spacing w:line="480" w:lineRule="auto"/>
        <w:ind w:left="567" w:hanging="567"/>
        <w:contextualSpacing/>
        <w:rPr>
          <w:sz w:val="24"/>
          <w:szCs w:val="24"/>
        </w:rPr>
      </w:pPr>
      <w:r w:rsidRPr="001F6D67">
        <w:rPr>
          <w:bCs/>
          <w:sz w:val="24"/>
          <w:szCs w:val="24"/>
          <w:lang w:val="fr-CA"/>
        </w:rPr>
        <w:t xml:space="preserve">Tremblay, Yves. </w:t>
      </w:r>
      <w:r w:rsidRPr="001F6D67">
        <w:rPr>
          <w:bCs/>
          <w:i/>
          <w:iCs/>
          <w:sz w:val="24"/>
          <w:szCs w:val="24"/>
          <w:lang w:val="fr-CA"/>
        </w:rPr>
        <w:t>Instruire une armée: Les officiers canadiens et la guerre modern, 1919-1944.</w:t>
      </w:r>
      <w:r w:rsidRPr="001F6D67">
        <w:rPr>
          <w:bCs/>
          <w:sz w:val="24"/>
          <w:szCs w:val="24"/>
          <w:lang w:val="fr-CA"/>
        </w:rPr>
        <w:t xml:space="preserve"> </w:t>
      </w:r>
      <w:r w:rsidRPr="00B10A31">
        <w:rPr>
          <w:bCs/>
          <w:sz w:val="24"/>
          <w:szCs w:val="24"/>
          <w:lang w:val="en-GB"/>
        </w:rPr>
        <w:t>Outremont, QC: Athena Editions, 2007.</w:t>
      </w:r>
    </w:p>
    <w:p w14:paraId="1C3A4CAF" w14:textId="77777777" w:rsidR="00256423" w:rsidRPr="00B10A31" w:rsidRDefault="00256423" w:rsidP="000660E6">
      <w:pPr>
        <w:spacing w:line="480" w:lineRule="auto"/>
        <w:ind w:left="567" w:hanging="567"/>
        <w:contextualSpacing/>
      </w:pPr>
      <w:r w:rsidRPr="00B10A31">
        <w:t xml:space="preserve">Underhill, Brigadier W.E., ed. </w:t>
      </w:r>
      <w:r w:rsidRPr="00B10A31">
        <w:rPr>
          <w:i/>
          <w:iCs/>
        </w:rPr>
        <w:t>The Royal Leicestershire Regiment 17</w:t>
      </w:r>
      <w:r w:rsidRPr="00B10A31">
        <w:rPr>
          <w:i/>
          <w:iCs/>
          <w:vertAlign w:val="superscript"/>
        </w:rPr>
        <w:t>th</w:t>
      </w:r>
      <w:r w:rsidRPr="00B10A31">
        <w:rPr>
          <w:i/>
          <w:iCs/>
        </w:rPr>
        <w:t xml:space="preserve"> Foot: A History of the Years 1928-1956.</w:t>
      </w:r>
      <w:r w:rsidRPr="00B10A31">
        <w:t xml:space="preserve"> Plymouth, Devon: Underhill Ltd, 1957.</w:t>
      </w:r>
    </w:p>
    <w:p w14:paraId="039CA2E7" w14:textId="77777777" w:rsidR="00256423" w:rsidRPr="00B10A31" w:rsidRDefault="00256423" w:rsidP="000660E6">
      <w:pPr>
        <w:spacing w:line="480" w:lineRule="auto"/>
        <w:ind w:left="567" w:hanging="567"/>
        <w:contextualSpacing/>
      </w:pPr>
      <w:r w:rsidRPr="00B10A31">
        <w:t xml:space="preserve">Van Crevald, Martin. </w:t>
      </w:r>
      <w:r w:rsidRPr="00B10A31">
        <w:rPr>
          <w:i/>
          <w:iCs/>
        </w:rPr>
        <w:t>Command in War.</w:t>
      </w:r>
      <w:r w:rsidRPr="00B10A31">
        <w:t xml:space="preserve"> London: Cambridge University Press, 1985.</w:t>
      </w:r>
    </w:p>
    <w:p w14:paraId="2B223CC7" w14:textId="77777777" w:rsidR="00256423" w:rsidRPr="00B10A31" w:rsidRDefault="00256423" w:rsidP="000660E6">
      <w:pPr>
        <w:spacing w:line="480" w:lineRule="auto"/>
        <w:ind w:left="567" w:hanging="567"/>
        <w:contextualSpacing/>
      </w:pPr>
      <w:r w:rsidRPr="00B10A31">
        <w:t xml:space="preserve">Vandeleur, Brigadier J.O.E. </w:t>
      </w:r>
      <w:r w:rsidRPr="00B10A31">
        <w:rPr>
          <w:i/>
          <w:iCs/>
        </w:rPr>
        <w:t>A Soldier’s Story</w:t>
      </w:r>
      <w:r w:rsidRPr="00B10A31">
        <w:t>. Aldershot, Hampshire: Gale &amp; Polden Ltd, 1967.</w:t>
      </w:r>
    </w:p>
    <w:p w14:paraId="5B82755C" w14:textId="77777777" w:rsidR="00256423" w:rsidRPr="00B10A31" w:rsidRDefault="00256423" w:rsidP="000660E6">
      <w:pPr>
        <w:spacing w:line="480" w:lineRule="auto"/>
        <w:ind w:left="567" w:hanging="567"/>
        <w:contextualSpacing/>
      </w:pPr>
      <w:r w:rsidRPr="00B10A31">
        <w:t xml:space="preserve">Verney, Major-General G.L. </w:t>
      </w:r>
      <w:r w:rsidRPr="00B10A31">
        <w:rPr>
          <w:i/>
          <w:iCs/>
        </w:rPr>
        <w:t>The Desert Rats: The History of the 7</w:t>
      </w:r>
      <w:r w:rsidRPr="00B10A31">
        <w:rPr>
          <w:i/>
          <w:iCs/>
          <w:vertAlign w:val="superscript"/>
        </w:rPr>
        <w:t>th</w:t>
      </w:r>
      <w:r w:rsidRPr="00B10A31">
        <w:rPr>
          <w:i/>
          <w:iCs/>
        </w:rPr>
        <w:t xml:space="preserve"> Armoured Division, 1938-1945.</w:t>
      </w:r>
      <w:r w:rsidRPr="00B10A31">
        <w:t xml:space="preserve"> London: Hutchinson &amp; Co., 1954.</w:t>
      </w:r>
    </w:p>
    <w:p w14:paraId="36DD26CF" w14:textId="77777777" w:rsidR="00256423" w:rsidRPr="00B10A31" w:rsidRDefault="00256423" w:rsidP="000660E6">
      <w:pPr>
        <w:spacing w:line="480" w:lineRule="auto"/>
        <w:ind w:left="567" w:hanging="567"/>
        <w:contextualSpacing/>
      </w:pPr>
      <w:r w:rsidRPr="00B10A31">
        <w:t xml:space="preserve">--------. </w:t>
      </w:r>
      <w:r w:rsidRPr="00B10A31">
        <w:rPr>
          <w:i/>
          <w:iCs/>
        </w:rPr>
        <w:t>The Guards Armoured Division: A Short History.</w:t>
      </w:r>
      <w:r w:rsidRPr="00B10A31">
        <w:t xml:space="preserve"> London: Hutchinson, 1955.</w:t>
      </w:r>
    </w:p>
    <w:p w14:paraId="5D26AB9D" w14:textId="77777777" w:rsidR="00256423" w:rsidRPr="00B10A31" w:rsidRDefault="00256423" w:rsidP="000660E6">
      <w:pPr>
        <w:spacing w:line="480" w:lineRule="auto"/>
        <w:ind w:left="567" w:hanging="567"/>
        <w:contextualSpacing/>
      </w:pPr>
      <w:r w:rsidRPr="00B10A31">
        <w:t>Von Clausewitz, Carl.</w:t>
      </w:r>
      <w:r w:rsidRPr="00B10A31">
        <w:rPr>
          <w:i/>
          <w:iCs/>
        </w:rPr>
        <w:t xml:space="preserve"> On War</w:t>
      </w:r>
      <w:r w:rsidRPr="00B10A31">
        <w:t>. Ed. and trans. Michael Howard and Peter Paret. Princeton, NJ: Princeton University Press, 1976.</w:t>
      </w:r>
    </w:p>
    <w:p w14:paraId="2F928CC3" w14:textId="77777777" w:rsidR="00256423" w:rsidRPr="00B10A31" w:rsidRDefault="00256423" w:rsidP="000660E6">
      <w:pPr>
        <w:spacing w:line="480" w:lineRule="auto"/>
        <w:ind w:left="567" w:hanging="567"/>
        <w:contextualSpacing/>
      </w:pPr>
      <w:r w:rsidRPr="00B10A31">
        <w:t xml:space="preserve">War Office. “Army Notes.” </w:t>
      </w:r>
      <w:r w:rsidRPr="00B10A31">
        <w:rPr>
          <w:i/>
          <w:iCs/>
        </w:rPr>
        <w:t>Royal United Services Institute Journal</w:t>
      </w:r>
      <w:r w:rsidRPr="00B10A31">
        <w:t xml:space="preserve"> 83, no. 532 (1938): 877-89.</w:t>
      </w:r>
    </w:p>
    <w:p w14:paraId="442DE4DD" w14:textId="77777777" w:rsidR="00256423" w:rsidRPr="00B10A31" w:rsidRDefault="00256423" w:rsidP="000660E6">
      <w:pPr>
        <w:spacing w:line="480" w:lineRule="auto"/>
        <w:ind w:left="567" w:hanging="567"/>
        <w:contextualSpacing/>
      </w:pPr>
      <w:r w:rsidRPr="00B10A31">
        <w:t xml:space="preserve">Wavell, Brigadier A.P. “The Training of the Army for War.” </w:t>
      </w:r>
      <w:r w:rsidRPr="00B10A31">
        <w:rPr>
          <w:i/>
          <w:iCs/>
        </w:rPr>
        <w:t xml:space="preserve">Royal United Services Institute Journal </w:t>
      </w:r>
      <w:r w:rsidRPr="00B10A31">
        <w:t>78, no. 510 (1933): 254-73.</w:t>
      </w:r>
    </w:p>
    <w:p w14:paraId="2FB1B8DE" w14:textId="77777777" w:rsidR="00256423" w:rsidRPr="00B10A31" w:rsidRDefault="00256423" w:rsidP="000660E6">
      <w:pPr>
        <w:spacing w:line="480" w:lineRule="auto"/>
        <w:ind w:left="567" w:hanging="567"/>
        <w:contextualSpacing/>
      </w:pPr>
      <w:r w:rsidRPr="00B10A31">
        <w:t xml:space="preserve">Weinberg, Ian. </w:t>
      </w:r>
      <w:r w:rsidRPr="00B10A31">
        <w:rPr>
          <w:i/>
          <w:iCs/>
        </w:rPr>
        <w:t>The English Public Schools: The Sociology of Elite Education.</w:t>
      </w:r>
      <w:r w:rsidRPr="00B10A31">
        <w:t xml:space="preserve"> New York: Atherton Press, 1967.</w:t>
      </w:r>
    </w:p>
    <w:p w14:paraId="500DFA88" w14:textId="77777777" w:rsidR="00256423" w:rsidRPr="00B10A31" w:rsidRDefault="00256423" w:rsidP="000660E6">
      <w:pPr>
        <w:spacing w:line="480" w:lineRule="auto"/>
        <w:ind w:left="567" w:hanging="567"/>
        <w:contextualSpacing/>
      </w:pPr>
      <w:r w:rsidRPr="00B10A31">
        <w:t xml:space="preserve">Wheeler, Nicholas. “Doctrine, Training and Education in the Development of Canadian Brigadiers: A Study of Brigadiers Robert Moncel and James Jefferson.” </w:t>
      </w:r>
      <w:r w:rsidRPr="00B10A31">
        <w:rPr>
          <w:i/>
          <w:iCs/>
        </w:rPr>
        <w:t>Canadian Military History</w:t>
      </w:r>
      <w:r w:rsidRPr="00B10A31">
        <w:t xml:space="preserve"> 31, no. 1 (2022): 1-36.</w:t>
      </w:r>
    </w:p>
    <w:p w14:paraId="43512419" w14:textId="77777777" w:rsidR="00256423" w:rsidRPr="00B10A31" w:rsidRDefault="00256423" w:rsidP="000660E6">
      <w:pPr>
        <w:spacing w:line="480" w:lineRule="auto"/>
        <w:ind w:left="567" w:hanging="567"/>
        <w:contextualSpacing/>
      </w:pPr>
      <w:r w:rsidRPr="00B10A31">
        <w:t xml:space="preserve">Wilkinson, Rupert. </w:t>
      </w:r>
      <w:r w:rsidRPr="00B10A31">
        <w:rPr>
          <w:i/>
          <w:iCs/>
        </w:rPr>
        <w:t xml:space="preserve">Gentlemanly Power: British Leadership and the </w:t>
      </w:r>
      <w:proofErr w:type="gramStart"/>
      <w:r w:rsidRPr="00B10A31">
        <w:rPr>
          <w:i/>
          <w:iCs/>
        </w:rPr>
        <w:t>Public School</w:t>
      </w:r>
      <w:proofErr w:type="gramEnd"/>
      <w:r w:rsidRPr="00B10A31">
        <w:rPr>
          <w:i/>
          <w:iCs/>
        </w:rPr>
        <w:t xml:space="preserve"> Tradition: A Comparative Study in the Making of Rulers.</w:t>
      </w:r>
      <w:r w:rsidRPr="00B10A31">
        <w:t xml:space="preserve"> London: Oxford University Press, 1964.</w:t>
      </w:r>
    </w:p>
    <w:p w14:paraId="1AE2B41E" w14:textId="77777777" w:rsidR="00256423" w:rsidRDefault="00256423" w:rsidP="000660E6">
      <w:pPr>
        <w:spacing w:line="480" w:lineRule="auto"/>
        <w:ind w:left="567" w:hanging="567"/>
        <w:contextualSpacing/>
      </w:pPr>
      <w:bookmarkStart w:id="14" w:name="_Hlk151561390"/>
      <w:r w:rsidRPr="00B10A31">
        <w:lastRenderedPageBreak/>
        <w:t xml:space="preserve">Wingfield, Colonel the Hon. M.A. “The Supply and Training of Officers for the Army.” </w:t>
      </w:r>
      <w:r w:rsidRPr="00B10A31">
        <w:rPr>
          <w:i/>
          <w:iCs/>
        </w:rPr>
        <w:t>Royal United Services Institution Journal</w:t>
      </w:r>
      <w:r w:rsidRPr="00B10A31">
        <w:t xml:space="preserve"> 69, no. 475 (1924): 433-443.</w:t>
      </w:r>
      <w:bookmarkEnd w:id="14"/>
    </w:p>
    <w:p w14:paraId="6D484DEC" w14:textId="4B958247" w:rsidR="00C05E81" w:rsidRDefault="00C05E81" w:rsidP="000660E6">
      <w:pPr>
        <w:spacing w:line="480" w:lineRule="auto"/>
        <w:ind w:left="567" w:hanging="567"/>
        <w:contextualSpacing/>
      </w:pPr>
      <w:r>
        <w:t xml:space="preserve">Web Archive. “A Continuing Adventure: The Memoirs of Brigadier Frederick A. Clift.” Accessed February 23, 2023. </w:t>
      </w:r>
      <w:hyperlink r:id="rId103" w:history="1">
        <w:r w:rsidRPr="008B1AA6">
          <w:rPr>
            <w:rStyle w:val="Hyperlink"/>
          </w:rPr>
          <w:t>https://web.archive.org/web/20010708115610/http://cap.estevan.sk.ca/ssr/history/acatext.html</w:t>
        </w:r>
      </w:hyperlink>
      <w:r>
        <w:t xml:space="preserve">. </w:t>
      </w:r>
    </w:p>
    <w:p w14:paraId="643F9A13" w14:textId="483FE03D" w:rsidR="009333B7" w:rsidRDefault="009333B7" w:rsidP="000660E6">
      <w:pPr>
        <w:spacing w:line="480" w:lineRule="auto"/>
        <w:ind w:left="567" w:hanging="567"/>
        <w:contextualSpacing/>
      </w:pPr>
      <w:proofErr w:type="spellStart"/>
      <w:r w:rsidRPr="009333B7">
        <w:t>Wintle</w:t>
      </w:r>
      <w:proofErr w:type="spellEnd"/>
      <w:r w:rsidRPr="009333B7">
        <w:t>, Justin</w:t>
      </w:r>
      <w:r>
        <w:t>,</w:t>
      </w:r>
      <w:r w:rsidRPr="009333B7">
        <w:t xml:space="preserve"> ed. </w:t>
      </w:r>
      <w:r w:rsidRPr="009333B7">
        <w:rPr>
          <w:i/>
          <w:iCs/>
        </w:rPr>
        <w:t>The Dictionary of War Quotations</w:t>
      </w:r>
      <w:r>
        <w:t xml:space="preserve">. </w:t>
      </w:r>
      <w:r w:rsidRPr="009333B7">
        <w:t>Toronto: Hodder &amp; Stoughton, 1989</w:t>
      </w:r>
      <w:r>
        <w:t>.</w:t>
      </w:r>
    </w:p>
    <w:p w14:paraId="06249EFF" w14:textId="7E642DD7" w:rsidR="00256423" w:rsidRPr="00B10A31" w:rsidRDefault="00256423" w:rsidP="000660E6">
      <w:pPr>
        <w:spacing w:line="480" w:lineRule="auto"/>
        <w:ind w:left="567" w:hanging="567"/>
        <w:contextualSpacing/>
      </w:pPr>
      <w:r w:rsidRPr="00B10A31">
        <w:t xml:space="preserve">Young, Lieutenant-Colonel F.W. </w:t>
      </w:r>
      <w:r w:rsidRPr="00B10A31">
        <w:rPr>
          <w:i/>
          <w:iCs/>
        </w:rPr>
        <w:t>The Story of the Staff College, 1858-1958.</w:t>
      </w:r>
      <w:r w:rsidRPr="00B10A31">
        <w:t xml:space="preserve"> Aldershot, Hampshire: Gale &amp; Polden Ltd, 1958.</w:t>
      </w:r>
    </w:p>
    <w:p w14:paraId="5358F3FC" w14:textId="77777777" w:rsidR="00256423" w:rsidRDefault="00256423" w:rsidP="000660E6"/>
    <w:p w14:paraId="1694EAAF" w14:textId="77777777" w:rsidR="00256423" w:rsidRDefault="00256423" w:rsidP="000660E6"/>
    <w:p w14:paraId="69FBF0C5" w14:textId="77777777" w:rsidR="00256423" w:rsidRDefault="00256423" w:rsidP="000660E6"/>
    <w:p w14:paraId="0150B46D" w14:textId="77777777" w:rsidR="00256423" w:rsidRDefault="00256423" w:rsidP="000660E6"/>
    <w:p w14:paraId="10265A92" w14:textId="77777777" w:rsidR="00256423" w:rsidRPr="008235B0" w:rsidRDefault="00256423" w:rsidP="000660E6"/>
    <w:p w14:paraId="732A9573" w14:textId="77777777" w:rsidR="0019119E" w:rsidRDefault="0019119E" w:rsidP="000660E6"/>
    <w:p w14:paraId="43B454E3" w14:textId="77777777" w:rsidR="0019119E" w:rsidRDefault="0019119E" w:rsidP="000660E6"/>
    <w:p w14:paraId="1D056F46" w14:textId="648EE1B7" w:rsidR="003E2569" w:rsidRPr="00773EA6" w:rsidRDefault="003E2569" w:rsidP="000660E6">
      <w:pPr>
        <w:ind w:firstLine="720"/>
        <w:rPr>
          <w:rFonts w:eastAsia="Times New Roman"/>
        </w:rPr>
      </w:pPr>
    </w:p>
    <w:sectPr w:rsidR="003E2569" w:rsidRPr="00773EA6" w:rsidSect="006F0E77">
      <w:footnotePr>
        <w:numRestart w:val="eachSect"/>
      </w:footnotePr>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F6954" w14:textId="77777777" w:rsidR="006F0E77" w:rsidRDefault="006F0E77" w:rsidP="00921DDF">
      <w:r>
        <w:separator/>
      </w:r>
    </w:p>
  </w:endnote>
  <w:endnote w:type="continuationSeparator" w:id="0">
    <w:p w14:paraId="5307D4F4" w14:textId="77777777" w:rsidR="006F0E77" w:rsidRDefault="006F0E77" w:rsidP="00921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atin Modern Roman">
    <w:altName w:val="Cambria"/>
    <w:panose1 w:val="020B0604020202020204"/>
    <w:charset w:val="00"/>
    <w:family w:val="roman"/>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22170666"/>
      <w:docPartObj>
        <w:docPartGallery w:val="Page Numbers (Bottom of Page)"/>
        <w:docPartUnique/>
      </w:docPartObj>
    </w:sdtPr>
    <w:sdtEndPr>
      <w:rPr>
        <w:rStyle w:val="PageNumber"/>
      </w:rPr>
    </w:sdtEndPr>
    <w:sdtContent>
      <w:p w14:paraId="42982445" w14:textId="5A62B9DC" w:rsidR="00A417FF" w:rsidRDefault="00A417FF" w:rsidP="008616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39239F1" w14:textId="77777777" w:rsidR="00A417FF" w:rsidRDefault="00A417FF" w:rsidP="00A417F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C5C9D" w14:textId="77777777" w:rsidR="00C94A8E" w:rsidRDefault="00C94A8E" w:rsidP="00C94A8E">
    <w:pPr>
      <w:pStyle w:val="Foote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5FA1" w14:textId="77777777" w:rsidR="00A417FF" w:rsidRDefault="00A417FF" w:rsidP="00C94A8E">
    <w:pPr>
      <w:pStyle w:val="Footer"/>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51023008"/>
      <w:docPartObj>
        <w:docPartGallery w:val="Page Numbers (Bottom of Page)"/>
        <w:docPartUnique/>
      </w:docPartObj>
    </w:sdtPr>
    <w:sdtEndPr>
      <w:rPr>
        <w:rStyle w:val="PageNumber"/>
      </w:rPr>
    </w:sdtEndPr>
    <w:sdtContent>
      <w:p w14:paraId="22A191FE" w14:textId="77777777" w:rsidR="00A417FF" w:rsidRDefault="00A417FF" w:rsidP="008616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B6A87AE" w14:textId="77777777" w:rsidR="00A417FF" w:rsidRDefault="00A417FF" w:rsidP="00C94A8E">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0C69B" w14:textId="77777777" w:rsidR="006F0E77" w:rsidRDefault="006F0E77" w:rsidP="00921DDF">
      <w:r>
        <w:separator/>
      </w:r>
    </w:p>
  </w:footnote>
  <w:footnote w:type="continuationSeparator" w:id="0">
    <w:p w14:paraId="56D11A30" w14:textId="77777777" w:rsidR="006F0E77" w:rsidRDefault="006F0E77" w:rsidP="00921DDF">
      <w:r>
        <w:continuationSeparator/>
      </w:r>
    </w:p>
  </w:footnote>
  <w:footnote w:id="1">
    <w:p w14:paraId="3E8785A3" w14:textId="086B3967" w:rsidR="0086306A" w:rsidRPr="00F96B87" w:rsidRDefault="0086306A">
      <w:pPr>
        <w:pStyle w:val="FootnoteText"/>
      </w:pPr>
      <w:r w:rsidRPr="00F96B87">
        <w:rPr>
          <w:rStyle w:val="FootnoteReference"/>
        </w:rPr>
        <w:footnoteRef/>
      </w:r>
      <w:r w:rsidRPr="00F96B87">
        <w:t xml:space="preserve"> </w:t>
      </w:r>
      <w:r w:rsidR="004210A3" w:rsidRPr="00F96B87">
        <w:t>War Office</w:t>
      </w:r>
      <w:r w:rsidRPr="00F96B87">
        <w:t xml:space="preserve">, </w:t>
      </w:r>
      <w:r w:rsidRPr="00F96B87">
        <w:rPr>
          <w:i/>
          <w:iCs/>
        </w:rPr>
        <w:t>Training Regulations</w:t>
      </w:r>
      <w:r w:rsidR="00441D97" w:rsidRPr="00F96B87">
        <w:rPr>
          <w:i/>
          <w:iCs/>
        </w:rPr>
        <w:t>,</w:t>
      </w:r>
      <w:r w:rsidRPr="00F96B87">
        <w:rPr>
          <w:i/>
          <w:iCs/>
        </w:rPr>
        <w:t xml:space="preserve"> 1934</w:t>
      </w:r>
      <w:r w:rsidRPr="00F96B87">
        <w:t xml:space="preserve"> (Ottawa: Edmond Cloutier, 1940), 2-3.</w:t>
      </w:r>
    </w:p>
  </w:footnote>
  <w:footnote w:id="2">
    <w:p w14:paraId="35FD828C" w14:textId="3F518AB0" w:rsidR="00945532" w:rsidRPr="00F96B87" w:rsidRDefault="00945532" w:rsidP="00945532">
      <w:pPr>
        <w:pStyle w:val="FootnoteText"/>
      </w:pPr>
      <w:r w:rsidRPr="00F96B87">
        <w:rPr>
          <w:rStyle w:val="FootnoteReference"/>
        </w:rPr>
        <w:footnoteRef/>
      </w:r>
      <w:r w:rsidRPr="00F96B87">
        <w:t xml:space="preserve"> Terry Copp, </w:t>
      </w:r>
      <w:r w:rsidRPr="00F96B87">
        <w:rPr>
          <w:i/>
          <w:iCs/>
        </w:rPr>
        <w:t xml:space="preserve">Guy </w:t>
      </w:r>
      <w:proofErr w:type="gramStart"/>
      <w:r w:rsidRPr="00F96B87">
        <w:rPr>
          <w:i/>
          <w:iCs/>
        </w:rPr>
        <w:t>Simonds</w:t>
      </w:r>
      <w:proofErr w:type="gramEnd"/>
      <w:r w:rsidRPr="00F96B87">
        <w:rPr>
          <w:i/>
          <w:iCs/>
        </w:rPr>
        <w:t xml:space="preserve"> and the Art of Command</w:t>
      </w:r>
      <w:r w:rsidRPr="00F96B87">
        <w:t xml:space="preserve"> (Kingston</w:t>
      </w:r>
      <w:r w:rsidR="0060235D" w:rsidRPr="00F96B87">
        <w:t>, ON:</w:t>
      </w:r>
      <w:r w:rsidRPr="00F96B87">
        <w:t xml:space="preserve"> CDA Press, 2007), 10-11.</w:t>
      </w:r>
    </w:p>
  </w:footnote>
  <w:footnote w:id="3">
    <w:p w14:paraId="7C8FFAED" w14:textId="3B7F9BB3" w:rsidR="009A15A2" w:rsidRPr="00F96B87" w:rsidRDefault="009A15A2" w:rsidP="00F96B87">
      <w:pPr>
        <w:pStyle w:val="ListParagraph"/>
        <w:ind w:left="0"/>
        <w:rPr>
          <w:rFonts w:eastAsia="Times New Roman"/>
          <w:sz w:val="20"/>
          <w:szCs w:val="20"/>
        </w:rPr>
      </w:pPr>
      <w:r w:rsidRPr="00F96B87">
        <w:rPr>
          <w:rStyle w:val="FootnoteReference"/>
          <w:sz w:val="20"/>
          <w:szCs w:val="20"/>
        </w:rPr>
        <w:footnoteRef/>
      </w:r>
      <w:r w:rsidRPr="00F96B87">
        <w:rPr>
          <w:sz w:val="20"/>
          <w:szCs w:val="20"/>
        </w:rPr>
        <w:t xml:space="preserve"> </w:t>
      </w:r>
      <w:r w:rsidR="00F96B87">
        <w:rPr>
          <w:sz w:val="20"/>
          <w:szCs w:val="20"/>
        </w:rPr>
        <w:t xml:space="preserve">George </w:t>
      </w:r>
      <w:r w:rsidR="00F96B87" w:rsidRPr="00F96B87">
        <w:rPr>
          <w:sz w:val="20"/>
          <w:szCs w:val="20"/>
        </w:rPr>
        <w:t xml:space="preserve">Forty, </w:t>
      </w:r>
      <w:r w:rsidR="00F96B87" w:rsidRPr="008E06B5">
        <w:rPr>
          <w:rFonts w:eastAsia="Times New Roman"/>
          <w:i/>
          <w:sz w:val="20"/>
          <w:szCs w:val="20"/>
        </w:rPr>
        <w:t>The British Army Handbook</w:t>
      </w:r>
      <w:r w:rsidR="00F96B87">
        <w:rPr>
          <w:rFonts w:eastAsia="Times New Roman"/>
          <w:i/>
          <w:sz w:val="20"/>
          <w:szCs w:val="20"/>
        </w:rPr>
        <w:t>, 1939--1945</w:t>
      </w:r>
      <w:r w:rsidR="00F96B87" w:rsidRPr="008E06B5">
        <w:rPr>
          <w:rFonts w:eastAsia="Times New Roman"/>
          <w:sz w:val="20"/>
          <w:szCs w:val="20"/>
        </w:rPr>
        <w:t xml:space="preserve"> (</w:t>
      </w:r>
      <w:r w:rsidR="00F96B87">
        <w:rPr>
          <w:rFonts w:eastAsia="Times New Roman"/>
          <w:sz w:val="20"/>
          <w:szCs w:val="20"/>
        </w:rPr>
        <w:t xml:space="preserve">Stroud, </w:t>
      </w:r>
      <w:r w:rsidR="00F96B87" w:rsidRPr="008E06B5">
        <w:rPr>
          <w:rFonts w:eastAsia="Times New Roman"/>
          <w:sz w:val="20"/>
          <w:szCs w:val="20"/>
        </w:rPr>
        <w:t xml:space="preserve">Gloucestershire: Sutton Publishing Ltd, 1998), </w:t>
      </w:r>
      <w:r w:rsidR="00F96B87" w:rsidRPr="00F96B87">
        <w:rPr>
          <w:sz w:val="20"/>
          <w:szCs w:val="20"/>
        </w:rPr>
        <w:t>68 and 152.</w:t>
      </w:r>
      <w:r w:rsidR="00F96B87" w:rsidRPr="00F96B87">
        <w:rPr>
          <w:rFonts w:eastAsia="Times New Roman"/>
          <w:sz w:val="20"/>
          <w:szCs w:val="20"/>
        </w:rPr>
        <w:t xml:space="preserve"> </w:t>
      </w:r>
      <w:r w:rsidR="00F96B87" w:rsidRPr="00F96B87">
        <w:rPr>
          <w:sz w:val="20"/>
          <w:szCs w:val="20"/>
        </w:rPr>
        <w:t xml:space="preserve">An armoured division had four infantry battalions and four armoured </w:t>
      </w:r>
      <w:proofErr w:type="gramStart"/>
      <w:r w:rsidR="00F96B87" w:rsidRPr="00F96B87">
        <w:rPr>
          <w:sz w:val="20"/>
          <w:szCs w:val="20"/>
        </w:rPr>
        <w:t>regiments</w:t>
      </w:r>
      <w:proofErr w:type="gramEnd"/>
      <w:r w:rsidR="00F96B87">
        <w:rPr>
          <w:sz w:val="20"/>
          <w:szCs w:val="20"/>
        </w:rPr>
        <w:t xml:space="preserve"> and the brigades were typically organized into a mix of each. This could mean balanced brigade groups of two infantry battalions and two armoured regiments </w:t>
      </w:r>
      <w:r w:rsidRPr="00F96B87">
        <w:rPr>
          <w:sz w:val="20"/>
          <w:szCs w:val="20"/>
        </w:rPr>
        <w:t>or three and one</w:t>
      </w:r>
      <w:r w:rsidR="0060235D" w:rsidRPr="00F96B87">
        <w:rPr>
          <w:sz w:val="20"/>
          <w:szCs w:val="20"/>
        </w:rPr>
        <w:t>, respectively</w:t>
      </w:r>
      <w:r w:rsidRPr="00F96B87">
        <w:rPr>
          <w:sz w:val="20"/>
          <w:szCs w:val="20"/>
        </w:rPr>
        <w:t xml:space="preserve">. </w:t>
      </w:r>
    </w:p>
  </w:footnote>
  <w:footnote w:id="4">
    <w:p w14:paraId="59860D20" w14:textId="36460489" w:rsidR="00945532" w:rsidRPr="00F96B87" w:rsidRDefault="00945532" w:rsidP="00945532">
      <w:pPr>
        <w:pStyle w:val="FootnoteText"/>
      </w:pPr>
      <w:r w:rsidRPr="00F96B87">
        <w:rPr>
          <w:rStyle w:val="FootnoteReference"/>
        </w:rPr>
        <w:footnoteRef/>
      </w:r>
      <w:r w:rsidRPr="00F96B87">
        <w:t xml:space="preserve"> </w:t>
      </w:r>
      <w:r w:rsidR="00943F61" w:rsidRPr="00F96B87">
        <w:t>Lieut</w:t>
      </w:r>
      <w:r w:rsidR="0060235D" w:rsidRPr="00F96B87">
        <w:t>enant</w:t>
      </w:r>
      <w:r w:rsidR="00943F61" w:rsidRPr="00F96B87">
        <w:t>-</w:t>
      </w:r>
      <w:r w:rsidR="00441D97" w:rsidRPr="00F96B87">
        <w:t>C</w:t>
      </w:r>
      <w:r w:rsidR="00943F61" w:rsidRPr="00F96B87">
        <w:t>ol</w:t>
      </w:r>
      <w:r w:rsidR="0060235D" w:rsidRPr="00F96B87">
        <w:t>onel</w:t>
      </w:r>
      <w:r w:rsidR="00943F61" w:rsidRPr="00F96B87">
        <w:t xml:space="preserve"> H.F. </w:t>
      </w:r>
      <w:proofErr w:type="spellStart"/>
      <w:r w:rsidRPr="00F96B87">
        <w:t>Joslen</w:t>
      </w:r>
      <w:proofErr w:type="spellEnd"/>
      <w:r w:rsidRPr="00F96B87">
        <w:t xml:space="preserve">, </w:t>
      </w:r>
      <w:r w:rsidRPr="00F96B87">
        <w:rPr>
          <w:i/>
          <w:iCs/>
        </w:rPr>
        <w:t>Orders of Battle</w:t>
      </w:r>
      <w:r w:rsidR="00943F61" w:rsidRPr="00F96B87">
        <w:rPr>
          <w:i/>
          <w:iCs/>
        </w:rPr>
        <w:t>: Second World War, 193</w:t>
      </w:r>
      <w:r w:rsidR="00441D97" w:rsidRPr="00F96B87">
        <w:rPr>
          <w:i/>
          <w:iCs/>
        </w:rPr>
        <w:t>9</w:t>
      </w:r>
      <w:r w:rsidR="008533BF">
        <w:rPr>
          <w:i/>
          <w:iCs/>
        </w:rPr>
        <w:t>-</w:t>
      </w:r>
      <w:r w:rsidR="00943F61" w:rsidRPr="00F96B87">
        <w:rPr>
          <w:i/>
          <w:iCs/>
        </w:rPr>
        <w:t>1945</w:t>
      </w:r>
      <w:r w:rsidR="00441D97" w:rsidRPr="00F96B87">
        <w:rPr>
          <w:i/>
          <w:iCs/>
        </w:rPr>
        <w:t xml:space="preserve">. </w:t>
      </w:r>
      <w:r w:rsidR="00943F61" w:rsidRPr="00F96B87">
        <w:t>(</w:t>
      </w:r>
      <w:proofErr w:type="spellStart"/>
      <w:r w:rsidR="00441D97" w:rsidRPr="00F96B87">
        <w:t>Uckfield</w:t>
      </w:r>
      <w:proofErr w:type="spellEnd"/>
      <w:r w:rsidR="00441D97" w:rsidRPr="00F96B87">
        <w:t xml:space="preserve">, </w:t>
      </w:r>
      <w:r w:rsidR="008533BF">
        <w:t>UK</w:t>
      </w:r>
      <w:r w:rsidR="00943F61" w:rsidRPr="00F96B87">
        <w:t>: Naval and Military Press, 2009),</w:t>
      </w:r>
      <w:r w:rsidRPr="00F96B87">
        <w:rPr>
          <w:i/>
          <w:iCs/>
        </w:rPr>
        <w:t xml:space="preserve"> </w:t>
      </w:r>
      <w:r w:rsidRPr="00F96B87">
        <w:t>142. In January 1945, the</w:t>
      </w:r>
      <w:r w:rsidR="00441D97" w:rsidRPr="00F96B87">
        <w:t xml:space="preserve"> </w:t>
      </w:r>
      <w:r w:rsidR="00065B25" w:rsidRPr="00F96B87">
        <w:t>C</w:t>
      </w:r>
      <w:r w:rsidR="00441D97" w:rsidRPr="00F96B87">
        <w:t>hief of the Imperial General Staff (</w:t>
      </w:r>
      <w:r w:rsidRPr="00F96B87">
        <w:t>CIGS</w:t>
      </w:r>
      <w:r w:rsidR="00441D97" w:rsidRPr="00F96B87">
        <w:t>)</w:t>
      </w:r>
      <w:r w:rsidRPr="00F96B87">
        <w:t xml:space="preserve"> approved the Standardization Conference’s decision to replace armoured and tank brigades with a standard armoured brigade. Type</w:t>
      </w:r>
      <w:r w:rsidR="0060235D" w:rsidRPr="00F96B87">
        <w:t>-</w:t>
      </w:r>
      <w:r w:rsidRPr="00F96B87">
        <w:t xml:space="preserve">A armoured brigades retained the motorized battalion and </w:t>
      </w:r>
      <w:r w:rsidR="003312BA" w:rsidRPr="00F96B87">
        <w:t>formed part of an</w:t>
      </w:r>
      <w:r w:rsidRPr="00F96B87">
        <w:t xml:space="preserve"> armoured division. Type B fielded three armoured regiments only and operated independently. </w:t>
      </w:r>
    </w:p>
  </w:footnote>
  <w:footnote w:id="5">
    <w:p w14:paraId="06B25D6B" w14:textId="6E8A2CA8" w:rsidR="00945532" w:rsidRPr="00F96B87" w:rsidRDefault="00945532" w:rsidP="00945532">
      <w:pPr>
        <w:pStyle w:val="FootnoteText"/>
      </w:pPr>
      <w:r w:rsidRPr="00F96B87">
        <w:rPr>
          <w:rStyle w:val="FootnoteReference"/>
        </w:rPr>
        <w:footnoteRef/>
      </w:r>
      <w:r w:rsidRPr="00F96B87">
        <w:t xml:space="preserve"> </w:t>
      </w:r>
      <w:r w:rsidR="00C9059D" w:rsidRPr="00F96B87">
        <w:rPr>
          <w:rFonts w:eastAsia="Times New Roman"/>
        </w:rPr>
        <w:t xml:space="preserve">Forty, </w:t>
      </w:r>
      <w:r w:rsidR="00C9059D" w:rsidRPr="00F96B87">
        <w:rPr>
          <w:rFonts w:eastAsia="Times New Roman"/>
          <w:i/>
        </w:rPr>
        <w:t>The British Army Handbook</w:t>
      </w:r>
      <w:r w:rsidR="00A1423E" w:rsidRPr="00F96B87">
        <w:rPr>
          <w:rFonts w:eastAsia="Times New Roman"/>
          <w:i/>
        </w:rPr>
        <w:t xml:space="preserve">, </w:t>
      </w:r>
      <w:r w:rsidR="00366F0A" w:rsidRPr="00F96B87">
        <w:rPr>
          <w:rFonts w:eastAsia="Times New Roman"/>
        </w:rPr>
        <w:t>61.</w:t>
      </w:r>
    </w:p>
    <w:p w14:paraId="2309CF31" w14:textId="77777777" w:rsidR="009156CD" w:rsidRPr="00F96B87" w:rsidRDefault="009156CD" w:rsidP="00945532">
      <w:pPr>
        <w:pStyle w:val="FootnoteText"/>
      </w:pPr>
    </w:p>
  </w:footnote>
  <w:footnote w:id="6">
    <w:p w14:paraId="2E833C33" w14:textId="04341615" w:rsidR="00334BAF" w:rsidRPr="00F96B87" w:rsidRDefault="00334BAF">
      <w:pPr>
        <w:pStyle w:val="FootnoteText"/>
      </w:pPr>
      <w:r w:rsidRPr="00F96B87">
        <w:rPr>
          <w:rStyle w:val="FootnoteReference"/>
        </w:rPr>
        <w:footnoteRef/>
      </w:r>
      <w:r w:rsidRPr="00F96B87">
        <w:t xml:space="preserve"> </w:t>
      </w:r>
      <w:r w:rsidR="00062C88" w:rsidRPr="00F96B87">
        <w:t xml:space="preserve">TNA, WO287/38, </w:t>
      </w:r>
      <w:r w:rsidR="008533BF">
        <w:t>Confidential Printed Papers (B Papers), ‘</w:t>
      </w:r>
      <w:r w:rsidRPr="00F96B87">
        <w:rPr>
          <w:rFonts w:eastAsia="Times New Roman"/>
        </w:rPr>
        <w:t>Statistical Review of Officers and Other Ranks of the Regular Army, Regular Army Reserve, Supplementary Reserve, Territorial Army for Financial year 1936/1937</w:t>
      </w:r>
      <w:r w:rsidR="008533BF">
        <w:rPr>
          <w:rFonts w:eastAsia="Times New Roman"/>
        </w:rPr>
        <w:t>.’</w:t>
      </w:r>
      <w:r w:rsidR="00AB0384" w:rsidRPr="00F96B87">
        <w:rPr>
          <w:rFonts w:eastAsia="Times New Roman"/>
        </w:rPr>
        <w:t xml:space="preserve"> </w:t>
      </w:r>
      <w:r w:rsidRPr="00F96B87">
        <w:rPr>
          <w:rFonts w:eastAsia="Times New Roman"/>
        </w:rPr>
        <w:t xml:space="preserve">This </w:t>
      </w:r>
      <w:r w:rsidR="0060235D" w:rsidRPr="00F96B87">
        <w:rPr>
          <w:rFonts w:eastAsia="Times New Roman"/>
        </w:rPr>
        <w:t xml:space="preserve">figure </w:t>
      </w:r>
      <w:r w:rsidRPr="00F96B87">
        <w:rPr>
          <w:rFonts w:eastAsia="Times New Roman"/>
        </w:rPr>
        <w:t xml:space="preserve">includes the ranks </w:t>
      </w:r>
      <w:r w:rsidR="0060235D" w:rsidRPr="00F96B87">
        <w:rPr>
          <w:rFonts w:eastAsia="Times New Roman"/>
        </w:rPr>
        <w:t>from s</w:t>
      </w:r>
      <w:r w:rsidRPr="00F96B87">
        <w:rPr>
          <w:rFonts w:eastAsia="Times New Roman"/>
        </w:rPr>
        <w:t xml:space="preserve">econd </w:t>
      </w:r>
      <w:r w:rsidR="0060235D" w:rsidRPr="00F96B87">
        <w:rPr>
          <w:rFonts w:eastAsia="Times New Roman"/>
        </w:rPr>
        <w:t>l</w:t>
      </w:r>
      <w:r w:rsidRPr="00F96B87">
        <w:rPr>
          <w:rFonts w:eastAsia="Times New Roman"/>
        </w:rPr>
        <w:t xml:space="preserve">ieutenant to </w:t>
      </w:r>
      <w:r w:rsidR="0060235D" w:rsidRPr="00F96B87">
        <w:rPr>
          <w:rFonts w:eastAsia="Times New Roman"/>
        </w:rPr>
        <w:t>l</w:t>
      </w:r>
      <w:r w:rsidRPr="00F96B87">
        <w:rPr>
          <w:rFonts w:eastAsia="Times New Roman"/>
        </w:rPr>
        <w:t>ieutenant</w:t>
      </w:r>
      <w:r w:rsidR="0060235D" w:rsidRPr="00F96B87">
        <w:rPr>
          <w:rFonts w:eastAsia="Times New Roman"/>
        </w:rPr>
        <w:t>-c</w:t>
      </w:r>
      <w:r w:rsidRPr="00F96B87">
        <w:rPr>
          <w:rFonts w:eastAsia="Times New Roman"/>
        </w:rPr>
        <w:t>olonel.</w:t>
      </w:r>
    </w:p>
  </w:footnote>
  <w:footnote w:id="7">
    <w:p w14:paraId="3116CCEF" w14:textId="5D3FD3E2" w:rsidR="00BA3C30" w:rsidRPr="00F96B87" w:rsidRDefault="00BA3C30" w:rsidP="00BA3C30">
      <w:pPr>
        <w:pStyle w:val="FootnoteText"/>
      </w:pPr>
      <w:r w:rsidRPr="00F96B87">
        <w:rPr>
          <w:rStyle w:val="FootnoteReference"/>
        </w:rPr>
        <w:footnoteRef/>
      </w:r>
      <w:r w:rsidRPr="00F96B87">
        <w:t xml:space="preserve"> </w:t>
      </w:r>
      <w:proofErr w:type="spellStart"/>
      <w:r w:rsidRPr="00F96B87">
        <w:t>Jo</w:t>
      </w:r>
      <w:r w:rsidR="00A1423E" w:rsidRPr="00F96B87">
        <w:t>s</w:t>
      </w:r>
      <w:r w:rsidRPr="00F96B87">
        <w:t>len</w:t>
      </w:r>
      <w:proofErr w:type="spellEnd"/>
      <w:r w:rsidRPr="00F96B87">
        <w:t xml:space="preserve">, </w:t>
      </w:r>
      <w:r w:rsidRPr="00F96B87">
        <w:rPr>
          <w:i/>
          <w:iCs/>
        </w:rPr>
        <w:t>Orders of Battle</w:t>
      </w:r>
      <w:r w:rsidR="003312BA" w:rsidRPr="00F96B87">
        <w:rPr>
          <w:i/>
          <w:iCs/>
        </w:rPr>
        <w:t xml:space="preserve">, </w:t>
      </w:r>
      <w:r w:rsidRPr="00F96B87">
        <w:t xml:space="preserve">135-406. For operations, the British </w:t>
      </w:r>
      <w:r w:rsidR="0060235D" w:rsidRPr="00F96B87">
        <w:t>a</w:t>
      </w:r>
      <w:r w:rsidRPr="00F96B87">
        <w:t xml:space="preserve">rmy raised </w:t>
      </w:r>
      <w:r w:rsidR="00485544" w:rsidRPr="00F96B87">
        <w:t xml:space="preserve">twenty-two </w:t>
      </w:r>
      <w:r w:rsidRPr="00F96B87">
        <w:t xml:space="preserve">armoured and tank brigades and </w:t>
      </w:r>
      <w:r w:rsidR="00485544" w:rsidRPr="00F96B87">
        <w:t>ninety-six</w:t>
      </w:r>
      <w:r w:rsidR="003312BA" w:rsidRPr="00F96B87">
        <w:t xml:space="preserve"> </w:t>
      </w:r>
      <w:r w:rsidRPr="00F96B87">
        <w:t xml:space="preserve">infantry brigades. </w:t>
      </w:r>
      <w:r w:rsidRPr="00F96B87">
        <w:rPr>
          <w:rFonts w:eastAsia="Times New Roman"/>
        </w:rPr>
        <w:t>The first report of the Defence Requirements Committee in February 1934 recommended</w:t>
      </w:r>
      <w:r w:rsidR="0088477E">
        <w:rPr>
          <w:rFonts w:eastAsia="Times New Roman"/>
        </w:rPr>
        <w:t xml:space="preserve"> </w:t>
      </w:r>
      <w:r w:rsidRPr="00F96B87">
        <w:rPr>
          <w:rFonts w:eastAsia="Times New Roman"/>
        </w:rPr>
        <w:t xml:space="preserve">committing </w:t>
      </w:r>
      <w:r w:rsidR="00D24E90" w:rsidRPr="00F96B87">
        <w:rPr>
          <w:rFonts w:eastAsia="Times New Roman"/>
        </w:rPr>
        <w:t xml:space="preserve">only </w:t>
      </w:r>
      <w:r w:rsidRPr="00F96B87">
        <w:rPr>
          <w:rFonts w:eastAsia="Times New Roman"/>
        </w:rPr>
        <w:t xml:space="preserve">the </w:t>
      </w:r>
      <w:r w:rsidR="00D24E90" w:rsidRPr="00F96B87">
        <w:rPr>
          <w:rFonts w:eastAsia="Times New Roman"/>
        </w:rPr>
        <w:t>r</w:t>
      </w:r>
      <w:r w:rsidRPr="00F96B87">
        <w:rPr>
          <w:rFonts w:eastAsia="Times New Roman"/>
        </w:rPr>
        <w:t xml:space="preserve">egular </w:t>
      </w:r>
      <w:r w:rsidR="00D24E90" w:rsidRPr="00F96B87">
        <w:rPr>
          <w:rFonts w:eastAsia="Times New Roman"/>
        </w:rPr>
        <w:t>a</w:t>
      </w:r>
      <w:r w:rsidRPr="00F96B87">
        <w:rPr>
          <w:rFonts w:eastAsia="Times New Roman"/>
        </w:rPr>
        <w:t>rmy</w:t>
      </w:r>
      <w:r w:rsidR="00D24E90" w:rsidRPr="00F96B87">
        <w:rPr>
          <w:rFonts w:eastAsia="Times New Roman"/>
        </w:rPr>
        <w:t>, with</w:t>
      </w:r>
      <w:r w:rsidRPr="00F96B87">
        <w:rPr>
          <w:rFonts w:eastAsia="Times New Roman"/>
        </w:rPr>
        <w:t xml:space="preserve"> four infantry divisions and a cavalry division</w:t>
      </w:r>
      <w:r w:rsidR="00D24E90" w:rsidRPr="00F96B87">
        <w:rPr>
          <w:rFonts w:eastAsia="Times New Roman"/>
        </w:rPr>
        <w:t>, in the event of war</w:t>
      </w:r>
      <w:r w:rsidRPr="00F96B87">
        <w:rPr>
          <w:rFonts w:eastAsia="Times New Roman"/>
        </w:rPr>
        <w:t xml:space="preserve">. A formation of this size required </w:t>
      </w:r>
      <w:r w:rsidR="00D24E90" w:rsidRPr="00F96B87">
        <w:rPr>
          <w:rFonts w:eastAsia="Times New Roman"/>
        </w:rPr>
        <w:t xml:space="preserve">only </w:t>
      </w:r>
      <w:r w:rsidRPr="00F96B87">
        <w:rPr>
          <w:rFonts w:eastAsia="Times New Roman"/>
        </w:rPr>
        <w:t>twelve infantry and three cavalry brigade commanders. Two years later</w:t>
      </w:r>
      <w:r w:rsidR="00D24E90" w:rsidRPr="00F96B87">
        <w:rPr>
          <w:rFonts w:eastAsia="Times New Roman"/>
        </w:rPr>
        <w:t>,</w:t>
      </w:r>
      <w:r w:rsidRPr="00F96B87">
        <w:rPr>
          <w:rFonts w:eastAsia="Times New Roman"/>
        </w:rPr>
        <w:t xml:space="preserve"> after Hitler ordered the remilitarization of the Rhineland, the </w:t>
      </w:r>
      <w:r w:rsidR="00D24E90" w:rsidRPr="00F96B87">
        <w:rPr>
          <w:rFonts w:eastAsia="Times New Roman"/>
        </w:rPr>
        <w:t>committee</w:t>
      </w:r>
      <w:r w:rsidR="0088477E">
        <w:rPr>
          <w:rFonts w:eastAsia="Times New Roman"/>
        </w:rPr>
        <w:t xml:space="preserve"> </w:t>
      </w:r>
      <w:r w:rsidRPr="00F96B87">
        <w:rPr>
          <w:rFonts w:eastAsia="Times New Roman"/>
        </w:rPr>
        <w:t xml:space="preserve">recommended </w:t>
      </w:r>
      <w:r w:rsidR="00D24E90" w:rsidRPr="00F96B87">
        <w:rPr>
          <w:rFonts w:eastAsia="Times New Roman"/>
        </w:rPr>
        <w:t>raising</w:t>
      </w:r>
      <w:r w:rsidR="00485544" w:rsidRPr="00F96B87">
        <w:rPr>
          <w:rFonts w:eastAsia="Times New Roman"/>
        </w:rPr>
        <w:t xml:space="preserve"> twelve </w:t>
      </w:r>
      <w:r w:rsidRPr="00F96B87">
        <w:rPr>
          <w:rFonts w:eastAsia="Times New Roman"/>
        </w:rPr>
        <w:t>Territorial Army divisions</w:t>
      </w:r>
      <w:r w:rsidR="0088477E">
        <w:rPr>
          <w:rFonts w:eastAsia="Times New Roman"/>
        </w:rPr>
        <w:t xml:space="preserve"> </w:t>
      </w:r>
      <w:r w:rsidRPr="00F96B87">
        <w:rPr>
          <w:rFonts w:eastAsia="Times New Roman"/>
        </w:rPr>
        <w:t xml:space="preserve">for overseas service. This </w:t>
      </w:r>
      <w:r w:rsidR="00D24E90" w:rsidRPr="00F96B87">
        <w:rPr>
          <w:rFonts w:eastAsia="Times New Roman"/>
        </w:rPr>
        <w:t xml:space="preserve">required </w:t>
      </w:r>
      <w:r w:rsidR="00485544" w:rsidRPr="00F96B87">
        <w:rPr>
          <w:rFonts w:eastAsia="Times New Roman"/>
        </w:rPr>
        <w:t xml:space="preserve">forty-eight </w:t>
      </w:r>
      <w:r w:rsidR="00D24E90" w:rsidRPr="00F96B87">
        <w:rPr>
          <w:rFonts w:eastAsia="Times New Roman"/>
        </w:rPr>
        <w:t>additional</w:t>
      </w:r>
      <w:r w:rsidR="0088477E">
        <w:rPr>
          <w:rFonts w:eastAsia="Times New Roman"/>
        </w:rPr>
        <w:t xml:space="preserve"> infantry brigade</w:t>
      </w:r>
      <w:r w:rsidRPr="00F96B87">
        <w:rPr>
          <w:rFonts w:eastAsia="Times New Roman"/>
        </w:rPr>
        <w:t xml:space="preserve"> commanders. Finally, after the </w:t>
      </w:r>
      <w:r w:rsidR="0088477E">
        <w:rPr>
          <w:rFonts w:eastAsia="Times New Roman"/>
        </w:rPr>
        <w:t>Anglo-French</w:t>
      </w:r>
      <w:r w:rsidRPr="00F96B87">
        <w:rPr>
          <w:rFonts w:eastAsia="Times New Roman"/>
        </w:rPr>
        <w:t xml:space="preserve"> staff talks of 1938-</w:t>
      </w:r>
      <w:r w:rsidR="00D24E90" w:rsidRPr="00F96B87">
        <w:rPr>
          <w:rFonts w:eastAsia="Times New Roman"/>
        </w:rPr>
        <w:t>-</w:t>
      </w:r>
      <w:r w:rsidRPr="00F96B87">
        <w:rPr>
          <w:rFonts w:eastAsia="Times New Roman"/>
        </w:rPr>
        <w:t>39, the Munich Crisis</w:t>
      </w:r>
      <w:r w:rsidR="00D24E90" w:rsidRPr="00F96B87">
        <w:rPr>
          <w:rFonts w:eastAsia="Times New Roman"/>
        </w:rPr>
        <w:t>,</w:t>
      </w:r>
      <w:r w:rsidRPr="00F96B87">
        <w:rPr>
          <w:rFonts w:eastAsia="Times New Roman"/>
        </w:rPr>
        <w:t xml:space="preserve"> and </w:t>
      </w:r>
      <w:r w:rsidR="0088477E">
        <w:rPr>
          <w:rFonts w:eastAsia="Times New Roman"/>
        </w:rPr>
        <w:t xml:space="preserve">the </w:t>
      </w:r>
      <w:r w:rsidR="00D24E90" w:rsidRPr="00F96B87">
        <w:rPr>
          <w:rFonts w:eastAsia="Times New Roman"/>
        </w:rPr>
        <w:t>German</w:t>
      </w:r>
      <w:r w:rsidRPr="00F96B87">
        <w:rPr>
          <w:rFonts w:eastAsia="Times New Roman"/>
        </w:rPr>
        <w:t xml:space="preserve"> occupation of the </w:t>
      </w:r>
      <w:r w:rsidR="00D24E90" w:rsidRPr="00F96B87">
        <w:rPr>
          <w:rFonts w:eastAsia="Times New Roman"/>
        </w:rPr>
        <w:t>rest</w:t>
      </w:r>
      <w:r w:rsidR="0088477E">
        <w:rPr>
          <w:rFonts w:eastAsia="Times New Roman"/>
        </w:rPr>
        <w:t xml:space="preserve"> </w:t>
      </w:r>
      <w:r w:rsidRPr="00F96B87">
        <w:rPr>
          <w:rFonts w:eastAsia="Times New Roman"/>
        </w:rPr>
        <w:t xml:space="preserve">of Czechoslovakia in March 1939,  Britain </w:t>
      </w:r>
      <w:r w:rsidR="00D24E90" w:rsidRPr="00F96B87">
        <w:rPr>
          <w:rFonts w:eastAsia="Times New Roman"/>
        </w:rPr>
        <w:t>decided</w:t>
      </w:r>
      <w:r w:rsidR="0088477E">
        <w:rPr>
          <w:rFonts w:eastAsia="Times New Roman"/>
        </w:rPr>
        <w:t xml:space="preserve"> </w:t>
      </w:r>
      <w:r w:rsidRPr="00F96B87">
        <w:rPr>
          <w:rFonts w:eastAsia="Times New Roman"/>
        </w:rPr>
        <w:t xml:space="preserve">to field </w:t>
      </w:r>
      <w:r w:rsidR="003312BA" w:rsidRPr="00F96B87">
        <w:rPr>
          <w:rFonts w:eastAsia="Times New Roman"/>
        </w:rPr>
        <w:t xml:space="preserve">the </w:t>
      </w:r>
      <w:r w:rsidR="00D24E90" w:rsidRPr="00F96B87">
        <w:rPr>
          <w:rFonts w:eastAsia="Times New Roman"/>
        </w:rPr>
        <w:t>r</w:t>
      </w:r>
      <w:r w:rsidRPr="00F96B87">
        <w:rPr>
          <w:rFonts w:eastAsia="Times New Roman"/>
        </w:rPr>
        <w:t xml:space="preserve">egular </w:t>
      </w:r>
      <w:r w:rsidR="00D24E90" w:rsidRPr="00F96B87">
        <w:rPr>
          <w:rFonts w:eastAsia="Times New Roman"/>
        </w:rPr>
        <w:t>a</w:t>
      </w:r>
      <w:r w:rsidRPr="00F96B87">
        <w:rPr>
          <w:rFonts w:eastAsia="Times New Roman"/>
        </w:rPr>
        <w:t xml:space="preserve">rmy of </w:t>
      </w:r>
      <w:r w:rsidR="003312BA" w:rsidRPr="00F96B87">
        <w:rPr>
          <w:rFonts w:eastAsia="Times New Roman"/>
        </w:rPr>
        <w:t xml:space="preserve">four </w:t>
      </w:r>
      <w:r w:rsidRPr="00F96B87">
        <w:rPr>
          <w:rFonts w:eastAsia="Times New Roman"/>
        </w:rPr>
        <w:t xml:space="preserve">infantry and </w:t>
      </w:r>
      <w:r w:rsidR="003312BA" w:rsidRPr="00F96B87">
        <w:rPr>
          <w:rFonts w:eastAsia="Times New Roman"/>
        </w:rPr>
        <w:t xml:space="preserve">the </w:t>
      </w:r>
      <w:r w:rsidRPr="00F96B87">
        <w:rPr>
          <w:rFonts w:eastAsia="Times New Roman"/>
        </w:rPr>
        <w:t xml:space="preserve">Mobile division, augmented with </w:t>
      </w:r>
      <w:r w:rsidR="003312BA" w:rsidRPr="00F96B87">
        <w:rPr>
          <w:rFonts w:eastAsia="Times New Roman"/>
        </w:rPr>
        <w:t xml:space="preserve">twenty-six </w:t>
      </w:r>
      <w:r w:rsidRPr="00F96B87">
        <w:rPr>
          <w:rFonts w:eastAsia="Times New Roman"/>
        </w:rPr>
        <w:t xml:space="preserve">Territorial divisions. This required </w:t>
      </w:r>
      <w:r w:rsidR="006B6CD5" w:rsidRPr="00F96B87">
        <w:rPr>
          <w:rFonts w:eastAsia="Times New Roman"/>
        </w:rPr>
        <w:t>ninety</w:t>
      </w:r>
      <w:r w:rsidR="00485544" w:rsidRPr="00F96B87">
        <w:rPr>
          <w:rFonts w:eastAsia="Times New Roman"/>
        </w:rPr>
        <w:t>-three</w:t>
      </w:r>
      <w:r w:rsidR="003312BA" w:rsidRPr="00F96B87">
        <w:rPr>
          <w:rFonts w:eastAsia="Times New Roman"/>
        </w:rPr>
        <w:t xml:space="preserve"> </w:t>
      </w:r>
      <w:r w:rsidRPr="00F96B87">
        <w:rPr>
          <w:rFonts w:eastAsia="Times New Roman"/>
        </w:rPr>
        <w:t>brigade commanders</w:t>
      </w:r>
      <w:r w:rsidR="00D24E90" w:rsidRPr="00F96B87">
        <w:rPr>
          <w:rFonts w:eastAsia="Times New Roman"/>
        </w:rPr>
        <w:t>,</w:t>
      </w:r>
      <w:r w:rsidRPr="00F96B87">
        <w:rPr>
          <w:rFonts w:eastAsia="Times New Roman"/>
        </w:rPr>
        <w:t xml:space="preserve"> </w:t>
      </w:r>
      <w:r w:rsidR="008B39A7" w:rsidRPr="00F96B87">
        <w:rPr>
          <w:rFonts w:eastAsia="Times New Roman"/>
        </w:rPr>
        <w:t>roughly</w:t>
      </w:r>
      <w:r w:rsidR="0088477E">
        <w:rPr>
          <w:rFonts w:eastAsia="Times New Roman"/>
        </w:rPr>
        <w:t xml:space="preserve"> </w:t>
      </w:r>
      <w:r w:rsidRPr="00F96B87">
        <w:rPr>
          <w:rFonts w:eastAsia="Times New Roman"/>
        </w:rPr>
        <w:t>the</w:t>
      </w:r>
      <w:r w:rsidR="0088477E">
        <w:rPr>
          <w:rFonts w:eastAsia="Times New Roman"/>
        </w:rPr>
        <w:t xml:space="preserve"> </w:t>
      </w:r>
      <w:r w:rsidRPr="00F96B87">
        <w:rPr>
          <w:rFonts w:eastAsia="Times New Roman"/>
        </w:rPr>
        <w:t xml:space="preserve">number </w:t>
      </w:r>
      <w:r w:rsidR="008B39A7" w:rsidRPr="00F96B87">
        <w:rPr>
          <w:rFonts w:eastAsia="Times New Roman"/>
        </w:rPr>
        <w:t>it needed</w:t>
      </w:r>
      <w:r w:rsidR="0088477E">
        <w:rPr>
          <w:rFonts w:eastAsia="Times New Roman"/>
        </w:rPr>
        <w:t xml:space="preserve"> </w:t>
      </w:r>
      <w:r w:rsidRPr="00F96B87">
        <w:rPr>
          <w:rFonts w:eastAsia="Times New Roman"/>
        </w:rPr>
        <w:t>for all operations in the Second World War.</w:t>
      </w:r>
    </w:p>
  </w:footnote>
  <w:footnote w:id="8">
    <w:p w14:paraId="3C3BF715" w14:textId="27C3921F" w:rsidR="009956D1" w:rsidRPr="00F96B87" w:rsidRDefault="009956D1">
      <w:pPr>
        <w:pStyle w:val="FootnoteText"/>
      </w:pPr>
      <w:r w:rsidRPr="00F96B87">
        <w:rPr>
          <w:rStyle w:val="FootnoteReference"/>
        </w:rPr>
        <w:footnoteRef/>
      </w:r>
      <w:r w:rsidRPr="00F96B87">
        <w:t xml:space="preserve"> John </w:t>
      </w:r>
      <w:r w:rsidR="00212682" w:rsidRPr="00F96B87">
        <w:t xml:space="preserve">A. </w:t>
      </w:r>
      <w:r w:rsidRPr="00F96B87">
        <w:t xml:space="preserve">English, </w:t>
      </w:r>
      <w:r w:rsidR="002D5114" w:rsidRPr="00F96B87">
        <w:rPr>
          <w:i/>
          <w:iCs/>
        </w:rPr>
        <w:t xml:space="preserve">The Canadian </w:t>
      </w:r>
      <w:proofErr w:type="gramStart"/>
      <w:r w:rsidR="002D5114" w:rsidRPr="00F96B87">
        <w:rPr>
          <w:i/>
          <w:iCs/>
        </w:rPr>
        <w:t>Army</w:t>
      </w:r>
      <w:proofErr w:type="gramEnd"/>
      <w:r w:rsidR="002D5114" w:rsidRPr="00F96B87">
        <w:rPr>
          <w:i/>
          <w:iCs/>
        </w:rPr>
        <w:t xml:space="preserve"> and the Normandy Campaign: A Study </w:t>
      </w:r>
      <w:r w:rsidR="0029411A" w:rsidRPr="00F96B87">
        <w:rPr>
          <w:i/>
          <w:iCs/>
        </w:rPr>
        <w:t>of</w:t>
      </w:r>
      <w:r w:rsidR="002D5114" w:rsidRPr="00F96B87">
        <w:rPr>
          <w:i/>
          <w:iCs/>
        </w:rPr>
        <w:t xml:space="preserve"> Failure </w:t>
      </w:r>
      <w:r w:rsidR="0029411A" w:rsidRPr="00F96B87">
        <w:rPr>
          <w:i/>
          <w:iCs/>
        </w:rPr>
        <w:t>in</w:t>
      </w:r>
      <w:r w:rsidR="002D5114" w:rsidRPr="00F96B87">
        <w:rPr>
          <w:i/>
          <w:iCs/>
        </w:rPr>
        <w:t xml:space="preserve"> High Command</w:t>
      </w:r>
      <w:r w:rsidR="00212682" w:rsidRPr="00F96B87">
        <w:t xml:space="preserve"> (New York: Praeger Publishing, 1991</w:t>
      </w:r>
      <w:r w:rsidR="00D21BF0" w:rsidRPr="00F96B87">
        <w:t>), 55.</w:t>
      </w:r>
    </w:p>
  </w:footnote>
  <w:footnote w:id="9">
    <w:p w14:paraId="3F364E3F" w14:textId="3DE7B9B0" w:rsidR="009651C9" w:rsidRPr="00F96B87" w:rsidRDefault="009651C9">
      <w:pPr>
        <w:pStyle w:val="FootnoteText"/>
      </w:pPr>
      <w:r w:rsidRPr="00F96B87">
        <w:rPr>
          <w:rStyle w:val="FootnoteReference"/>
        </w:rPr>
        <w:footnoteRef/>
      </w:r>
      <w:r w:rsidRPr="00F96B87">
        <w:t xml:space="preserve"> Jack Granatstein, </w:t>
      </w:r>
      <w:r w:rsidR="00C94E07" w:rsidRPr="00F96B87">
        <w:rPr>
          <w:i/>
          <w:iCs/>
        </w:rPr>
        <w:t>The Generals: The Canadian Army</w:t>
      </w:r>
      <w:r w:rsidR="008B39A7" w:rsidRPr="00F96B87">
        <w:rPr>
          <w:i/>
          <w:iCs/>
        </w:rPr>
        <w:t>’</w:t>
      </w:r>
      <w:r w:rsidR="00C94E07" w:rsidRPr="00F96B87">
        <w:rPr>
          <w:i/>
          <w:iCs/>
        </w:rPr>
        <w:t>s Senior Commanders in the Second World War</w:t>
      </w:r>
      <w:r w:rsidR="004C49F3" w:rsidRPr="00F96B87">
        <w:t xml:space="preserve"> </w:t>
      </w:r>
      <w:r w:rsidR="007810DF" w:rsidRPr="00F96B87">
        <w:t xml:space="preserve">(Toronto: </w:t>
      </w:r>
      <w:r w:rsidR="004C49F3" w:rsidRPr="00F96B87">
        <w:t>Stoddart</w:t>
      </w:r>
      <w:r w:rsidR="007810DF" w:rsidRPr="00F96B87">
        <w:t xml:space="preserve">, </w:t>
      </w:r>
      <w:r w:rsidR="004C49F3" w:rsidRPr="00F96B87">
        <w:t>1993</w:t>
      </w:r>
      <w:r w:rsidR="00204CA8" w:rsidRPr="00F96B87">
        <w:t xml:space="preserve">), </w:t>
      </w:r>
      <w:r w:rsidR="004C49F3" w:rsidRPr="00F96B87">
        <w:t>28-9.</w:t>
      </w:r>
    </w:p>
  </w:footnote>
  <w:footnote w:id="10">
    <w:p w14:paraId="6512E25D" w14:textId="2D1496C7" w:rsidR="00C85733" w:rsidRPr="00F96B87" w:rsidRDefault="00C85733">
      <w:pPr>
        <w:pStyle w:val="FootnoteText"/>
      </w:pPr>
      <w:r w:rsidRPr="00F96B87">
        <w:rPr>
          <w:rStyle w:val="FootnoteReference"/>
        </w:rPr>
        <w:footnoteRef/>
      </w:r>
      <w:r w:rsidRPr="00F96B87">
        <w:t xml:space="preserve"> </w:t>
      </w:r>
      <w:r w:rsidR="00A9218E" w:rsidRPr="00F96B87">
        <w:t>Department of National Defence</w:t>
      </w:r>
      <w:r w:rsidR="008B39A7" w:rsidRPr="00F96B87">
        <w:t>.</w:t>
      </w:r>
      <w:r w:rsidR="00147EA6" w:rsidRPr="00F96B87">
        <w:t xml:space="preserve">, </w:t>
      </w:r>
      <w:r w:rsidR="00147EA6" w:rsidRPr="00F96B87">
        <w:rPr>
          <w:i/>
          <w:iCs/>
        </w:rPr>
        <w:t>Defence Forces List Canada: Naval, Military and Air Forces</w:t>
      </w:r>
      <w:r w:rsidR="00185979" w:rsidRPr="00F96B87">
        <w:rPr>
          <w:i/>
          <w:iCs/>
        </w:rPr>
        <w:t>,</w:t>
      </w:r>
      <w:r w:rsidR="00147EA6" w:rsidRPr="00F96B87">
        <w:rPr>
          <w:i/>
          <w:iCs/>
        </w:rPr>
        <w:t xml:space="preserve"> Part I</w:t>
      </w:r>
      <w:r w:rsidR="00A1423E" w:rsidRPr="00F96B87">
        <w:rPr>
          <w:i/>
          <w:iCs/>
        </w:rPr>
        <w:t>,</w:t>
      </w:r>
      <w:r w:rsidR="00147EA6" w:rsidRPr="00F96B87">
        <w:rPr>
          <w:i/>
          <w:iCs/>
        </w:rPr>
        <w:t xml:space="preserve"> November 1939</w:t>
      </w:r>
      <w:r w:rsidR="00075B4D" w:rsidRPr="00F96B87">
        <w:t xml:space="preserve"> (Ottawa: J.O. Patenaude, ISO</w:t>
      </w:r>
      <w:r w:rsidR="00A9218E" w:rsidRPr="00F96B87">
        <w:t xml:space="preserve">, </w:t>
      </w:r>
      <w:r w:rsidR="00075B4D" w:rsidRPr="00F96B87">
        <w:t xml:space="preserve">1939), </w:t>
      </w:r>
      <w:r w:rsidR="00B63C5A" w:rsidRPr="00F96B87">
        <w:t>131,132,</w:t>
      </w:r>
      <w:r w:rsidR="008533BF">
        <w:t xml:space="preserve"> </w:t>
      </w:r>
      <w:r w:rsidR="00B63C5A" w:rsidRPr="00F96B87">
        <w:t>138-40.</w:t>
      </w:r>
    </w:p>
  </w:footnote>
  <w:footnote w:id="11">
    <w:p w14:paraId="1B738C9F" w14:textId="3E5FB33E" w:rsidR="004B3700" w:rsidRPr="00F96B87" w:rsidRDefault="004B3700">
      <w:pPr>
        <w:pStyle w:val="FootnoteText"/>
      </w:pPr>
      <w:r w:rsidRPr="00F96B87">
        <w:rPr>
          <w:rStyle w:val="FootnoteReference"/>
        </w:rPr>
        <w:footnoteRef/>
      </w:r>
      <w:r w:rsidRPr="00F96B87">
        <w:t xml:space="preserve"> </w:t>
      </w:r>
      <w:r w:rsidR="00C9059D" w:rsidRPr="00F96B87">
        <w:rPr>
          <w:rFonts w:eastAsia="Times New Roman"/>
        </w:rPr>
        <w:t xml:space="preserve">David French, </w:t>
      </w:r>
      <w:r w:rsidR="00C9059D" w:rsidRPr="00F96B87">
        <w:rPr>
          <w:rFonts w:eastAsia="Times New Roman"/>
          <w:i/>
          <w:iCs/>
        </w:rPr>
        <w:t>Raising Churchill’s Army: The British Army and the War against Germany, 1919</w:t>
      </w:r>
      <w:r w:rsidR="008533BF">
        <w:rPr>
          <w:rFonts w:eastAsia="Times New Roman"/>
          <w:i/>
          <w:iCs/>
        </w:rPr>
        <w:t>-19</w:t>
      </w:r>
      <w:r w:rsidR="00C9059D" w:rsidRPr="00F96B87">
        <w:rPr>
          <w:rFonts w:eastAsia="Times New Roman"/>
          <w:i/>
          <w:iCs/>
        </w:rPr>
        <w:t>45</w:t>
      </w:r>
      <w:r w:rsidR="00075AA8" w:rsidRPr="00F96B87">
        <w:rPr>
          <w:rFonts w:eastAsia="Times New Roman"/>
          <w:i/>
          <w:iCs/>
        </w:rPr>
        <w:t>.</w:t>
      </w:r>
      <w:r w:rsidR="00C9059D" w:rsidRPr="00F96B87">
        <w:rPr>
          <w:rFonts w:eastAsia="Times New Roman"/>
        </w:rPr>
        <w:t xml:space="preserve"> </w:t>
      </w:r>
      <w:r w:rsidR="00075AA8" w:rsidRPr="00F96B87">
        <w:rPr>
          <w:rFonts w:eastAsia="Times New Roman"/>
        </w:rPr>
        <w:t>Oxford: Oxford University Press, 2000)</w:t>
      </w:r>
      <w:r w:rsidRPr="00F96B87">
        <w:t>, 62.</w:t>
      </w:r>
    </w:p>
  </w:footnote>
  <w:footnote w:id="12">
    <w:p w14:paraId="37307420" w14:textId="7CF9EFCC" w:rsidR="007D0A2E" w:rsidRPr="00F96B87" w:rsidRDefault="007D0A2E">
      <w:pPr>
        <w:pStyle w:val="FootnoteText"/>
      </w:pPr>
      <w:r w:rsidRPr="00F96B87">
        <w:rPr>
          <w:rStyle w:val="FootnoteReference"/>
        </w:rPr>
        <w:footnoteRef/>
      </w:r>
      <w:r w:rsidRPr="00F96B87">
        <w:t xml:space="preserve"> Brian Bond, </w:t>
      </w:r>
      <w:r w:rsidRPr="00F96B87">
        <w:rPr>
          <w:i/>
          <w:iCs/>
        </w:rPr>
        <w:t xml:space="preserve">British Military Policy </w:t>
      </w:r>
      <w:r w:rsidR="008B39A7" w:rsidRPr="00F96B87">
        <w:rPr>
          <w:i/>
          <w:iCs/>
        </w:rPr>
        <w:t>b</w:t>
      </w:r>
      <w:r w:rsidRPr="00F96B87">
        <w:rPr>
          <w:i/>
          <w:iCs/>
        </w:rPr>
        <w:t>etween the Two World Wars</w:t>
      </w:r>
      <w:r w:rsidRPr="00F96B87">
        <w:t xml:space="preserve"> (Toronto: Oxford University Press, 1980), 62.</w:t>
      </w:r>
    </w:p>
  </w:footnote>
  <w:footnote w:id="13">
    <w:p w14:paraId="47849ECA" w14:textId="786C1BED" w:rsidR="000A08D7" w:rsidRPr="00F96B87" w:rsidRDefault="000A08D7">
      <w:pPr>
        <w:pStyle w:val="FootnoteText"/>
      </w:pPr>
      <w:r w:rsidRPr="00F96B87">
        <w:rPr>
          <w:rStyle w:val="FootnoteReference"/>
        </w:rPr>
        <w:footnoteRef/>
      </w:r>
      <w:r w:rsidRPr="00F96B87">
        <w:t xml:space="preserve"> John A. Macdonald, </w:t>
      </w:r>
      <w:r w:rsidRPr="00F96B87">
        <w:rPr>
          <w:i/>
          <w:iCs/>
        </w:rPr>
        <w:t>Veritable: The Canadian Staff Officer 1899-1945</w:t>
      </w:r>
      <w:r w:rsidRPr="00F96B87">
        <w:t xml:space="preserve"> (Bolton, O</w:t>
      </w:r>
      <w:r w:rsidR="008B39A7" w:rsidRPr="00F96B87">
        <w:t>N</w:t>
      </w:r>
      <w:r w:rsidRPr="00F96B87">
        <w:t xml:space="preserve">: </w:t>
      </w:r>
      <w:r w:rsidR="008B39A7" w:rsidRPr="00F96B87">
        <w:t>i</w:t>
      </w:r>
      <w:r w:rsidRPr="00F96B87">
        <w:t xml:space="preserve">ndependently </w:t>
      </w:r>
      <w:r w:rsidR="008B39A7" w:rsidRPr="00F96B87">
        <w:t>p</w:t>
      </w:r>
      <w:r w:rsidRPr="00F96B87">
        <w:t>ublished, 1992), 140-3. Four infantry officers were born between 1884</w:t>
      </w:r>
      <w:r w:rsidR="008B39A7" w:rsidRPr="00F96B87">
        <w:t xml:space="preserve"> and </w:t>
      </w:r>
      <w:r w:rsidRPr="00F96B87">
        <w:t>1889.</w:t>
      </w:r>
    </w:p>
  </w:footnote>
  <w:footnote w:id="14">
    <w:p w14:paraId="04EB45AC" w14:textId="66783B19" w:rsidR="000A08D7" w:rsidRPr="00F96B87" w:rsidRDefault="000A08D7">
      <w:pPr>
        <w:pStyle w:val="FootnoteText"/>
      </w:pPr>
      <w:r w:rsidRPr="00F96B87">
        <w:rPr>
          <w:rStyle w:val="FootnoteReference"/>
        </w:rPr>
        <w:footnoteRef/>
      </w:r>
      <w:r w:rsidRPr="00F96B87">
        <w:t xml:space="preserve"> </w:t>
      </w:r>
      <w:r w:rsidR="008B39A7" w:rsidRPr="00F96B87">
        <w:t xml:space="preserve">Macdonald, </w:t>
      </w:r>
      <w:r w:rsidR="008B39A7" w:rsidRPr="00F96B87">
        <w:rPr>
          <w:i/>
          <w:iCs/>
        </w:rPr>
        <w:t>Veritable</w:t>
      </w:r>
      <w:r w:rsidR="008B39A7" w:rsidRPr="00F96B87">
        <w:t xml:space="preserve">, </w:t>
      </w:r>
      <w:r w:rsidR="006C1EA2" w:rsidRPr="00F96B87">
        <w:t>140</w:t>
      </w:r>
      <w:r w:rsidR="008B39A7" w:rsidRPr="00F96B87">
        <w:t>-</w:t>
      </w:r>
      <w:r w:rsidR="006C1EA2" w:rsidRPr="00F96B87">
        <w:t>3.</w:t>
      </w:r>
    </w:p>
  </w:footnote>
  <w:footnote w:id="15">
    <w:p w14:paraId="031FC5F4" w14:textId="3EEB1532" w:rsidR="009722B9" w:rsidRPr="00F96B87" w:rsidRDefault="009722B9">
      <w:pPr>
        <w:pStyle w:val="FootnoteText"/>
      </w:pPr>
      <w:r w:rsidRPr="00F96B87">
        <w:rPr>
          <w:rStyle w:val="FootnoteReference"/>
        </w:rPr>
        <w:footnoteRef/>
      </w:r>
      <w:r w:rsidRPr="00F96B87">
        <w:t xml:space="preserve"> See Terry Copp, </w:t>
      </w:r>
      <w:r w:rsidRPr="00F96B87">
        <w:rPr>
          <w:i/>
          <w:iCs/>
        </w:rPr>
        <w:t>The Brigade: The Fifth Canadian Infantry Brigade, 1939</w:t>
      </w:r>
      <w:r w:rsidR="008B39A7" w:rsidRPr="00F96B87">
        <w:rPr>
          <w:i/>
          <w:iCs/>
        </w:rPr>
        <w:t>-</w:t>
      </w:r>
      <w:r w:rsidRPr="00F96B87">
        <w:rPr>
          <w:i/>
          <w:iCs/>
        </w:rPr>
        <w:t>-1945</w:t>
      </w:r>
      <w:r w:rsidRPr="00F96B87">
        <w:t xml:space="preserve"> (Stoney Creek, ON: Fortress Publication Inc</w:t>
      </w:r>
      <w:r w:rsidR="008B39A7" w:rsidRPr="00F96B87">
        <w:t>.</w:t>
      </w:r>
      <w:r w:rsidRPr="00F96B87">
        <w:t>, 1992)</w:t>
      </w:r>
      <w:r w:rsidR="00AC4943" w:rsidRPr="00F96B87">
        <w:t>;</w:t>
      </w:r>
      <w:r w:rsidRPr="00F96B87">
        <w:t xml:space="preserve"> Andrew Hol</w:t>
      </w:r>
      <w:r w:rsidR="002214A4" w:rsidRPr="00F96B87">
        <w:t>born, “The Role of 56</w:t>
      </w:r>
      <w:r w:rsidR="002214A4" w:rsidRPr="00F96B87">
        <w:rPr>
          <w:vertAlign w:val="superscript"/>
        </w:rPr>
        <w:t>th</w:t>
      </w:r>
      <w:r w:rsidR="002214A4" w:rsidRPr="00F96B87">
        <w:t xml:space="preserve"> (Independent) Infantry Brigade </w:t>
      </w:r>
      <w:r w:rsidR="008B39A7" w:rsidRPr="00F96B87">
        <w:t>d</w:t>
      </w:r>
      <w:r w:rsidR="002214A4" w:rsidRPr="00F96B87">
        <w:t>uring the Normandy Campaign June</w:t>
      </w:r>
      <w:r w:rsidR="008B39A7" w:rsidRPr="00F96B87">
        <w:t>-</w:t>
      </w:r>
      <w:r w:rsidR="002214A4" w:rsidRPr="00F96B87">
        <w:t xml:space="preserve">September 1944” (PhD </w:t>
      </w:r>
      <w:r w:rsidR="008533BF">
        <w:t>diss.</w:t>
      </w:r>
      <w:r w:rsidR="002214A4" w:rsidRPr="00F96B87">
        <w:t>, University of Plymouth, 2009</w:t>
      </w:r>
      <w:r w:rsidR="00AC4943" w:rsidRPr="00F96B87">
        <w:t>);</w:t>
      </w:r>
      <w:r w:rsidR="002214A4" w:rsidRPr="00F96B87">
        <w:t xml:space="preserve"> </w:t>
      </w:r>
      <w:r w:rsidRPr="00F96B87">
        <w:t>P.J. McCarty, “Point of Failure: British Army Brigadiers in the British Expeditionary Force and North Western Expeditionary Force 1940</w:t>
      </w:r>
      <w:r w:rsidR="00185979" w:rsidRPr="00F96B87">
        <w:t>:</w:t>
      </w:r>
      <w:r w:rsidRPr="00F96B87">
        <w:t xml:space="preserve"> A Study of Advancement and Promotion” (PhD </w:t>
      </w:r>
      <w:r w:rsidR="008533BF">
        <w:t>diss.</w:t>
      </w:r>
      <w:r w:rsidRPr="00F96B87">
        <w:t>, University of Wolverhampton, 2021)</w:t>
      </w:r>
      <w:r w:rsidR="00AC4943" w:rsidRPr="00F96B87">
        <w:t>;</w:t>
      </w:r>
      <w:r w:rsidRPr="00F96B87">
        <w:t xml:space="preserve"> and </w:t>
      </w:r>
      <w:r w:rsidR="002214A4" w:rsidRPr="00F96B87">
        <w:t>Nicholas Wheeler, “Doctrine, Training and Education in the Development of Canadian Brigadier</w:t>
      </w:r>
      <w:r w:rsidR="00075AA8" w:rsidRPr="00F96B87">
        <w:t>s</w:t>
      </w:r>
      <w:r w:rsidR="002214A4" w:rsidRPr="00F96B87">
        <w:t xml:space="preserve">: A Study of Brigadiers Robert Moncel and James Jefferson,” </w:t>
      </w:r>
      <w:r w:rsidR="002214A4" w:rsidRPr="00F96B87">
        <w:rPr>
          <w:i/>
          <w:iCs/>
        </w:rPr>
        <w:t>Canadian Military History</w:t>
      </w:r>
      <w:r w:rsidR="002214A4" w:rsidRPr="00F96B87">
        <w:t xml:space="preserve"> 31, no. 1 (2022)</w:t>
      </w:r>
      <w:r w:rsidR="00485544" w:rsidRPr="00F96B87">
        <w:t>: 1-36</w:t>
      </w:r>
      <w:r w:rsidR="002214A4" w:rsidRPr="00F96B87">
        <w:t>.</w:t>
      </w:r>
    </w:p>
  </w:footnote>
  <w:footnote w:id="16">
    <w:p w14:paraId="20F1A04B" w14:textId="41B1AE5F" w:rsidR="001265A4" w:rsidRPr="00F96B87" w:rsidRDefault="001265A4">
      <w:pPr>
        <w:pStyle w:val="FootnoteText"/>
      </w:pPr>
      <w:r w:rsidRPr="00F96B87">
        <w:rPr>
          <w:rStyle w:val="FootnoteReference"/>
        </w:rPr>
        <w:footnoteRef/>
      </w:r>
      <w:r w:rsidRPr="00F96B87">
        <w:t xml:space="preserve"> </w:t>
      </w:r>
      <w:r w:rsidR="00485544" w:rsidRPr="00F96B87">
        <w:t>See</w:t>
      </w:r>
      <w:r w:rsidR="00F73B53" w:rsidRPr="00F96B87">
        <w:t xml:space="preserve"> Brigadier Gordon Blight, </w:t>
      </w:r>
      <w:r w:rsidR="00F73B53" w:rsidRPr="00F96B87">
        <w:rPr>
          <w:i/>
          <w:iCs/>
        </w:rPr>
        <w:t>The History of the Royal Berkshire Regiment (Princess Charlotte of Wales’s)</w:t>
      </w:r>
      <w:r w:rsidR="00075AA8" w:rsidRPr="00F96B87">
        <w:rPr>
          <w:i/>
          <w:iCs/>
        </w:rPr>
        <w:t>,</w:t>
      </w:r>
      <w:r w:rsidR="00F73B53" w:rsidRPr="00F96B87">
        <w:rPr>
          <w:i/>
          <w:iCs/>
        </w:rPr>
        <w:t xml:space="preserve"> 1920-1947 </w:t>
      </w:r>
      <w:r w:rsidR="00F73B53" w:rsidRPr="00F96B87">
        <w:t>(London: Staples Press, 1953)</w:t>
      </w:r>
      <w:r w:rsidR="00AC4943" w:rsidRPr="00F96B87">
        <w:t>;</w:t>
      </w:r>
      <w:r w:rsidR="00F73B53" w:rsidRPr="00F96B87">
        <w:t xml:space="preserve"> David Erskine, </w:t>
      </w:r>
      <w:r w:rsidR="00F73B53" w:rsidRPr="00F96B87">
        <w:rPr>
          <w:i/>
          <w:iCs/>
        </w:rPr>
        <w:t>The Scots Guards</w:t>
      </w:r>
      <w:r w:rsidR="00075AA8" w:rsidRPr="00F96B87">
        <w:rPr>
          <w:i/>
          <w:iCs/>
        </w:rPr>
        <w:t>,</w:t>
      </w:r>
      <w:r w:rsidR="00F73B53" w:rsidRPr="00F96B87">
        <w:rPr>
          <w:i/>
          <w:iCs/>
        </w:rPr>
        <w:t xml:space="preserve"> 1919-1955</w:t>
      </w:r>
      <w:r w:rsidR="00F73B53" w:rsidRPr="00F96B87">
        <w:t xml:space="preserve"> (London: William Clowes and Sons, </w:t>
      </w:r>
      <w:r w:rsidR="00185979" w:rsidRPr="00F96B87">
        <w:t>L</w:t>
      </w:r>
      <w:r w:rsidR="00F73B53" w:rsidRPr="00F96B87">
        <w:t>td, 1956)</w:t>
      </w:r>
      <w:r w:rsidR="00AC4943" w:rsidRPr="00F96B87">
        <w:t>;</w:t>
      </w:r>
      <w:r w:rsidR="00F73B53" w:rsidRPr="00F96B87">
        <w:t xml:space="preserve"> and Brigadier W.E. Underhill</w:t>
      </w:r>
      <w:r w:rsidR="008B39A7" w:rsidRPr="00F96B87">
        <w:t>,</w:t>
      </w:r>
      <w:r w:rsidR="00F73B53" w:rsidRPr="00F96B87">
        <w:t xml:space="preserve"> ed., </w:t>
      </w:r>
      <w:r w:rsidR="00F73B53" w:rsidRPr="00F96B87">
        <w:rPr>
          <w:i/>
          <w:iCs/>
        </w:rPr>
        <w:t>The Royal Leicestershire Regiment 17</w:t>
      </w:r>
      <w:r w:rsidR="00F73B53" w:rsidRPr="00F96B87">
        <w:rPr>
          <w:i/>
          <w:iCs/>
          <w:vertAlign w:val="superscript"/>
        </w:rPr>
        <w:t>th</w:t>
      </w:r>
      <w:r w:rsidR="00F73B53" w:rsidRPr="00F96B87">
        <w:rPr>
          <w:i/>
          <w:iCs/>
        </w:rPr>
        <w:t xml:space="preserve"> Foot</w:t>
      </w:r>
      <w:r w:rsidR="008B39A7" w:rsidRPr="00F96B87">
        <w:rPr>
          <w:i/>
          <w:iCs/>
        </w:rPr>
        <w:t>:</w:t>
      </w:r>
      <w:r w:rsidR="00F73B53" w:rsidRPr="00F96B87">
        <w:rPr>
          <w:i/>
          <w:iCs/>
        </w:rPr>
        <w:t xml:space="preserve">  A History of the Years 1928</w:t>
      </w:r>
      <w:r w:rsidR="008B39A7" w:rsidRPr="00F96B87">
        <w:rPr>
          <w:i/>
          <w:iCs/>
        </w:rPr>
        <w:t>-</w:t>
      </w:r>
      <w:r w:rsidR="00F73B53" w:rsidRPr="00F96B87">
        <w:rPr>
          <w:i/>
          <w:iCs/>
        </w:rPr>
        <w:t>1956</w:t>
      </w:r>
      <w:r w:rsidR="00F73B53" w:rsidRPr="00F96B87">
        <w:t xml:space="preserve"> (Plymouth, </w:t>
      </w:r>
      <w:r w:rsidR="008B39A7" w:rsidRPr="00F96B87">
        <w:t>Devon</w:t>
      </w:r>
      <w:r w:rsidR="00F73B53" w:rsidRPr="00F96B87">
        <w:t>: Underhill Ltd, 1957. Canadian regiments produced similar works</w:t>
      </w:r>
      <w:r w:rsidR="008B39A7" w:rsidRPr="00F96B87">
        <w:t>,</w:t>
      </w:r>
      <w:r w:rsidR="00F73B53" w:rsidRPr="00F96B87">
        <w:t xml:space="preserve"> such as </w:t>
      </w:r>
      <w:r w:rsidR="00266267" w:rsidRPr="00F96B87">
        <w:t xml:space="preserve">Lieutenant-Colonel W.T. Barnard, </w:t>
      </w:r>
      <w:r w:rsidR="00266267" w:rsidRPr="00F96B87">
        <w:rPr>
          <w:i/>
          <w:iCs/>
        </w:rPr>
        <w:t>The Queen’s Own Rifles of Canada, 1860—1960: One Hundred Years of Canada</w:t>
      </w:r>
      <w:r w:rsidR="00266267" w:rsidRPr="00F96B87">
        <w:t xml:space="preserve"> (Don Mills, ON: Ontario Publishing Company, 1960); </w:t>
      </w:r>
      <w:r w:rsidR="00F73B53" w:rsidRPr="00F96B87">
        <w:t xml:space="preserve">Colonel G.W.L. Nicholson, </w:t>
      </w:r>
      <w:r w:rsidR="00F73B53" w:rsidRPr="00F96B87">
        <w:rPr>
          <w:i/>
          <w:iCs/>
        </w:rPr>
        <w:t xml:space="preserve">The Gunners of Canada: The History of the Royal Regiment of Canadian Artillery, </w:t>
      </w:r>
      <w:proofErr w:type="spellStart"/>
      <w:r w:rsidR="00F73B53" w:rsidRPr="00F96B87">
        <w:rPr>
          <w:i/>
          <w:iCs/>
        </w:rPr>
        <w:t>Vol</w:t>
      </w:r>
      <w:r w:rsidR="00075AA8" w:rsidRPr="00F96B87">
        <w:rPr>
          <w:i/>
          <w:iCs/>
        </w:rPr>
        <w:t>.</w:t>
      </w:r>
      <w:r w:rsidR="00F73B53" w:rsidRPr="00F96B87">
        <w:rPr>
          <w:i/>
          <w:iCs/>
        </w:rPr>
        <w:t>II</w:t>
      </w:r>
      <w:proofErr w:type="spellEnd"/>
      <w:r w:rsidR="00075AA8" w:rsidRPr="00F96B87">
        <w:rPr>
          <w:i/>
          <w:iCs/>
        </w:rPr>
        <w:t>,</w:t>
      </w:r>
      <w:r w:rsidR="00F73B53" w:rsidRPr="00F96B87">
        <w:rPr>
          <w:i/>
          <w:iCs/>
        </w:rPr>
        <w:t xml:space="preserve"> 1919-1967</w:t>
      </w:r>
      <w:r w:rsidR="00F73B53" w:rsidRPr="00F96B87">
        <w:t xml:space="preserve"> (Toronto</w:t>
      </w:r>
      <w:r w:rsidR="00075AA8" w:rsidRPr="00F96B87">
        <w:t>:</w:t>
      </w:r>
      <w:r w:rsidR="00F73B53" w:rsidRPr="00F96B87">
        <w:t xml:space="preserve"> McClelland and Stewart Limited, 1972)</w:t>
      </w:r>
      <w:r w:rsidR="00AC4943" w:rsidRPr="00F96B87">
        <w:t>;</w:t>
      </w:r>
      <w:r w:rsidR="00F73B53" w:rsidRPr="00F96B87">
        <w:t xml:space="preserve"> </w:t>
      </w:r>
      <w:r w:rsidR="00266267" w:rsidRPr="00F96B87">
        <w:t xml:space="preserve">and </w:t>
      </w:r>
      <w:r w:rsidR="00F73B53" w:rsidRPr="00F96B87">
        <w:t xml:space="preserve">R.H. Roy, </w:t>
      </w:r>
      <w:r w:rsidR="00F73B53" w:rsidRPr="00F96B87">
        <w:rPr>
          <w:i/>
          <w:iCs/>
        </w:rPr>
        <w:t>Ready for the Fray: The History of the Canadian Scottish Regiment (Princess Mary</w:t>
      </w:r>
      <w:r w:rsidR="00185979" w:rsidRPr="00F96B87">
        <w:rPr>
          <w:i/>
          <w:iCs/>
        </w:rPr>
        <w:t>’</w:t>
      </w:r>
      <w:r w:rsidR="00F73B53" w:rsidRPr="00F96B87">
        <w:rPr>
          <w:i/>
          <w:iCs/>
        </w:rPr>
        <w:t>s)</w:t>
      </w:r>
      <w:r w:rsidR="00075AA8" w:rsidRPr="00F96B87">
        <w:rPr>
          <w:i/>
          <w:iCs/>
        </w:rPr>
        <w:t>,</w:t>
      </w:r>
      <w:r w:rsidR="00F73B53" w:rsidRPr="00F96B87">
        <w:rPr>
          <w:i/>
          <w:iCs/>
        </w:rPr>
        <w:t xml:space="preserve"> 1920</w:t>
      </w:r>
      <w:r w:rsidR="008B39A7" w:rsidRPr="00F96B87">
        <w:rPr>
          <w:i/>
          <w:iCs/>
        </w:rPr>
        <w:t>-</w:t>
      </w:r>
      <w:r w:rsidR="00F73B53" w:rsidRPr="00F96B87">
        <w:rPr>
          <w:i/>
          <w:iCs/>
        </w:rPr>
        <w:t xml:space="preserve">1955 </w:t>
      </w:r>
      <w:r w:rsidR="00F73B53" w:rsidRPr="00F96B87">
        <w:t>(Vancouver: Evergreen Press Limited, 1958).</w:t>
      </w:r>
    </w:p>
  </w:footnote>
  <w:footnote w:id="17">
    <w:p w14:paraId="663617EE" w14:textId="4D2D9F60" w:rsidR="00F73B53" w:rsidRPr="00F96B87" w:rsidRDefault="00F73B53">
      <w:pPr>
        <w:pStyle w:val="FootnoteText"/>
      </w:pPr>
      <w:r w:rsidRPr="00F96B87">
        <w:rPr>
          <w:rStyle w:val="FootnoteReference"/>
        </w:rPr>
        <w:footnoteRef/>
      </w:r>
      <w:r w:rsidRPr="00F96B87">
        <w:t xml:space="preserve"> Major-General G.L. Verney, </w:t>
      </w:r>
      <w:r w:rsidRPr="00F96B87">
        <w:rPr>
          <w:i/>
          <w:iCs/>
        </w:rPr>
        <w:t>The Desert Rats: The History of the 7</w:t>
      </w:r>
      <w:r w:rsidRPr="00F96B87">
        <w:rPr>
          <w:i/>
          <w:iCs/>
          <w:vertAlign w:val="superscript"/>
        </w:rPr>
        <w:t>th</w:t>
      </w:r>
      <w:r w:rsidRPr="00F96B87">
        <w:rPr>
          <w:i/>
          <w:iCs/>
        </w:rPr>
        <w:t xml:space="preserve"> Armoured Division, 1938-1945</w:t>
      </w:r>
      <w:r w:rsidRPr="00F96B87">
        <w:t xml:space="preserve"> (London: Hutchinson &amp; Co., 1954)</w:t>
      </w:r>
      <w:r w:rsidR="00AC4943" w:rsidRPr="00F96B87">
        <w:t>;</w:t>
      </w:r>
      <w:r w:rsidRPr="00F96B87">
        <w:t xml:space="preserve"> and J.B. Salmond, </w:t>
      </w:r>
      <w:r w:rsidRPr="00F96B87">
        <w:rPr>
          <w:i/>
          <w:iCs/>
        </w:rPr>
        <w:t>The History of the 51</w:t>
      </w:r>
      <w:r w:rsidRPr="00F96B87">
        <w:rPr>
          <w:i/>
          <w:iCs/>
          <w:vertAlign w:val="superscript"/>
        </w:rPr>
        <w:t>st</w:t>
      </w:r>
      <w:r w:rsidRPr="00F96B87">
        <w:rPr>
          <w:i/>
          <w:iCs/>
        </w:rPr>
        <w:t xml:space="preserve"> Highland Division</w:t>
      </w:r>
      <w:r w:rsidR="00075AA8" w:rsidRPr="00F96B87">
        <w:rPr>
          <w:i/>
          <w:iCs/>
        </w:rPr>
        <w:t>,</w:t>
      </w:r>
      <w:r w:rsidRPr="00F96B87">
        <w:rPr>
          <w:i/>
          <w:iCs/>
        </w:rPr>
        <w:t xml:space="preserve"> 1939-1945</w:t>
      </w:r>
      <w:r w:rsidRPr="00F96B87">
        <w:t xml:space="preserve"> (London: William Blackwood and Sons Ltd, 1953). Other divisional histories include </w:t>
      </w:r>
      <w:r w:rsidR="00E77E48" w:rsidRPr="00F96B87">
        <w:t xml:space="preserve">Anon., </w:t>
      </w:r>
      <w:r w:rsidR="00E77E48" w:rsidRPr="00F96B87">
        <w:rPr>
          <w:i/>
          <w:iCs/>
        </w:rPr>
        <w:t>Taurus Pursuant: A History of 11</w:t>
      </w:r>
      <w:r w:rsidR="00E77E48" w:rsidRPr="00F96B87">
        <w:rPr>
          <w:i/>
          <w:iCs/>
          <w:vertAlign w:val="superscript"/>
        </w:rPr>
        <w:t>th</w:t>
      </w:r>
      <w:r w:rsidR="00E77E48" w:rsidRPr="00F96B87">
        <w:rPr>
          <w:i/>
          <w:iCs/>
        </w:rPr>
        <w:t xml:space="preserve"> Armoured Division</w:t>
      </w:r>
      <w:r w:rsidR="00E77E48" w:rsidRPr="00F96B87">
        <w:t xml:space="preserve"> (N.p.: British Army of the Rhine, 1945); Brigadier C.N. Barclay, </w:t>
      </w:r>
      <w:r w:rsidR="00E77E48" w:rsidRPr="00F96B87">
        <w:rPr>
          <w:i/>
          <w:iCs/>
        </w:rPr>
        <w:t>The History of the 53</w:t>
      </w:r>
      <w:r w:rsidR="00E77E48" w:rsidRPr="00F96B87">
        <w:rPr>
          <w:i/>
          <w:iCs/>
          <w:vertAlign w:val="superscript"/>
        </w:rPr>
        <w:t>rd</w:t>
      </w:r>
      <w:r w:rsidR="00E77E48" w:rsidRPr="00F96B87">
        <w:rPr>
          <w:i/>
          <w:iCs/>
        </w:rPr>
        <w:t xml:space="preserve"> (Welsh) Division in the Second World War</w:t>
      </w:r>
      <w:r w:rsidR="00E77E48" w:rsidRPr="00F96B87">
        <w:t xml:space="preserve"> (London: William Clowes and Sons, Limited, 1956); </w:t>
      </w:r>
      <w:r w:rsidR="00351161" w:rsidRPr="00F96B87">
        <w:t xml:space="preserve">Major Ewart W. Clay, </w:t>
      </w:r>
      <w:r w:rsidR="00351161" w:rsidRPr="00F96B87">
        <w:rPr>
          <w:i/>
          <w:iCs/>
        </w:rPr>
        <w:t>The Path of the 50</w:t>
      </w:r>
      <w:r w:rsidR="00351161" w:rsidRPr="00F96B87">
        <w:rPr>
          <w:i/>
          <w:iCs/>
          <w:vertAlign w:val="superscript"/>
        </w:rPr>
        <w:t>th</w:t>
      </w:r>
      <w:r w:rsidR="00351161" w:rsidRPr="00F96B87">
        <w:rPr>
          <w:i/>
          <w:iCs/>
        </w:rPr>
        <w:t>: The Story of the 50</w:t>
      </w:r>
      <w:r w:rsidR="00351161" w:rsidRPr="00F96B87">
        <w:rPr>
          <w:i/>
          <w:iCs/>
          <w:vertAlign w:val="superscript"/>
        </w:rPr>
        <w:t>th</w:t>
      </w:r>
      <w:r w:rsidR="00351161" w:rsidRPr="00F96B87">
        <w:rPr>
          <w:i/>
          <w:iCs/>
        </w:rPr>
        <w:t xml:space="preserve"> (Northumbrian) Division in the Second World War, 1939</w:t>
      </w:r>
      <w:r w:rsidR="00266267" w:rsidRPr="00F96B87">
        <w:rPr>
          <w:i/>
          <w:iCs/>
        </w:rPr>
        <w:t>-</w:t>
      </w:r>
      <w:r w:rsidR="00351161" w:rsidRPr="00F96B87">
        <w:rPr>
          <w:i/>
          <w:iCs/>
        </w:rPr>
        <w:t>1945</w:t>
      </w:r>
      <w:r w:rsidR="00351161" w:rsidRPr="00F96B87">
        <w:t xml:space="preserve"> (Aldershot</w:t>
      </w:r>
      <w:r w:rsidR="00667A44" w:rsidRPr="00F96B87">
        <w:t>, Hampshire</w:t>
      </w:r>
      <w:r w:rsidR="00351161" w:rsidRPr="00F96B87">
        <w:t>: Gale and Polden Limited, 1959)</w:t>
      </w:r>
      <w:r w:rsidR="00AC4943" w:rsidRPr="00F96B87">
        <w:t>;</w:t>
      </w:r>
      <w:r w:rsidR="00351161" w:rsidRPr="00F96B87">
        <w:t xml:space="preserve"> </w:t>
      </w:r>
      <w:r w:rsidR="00E77E48" w:rsidRPr="00F96B87">
        <w:t xml:space="preserve">Major-General H. Essame, </w:t>
      </w:r>
      <w:r w:rsidR="00E77E48" w:rsidRPr="00F96B87">
        <w:rPr>
          <w:i/>
          <w:iCs/>
        </w:rPr>
        <w:t>The 43</w:t>
      </w:r>
      <w:r w:rsidR="00E77E48" w:rsidRPr="00F96B87">
        <w:rPr>
          <w:i/>
          <w:iCs/>
          <w:vertAlign w:val="superscript"/>
        </w:rPr>
        <w:t>rd</w:t>
      </w:r>
      <w:r w:rsidR="00E77E48" w:rsidRPr="00F96B87">
        <w:rPr>
          <w:i/>
          <w:iCs/>
        </w:rPr>
        <w:t xml:space="preserve"> Wessex Division at War, 1944-1945 </w:t>
      </w:r>
      <w:r w:rsidR="00E77E48" w:rsidRPr="00F96B87">
        <w:t xml:space="preserve">(London: William Cloves and Sons Limited, 1952); </w:t>
      </w:r>
      <w:r w:rsidR="00351161" w:rsidRPr="00F96B87">
        <w:t xml:space="preserve">Lieutenant-General H.G. Martin, </w:t>
      </w:r>
      <w:r w:rsidR="00351161" w:rsidRPr="00F96B87">
        <w:rPr>
          <w:i/>
          <w:iCs/>
        </w:rPr>
        <w:t>The History of the Fifteenth Scottish Division, 1939-1945</w:t>
      </w:r>
      <w:r w:rsidR="00351161" w:rsidRPr="00F96B87">
        <w:t xml:space="preserve"> (London</w:t>
      </w:r>
      <w:r w:rsidR="00266267" w:rsidRPr="00F96B87">
        <w:t>:</w:t>
      </w:r>
      <w:r w:rsidR="00351161" w:rsidRPr="00F96B87">
        <w:t xml:space="preserve"> William Blackwood and Sons Ltd, 1948)</w:t>
      </w:r>
      <w:r w:rsidR="00AC4943" w:rsidRPr="00F96B87">
        <w:t>;</w:t>
      </w:r>
      <w:r w:rsidR="00351161" w:rsidRPr="00F96B87">
        <w:t xml:space="preserve"> </w:t>
      </w:r>
      <w:r w:rsidR="004759B5" w:rsidRPr="00F96B87">
        <w:t xml:space="preserve"> Norman Scarfe,</w:t>
      </w:r>
      <w:r w:rsidR="004759B5" w:rsidRPr="00F96B87">
        <w:rPr>
          <w:i/>
          <w:iCs/>
        </w:rPr>
        <w:t xml:space="preserve"> Assault Division: A History of the 3</w:t>
      </w:r>
      <w:r w:rsidR="004759B5" w:rsidRPr="00F96B87">
        <w:rPr>
          <w:i/>
          <w:iCs/>
          <w:vertAlign w:val="superscript"/>
        </w:rPr>
        <w:t>rd</w:t>
      </w:r>
      <w:r w:rsidR="004759B5" w:rsidRPr="00F96B87">
        <w:rPr>
          <w:i/>
          <w:iCs/>
        </w:rPr>
        <w:t xml:space="preserve"> Division from the Invasion of Normandy to the Surrender of Germany</w:t>
      </w:r>
      <w:r w:rsidR="004759B5" w:rsidRPr="00F96B87">
        <w:t xml:space="preserve"> (London: Collins, 1947)</w:t>
      </w:r>
      <w:r w:rsidR="002F7EE6" w:rsidRPr="00F96B87">
        <w:t xml:space="preserve">; and Major-General G.L. Verney, </w:t>
      </w:r>
      <w:r w:rsidR="002F7EE6" w:rsidRPr="00F96B87">
        <w:rPr>
          <w:i/>
          <w:iCs/>
        </w:rPr>
        <w:t xml:space="preserve">The Guards Armoured Division: A Short History </w:t>
      </w:r>
      <w:r w:rsidR="002F7EE6" w:rsidRPr="00F96B87">
        <w:t>(London: Hutchinson, 1955).</w:t>
      </w:r>
    </w:p>
  </w:footnote>
  <w:footnote w:id="18">
    <w:p w14:paraId="2F8AB276" w14:textId="6A4EBCF0" w:rsidR="00AC4943" w:rsidRPr="00F96B87" w:rsidRDefault="00AC4943">
      <w:pPr>
        <w:pStyle w:val="FootnoteText"/>
      </w:pPr>
      <w:r w:rsidRPr="00F96B87">
        <w:rPr>
          <w:rStyle w:val="FootnoteReference"/>
        </w:rPr>
        <w:footnoteRef/>
      </w:r>
      <w:r w:rsidRPr="00F96B87">
        <w:t xml:space="preserve"> </w:t>
      </w:r>
      <w:r w:rsidR="00E77E48" w:rsidRPr="00F96B87">
        <w:t>There are s</w:t>
      </w:r>
      <w:r w:rsidRPr="00F96B87">
        <w:t xml:space="preserve">everal scholarly studies on Canadian </w:t>
      </w:r>
      <w:r w:rsidR="00E77E48" w:rsidRPr="00F96B87">
        <w:t xml:space="preserve">divisions of the </w:t>
      </w:r>
      <w:r w:rsidRPr="00F96B87">
        <w:t xml:space="preserve">First World War. See </w:t>
      </w:r>
      <w:r w:rsidR="003055F5" w:rsidRPr="00F96B87">
        <w:t xml:space="preserve">Andrew </w:t>
      </w:r>
      <w:proofErr w:type="spellStart"/>
      <w:r w:rsidR="003055F5" w:rsidRPr="00F96B87">
        <w:t>Iarocci</w:t>
      </w:r>
      <w:proofErr w:type="spellEnd"/>
      <w:r w:rsidR="003055F5" w:rsidRPr="00F96B87">
        <w:t xml:space="preserve">, </w:t>
      </w:r>
      <w:r w:rsidR="003055F5" w:rsidRPr="00F96B87">
        <w:rPr>
          <w:i/>
          <w:iCs/>
        </w:rPr>
        <w:t>Shoestring Soldiers: The 1</w:t>
      </w:r>
      <w:r w:rsidR="003055F5" w:rsidRPr="00F96B87">
        <w:rPr>
          <w:i/>
          <w:iCs/>
          <w:vertAlign w:val="superscript"/>
        </w:rPr>
        <w:t>st</w:t>
      </w:r>
      <w:r w:rsidR="003055F5" w:rsidRPr="00F96B87">
        <w:rPr>
          <w:i/>
          <w:iCs/>
        </w:rPr>
        <w:t xml:space="preserve"> Canadian Division at War, 1914-1915 </w:t>
      </w:r>
      <w:r w:rsidR="003055F5" w:rsidRPr="00F96B87">
        <w:t xml:space="preserve">(Toronto: University of Toronto Press, 2008); Kenneth Radley, </w:t>
      </w:r>
      <w:r w:rsidR="003055F5" w:rsidRPr="00F96B87">
        <w:rPr>
          <w:i/>
          <w:iCs/>
        </w:rPr>
        <w:t>We Lead</w:t>
      </w:r>
      <w:r w:rsidR="00E77E48" w:rsidRPr="00F96B87">
        <w:rPr>
          <w:i/>
          <w:iCs/>
        </w:rPr>
        <w:t>,</w:t>
      </w:r>
      <w:r w:rsidR="003055F5" w:rsidRPr="00F96B87">
        <w:rPr>
          <w:i/>
          <w:iCs/>
        </w:rPr>
        <w:t xml:space="preserve"> Others Follow: First Canadian Division</w:t>
      </w:r>
      <w:r w:rsidR="00075AA8" w:rsidRPr="00F96B87">
        <w:rPr>
          <w:i/>
          <w:iCs/>
        </w:rPr>
        <w:t>,</w:t>
      </w:r>
      <w:r w:rsidR="003055F5" w:rsidRPr="00F96B87">
        <w:rPr>
          <w:i/>
          <w:iCs/>
        </w:rPr>
        <w:t xml:space="preserve"> 1914</w:t>
      </w:r>
      <w:r w:rsidR="00E77E48" w:rsidRPr="00F96B87">
        <w:rPr>
          <w:i/>
          <w:iCs/>
        </w:rPr>
        <w:t>-</w:t>
      </w:r>
      <w:r w:rsidR="003055F5" w:rsidRPr="00F96B87">
        <w:rPr>
          <w:i/>
          <w:iCs/>
        </w:rPr>
        <w:t>1918</w:t>
      </w:r>
      <w:r w:rsidR="003055F5" w:rsidRPr="00F96B87">
        <w:t xml:space="preserve"> (St Cath</w:t>
      </w:r>
      <w:r w:rsidR="00E77E48" w:rsidRPr="00F96B87">
        <w:t>a</w:t>
      </w:r>
      <w:r w:rsidR="003055F5" w:rsidRPr="00F96B87">
        <w:t xml:space="preserve">rines, ON: Vanwell Publishing Limited, 2008); and Geoffrey Jackson, </w:t>
      </w:r>
      <w:r w:rsidR="003055F5" w:rsidRPr="00F96B87">
        <w:rPr>
          <w:i/>
          <w:iCs/>
        </w:rPr>
        <w:t>Empire on the Western Front: The British 62</w:t>
      </w:r>
      <w:r w:rsidR="003055F5" w:rsidRPr="00F96B87">
        <w:rPr>
          <w:i/>
          <w:iCs/>
          <w:vertAlign w:val="superscript"/>
        </w:rPr>
        <w:t>nd</w:t>
      </w:r>
      <w:r w:rsidR="003055F5" w:rsidRPr="00F96B87">
        <w:rPr>
          <w:i/>
          <w:iCs/>
        </w:rPr>
        <w:t xml:space="preserve"> and Canadian 4</w:t>
      </w:r>
      <w:r w:rsidR="003055F5" w:rsidRPr="00F96B87">
        <w:rPr>
          <w:i/>
          <w:iCs/>
          <w:vertAlign w:val="superscript"/>
        </w:rPr>
        <w:t>th</w:t>
      </w:r>
      <w:r w:rsidR="003055F5" w:rsidRPr="00F96B87">
        <w:rPr>
          <w:i/>
          <w:iCs/>
        </w:rPr>
        <w:t xml:space="preserve"> Divisions in Battle</w:t>
      </w:r>
      <w:r w:rsidR="003055F5" w:rsidRPr="00F96B87">
        <w:t xml:space="preserve"> (Toronto: UBC Press, 2019).</w:t>
      </w:r>
    </w:p>
  </w:footnote>
  <w:footnote w:id="19">
    <w:p w14:paraId="7B68D92F" w14:textId="174A436C" w:rsidR="004B7C78" w:rsidRPr="00F96B87" w:rsidRDefault="004B7C78">
      <w:pPr>
        <w:pStyle w:val="FootnoteText"/>
      </w:pPr>
      <w:r w:rsidRPr="00F96B87">
        <w:rPr>
          <w:rStyle w:val="FootnoteReference"/>
        </w:rPr>
        <w:footnoteRef/>
      </w:r>
      <w:r w:rsidRPr="00F96B87">
        <w:t xml:space="preserve"> See</w:t>
      </w:r>
      <w:r w:rsidR="00E77E48" w:rsidRPr="00F96B87">
        <w:t xml:space="preserve"> Anon, </w:t>
      </w:r>
      <w:r w:rsidR="00E77E48" w:rsidRPr="00F96B87">
        <w:rPr>
          <w:i/>
          <w:iCs/>
        </w:rPr>
        <w:t>A Brief History of 4</w:t>
      </w:r>
      <w:r w:rsidR="00E77E48" w:rsidRPr="00F96B87">
        <w:rPr>
          <w:i/>
          <w:iCs/>
          <w:vertAlign w:val="superscript"/>
        </w:rPr>
        <w:t>th</w:t>
      </w:r>
      <w:r w:rsidR="00E77E48" w:rsidRPr="00F96B87">
        <w:rPr>
          <w:i/>
          <w:iCs/>
        </w:rPr>
        <w:t xml:space="preserve"> Canadian Armoured Brigade in Action</w:t>
      </w:r>
      <w:r w:rsidR="00075AA8" w:rsidRPr="00F96B87">
        <w:rPr>
          <w:i/>
          <w:iCs/>
        </w:rPr>
        <w:t>,</w:t>
      </w:r>
      <w:r w:rsidR="00E77E48" w:rsidRPr="00F96B87">
        <w:rPr>
          <w:i/>
          <w:iCs/>
        </w:rPr>
        <w:t xml:space="preserve"> July 1944</w:t>
      </w:r>
      <w:r w:rsidR="008533BF">
        <w:rPr>
          <w:i/>
          <w:iCs/>
        </w:rPr>
        <w:t>-</w:t>
      </w:r>
      <w:r w:rsidR="00E77E48" w:rsidRPr="00F96B87">
        <w:rPr>
          <w:i/>
          <w:iCs/>
        </w:rPr>
        <w:t>May 1945</w:t>
      </w:r>
      <w:r w:rsidR="00E77E48" w:rsidRPr="00F96B87">
        <w:t xml:space="preserve"> (Mitcham</w:t>
      </w:r>
      <w:r w:rsidR="002F7EE6" w:rsidRPr="00F96B87">
        <w:t xml:space="preserve">, </w:t>
      </w:r>
      <w:r w:rsidR="003351DE" w:rsidRPr="00F96B87">
        <w:t>London</w:t>
      </w:r>
      <w:r w:rsidR="00E77E48" w:rsidRPr="00F96B87">
        <w:t>: West Brothers, 1945)</w:t>
      </w:r>
      <w:r w:rsidR="00075AA8" w:rsidRPr="00F96B87">
        <w:t>;</w:t>
      </w:r>
      <w:r w:rsidRPr="00F96B87">
        <w:t xml:space="preserve"> R.M.P. Carver, </w:t>
      </w:r>
      <w:r w:rsidRPr="00F96B87">
        <w:rPr>
          <w:i/>
          <w:iCs/>
        </w:rPr>
        <w:t>The</w:t>
      </w:r>
      <w:r w:rsidR="003351DE" w:rsidRPr="00F96B87">
        <w:rPr>
          <w:i/>
          <w:iCs/>
        </w:rPr>
        <w:t xml:space="preserve"> History</w:t>
      </w:r>
      <w:r w:rsidRPr="00F96B87">
        <w:rPr>
          <w:i/>
          <w:iCs/>
        </w:rPr>
        <w:t xml:space="preserve"> of Fourth Armoured Brigade</w:t>
      </w:r>
      <w:r w:rsidRPr="00F96B87">
        <w:t xml:space="preserve"> (Glu</w:t>
      </w:r>
      <w:r w:rsidR="00075AA8" w:rsidRPr="00F96B87">
        <w:t>c</w:t>
      </w:r>
      <w:r w:rsidRPr="00F96B87">
        <w:t xml:space="preserve">kstadt, </w:t>
      </w:r>
      <w:r w:rsidR="00E77E48" w:rsidRPr="00F96B87">
        <w:t>Germany</w:t>
      </w:r>
      <w:r w:rsidRPr="00F96B87">
        <w:t>: J.J. Augustin, 1945)</w:t>
      </w:r>
      <w:r w:rsidR="005F72BA" w:rsidRPr="00F96B87">
        <w:t>;</w:t>
      </w:r>
      <w:r w:rsidRPr="00F96B87">
        <w:t xml:space="preserve"> </w:t>
      </w:r>
      <w:r w:rsidR="00E77E48" w:rsidRPr="00F96B87">
        <w:t xml:space="preserve">Major R.A. Paterson, </w:t>
      </w:r>
      <w:r w:rsidR="00E77E48" w:rsidRPr="00F96B87">
        <w:rPr>
          <w:i/>
          <w:iCs/>
        </w:rPr>
        <w:t>A History of the 10</w:t>
      </w:r>
      <w:r w:rsidR="00E77E48" w:rsidRPr="00F96B87">
        <w:rPr>
          <w:i/>
          <w:iCs/>
          <w:vertAlign w:val="superscript"/>
        </w:rPr>
        <w:t>th</w:t>
      </w:r>
      <w:r w:rsidR="00E77E48" w:rsidRPr="00F96B87">
        <w:rPr>
          <w:i/>
          <w:iCs/>
        </w:rPr>
        <w:t xml:space="preserve"> Canadian Infantry Brigade</w:t>
      </w:r>
      <w:r w:rsidR="00E77E48" w:rsidRPr="00F96B87">
        <w:t xml:space="preserve"> (Hilversum, </w:t>
      </w:r>
      <w:r w:rsidR="002F7EE6" w:rsidRPr="00F96B87">
        <w:t>The Netherlands</w:t>
      </w:r>
      <w:r w:rsidR="00E77E48" w:rsidRPr="00F96B87">
        <w:t xml:space="preserve">: De Jong &amp; Co., 1945); and </w:t>
      </w:r>
      <w:r w:rsidR="008A376D" w:rsidRPr="00F96B87">
        <w:t>Brigadier G.E. Prior-Palmer</w:t>
      </w:r>
      <w:r w:rsidRPr="00F96B87">
        <w:t xml:space="preserve">, </w:t>
      </w:r>
      <w:r w:rsidRPr="00F96B87">
        <w:rPr>
          <w:i/>
          <w:iCs/>
        </w:rPr>
        <w:t>The History of the 8</w:t>
      </w:r>
      <w:r w:rsidRPr="00F96B87">
        <w:rPr>
          <w:i/>
          <w:iCs/>
          <w:vertAlign w:val="superscript"/>
        </w:rPr>
        <w:t>th</w:t>
      </w:r>
      <w:r w:rsidRPr="00F96B87">
        <w:rPr>
          <w:i/>
          <w:iCs/>
        </w:rPr>
        <w:t xml:space="preserve"> Armoured Brigade, 1939-1945</w:t>
      </w:r>
      <w:r w:rsidRPr="00F96B87">
        <w:t xml:space="preserve"> (</w:t>
      </w:r>
      <w:r w:rsidR="008A376D" w:rsidRPr="00F96B87">
        <w:t>Ha</w:t>
      </w:r>
      <w:r w:rsidR="00075AA8" w:rsidRPr="00F96B87">
        <w:t>n</w:t>
      </w:r>
      <w:r w:rsidR="008A376D" w:rsidRPr="00F96B87">
        <w:t>nover</w:t>
      </w:r>
      <w:r w:rsidR="00075AA8" w:rsidRPr="00F96B87">
        <w:t>, Germany</w:t>
      </w:r>
      <w:r w:rsidR="008A376D" w:rsidRPr="00F96B87">
        <w:t xml:space="preserve">: </w:t>
      </w:r>
      <w:r w:rsidR="00075AA8" w:rsidRPr="00F96B87">
        <w:t>n.p.</w:t>
      </w:r>
      <w:r w:rsidR="008A376D" w:rsidRPr="00F96B87">
        <w:t>, 1946)</w:t>
      </w:r>
      <w:r w:rsidR="005F72BA" w:rsidRPr="00F96B87">
        <w:t>.</w:t>
      </w:r>
    </w:p>
  </w:footnote>
  <w:footnote w:id="20">
    <w:p w14:paraId="7926395D" w14:textId="0673649C" w:rsidR="00AC5B8F" w:rsidRPr="00F96B87" w:rsidRDefault="00AC5B8F" w:rsidP="00AC5B8F">
      <w:pPr>
        <w:pStyle w:val="FootnoteText"/>
      </w:pPr>
      <w:r w:rsidRPr="00F96B87">
        <w:rPr>
          <w:rStyle w:val="FootnoteReference"/>
        </w:rPr>
        <w:footnoteRef/>
      </w:r>
      <w:r w:rsidRPr="00F96B87">
        <w:t xml:space="preserve"> Douglas E. Delaney, </w:t>
      </w:r>
      <w:r w:rsidRPr="00F96B87">
        <w:rPr>
          <w:i/>
          <w:iCs/>
        </w:rPr>
        <w:t>The Soldier</w:t>
      </w:r>
      <w:r w:rsidR="00F1672A" w:rsidRPr="00F96B87">
        <w:rPr>
          <w:i/>
          <w:iCs/>
        </w:rPr>
        <w:t>’</w:t>
      </w:r>
      <w:r w:rsidRPr="00F96B87">
        <w:rPr>
          <w:i/>
          <w:iCs/>
        </w:rPr>
        <w:t>s General: Bert Hoffmeister at War</w:t>
      </w:r>
      <w:r w:rsidRPr="00F96B87">
        <w:t xml:space="preserve"> (Toronto: UBC Press, 2005), 4</w:t>
      </w:r>
    </w:p>
  </w:footnote>
  <w:footnote w:id="21">
    <w:p w14:paraId="4A73A284" w14:textId="1709433B" w:rsidR="00AC5B8F" w:rsidRPr="00F96B87" w:rsidRDefault="00AC5B8F" w:rsidP="00AC5B8F">
      <w:pPr>
        <w:pStyle w:val="FootnoteText"/>
      </w:pPr>
      <w:r w:rsidRPr="00F96B87">
        <w:rPr>
          <w:rStyle w:val="FootnoteReference"/>
        </w:rPr>
        <w:footnoteRef/>
      </w:r>
      <w:r w:rsidRPr="00F96B87">
        <w:t xml:space="preserve"> Martin van Crevald, </w:t>
      </w:r>
      <w:r w:rsidRPr="00F96B87">
        <w:rPr>
          <w:i/>
          <w:iCs/>
        </w:rPr>
        <w:t>Command in War</w:t>
      </w:r>
      <w:r w:rsidRPr="00F96B87">
        <w:t xml:space="preserve"> (London: Cambridge University Press, 1985), 6</w:t>
      </w:r>
      <w:r w:rsidR="00F1672A" w:rsidRPr="00F96B87">
        <w:t>-</w:t>
      </w:r>
      <w:r w:rsidRPr="00F96B87">
        <w:t>7, 10.</w:t>
      </w:r>
    </w:p>
  </w:footnote>
  <w:footnote w:id="22">
    <w:p w14:paraId="512E73D9" w14:textId="708742AF" w:rsidR="00AC5B8F" w:rsidRPr="00F96B87" w:rsidRDefault="00AC5B8F" w:rsidP="00AC5B8F">
      <w:pPr>
        <w:pStyle w:val="FootnoteText"/>
      </w:pPr>
      <w:r w:rsidRPr="00F96B87">
        <w:rPr>
          <w:rStyle w:val="FootnoteReference"/>
        </w:rPr>
        <w:footnoteRef/>
      </w:r>
      <w:r w:rsidR="00485544" w:rsidRPr="00F96B87">
        <w:t xml:space="preserve"> </w:t>
      </w:r>
      <w:r w:rsidRPr="00F96B87">
        <w:t xml:space="preserve">Ross Pigeau and Carol McCann, “Re-conceptualizing </w:t>
      </w:r>
      <w:r w:rsidR="00F1672A" w:rsidRPr="00F96B87">
        <w:t>C</w:t>
      </w:r>
      <w:r w:rsidRPr="00F96B87">
        <w:t xml:space="preserve">ommand and </w:t>
      </w:r>
      <w:r w:rsidR="00F1672A" w:rsidRPr="00F96B87">
        <w:t>C</w:t>
      </w:r>
      <w:r w:rsidRPr="00F96B87">
        <w:t xml:space="preserve">ontrol,” </w:t>
      </w:r>
      <w:r w:rsidRPr="00F96B87">
        <w:rPr>
          <w:i/>
          <w:iCs/>
        </w:rPr>
        <w:t>Canadian Military Journal</w:t>
      </w:r>
      <w:r w:rsidRPr="00F96B87">
        <w:t xml:space="preserve"> 3, no. 1 (</w:t>
      </w:r>
      <w:r w:rsidR="00F1672A" w:rsidRPr="00F96B87">
        <w:t>s</w:t>
      </w:r>
      <w:r w:rsidRPr="00F96B87">
        <w:t>pring 2002): 62.</w:t>
      </w:r>
    </w:p>
  </w:footnote>
  <w:footnote w:id="23">
    <w:p w14:paraId="7E1F3A1F" w14:textId="76E829E4" w:rsidR="00AC5B8F" w:rsidRPr="00F96B87" w:rsidRDefault="00AC5B8F" w:rsidP="00AC5B8F">
      <w:pPr>
        <w:pStyle w:val="FootnoteText"/>
      </w:pPr>
      <w:r w:rsidRPr="00F96B87">
        <w:rPr>
          <w:rStyle w:val="FootnoteReference"/>
        </w:rPr>
        <w:footnoteRef/>
      </w:r>
      <w:r w:rsidRPr="00F96B87">
        <w:t xml:space="preserve"> Lieutenant</w:t>
      </w:r>
      <w:r w:rsidR="00F1672A" w:rsidRPr="00F96B87">
        <w:t>-</w:t>
      </w:r>
      <w:r w:rsidRPr="00F96B87">
        <w:t xml:space="preserve">Colonel Peter Bradley, “Distinguishing the Concepts of Command, Leadership, and Management,” in </w:t>
      </w:r>
      <w:r w:rsidR="002F7EE6" w:rsidRPr="00F96B87">
        <w:rPr>
          <w:i/>
          <w:iCs/>
        </w:rPr>
        <w:t>Generalship and the Art of the Admiral</w:t>
      </w:r>
      <w:r w:rsidR="002F7EE6" w:rsidRPr="00F96B87">
        <w:t xml:space="preserve">, ed. </w:t>
      </w:r>
      <w:r w:rsidR="00F1672A" w:rsidRPr="00F96B87">
        <w:t>Bernd Horn and Stephen J. Harris</w:t>
      </w:r>
      <w:r w:rsidRPr="00F96B87">
        <w:t xml:space="preserve"> (St Cath</w:t>
      </w:r>
      <w:r w:rsidR="00F1672A" w:rsidRPr="00F96B87">
        <w:t>a</w:t>
      </w:r>
      <w:r w:rsidRPr="00F96B87">
        <w:t>rines, ON: Vanwell Publishing Limited, 2001), 119.</w:t>
      </w:r>
      <w:r w:rsidR="002C7C9C" w:rsidRPr="00F96B87">
        <w:t xml:space="preserve"> Management consisted of economic, mechanical, and rational factors, and leadership included emotional, moral, and personal factors.</w:t>
      </w:r>
    </w:p>
  </w:footnote>
  <w:footnote w:id="24">
    <w:p w14:paraId="6B840925" w14:textId="4B20112C" w:rsidR="00AC5B8F" w:rsidRPr="00F96B87" w:rsidRDefault="00AC5B8F" w:rsidP="00AC5B8F">
      <w:pPr>
        <w:pStyle w:val="FootnoteText"/>
      </w:pPr>
      <w:r w:rsidRPr="00F96B87">
        <w:rPr>
          <w:rStyle w:val="FootnoteReference"/>
        </w:rPr>
        <w:footnoteRef/>
      </w:r>
      <w:r w:rsidRPr="00F96B87">
        <w:t xml:space="preserve"> Harry S. Laver and Jeffery J. Matthews</w:t>
      </w:r>
      <w:r w:rsidR="00241075" w:rsidRPr="00F96B87">
        <w:t>,</w:t>
      </w:r>
      <w:r w:rsidRPr="00F96B87">
        <w:t xml:space="preserve"> eds., </w:t>
      </w:r>
      <w:r w:rsidRPr="00F96B87">
        <w:rPr>
          <w:i/>
          <w:iCs/>
        </w:rPr>
        <w:t>The Art of Command: Military Leadership from George Washington to Colin Powell</w:t>
      </w:r>
      <w:r w:rsidRPr="00F96B87">
        <w:t xml:space="preserve"> (Lexington: University of Kentucky Press, 2017), 1-10.</w:t>
      </w:r>
      <w:r w:rsidR="002C7C9C" w:rsidRPr="00F96B87">
        <w:t xml:space="preserve"> The skills included adaptability, authenticity, charisma, cross-cultural leadership, followership, institutional leadership, innovation, integrity, resolve, transitional leadership, and vision.  For each skill, the authors select one American military leader and assess how he used it to enable his command.</w:t>
      </w:r>
    </w:p>
  </w:footnote>
  <w:footnote w:id="25">
    <w:p w14:paraId="74C916EF" w14:textId="0177D9FD" w:rsidR="00CB0331" w:rsidRPr="00F96B87" w:rsidRDefault="00CB0331" w:rsidP="00CB0331">
      <w:pPr>
        <w:pStyle w:val="FootnoteText"/>
      </w:pPr>
      <w:r w:rsidRPr="00F96B87">
        <w:rPr>
          <w:rStyle w:val="FootnoteReference"/>
        </w:rPr>
        <w:footnoteRef/>
      </w:r>
      <w:r w:rsidRPr="00F96B87">
        <w:t xml:space="preserve"> Brian McAllister Linn, </w:t>
      </w:r>
      <w:r w:rsidRPr="00F96B87">
        <w:rPr>
          <w:i/>
          <w:iCs/>
        </w:rPr>
        <w:t>The Echo of Battle: The Army’s Way of War</w:t>
      </w:r>
      <w:r w:rsidRPr="00F96B87">
        <w:t xml:space="preserve"> (Cambridge, MA: Harvard University Press, 2007), 5-9.</w:t>
      </w:r>
      <w:r w:rsidRPr="00CB0331">
        <w:rPr>
          <w:rFonts w:eastAsia="Times New Roman"/>
          <w:sz w:val="24"/>
          <w:szCs w:val="24"/>
        </w:rPr>
        <w:t xml:space="preserve"> </w:t>
      </w:r>
      <w:r w:rsidRPr="00CB0331">
        <w:t>Linn categorizes U.S. Army leaders into three groups: guardians, heroes, and managers. Linn had the good sense to recognize that leadership changes to reflect contemporary circumstances and that the art and science of war grounded each group differently. Even if different leaders privileged art or science, Linn grasped the key relationship between the two.</w:t>
      </w:r>
    </w:p>
  </w:footnote>
  <w:footnote w:id="26">
    <w:p w14:paraId="5BFF2877" w14:textId="5964DC5D" w:rsidR="00412BC1" w:rsidRPr="00F96B87" w:rsidRDefault="00412BC1" w:rsidP="00412BC1">
      <w:pPr>
        <w:pStyle w:val="FootnoteText"/>
        <w:rPr>
          <w:lang w:val="en-US"/>
        </w:rPr>
      </w:pPr>
      <w:r w:rsidRPr="00F96B87">
        <w:rPr>
          <w:rStyle w:val="FootnoteReference"/>
        </w:rPr>
        <w:footnoteRef/>
      </w:r>
      <w:r w:rsidRPr="00F96B87">
        <w:t xml:space="preserve"> French, </w:t>
      </w:r>
      <w:r w:rsidRPr="00F96B87">
        <w:rPr>
          <w:i/>
          <w:iCs/>
        </w:rPr>
        <w:t>Raising Churchill</w:t>
      </w:r>
      <w:r w:rsidR="00DA5F22" w:rsidRPr="00F96B87">
        <w:rPr>
          <w:i/>
          <w:iCs/>
        </w:rPr>
        <w:t>’</w:t>
      </w:r>
      <w:r w:rsidRPr="00F96B87">
        <w:rPr>
          <w:i/>
          <w:iCs/>
        </w:rPr>
        <w:t>s Army</w:t>
      </w:r>
      <w:r w:rsidRPr="00F96B87">
        <w:t>, 49; and David French, “</w:t>
      </w:r>
      <w:r w:rsidRPr="00F96B87">
        <w:rPr>
          <w:lang w:val="en-US"/>
        </w:rPr>
        <w:t>Colonel Blimp and the British Army: British Divisional Commanders in the War against Germany, 1939-</w:t>
      </w:r>
      <w:r w:rsidR="00241075" w:rsidRPr="00F96B87">
        <w:rPr>
          <w:lang w:val="en-US"/>
        </w:rPr>
        <w:t>-</w:t>
      </w:r>
      <w:r w:rsidRPr="00F96B87">
        <w:rPr>
          <w:lang w:val="en-US"/>
        </w:rPr>
        <w:t xml:space="preserve">1945,” </w:t>
      </w:r>
      <w:r w:rsidRPr="00F96B87">
        <w:rPr>
          <w:i/>
          <w:iCs/>
          <w:lang w:val="en-US"/>
        </w:rPr>
        <w:t>English Historical Review</w:t>
      </w:r>
      <w:r w:rsidRPr="00F96B87">
        <w:rPr>
          <w:lang w:val="en-US"/>
        </w:rPr>
        <w:t xml:space="preserve"> 111, no. 444 (Nov. 1996): 1182</w:t>
      </w:r>
      <w:r w:rsidR="00241075" w:rsidRPr="00F96B87">
        <w:rPr>
          <w:lang w:val="en-US"/>
        </w:rPr>
        <w:t>-</w:t>
      </w:r>
      <w:r w:rsidRPr="00F96B87">
        <w:rPr>
          <w:lang w:val="en-US"/>
        </w:rPr>
        <w:t>1201.</w:t>
      </w:r>
    </w:p>
  </w:footnote>
  <w:footnote w:id="27">
    <w:p w14:paraId="1FA6B378" w14:textId="77777777" w:rsidR="002D2CED" w:rsidRDefault="002D2CED" w:rsidP="002D2CED">
      <w:pPr>
        <w:pStyle w:val="FootnoteText"/>
      </w:pPr>
      <w:r>
        <w:rPr>
          <w:rStyle w:val="FootnoteReference"/>
        </w:rPr>
        <w:footnoteRef/>
      </w:r>
      <w:r>
        <w:t xml:space="preserve"> C.B. Otley, “The Educational Background of Officers,” </w:t>
      </w:r>
      <w:r w:rsidRPr="00812BCC">
        <w:rPr>
          <w:i/>
          <w:iCs/>
        </w:rPr>
        <w:t>Sociology</w:t>
      </w:r>
      <w:r>
        <w:t xml:space="preserve"> 7, no. 2 (May 1973): 194.</w:t>
      </w:r>
    </w:p>
  </w:footnote>
  <w:footnote w:id="28">
    <w:p w14:paraId="593FCB33" w14:textId="77777777" w:rsidR="002D2CED" w:rsidRDefault="002D2CED" w:rsidP="002D2CED">
      <w:pPr>
        <w:pStyle w:val="FootnoteText"/>
      </w:pPr>
      <w:r>
        <w:rPr>
          <w:rStyle w:val="FootnoteReference"/>
        </w:rPr>
        <w:footnoteRef/>
      </w:r>
      <w:r>
        <w:t xml:space="preserve"> Correlli Barnett, “The Education of Military Elites,” </w:t>
      </w:r>
      <w:r w:rsidRPr="00630E83">
        <w:rPr>
          <w:i/>
          <w:iCs/>
        </w:rPr>
        <w:t>Journal of Contemporary History</w:t>
      </w:r>
      <w:r>
        <w:t xml:space="preserve"> 2, no. 3 (July 1967): 17.</w:t>
      </w:r>
    </w:p>
  </w:footnote>
  <w:footnote w:id="29">
    <w:p w14:paraId="7F633DBD" w14:textId="77777777" w:rsidR="002D2CED" w:rsidRDefault="002D2CED" w:rsidP="002D2CED">
      <w:pPr>
        <w:pStyle w:val="FootnoteText"/>
      </w:pPr>
      <w:r>
        <w:rPr>
          <w:rStyle w:val="FootnoteReference"/>
        </w:rPr>
        <w:footnoteRef/>
      </w:r>
      <w:r>
        <w:t xml:space="preserve"> Geoff Hayes, </w:t>
      </w:r>
      <w:r w:rsidRPr="00630E83">
        <w:rPr>
          <w:i/>
          <w:iCs/>
        </w:rPr>
        <w:t>Crerar’s Lieutenants: Inventing the Canadian Junior Army Officer, 1939-1945</w:t>
      </w:r>
      <w:r>
        <w:t xml:space="preserve"> (Toronto: UBC Press, 2017), 7.</w:t>
      </w:r>
    </w:p>
  </w:footnote>
  <w:footnote w:id="30">
    <w:p w14:paraId="2AB84439" w14:textId="66533ED8" w:rsidR="000839B6" w:rsidRDefault="000839B6" w:rsidP="000839B6">
      <w:pPr>
        <w:pStyle w:val="FootnoteText"/>
      </w:pPr>
      <w:r>
        <w:rPr>
          <w:rStyle w:val="FootnoteReference"/>
        </w:rPr>
        <w:footnoteRef/>
      </w:r>
      <w:r>
        <w:t xml:space="preserve"> French, </w:t>
      </w:r>
      <w:r w:rsidRPr="000839B6">
        <w:rPr>
          <w:i/>
          <w:iCs/>
        </w:rPr>
        <w:t>Churchill’s Army</w:t>
      </w:r>
      <w:r>
        <w:t>, 264</w:t>
      </w:r>
      <w:r w:rsidR="00423C14">
        <w:t>, 269.</w:t>
      </w:r>
    </w:p>
  </w:footnote>
  <w:footnote w:id="31">
    <w:p w14:paraId="6C054EB2" w14:textId="1433CCC4" w:rsidR="000A60B2" w:rsidRDefault="000A60B2">
      <w:pPr>
        <w:pStyle w:val="FootnoteText"/>
      </w:pPr>
      <w:r>
        <w:rPr>
          <w:rStyle w:val="FootnoteReference"/>
        </w:rPr>
        <w:footnoteRef/>
      </w:r>
      <w:r>
        <w:t xml:space="preserve"> Bond, </w:t>
      </w:r>
      <w:r w:rsidRPr="000A60B2">
        <w:rPr>
          <w:i/>
          <w:iCs/>
        </w:rPr>
        <w:t>Military Policy</w:t>
      </w:r>
      <w:r>
        <w:t xml:space="preserve">; </w:t>
      </w:r>
      <w:r w:rsidRPr="00F96B87">
        <w:rPr>
          <w:rFonts w:eastAsia="Times New Roman"/>
        </w:rPr>
        <w:t xml:space="preserve">French, </w:t>
      </w:r>
      <w:r w:rsidRPr="00F96B87">
        <w:rPr>
          <w:rFonts w:eastAsia="Times New Roman"/>
          <w:i/>
          <w:iCs/>
        </w:rPr>
        <w:t>Raising Churchill’s Army</w:t>
      </w:r>
      <w:r w:rsidRPr="000A60B2">
        <w:rPr>
          <w:rFonts w:eastAsia="Times New Roman"/>
        </w:rPr>
        <w:t>; and</w:t>
      </w:r>
      <w:r>
        <w:rPr>
          <w:rFonts w:eastAsia="Times New Roman"/>
          <w:i/>
          <w:iCs/>
        </w:rPr>
        <w:t xml:space="preserve"> </w:t>
      </w:r>
      <w:r w:rsidRPr="00F96B87">
        <w:t xml:space="preserve"> Stephen Harris, </w:t>
      </w:r>
      <w:r w:rsidRPr="00F96B87">
        <w:rPr>
          <w:i/>
          <w:iCs/>
        </w:rPr>
        <w:t>Canadian Brass: The Making of a Professional Army, 1860-1939</w:t>
      </w:r>
      <w:r w:rsidRPr="00F96B87">
        <w:t xml:space="preserve"> (Toronto: University of Toronto Press, 1988)</w:t>
      </w:r>
      <w:r>
        <w:t>.</w:t>
      </w:r>
    </w:p>
  </w:footnote>
  <w:footnote w:id="32">
    <w:p w14:paraId="461074D9" w14:textId="1944E88B" w:rsidR="006F4751" w:rsidRPr="00F96B87" w:rsidRDefault="006F4751" w:rsidP="006F4751">
      <w:pPr>
        <w:pStyle w:val="FootnoteText"/>
      </w:pPr>
      <w:r w:rsidRPr="00F96B87">
        <w:rPr>
          <w:rStyle w:val="FootnoteReference"/>
        </w:rPr>
        <w:footnoteRef/>
      </w:r>
      <w:r w:rsidRPr="00F96B87">
        <w:t xml:space="preserve"> Mark Frost, “</w:t>
      </w:r>
      <w:r w:rsidRPr="00F96B87">
        <w:rPr>
          <w:bCs/>
          <w:lang w:val="en-GB"/>
        </w:rPr>
        <w:t xml:space="preserve">Preparation </w:t>
      </w:r>
      <w:r w:rsidR="00241075" w:rsidRPr="00F96B87">
        <w:rPr>
          <w:bCs/>
          <w:lang w:val="en-GB"/>
        </w:rPr>
        <w:t>I</w:t>
      </w:r>
      <w:r w:rsidRPr="00F96B87">
        <w:rPr>
          <w:bCs/>
          <w:lang w:val="en-GB"/>
        </w:rPr>
        <w:t>s Key: The Effect of the Pre-</w:t>
      </w:r>
      <w:r w:rsidR="00241075" w:rsidRPr="00F96B87">
        <w:rPr>
          <w:bCs/>
          <w:lang w:val="en-GB"/>
        </w:rPr>
        <w:t>w</w:t>
      </w:r>
      <w:r w:rsidRPr="00F96B87">
        <w:rPr>
          <w:bCs/>
          <w:lang w:val="en-GB"/>
        </w:rPr>
        <w:t>ar Years on Senior Command in the British Army, 1944</w:t>
      </w:r>
      <w:r w:rsidR="008533BF">
        <w:rPr>
          <w:bCs/>
          <w:lang w:val="en-GB"/>
        </w:rPr>
        <w:t>-</w:t>
      </w:r>
      <w:r w:rsidRPr="00F96B87">
        <w:rPr>
          <w:bCs/>
          <w:lang w:val="en-GB"/>
        </w:rPr>
        <w:t xml:space="preserve">1945” (PhD </w:t>
      </w:r>
      <w:r w:rsidR="008533BF">
        <w:rPr>
          <w:bCs/>
          <w:lang w:val="en-GB"/>
        </w:rPr>
        <w:t>diss.</w:t>
      </w:r>
      <w:r w:rsidRPr="00F96B87">
        <w:rPr>
          <w:bCs/>
          <w:lang w:val="en-GB"/>
        </w:rPr>
        <w:t>, King’s College, London, 2017), 2.</w:t>
      </w:r>
    </w:p>
  </w:footnote>
  <w:footnote w:id="33">
    <w:p w14:paraId="005F7EB4" w14:textId="15EA2DAD" w:rsidR="006F4751" w:rsidRPr="00F96B87" w:rsidRDefault="006F4751" w:rsidP="006F4751">
      <w:pPr>
        <w:pStyle w:val="FootnoteText"/>
      </w:pPr>
      <w:r w:rsidRPr="00F96B87">
        <w:rPr>
          <w:rStyle w:val="FootnoteReference"/>
        </w:rPr>
        <w:footnoteRef/>
      </w:r>
      <w:r w:rsidRPr="00F96B87">
        <w:t xml:space="preserve"> The three officers were Colin Barber (51</w:t>
      </w:r>
      <w:r w:rsidRPr="00F96B87">
        <w:rPr>
          <w:vertAlign w:val="superscript"/>
        </w:rPr>
        <w:t>st</w:t>
      </w:r>
      <w:r w:rsidRPr="00F96B87">
        <w:t xml:space="preserve"> Highland Division), Eric Bols (6</w:t>
      </w:r>
      <w:r w:rsidRPr="00F96B87">
        <w:rPr>
          <w:vertAlign w:val="superscript"/>
        </w:rPr>
        <w:t>th</w:t>
      </w:r>
      <w:r w:rsidRPr="00F96B87">
        <w:t xml:space="preserve"> Airborne Division), and Horatius Murray (6</w:t>
      </w:r>
      <w:r w:rsidRPr="00F96B87">
        <w:rPr>
          <w:vertAlign w:val="superscript"/>
        </w:rPr>
        <w:t>th</w:t>
      </w:r>
      <w:r w:rsidRPr="00F96B87">
        <w:t xml:space="preserve"> Armoured Division). </w:t>
      </w:r>
    </w:p>
  </w:footnote>
  <w:footnote w:id="34">
    <w:p w14:paraId="79AA0036" w14:textId="0399D30C" w:rsidR="006F4751" w:rsidRPr="00F96B87" w:rsidRDefault="006F4751" w:rsidP="006F4751">
      <w:pPr>
        <w:pStyle w:val="FootnoteText"/>
      </w:pPr>
      <w:r w:rsidRPr="00F96B87">
        <w:rPr>
          <w:rStyle w:val="FootnoteReference"/>
        </w:rPr>
        <w:footnoteRef/>
      </w:r>
      <w:r w:rsidRPr="00F7664E">
        <w:rPr>
          <w:lang w:val="fr-CA"/>
        </w:rPr>
        <w:t xml:space="preserve"> </w:t>
      </w:r>
      <w:r w:rsidRPr="00F7664E">
        <w:rPr>
          <w:bCs/>
          <w:lang w:val="fr-CA"/>
        </w:rPr>
        <w:t xml:space="preserve">Yves Tremblay, </w:t>
      </w:r>
      <w:r w:rsidRPr="00F7664E">
        <w:rPr>
          <w:bCs/>
          <w:i/>
          <w:iCs/>
          <w:lang w:val="fr-CA"/>
        </w:rPr>
        <w:t>Instruire une armée: Les officiers canadiens et la guerre modern, 1919-1944</w:t>
      </w:r>
      <w:r w:rsidRPr="00F7664E">
        <w:rPr>
          <w:bCs/>
          <w:lang w:val="fr-CA"/>
        </w:rPr>
        <w:t xml:space="preserve"> (Outremont, Q</w:t>
      </w:r>
      <w:r w:rsidR="00881FEA" w:rsidRPr="00F7664E">
        <w:rPr>
          <w:bCs/>
          <w:lang w:val="fr-CA"/>
        </w:rPr>
        <w:t>C</w:t>
      </w:r>
      <w:r w:rsidRPr="00F7664E">
        <w:rPr>
          <w:bCs/>
          <w:lang w:val="fr-CA"/>
        </w:rPr>
        <w:t xml:space="preserve">: </w:t>
      </w:r>
      <w:proofErr w:type="spellStart"/>
      <w:r w:rsidRPr="00F7664E">
        <w:rPr>
          <w:bCs/>
          <w:lang w:val="fr-CA"/>
        </w:rPr>
        <w:t>Athena</w:t>
      </w:r>
      <w:proofErr w:type="spellEnd"/>
      <w:r w:rsidRPr="00F7664E">
        <w:rPr>
          <w:bCs/>
          <w:lang w:val="fr-CA"/>
        </w:rPr>
        <w:t xml:space="preserve"> </w:t>
      </w:r>
      <w:proofErr w:type="spellStart"/>
      <w:r w:rsidRPr="00F7664E">
        <w:rPr>
          <w:bCs/>
          <w:lang w:val="fr-CA"/>
        </w:rPr>
        <w:t>Editions</w:t>
      </w:r>
      <w:proofErr w:type="spellEnd"/>
      <w:r w:rsidRPr="00F7664E">
        <w:rPr>
          <w:bCs/>
          <w:lang w:val="fr-CA"/>
        </w:rPr>
        <w:t>, 2007), 18.</w:t>
      </w:r>
      <w:r w:rsidR="00485544" w:rsidRPr="00F7664E">
        <w:rPr>
          <w:lang w:val="fr-CA"/>
        </w:rPr>
        <w:t xml:space="preserve"> </w:t>
      </w:r>
      <w:r w:rsidR="00485544" w:rsidRPr="00F96B87">
        <w:t>To Tremblay’s credit, he specifies that he examines training at only the battalion level and below.</w:t>
      </w:r>
    </w:p>
  </w:footnote>
  <w:footnote w:id="35">
    <w:p w14:paraId="3E1A8BB8" w14:textId="4A21DB19" w:rsidR="000A60B2" w:rsidRDefault="000A60B2">
      <w:pPr>
        <w:pStyle w:val="FootnoteText"/>
      </w:pPr>
      <w:r>
        <w:rPr>
          <w:rStyle w:val="FootnoteReference"/>
        </w:rPr>
        <w:footnoteRef/>
      </w:r>
      <w:r>
        <w:t xml:space="preserve"> J.L. Granatstein, </w:t>
      </w:r>
      <w:r w:rsidRPr="000A60B2">
        <w:rPr>
          <w:i/>
          <w:iCs/>
        </w:rPr>
        <w:t>The Generals: The Canadian Army’s Senior Commanders in the Second World War</w:t>
      </w:r>
      <w:r>
        <w:t xml:space="preserve"> (Stoddart: Toronto, 1993).</w:t>
      </w:r>
    </w:p>
  </w:footnote>
  <w:footnote w:id="36">
    <w:p w14:paraId="09DF85AC" w14:textId="55DC76A6" w:rsidR="007472CA" w:rsidRPr="00F96B87" w:rsidRDefault="007472CA" w:rsidP="007472CA">
      <w:pPr>
        <w:pStyle w:val="FootnoteText"/>
      </w:pPr>
      <w:r w:rsidRPr="00F96B87">
        <w:rPr>
          <w:rStyle w:val="FootnoteReference"/>
        </w:rPr>
        <w:footnoteRef/>
      </w:r>
      <w:r w:rsidRPr="00F96B87">
        <w:t xml:space="preserve"> TNA, WO277/36, </w:t>
      </w:r>
      <w:r w:rsidR="00416930">
        <w:t xml:space="preserve">Department of the Permanent Under Secretary of State, C.3. Branch: Historical Monographs, </w:t>
      </w:r>
      <w:r w:rsidRPr="00F96B87">
        <w:t>‘The Second World War, Army, Training the Army, compiled by Lieutenant-Colonel J.W. Gibb.</w:t>
      </w:r>
      <w:r w:rsidR="00416930">
        <w:t>’</w:t>
      </w:r>
    </w:p>
  </w:footnote>
  <w:footnote w:id="37">
    <w:p w14:paraId="6CE9DD53" w14:textId="05C0ABB4" w:rsidR="00544356" w:rsidRPr="00F96B87" w:rsidRDefault="00544356" w:rsidP="00544356">
      <w:pPr>
        <w:pStyle w:val="FootnoteText"/>
      </w:pPr>
      <w:r w:rsidRPr="00F96B87">
        <w:rPr>
          <w:rStyle w:val="FootnoteReference"/>
        </w:rPr>
        <w:footnoteRef/>
      </w:r>
      <w:r w:rsidRPr="00F96B87">
        <w:t xml:space="preserve"> Douglas E. Delaney, </w:t>
      </w:r>
      <w:r w:rsidRPr="00F96B87">
        <w:rPr>
          <w:i/>
          <w:iCs/>
        </w:rPr>
        <w:t>The Imperial Army Project: Britain and the Land Forces of the Dominions and India, 1902</w:t>
      </w:r>
      <w:r w:rsidR="00704E12" w:rsidRPr="00F96B87">
        <w:rPr>
          <w:i/>
          <w:iCs/>
        </w:rPr>
        <w:t>-</w:t>
      </w:r>
      <w:r w:rsidRPr="00F96B87">
        <w:rPr>
          <w:i/>
          <w:iCs/>
        </w:rPr>
        <w:t>1945</w:t>
      </w:r>
      <w:r w:rsidRPr="00F96B87">
        <w:t xml:space="preserve"> (Oxford: Oxford University Press, 2017), 31.</w:t>
      </w:r>
    </w:p>
  </w:footnote>
  <w:footnote w:id="38">
    <w:p w14:paraId="62DCA113" w14:textId="6DE9CC33" w:rsidR="00544356" w:rsidRPr="00F96B87" w:rsidRDefault="00544356" w:rsidP="00544356">
      <w:pPr>
        <w:pStyle w:val="FootnoteText"/>
      </w:pPr>
      <w:r w:rsidRPr="00F96B87">
        <w:rPr>
          <w:rStyle w:val="FootnoteReference"/>
        </w:rPr>
        <w:footnoteRef/>
      </w:r>
      <w:r w:rsidRPr="00F96B87">
        <w:t xml:space="preserve"> </w:t>
      </w:r>
      <w:r w:rsidR="0035421E">
        <w:t xml:space="preserve">John A. </w:t>
      </w:r>
      <w:r w:rsidRPr="00F96B87">
        <w:t xml:space="preserve">English, </w:t>
      </w:r>
      <w:r w:rsidRPr="00F96B87">
        <w:rPr>
          <w:i/>
          <w:iCs/>
        </w:rPr>
        <w:t xml:space="preserve">The Canadian </w:t>
      </w:r>
      <w:proofErr w:type="gramStart"/>
      <w:r w:rsidRPr="00F96B87">
        <w:rPr>
          <w:i/>
          <w:iCs/>
        </w:rPr>
        <w:t>Army</w:t>
      </w:r>
      <w:proofErr w:type="gramEnd"/>
      <w:r w:rsidR="0035421E">
        <w:rPr>
          <w:i/>
          <w:iCs/>
        </w:rPr>
        <w:t xml:space="preserve"> and the Normandy Campaign: A Study of Failure in High Command </w:t>
      </w:r>
      <w:r w:rsidR="0035421E" w:rsidRPr="0035421E">
        <w:t>(New York: Praeger Publishers, 1991)</w:t>
      </w:r>
      <w:r w:rsidRPr="0035421E">
        <w:t>,</w:t>
      </w:r>
      <w:r w:rsidR="0035421E">
        <w:t xml:space="preserve"> </w:t>
      </w:r>
      <w:r w:rsidRPr="00F96B87">
        <w:t>100.</w:t>
      </w:r>
    </w:p>
  </w:footnote>
  <w:footnote w:id="39">
    <w:p w14:paraId="26DBD238" w14:textId="04C3D7AC" w:rsidR="00EA43E9" w:rsidRPr="00F96B87" w:rsidRDefault="00EA43E9">
      <w:pPr>
        <w:pStyle w:val="FootnoteText"/>
      </w:pPr>
      <w:r w:rsidRPr="00F96B87">
        <w:rPr>
          <w:rStyle w:val="FootnoteReference"/>
        </w:rPr>
        <w:footnoteRef/>
      </w:r>
      <w:r w:rsidRPr="00F96B87">
        <w:t xml:space="preserve"> </w:t>
      </w:r>
      <w:r w:rsidR="00485544" w:rsidRPr="00F96B87">
        <w:t>TNA, WO277/36, ‘</w:t>
      </w:r>
      <w:r w:rsidRPr="00F96B87">
        <w:t>The Second World War,</w:t>
      </w:r>
      <w:r w:rsidR="00485544" w:rsidRPr="00F96B87">
        <w:t xml:space="preserve">’ </w:t>
      </w:r>
      <w:r w:rsidRPr="00F96B87">
        <w:t>2</w:t>
      </w:r>
      <w:r w:rsidR="00A038C5">
        <w:t>8</w:t>
      </w:r>
      <w:r w:rsidRPr="00F96B87">
        <w:t>5</w:t>
      </w:r>
      <w:r w:rsidR="00485544" w:rsidRPr="00F96B87">
        <w:t>.</w:t>
      </w:r>
    </w:p>
  </w:footnote>
  <w:footnote w:id="40">
    <w:p w14:paraId="0CBE38C6" w14:textId="5FF2092A" w:rsidR="00A038C5" w:rsidRDefault="00A038C5">
      <w:pPr>
        <w:pStyle w:val="FootnoteText"/>
      </w:pPr>
      <w:r>
        <w:rPr>
          <w:rStyle w:val="FootnoteReference"/>
        </w:rPr>
        <w:footnoteRef/>
      </w:r>
      <w:r>
        <w:t xml:space="preserve"> Ibid., 294-295</w:t>
      </w:r>
    </w:p>
  </w:footnote>
  <w:footnote w:id="41">
    <w:p w14:paraId="22D7A62E" w14:textId="5407F42D" w:rsidR="00223008" w:rsidRPr="00F96B87" w:rsidRDefault="00223008" w:rsidP="00223008">
      <w:pPr>
        <w:pStyle w:val="FootnoteText"/>
      </w:pPr>
      <w:r w:rsidRPr="00F96B87">
        <w:rPr>
          <w:rStyle w:val="FootnoteReference"/>
        </w:rPr>
        <w:footnoteRef/>
      </w:r>
      <w:r w:rsidRPr="00F96B87">
        <w:t xml:space="preserve"> See David French, “The British Regular Army</w:t>
      </w:r>
      <w:r w:rsidR="00704E12" w:rsidRPr="00F96B87">
        <w:t>,</w:t>
      </w:r>
      <w:r w:rsidRPr="00F96B87">
        <w:t xml:space="preserve">” in </w:t>
      </w:r>
      <w:r w:rsidRPr="00F96B87">
        <w:rPr>
          <w:i/>
          <w:iCs/>
        </w:rPr>
        <w:t>Military Education: Past, Present, and Future</w:t>
      </w:r>
      <w:r w:rsidRPr="00F96B87">
        <w:t>, ed. Greg Kennedy and Keith Nelson (Westport, CT: Praeger, 2002), 111</w:t>
      </w:r>
      <w:r w:rsidR="00A15E31" w:rsidRPr="00F96B87">
        <w:t>;</w:t>
      </w:r>
      <w:r w:rsidRPr="00F96B87">
        <w:t xml:space="preserve"> English, </w:t>
      </w:r>
      <w:r w:rsidRPr="00F96B87">
        <w:rPr>
          <w:i/>
          <w:iCs/>
        </w:rPr>
        <w:t>The Canadian Army</w:t>
      </w:r>
      <w:r w:rsidRPr="00F96B87">
        <w:t>, 51</w:t>
      </w:r>
      <w:r w:rsidR="00A15E31" w:rsidRPr="00F96B87">
        <w:t>;</w:t>
      </w:r>
      <w:r w:rsidRPr="00F96B87">
        <w:t xml:space="preserve"> and Delaney, </w:t>
      </w:r>
      <w:r w:rsidRPr="00F96B87">
        <w:rPr>
          <w:i/>
          <w:iCs/>
        </w:rPr>
        <w:t>The Imperial Army Project</w:t>
      </w:r>
      <w:r w:rsidRPr="00F96B87">
        <w:t xml:space="preserve">, 266. While all three authors discuss the three-month </w:t>
      </w:r>
      <w:r w:rsidR="00704E12" w:rsidRPr="00F96B87">
        <w:t xml:space="preserve">interwar </w:t>
      </w:r>
      <w:r w:rsidR="004A1F76" w:rsidRPr="00F96B87">
        <w:t xml:space="preserve">sessions at </w:t>
      </w:r>
      <w:r w:rsidR="002F7EE6" w:rsidRPr="00F96B87">
        <w:rPr>
          <w:rFonts w:eastAsia="Times New Roman"/>
          <w:color w:val="333333"/>
        </w:rPr>
        <w:t>Senior Officers’ School</w:t>
      </w:r>
      <w:r w:rsidRPr="00F96B87">
        <w:t xml:space="preserve">, </w:t>
      </w:r>
      <w:r w:rsidR="00704E12" w:rsidRPr="00F96B87">
        <w:t xml:space="preserve">they write nothing about </w:t>
      </w:r>
      <w:r w:rsidR="004A1F76" w:rsidRPr="00F96B87">
        <w:t xml:space="preserve">its </w:t>
      </w:r>
      <w:r w:rsidR="00FF319A" w:rsidRPr="00F96B87">
        <w:t>six-week</w:t>
      </w:r>
      <w:r w:rsidRPr="00F96B87">
        <w:t xml:space="preserve"> wartime </w:t>
      </w:r>
      <w:r w:rsidR="004A1F76" w:rsidRPr="00F96B87">
        <w:t>serials</w:t>
      </w:r>
      <w:r w:rsidR="00416930">
        <w:t>.</w:t>
      </w:r>
    </w:p>
  </w:footnote>
  <w:footnote w:id="42">
    <w:p w14:paraId="1E950806" w14:textId="0B5DCE4B" w:rsidR="00E5343A" w:rsidRPr="00F96B87" w:rsidRDefault="00E5343A" w:rsidP="00E5343A">
      <w:pPr>
        <w:pStyle w:val="FootnoteText"/>
      </w:pPr>
      <w:r w:rsidRPr="00F96B87">
        <w:rPr>
          <w:rStyle w:val="FootnoteReference"/>
        </w:rPr>
        <w:footnoteRef/>
      </w:r>
      <w:r w:rsidRPr="00F96B87">
        <w:t xml:space="preserve"> Delaney, </w:t>
      </w:r>
      <w:r w:rsidRPr="00F96B87">
        <w:rPr>
          <w:i/>
          <w:iCs/>
        </w:rPr>
        <w:t>Imperial Army Project</w:t>
      </w:r>
      <w:r w:rsidRPr="00F96B87">
        <w:t xml:space="preserve">, 269. Macdonald, </w:t>
      </w:r>
      <w:r w:rsidRPr="00F96B87">
        <w:rPr>
          <w:i/>
          <w:iCs/>
        </w:rPr>
        <w:t>Veritable</w:t>
      </w:r>
      <w:r w:rsidRPr="00F96B87">
        <w:t xml:space="preserve">, 80. </w:t>
      </w:r>
      <w:r w:rsidR="00485544" w:rsidRPr="00F96B87">
        <w:t>TNA, WO277/36, ‘</w:t>
      </w:r>
      <w:r w:rsidRPr="00F96B87">
        <w:t>The Second World War, Army</w:t>
      </w:r>
      <w:r w:rsidR="00485544" w:rsidRPr="00F96B87">
        <w:t>,’ 297-8.</w:t>
      </w:r>
    </w:p>
  </w:footnote>
  <w:footnote w:id="43">
    <w:p w14:paraId="0602CB5B" w14:textId="6FC54BE6" w:rsidR="006D6BFC" w:rsidRPr="00F96B87" w:rsidRDefault="006D6BFC">
      <w:pPr>
        <w:pStyle w:val="FootnoteText"/>
      </w:pPr>
      <w:r w:rsidRPr="00F96B87">
        <w:rPr>
          <w:rStyle w:val="FootnoteReference"/>
        </w:rPr>
        <w:footnoteRef/>
      </w:r>
      <w:r w:rsidRPr="00F96B87">
        <w:t xml:space="preserve"> Timothy Harrison Place, </w:t>
      </w:r>
      <w:r w:rsidR="004C1CA4" w:rsidRPr="00F96B87">
        <w:rPr>
          <w:i/>
          <w:iCs/>
        </w:rPr>
        <w:t>Military Training in the British Army, 1940</w:t>
      </w:r>
      <w:r w:rsidR="00A6431C">
        <w:rPr>
          <w:i/>
          <w:iCs/>
        </w:rPr>
        <w:t>-</w:t>
      </w:r>
      <w:r w:rsidR="004C1CA4" w:rsidRPr="00F96B87">
        <w:rPr>
          <w:i/>
          <w:iCs/>
        </w:rPr>
        <w:t>1944</w:t>
      </w:r>
      <w:r w:rsidR="004C1CA4" w:rsidRPr="00F96B87">
        <w:t xml:space="preserve"> (London: Cass</w:t>
      </w:r>
      <w:r w:rsidR="00217A39" w:rsidRPr="00F96B87">
        <w:t>, 2000), 19.</w:t>
      </w:r>
    </w:p>
  </w:footnote>
  <w:footnote w:id="44">
    <w:p w14:paraId="66C50957" w14:textId="502F331F" w:rsidR="006C48C3" w:rsidRPr="00F96B87" w:rsidRDefault="006C48C3">
      <w:pPr>
        <w:pStyle w:val="FootnoteText"/>
      </w:pPr>
      <w:r w:rsidRPr="00F96B87">
        <w:rPr>
          <w:rStyle w:val="FootnoteReference"/>
        </w:rPr>
        <w:footnoteRef/>
      </w:r>
      <w:r w:rsidRPr="00F96B87">
        <w:t xml:space="preserve"> John Buckley, </w:t>
      </w:r>
      <w:r w:rsidRPr="00F96B87">
        <w:rPr>
          <w:i/>
          <w:iCs/>
        </w:rPr>
        <w:t>Monty</w:t>
      </w:r>
      <w:r w:rsidR="00704E12" w:rsidRPr="00F96B87">
        <w:rPr>
          <w:i/>
          <w:iCs/>
        </w:rPr>
        <w:t>’</w:t>
      </w:r>
      <w:r w:rsidRPr="00F96B87">
        <w:rPr>
          <w:i/>
          <w:iCs/>
        </w:rPr>
        <w:t>s Men: The British Army and the Liberation of Europe</w:t>
      </w:r>
      <w:r w:rsidRPr="00F96B87">
        <w:t xml:space="preserve"> (London: Yale University Press, 2013), 33</w:t>
      </w:r>
      <w:r w:rsidR="00A15E31" w:rsidRPr="00F96B87">
        <w:t>;</w:t>
      </w:r>
      <w:r w:rsidRPr="00F96B87">
        <w:t xml:space="preserve"> </w:t>
      </w:r>
      <w:r w:rsidR="005D6E5E" w:rsidRPr="00F96B87">
        <w:t xml:space="preserve">Terry Copp, </w:t>
      </w:r>
      <w:r w:rsidR="005D6E5E" w:rsidRPr="00F96B87">
        <w:rPr>
          <w:i/>
          <w:iCs/>
        </w:rPr>
        <w:t>Fields of Fire: The Canadians in the Normandy Campaign</w:t>
      </w:r>
      <w:r w:rsidR="005D6E5E" w:rsidRPr="00F96B87">
        <w:t xml:space="preserve"> (Toronto: University of Toronto Press, 2003), 30-1; Granatstein, </w:t>
      </w:r>
      <w:r w:rsidR="005D6E5E" w:rsidRPr="00F96B87">
        <w:rPr>
          <w:i/>
          <w:iCs/>
        </w:rPr>
        <w:t>Canada’s Army</w:t>
      </w:r>
      <w:r w:rsidR="005D6E5E" w:rsidRPr="00F96B87">
        <w:t xml:space="preserve">, 256; and </w:t>
      </w:r>
      <w:r w:rsidRPr="00F96B87">
        <w:t xml:space="preserve">C.P. Stacey, </w:t>
      </w:r>
      <w:r w:rsidRPr="00F96B87">
        <w:rPr>
          <w:i/>
          <w:iCs/>
        </w:rPr>
        <w:t>Official History of the Canadian Army in the Second World War</w:t>
      </w:r>
      <w:r w:rsidR="003034A9" w:rsidRPr="00F96B87">
        <w:rPr>
          <w:i/>
          <w:iCs/>
        </w:rPr>
        <w:t>,</w:t>
      </w:r>
      <w:r w:rsidRPr="00F96B87">
        <w:rPr>
          <w:i/>
          <w:iCs/>
        </w:rPr>
        <w:t xml:space="preserve"> Vol</w:t>
      </w:r>
      <w:r w:rsidR="003034A9" w:rsidRPr="00F96B87">
        <w:rPr>
          <w:i/>
          <w:iCs/>
        </w:rPr>
        <w:t>.</w:t>
      </w:r>
      <w:r w:rsidRPr="00F96B87">
        <w:rPr>
          <w:i/>
          <w:iCs/>
        </w:rPr>
        <w:t xml:space="preserve"> III, The Victory Campaign: The Operations in North-</w:t>
      </w:r>
      <w:r w:rsidR="004A1F76" w:rsidRPr="00F96B87">
        <w:rPr>
          <w:i/>
          <w:iCs/>
        </w:rPr>
        <w:t>w</w:t>
      </w:r>
      <w:r w:rsidRPr="00F96B87">
        <w:rPr>
          <w:i/>
          <w:iCs/>
        </w:rPr>
        <w:t>est Europe, 1944-1945</w:t>
      </w:r>
      <w:r w:rsidRPr="00F96B87">
        <w:t xml:space="preserve"> (Ottawa:  Queen’s Printer and Controller of Station</w:t>
      </w:r>
      <w:r w:rsidR="00D46797" w:rsidRPr="00F96B87">
        <w:t>e</w:t>
      </w:r>
      <w:r w:rsidRPr="00F96B87">
        <w:t>ry, 1960), 33</w:t>
      </w:r>
      <w:r w:rsidR="005D6E5E" w:rsidRPr="00F96B87">
        <w:t>.</w:t>
      </w:r>
    </w:p>
  </w:footnote>
  <w:footnote w:id="45">
    <w:p w14:paraId="4E33EA20" w14:textId="31DD8012" w:rsidR="001D4369" w:rsidRPr="00F96B87" w:rsidRDefault="001D4369">
      <w:pPr>
        <w:pStyle w:val="FootnoteText"/>
      </w:pPr>
      <w:r w:rsidRPr="00F96B87">
        <w:rPr>
          <w:rStyle w:val="FootnoteReference"/>
        </w:rPr>
        <w:footnoteRef/>
      </w:r>
      <w:r w:rsidRPr="00F96B87">
        <w:t xml:space="preserve"> Wheeler, “Doctrine, Training and Education</w:t>
      </w:r>
      <w:r w:rsidR="00FF319A" w:rsidRPr="00F96B87">
        <w:t>,</w:t>
      </w:r>
      <w:r w:rsidRPr="00F96B87">
        <w:t>”</w:t>
      </w:r>
      <w:r w:rsidR="00FF319A" w:rsidRPr="00F96B87">
        <w:t xml:space="preserve"> 35.</w:t>
      </w:r>
    </w:p>
  </w:footnote>
  <w:footnote w:id="46">
    <w:p w14:paraId="74BC7C45" w14:textId="021B0323" w:rsidR="009B28A6" w:rsidRPr="00F96B87" w:rsidRDefault="009B28A6">
      <w:pPr>
        <w:pStyle w:val="FootnoteText"/>
      </w:pPr>
      <w:r w:rsidRPr="00F96B87">
        <w:rPr>
          <w:rStyle w:val="FootnoteReference"/>
        </w:rPr>
        <w:footnoteRef/>
      </w:r>
      <w:r w:rsidRPr="00F96B87">
        <w:t xml:space="preserve"> </w:t>
      </w:r>
      <w:r w:rsidR="007D216A">
        <w:t xml:space="preserve">See </w:t>
      </w:r>
      <w:r w:rsidRPr="00F96B87">
        <w:t xml:space="preserve">Stacey, </w:t>
      </w:r>
      <w:r w:rsidRPr="00F96B87">
        <w:rPr>
          <w:i/>
          <w:iCs/>
        </w:rPr>
        <w:t xml:space="preserve">Victory Campaign, </w:t>
      </w:r>
      <w:r w:rsidRPr="00F96B87">
        <w:t>L.F. Ellis</w:t>
      </w:r>
      <w:r w:rsidR="007F5C19" w:rsidRPr="00F96B87">
        <w:t xml:space="preserve">, </w:t>
      </w:r>
      <w:r w:rsidR="007F5C19" w:rsidRPr="00F96B87">
        <w:rPr>
          <w:i/>
          <w:iCs/>
        </w:rPr>
        <w:t>Victory in the West</w:t>
      </w:r>
      <w:r w:rsidR="004A1F76" w:rsidRPr="00F96B87">
        <w:rPr>
          <w:i/>
          <w:iCs/>
        </w:rPr>
        <w:t>,</w:t>
      </w:r>
      <w:r w:rsidR="007F5C19" w:rsidRPr="00F96B87">
        <w:rPr>
          <w:i/>
          <w:iCs/>
        </w:rPr>
        <w:t xml:space="preserve"> </w:t>
      </w:r>
      <w:proofErr w:type="spellStart"/>
      <w:r w:rsidR="007F5C19" w:rsidRPr="00F96B87">
        <w:rPr>
          <w:i/>
          <w:iCs/>
        </w:rPr>
        <w:t>Vol</w:t>
      </w:r>
      <w:r w:rsidR="005D6E5E" w:rsidRPr="00F96B87">
        <w:rPr>
          <w:i/>
          <w:iCs/>
        </w:rPr>
        <w:t>.I</w:t>
      </w:r>
      <w:proofErr w:type="spellEnd"/>
      <w:r w:rsidR="005D6E5E" w:rsidRPr="00F96B87">
        <w:rPr>
          <w:i/>
          <w:iCs/>
        </w:rPr>
        <w:t>,</w:t>
      </w:r>
      <w:r w:rsidR="007F5C19" w:rsidRPr="00F96B87">
        <w:rPr>
          <w:i/>
          <w:iCs/>
        </w:rPr>
        <w:t xml:space="preserve"> The Battle of Normandy</w:t>
      </w:r>
      <w:r w:rsidR="007F5C19" w:rsidRPr="00F96B87">
        <w:t xml:space="preserve"> (London: Her Majesty’s Station</w:t>
      </w:r>
      <w:r w:rsidR="00D46797" w:rsidRPr="00F96B87">
        <w:t>e</w:t>
      </w:r>
      <w:r w:rsidR="007F5C19" w:rsidRPr="00F96B87">
        <w:t>ry Office, 1962)</w:t>
      </w:r>
      <w:r w:rsidR="004A1F76" w:rsidRPr="00F96B87">
        <w:t>,</w:t>
      </w:r>
      <w:r w:rsidR="007F5C19" w:rsidRPr="00F96B87">
        <w:t xml:space="preserve"> and </w:t>
      </w:r>
      <w:r w:rsidR="007F5C19" w:rsidRPr="00F96B87">
        <w:rPr>
          <w:i/>
          <w:iCs/>
        </w:rPr>
        <w:t>Victory in the West</w:t>
      </w:r>
      <w:r w:rsidR="004A1F76" w:rsidRPr="00F96B87">
        <w:rPr>
          <w:i/>
          <w:iCs/>
        </w:rPr>
        <w:t>,</w:t>
      </w:r>
      <w:r w:rsidR="007F5C19" w:rsidRPr="00F96B87">
        <w:rPr>
          <w:i/>
          <w:iCs/>
        </w:rPr>
        <w:t xml:space="preserve"> Vol</w:t>
      </w:r>
      <w:r w:rsidR="005D6E5E" w:rsidRPr="00F96B87">
        <w:rPr>
          <w:i/>
          <w:iCs/>
        </w:rPr>
        <w:t xml:space="preserve">. II, </w:t>
      </w:r>
      <w:r w:rsidR="007F5C19" w:rsidRPr="00F96B87">
        <w:rPr>
          <w:i/>
          <w:iCs/>
        </w:rPr>
        <w:t>The Defeat of Germany</w:t>
      </w:r>
      <w:r w:rsidR="007F5C19" w:rsidRPr="00F96B87">
        <w:t xml:space="preserve"> (London: Her Majesty’s Station</w:t>
      </w:r>
      <w:r w:rsidR="00D46797" w:rsidRPr="00F96B87">
        <w:t>e</w:t>
      </w:r>
      <w:r w:rsidR="007F5C19" w:rsidRPr="00F96B87">
        <w:t>ry Office, 1968)</w:t>
      </w:r>
      <w:r w:rsidR="00D46797" w:rsidRPr="00F96B87">
        <w:t>.</w:t>
      </w:r>
    </w:p>
  </w:footnote>
  <w:footnote w:id="47">
    <w:p w14:paraId="37C43193" w14:textId="3E2020D0" w:rsidR="003342CE" w:rsidRPr="00F96B87" w:rsidRDefault="003342CE">
      <w:pPr>
        <w:pStyle w:val="FootnoteText"/>
      </w:pPr>
      <w:r w:rsidRPr="00F96B87">
        <w:rPr>
          <w:rStyle w:val="FootnoteReference"/>
        </w:rPr>
        <w:footnoteRef/>
      </w:r>
      <w:r w:rsidRPr="00F96B87">
        <w:t xml:space="preserve"> English</w:t>
      </w:r>
      <w:r w:rsidR="0053762D" w:rsidRPr="00F96B87">
        <w:t xml:space="preserve">, </w:t>
      </w:r>
      <w:r w:rsidR="0053762D" w:rsidRPr="00F96B87">
        <w:rPr>
          <w:i/>
          <w:iCs/>
        </w:rPr>
        <w:t>The Canadian Army</w:t>
      </w:r>
      <w:r w:rsidR="0053762D" w:rsidRPr="00F96B87">
        <w:t>, 307.</w:t>
      </w:r>
    </w:p>
  </w:footnote>
  <w:footnote w:id="48">
    <w:p w14:paraId="027C80FE" w14:textId="3DC8FEC2" w:rsidR="00FC12AA" w:rsidRPr="00F96B87" w:rsidRDefault="00FC12AA">
      <w:pPr>
        <w:pStyle w:val="FootnoteText"/>
      </w:pPr>
      <w:r w:rsidRPr="00F96B87">
        <w:rPr>
          <w:rStyle w:val="FootnoteReference"/>
        </w:rPr>
        <w:footnoteRef/>
      </w:r>
      <w:r w:rsidRPr="00F96B87">
        <w:t xml:space="preserve"> </w:t>
      </w:r>
      <w:r w:rsidR="00B470B4" w:rsidRPr="00F96B87">
        <w:t>For example,</w:t>
      </w:r>
      <w:r w:rsidRPr="00F96B87">
        <w:t xml:space="preserve"> Douglas E. Delaney</w:t>
      </w:r>
      <w:r w:rsidR="00FF319A" w:rsidRPr="00F96B87">
        <w:t>,</w:t>
      </w:r>
      <w:r w:rsidRPr="00F96B87">
        <w:t xml:space="preserve"> </w:t>
      </w:r>
      <w:r w:rsidRPr="00F96B87">
        <w:rPr>
          <w:i/>
          <w:iCs/>
        </w:rPr>
        <w:t>Corps Commanders</w:t>
      </w:r>
      <w:r w:rsidR="00FF319A" w:rsidRPr="00F96B87">
        <w:rPr>
          <w:i/>
          <w:iCs/>
        </w:rPr>
        <w:t xml:space="preserve">: Five British and Canadian Generals at </w:t>
      </w:r>
      <w:r w:rsidR="004A1F76" w:rsidRPr="00F96B87">
        <w:rPr>
          <w:i/>
          <w:iCs/>
        </w:rPr>
        <w:t>W</w:t>
      </w:r>
      <w:r w:rsidR="00FF319A" w:rsidRPr="00F96B87">
        <w:rPr>
          <w:i/>
          <w:iCs/>
        </w:rPr>
        <w:t>ar, 1939-1945</w:t>
      </w:r>
      <w:r w:rsidR="00FF319A" w:rsidRPr="00F96B87">
        <w:t xml:space="preserve"> </w:t>
      </w:r>
      <w:r w:rsidRPr="00F96B87">
        <w:t>(Toronto: UBC Press</w:t>
      </w:r>
      <w:r w:rsidR="00327D09" w:rsidRPr="00F96B87">
        <w:t xml:space="preserve">, 2011), </w:t>
      </w:r>
      <w:r w:rsidR="00B15BAE" w:rsidRPr="00F96B87">
        <w:t xml:space="preserve">John A. English, </w:t>
      </w:r>
      <w:r w:rsidR="00B15BAE" w:rsidRPr="00F96B87">
        <w:rPr>
          <w:i/>
          <w:iCs/>
        </w:rPr>
        <w:t>Patton</w:t>
      </w:r>
      <w:r w:rsidR="00D46797" w:rsidRPr="00F96B87">
        <w:rPr>
          <w:i/>
          <w:iCs/>
        </w:rPr>
        <w:t>’</w:t>
      </w:r>
      <w:r w:rsidR="00B15BAE" w:rsidRPr="00F96B87">
        <w:rPr>
          <w:i/>
          <w:iCs/>
        </w:rPr>
        <w:t>s Peers</w:t>
      </w:r>
      <w:r w:rsidR="00503502" w:rsidRPr="00F96B87">
        <w:t xml:space="preserve"> (</w:t>
      </w:r>
      <w:r w:rsidR="00870511" w:rsidRPr="00F96B87">
        <w:t>Mechanicsburg, PA</w:t>
      </w:r>
      <w:r w:rsidR="00503502" w:rsidRPr="00F96B87">
        <w:t xml:space="preserve">: Stackpole Books, </w:t>
      </w:r>
      <w:r w:rsidR="00870511" w:rsidRPr="00F96B87">
        <w:t>2009)</w:t>
      </w:r>
      <w:r w:rsidR="005D6E5E" w:rsidRPr="00F96B87">
        <w:t>; French, “Colonel Blimp and the British Army”; Granatstein,</w:t>
      </w:r>
      <w:r w:rsidR="005D6E5E" w:rsidRPr="00F96B87">
        <w:rPr>
          <w:i/>
          <w:iCs/>
        </w:rPr>
        <w:t xml:space="preserve"> The Generals</w:t>
      </w:r>
      <w:r w:rsidR="005D6E5E" w:rsidRPr="00F96B87">
        <w:t xml:space="preserve">; and John Keegan, ed., </w:t>
      </w:r>
      <w:r w:rsidR="005D6E5E" w:rsidRPr="00F96B87">
        <w:rPr>
          <w:i/>
          <w:iCs/>
        </w:rPr>
        <w:t>Churchill’s Generals</w:t>
      </w:r>
      <w:r w:rsidR="005D6E5E" w:rsidRPr="00F96B87">
        <w:t xml:space="preserve"> (New York: Grove Weidenfeld, 1991)</w:t>
      </w:r>
      <w:r w:rsidR="00BD10BD" w:rsidRPr="00F96B87">
        <w:t>.</w:t>
      </w:r>
    </w:p>
  </w:footnote>
  <w:footnote w:id="49">
    <w:p w14:paraId="6BDDAE80" w14:textId="62E231CA" w:rsidR="00D96137" w:rsidRPr="00F96B87" w:rsidRDefault="00D96137" w:rsidP="00D96137">
      <w:pPr>
        <w:pStyle w:val="FootnoteText"/>
      </w:pPr>
      <w:r w:rsidRPr="00F96B87">
        <w:rPr>
          <w:rStyle w:val="FootnoteReference"/>
        </w:rPr>
        <w:footnoteRef/>
      </w:r>
      <w:r w:rsidRPr="00F96B87">
        <w:t xml:space="preserve"> Reginald H. Roy</w:t>
      </w:r>
      <w:r w:rsidRPr="00F96B87">
        <w:rPr>
          <w:i/>
          <w:iCs/>
        </w:rPr>
        <w:t>, Sherwood Lett: His Life and Times</w:t>
      </w:r>
      <w:r w:rsidRPr="00F96B87">
        <w:t xml:space="preserve"> (Vancouver</w:t>
      </w:r>
      <w:r w:rsidR="004A1F76" w:rsidRPr="00F96B87">
        <w:t>:</w:t>
      </w:r>
      <w:r w:rsidRPr="00F96B87">
        <w:t xml:space="preserve"> UBC Alumni Association, 1991), 100</w:t>
      </w:r>
      <w:r w:rsidR="00D46797" w:rsidRPr="00F96B87">
        <w:t>-</w:t>
      </w:r>
      <w:r w:rsidRPr="00F96B87">
        <w:t xml:space="preserve">18. </w:t>
      </w:r>
      <w:r w:rsidR="00BD10BD" w:rsidRPr="00F96B87">
        <w:t xml:space="preserve">Roy  dedicates only eighteen pages to Lett’s war service and focuses primarily on his civilian life rather than his </w:t>
      </w:r>
      <w:r w:rsidR="006B6CD5" w:rsidRPr="00F96B87">
        <w:t>time</w:t>
      </w:r>
      <w:r w:rsidR="00BD10BD" w:rsidRPr="00F96B87">
        <w:t xml:space="preserve"> in command of the 4</w:t>
      </w:r>
      <w:r w:rsidR="00BD10BD" w:rsidRPr="00F96B87">
        <w:rPr>
          <w:vertAlign w:val="superscript"/>
        </w:rPr>
        <w:t>th</w:t>
      </w:r>
      <w:r w:rsidR="00BD10BD" w:rsidRPr="00F96B87">
        <w:t xml:space="preserve"> Canadian Infantry Brigade.</w:t>
      </w:r>
    </w:p>
  </w:footnote>
  <w:footnote w:id="50">
    <w:p w14:paraId="3AB8D439" w14:textId="4EDBEB3B" w:rsidR="00B145CF" w:rsidRPr="00F96B87" w:rsidRDefault="00B145CF" w:rsidP="00B145CF">
      <w:pPr>
        <w:pStyle w:val="FootnoteText"/>
      </w:pPr>
      <w:r w:rsidRPr="00F96B87">
        <w:rPr>
          <w:rStyle w:val="FootnoteReference"/>
        </w:rPr>
        <w:footnoteRef/>
      </w:r>
      <w:r w:rsidRPr="00F96B87">
        <w:t xml:space="preserve"> </w:t>
      </w:r>
      <w:r w:rsidR="00D46797" w:rsidRPr="00F96B87">
        <w:t xml:space="preserve">I located all the relevant </w:t>
      </w:r>
      <w:r w:rsidRPr="00F96B87">
        <w:t>service files</w:t>
      </w:r>
      <w:r w:rsidR="00792E70" w:rsidRPr="00F96B87">
        <w:t xml:space="preserve"> for the Canadians</w:t>
      </w:r>
      <w:r w:rsidR="00D46797" w:rsidRPr="00F96B87">
        <w:t xml:space="preserve">, but not those of the British </w:t>
      </w:r>
      <w:r w:rsidR="004A1F76" w:rsidRPr="00F96B87">
        <w:t>Br</w:t>
      </w:r>
      <w:r w:rsidRPr="00F96B87">
        <w:t xml:space="preserve">igadiers </w:t>
      </w:r>
      <w:r w:rsidR="00BD10BD" w:rsidRPr="00F96B87">
        <w:t xml:space="preserve">Walter </w:t>
      </w:r>
      <w:r w:rsidRPr="00F96B87">
        <w:t xml:space="preserve">Barttellot, </w:t>
      </w:r>
      <w:r w:rsidR="00BD10BD" w:rsidRPr="00F96B87">
        <w:t xml:space="preserve">Gerald </w:t>
      </w:r>
      <w:r w:rsidRPr="00F96B87">
        <w:t>Browne</w:t>
      </w:r>
      <w:r w:rsidR="00D46797" w:rsidRPr="00F96B87">
        <w:t>,</w:t>
      </w:r>
      <w:r w:rsidRPr="00F96B87">
        <w:t xml:space="preserve"> and </w:t>
      </w:r>
      <w:r w:rsidR="00BD10BD" w:rsidRPr="00F96B87">
        <w:t xml:space="preserve">George </w:t>
      </w:r>
      <w:r w:rsidRPr="00F96B87">
        <w:t>Johnson.</w:t>
      </w:r>
      <w:r w:rsidR="00BD10BD" w:rsidRPr="00F96B87">
        <w:t xml:space="preserve"> Given the large number of British military records destroyed by Luftwaffe bombing during the Second World War, it is remarkable that the service files of most British brigadiers survived. </w:t>
      </w:r>
    </w:p>
  </w:footnote>
  <w:footnote w:id="51">
    <w:p w14:paraId="760CDFEE" w14:textId="77777777" w:rsidR="004564D4" w:rsidRPr="00CC1E98" w:rsidRDefault="004564D4" w:rsidP="004564D4">
      <w:pPr>
        <w:pStyle w:val="FootnoteText"/>
      </w:pPr>
      <w:r w:rsidRPr="00CC1E98">
        <w:rPr>
          <w:rStyle w:val="FootnoteReference"/>
        </w:rPr>
        <w:footnoteRef/>
      </w:r>
      <w:r w:rsidRPr="00CC1E98">
        <w:t xml:space="preserve"> Colonel M.A. Wingfield, “The Supply and Training of Officers,” </w:t>
      </w:r>
      <w:r w:rsidRPr="00CC1E98">
        <w:rPr>
          <w:i/>
          <w:iCs/>
        </w:rPr>
        <w:t>Royal United Services Institute Journal</w:t>
      </w:r>
      <w:r w:rsidRPr="00CC1E98">
        <w:t xml:space="preserve"> 69, no. 475 (1924): 433.</w:t>
      </w:r>
    </w:p>
  </w:footnote>
  <w:footnote w:id="52">
    <w:p w14:paraId="66F7B65A" w14:textId="77777777" w:rsidR="004564D4" w:rsidRPr="00CC1E98" w:rsidRDefault="004564D4" w:rsidP="004564D4">
      <w:pPr>
        <w:pStyle w:val="FootnoteText"/>
      </w:pPr>
      <w:r w:rsidRPr="00CC1E98">
        <w:rPr>
          <w:rStyle w:val="FootnoteReference"/>
        </w:rPr>
        <w:footnoteRef/>
      </w:r>
      <w:r w:rsidRPr="00CC1E98">
        <w:t xml:space="preserve"> </w:t>
      </w:r>
      <w:r>
        <w:t xml:space="preserve">APC, </w:t>
      </w:r>
      <w:r w:rsidRPr="00CC1E98">
        <w:t>Service file, Edward Cunliffe Cooke-Collis</w:t>
      </w:r>
      <w:r>
        <w:t>, ‘Army Form B-199A.’</w:t>
      </w:r>
    </w:p>
  </w:footnote>
  <w:footnote w:id="53">
    <w:p w14:paraId="481B9581" w14:textId="77777777" w:rsidR="004564D4" w:rsidRDefault="004564D4" w:rsidP="004564D4">
      <w:pPr>
        <w:pStyle w:val="FootnoteText"/>
      </w:pPr>
      <w:r>
        <w:rPr>
          <w:rStyle w:val="FootnoteReference"/>
        </w:rPr>
        <w:footnoteRef/>
      </w:r>
      <w:r>
        <w:t xml:space="preserve"> APC</w:t>
      </w:r>
      <w:r w:rsidRPr="00CC1E98">
        <w:t xml:space="preserve"> Cooke-Collis</w:t>
      </w:r>
      <w:r>
        <w:t>. Cooke-Collis’s service file does not specify his job, but as a major he was either a company commander or battalion second-in-command.</w:t>
      </w:r>
    </w:p>
  </w:footnote>
  <w:footnote w:id="54">
    <w:p w14:paraId="65434489" w14:textId="77777777" w:rsidR="004564D4" w:rsidRPr="00CC1E98" w:rsidRDefault="004564D4" w:rsidP="004564D4">
      <w:pPr>
        <w:pStyle w:val="FootnoteText"/>
      </w:pPr>
      <w:r w:rsidRPr="00CC1E98">
        <w:rPr>
          <w:rStyle w:val="FootnoteReference"/>
        </w:rPr>
        <w:footnoteRef/>
      </w:r>
      <w:r w:rsidRPr="00CC1E98">
        <w:t xml:space="preserve"> Allan Converse, </w:t>
      </w:r>
      <w:r w:rsidRPr="00CC1E98">
        <w:rPr>
          <w:i/>
          <w:iCs/>
        </w:rPr>
        <w:t>Armies of Empires: The 9</w:t>
      </w:r>
      <w:r w:rsidRPr="00CC1E98">
        <w:rPr>
          <w:i/>
          <w:iCs/>
          <w:vertAlign w:val="superscript"/>
        </w:rPr>
        <w:t>th</w:t>
      </w:r>
      <w:r w:rsidRPr="00CC1E98">
        <w:rPr>
          <w:i/>
          <w:iCs/>
        </w:rPr>
        <w:t xml:space="preserve"> Australian and 50</w:t>
      </w:r>
      <w:r w:rsidRPr="00CC1E98">
        <w:rPr>
          <w:i/>
          <w:iCs/>
          <w:vertAlign w:val="superscript"/>
        </w:rPr>
        <w:t>th</w:t>
      </w:r>
      <w:r w:rsidRPr="00CC1E98">
        <w:rPr>
          <w:i/>
          <w:iCs/>
        </w:rPr>
        <w:t xml:space="preserve"> British Divisions in Battle, 1939-1945</w:t>
      </w:r>
      <w:r w:rsidRPr="00CC1E98">
        <w:t xml:space="preserve"> (New York: Cambridge University Press, 2011), 110; and </w:t>
      </w:r>
      <w:r>
        <w:t xml:space="preserve">APC, </w:t>
      </w:r>
      <w:r w:rsidRPr="00CC1E98">
        <w:t>Service file, Edward Cunliffe Cooke-Collis</w:t>
      </w:r>
      <w:r>
        <w:t xml:space="preserve">, ‘Army Form B-199A.’ </w:t>
      </w:r>
      <w:r w:rsidRPr="00CC1E98">
        <w:t xml:space="preserve">According to Converse, Cooke-Collis replaced Brigadier L.L. Hassell, </w:t>
      </w:r>
      <w:r>
        <w:t>who was deemed</w:t>
      </w:r>
      <w:r w:rsidRPr="00CC1E98">
        <w:t xml:space="preserve"> medically </w:t>
      </w:r>
      <w:r>
        <w:t>un</w:t>
      </w:r>
      <w:r w:rsidRPr="00CC1E98">
        <w:t>fit</w:t>
      </w:r>
      <w:r>
        <w:t xml:space="preserve"> for command</w:t>
      </w:r>
      <w:r w:rsidRPr="00CC1E98">
        <w:t>.</w:t>
      </w:r>
    </w:p>
  </w:footnote>
  <w:footnote w:id="55">
    <w:p w14:paraId="60A93155" w14:textId="77777777" w:rsidR="004564D4" w:rsidRPr="00CC1E98" w:rsidRDefault="004564D4" w:rsidP="004564D4">
      <w:pPr>
        <w:pStyle w:val="FootnoteText"/>
      </w:pPr>
      <w:r w:rsidRPr="00CC1E98">
        <w:rPr>
          <w:rStyle w:val="FootnoteReference"/>
        </w:rPr>
        <w:footnoteRef/>
      </w:r>
      <w:r w:rsidRPr="00CC1E98">
        <w:t xml:space="preserve"> Richard Arthur Preston, </w:t>
      </w:r>
      <w:r w:rsidRPr="00CC1E98">
        <w:rPr>
          <w:i/>
          <w:iCs/>
        </w:rPr>
        <w:t>Canada’s RMC: A History of the Royal Military College</w:t>
      </w:r>
      <w:r w:rsidRPr="00CC1E98">
        <w:t xml:space="preserve"> (Toronto: University of Toronto Press, 1969), 299; Tony Foster, </w:t>
      </w:r>
      <w:r w:rsidRPr="00CC1E98">
        <w:rPr>
          <w:i/>
          <w:iCs/>
        </w:rPr>
        <w:t>Meeting of the Generals</w:t>
      </w:r>
      <w:r w:rsidRPr="00CC1E98">
        <w:t xml:space="preserve"> (Toronto: Methuen, 1986), 54; and </w:t>
      </w:r>
      <w:r>
        <w:t xml:space="preserve">LAC, Service File, </w:t>
      </w:r>
      <w:r w:rsidRPr="00CC1E98">
        <w:t>Harry Wickwire Foster</w:t>
      </w:r>
      <w:r>
        <w:t>, ‘</w:t>
      </w:r>
      <w:r w:rsidRPr="00CC1E98">
        <w:t>Statement of Service</w:t>
      </w:r>
      <w:r>
        <w:t xml:space="preserve">.’ </w:t>
      </w:r>
      <w:r w:rsidRPr="00CC1E98">
        <w:t>If a</w:t>
      </w:r>
      <w:r>
        <w:t>n</w:t>
      </w:r>
      <w:r w:rsidRPr="00CC1E98">
        <w:t xml:space="preserve"> RMC </w:t>
      </w:r>
      <w:r>
        <w:t xml:space="preserve">Kingston </w:t>
      </w:r>
      <w:r w:rsidRPr="00CC1E98">
        <w:t xml:space="preserve">cadet </w:t>
      </w:r>
      <w:proofErr w:type="gramStart"/>
      <w:r w:rsidRPr="00CC1E98">
        <w:t>failed</w:t>
      </w:r>
      <w:proofErr w:type="gramEnd"/>
      <w:r w:rsidRPr="00CC1E98">
        <w:t xml:space="preserve"> the academic </w:t>
      </w:r>
      <w:r>
        <w:t>curriculum</w:t>
      </w:r>
      <w:r w:rsidRPr="00CC1E98">
        <w:t xml:space="preserve"> he could be granted a Military Qualification (MQ) if he completed the military </w:t>
      </w:r>
      <w:r>
        <w:t>curriculum</w:t>
      </w:r>
      <w:r w:rsidRPr="00CC1E98">
        <w:t xml:space="preserve">. Foster struggled academically at RMC </w:t>
      </w:r>
      <w:r>
        <w:t xml:space="preserve">Kingston </w:t>
      </w:r>
      <w:r w:rsidRPr="00CC1E98">
        <w:t>but did well in military training and graduated</w:t>
      </w:r>
      <w:r>
        <w:t xml:space="preserve"> </w:t>
      </w:r>
      <w:r w:rsidRPr="00CC1E98">
        <w:t>with an MQ.</w:t>
      </w:r>
    </w:p>
  </w:footnote>
  <w:footnote w:id="56">
    <w:p w14:paraId="55D6637E" w14:textId="77777777" w:rsidR="004564D4" w:rsidRPr="00CC1E98" w:rsidRDefault="004564D4" w:rsidP="004564D4">
      <w:pPr>
        <w:pStyle w:val="FootnoteText"/>
      </w:pPr>
      <w:r w:rsidRPr="00CC1E98">
        <w:rPr>
          <w:rStyle w:val="FootnoteReference"/>
        </w:rPr>
        <w:footnoteRef/>
      </w:r>
      <w:r w:rsidRPr="00CC1E98">
        <w:t xml:space="preserve"> </w:t>
      </w:r>
      <w:r>
        <w:t xml:space="preserve">LAC, Service File, </w:t>
      </w:r>
      <w:r w:rsidRPr="00CC1E98">
        <w:t>Harry Wickwire Foster</w:t>
      </w:r>
      <w:r>
        <w:t>, ‘</w:t>
      </w:r>
      <w:r w:rsidRPr="00CC1E98">
        <w:t>Statement of Service</w:t>
      </w:r>
      <w:r>
        <w:t xml:space="preserve">.’ </w:t>
      </w:r>
      <w:r w:rsidRPr="00CC1E98">
        <w:t>Foster was in succession GSO II 2</w:t>
      </w:r>
      <w:r w:rsidRPr="00CC1E98">
        <w:rPr>
          <w:vertAlign w:val="superscript"/>
        </w:rPr>
        <w:t>nd</w:t>
      </w:r>
      <w:r w:rsidRPr="00CC1E98">
        <w:t xml:space="preserve"> Canadian Division, commanding officer  4</w:t>
      </w:r>
      <w:r w:rsidRPr="00CC1E98">
        <w:rPr>
          <w:vertAlign w:val="superscript"/>
        </w:rPr>
        <w:t>th</w:t>
      </w:r>
      <w:r w:rsidRPr="00CC1E98">
        <w:t xml:space="preserve"> Princess Louise Dragoons, GSO 1</w:t>
      </w:r>
      <w:r w:rsidRPr="00CC1E98">
        <w:rPr>
          <w:vertAlign w:val="superscript"/>
        </w:rPr>
        <w:t>st</w:t>
      </w:r>
      <w:r w:rsidRPr="00CC1E98">
        <w:t xml:space="preserve"> Canadian Division, commanding officer Highland Light Infantry of Canada, commander 7</w:t>
      </w:r>
      <w:r w:rsidRPr="00CC1E98">
        <w:rPr>
          <w:vertAlign w:val="superscript"/>
        </w:rPr>
        <w:t>th</w:t>
      </w:r>
      <w:r w:rsidRPr="00CC1E98">
        <w:t xml:space="preserve"> Canadian Infantry Brigade (February-June 1943), and commander 13</w:t>
      </w:r>
      <w:r w:rsidRPr="00CC1E98">
        <w:rPr>
          <w:vertAlign w:val="superscript"/>
        </w:rPr>
        <w:t>th</w:t>
      </w:r>
      <w:r w:rsidRPr="00CC1E98">
        <w:t xml:space="preserve"> Canadian Infantry Brigade during Operation Cottage, the joint U.S.-Canadian attack on Kiska Island in Alaska’s Aleutians. </w:t>
      </w:r>
    </w:p>
    <w:p w14:paraId="1CB3BBE8" w14:textId="77777777" w:rsidR="004564D4" w:rsidRPr="00CC1E98" w:rsidRDefault="004564D4" w:rsidP="004564D4">
      <w:pPr>
        <w:pStyle w:val="FootnoteText"/>
      </w:pPr>
    </w:p>
  </w:footnote>
  <w:footnote w:id="57">
    <w:p w14:paraId="363C72AC" w14:textId="77777777" w:rsidR="004564D4" w:rsidRPr="00CC1E98" w:rsidRDefault="004564D4" w:rsidP="004564D4">
      <w:pPr>
        <w:pStyle w:val="FootnoteText"/>
      </w:pPr>
      <w:r w:rsidRPr="00CC1E98">
        <w:rPr>
          <w:rStyle w:val="FootnoteReference"/>
        </w:rPr>
        <w:footnoteRef/>
      </w:r>
      <w:r w:rsidRPr="00CC1E98">
        <w:t xml:space="preserve"> </w:t>
      </w:r>
      <w:r>
        <w:t xml:space="preserve">“Figure 1: Scotland’s continued to increase. Census Day population estimates, 1801-2022,” Scotland’s Census, accessed November 27, 2023, </w:t>
      </w:r>
      <w:hyperlink r:id="rId1" w:history="1">
        <w:r w:rsidRPr="0056449D">
          <w:rPr>
            <w:rStyle w:val="Hyperlink"/>
          </w:rPr>
          <w:t>https://www.scotlandscensus.gov.uk/2022-results/scotland-s-census-2022-rounded-population-estimates/</w:t>
        </w:r>
      </w:hyperlink>
      <w:r>
        <w:t xml:space="preserve">; and “1939 Register,” The National Archives, accessed November 27, 2023, </w:t>
      </w:r>
      <w:hyperlink r:id="rId2" w:anchor=":~:text=It%20contains%20details%20of%20around,%2C%20if%20less%20detailed%2C%20information" w:history="1">
        <w:r w:rsidRPr="0056449D">
          <w:rPr>
            <w:rStyle w:val="Hyperlink"/>
          </w:rPr>
          <w:t>https://www.nationalarchives.gov.uk/help-with-your-research/research-guides/1939-register/#:~:text=It%20contains%20details%20of%20around,%2C%20if%20less%20detailed%2C%20information</w:t>
        </w:r>
      </w:hyperlink>
      <w:r>
        <w:t xml:space="preserve">; and “Government of Northern Ireland: Census of Population of Northern Ireland, 1937,” History Hub Ulster, accessed November 27, 2023, </w:t>
      </w:r>
      <w:hyperlink r:id="rId3" w:history="1">
        <w:r w:rsidRPr="0056449D">
          <w:rPr>
            <w:rStyle w:val="Hyperlink"/>
          </w:rPr>
          <w:t>https://historyhubulster.co.uk/wp-content/uploads/2021/08/1937-census-general-summary-report.pdf</w:t>
        </w:r>
      </w:hyperlink>
      <w:r>
        <w:t xml:space="preserve">. </w:t>
      </w:r>
      <w:r w:rsidRPr="00CC1E98">
        <w:t>The United Kingdom consisted of  England, Wales, Scotland, and Northern Ireland. England (including Wales) and Scotland conducted censuses in 1939, and  Northern Ireland  in 1937. England  had roughly 4</w:t>
      </w:r>
      <w:r>
        <w:t>0</w:t>
      </w:r>
      <w:r w:rsidRPr="00CC1E98">
        <w:t xml:space="preserve"> million inhabitants, Scotland 5 million, and Northern Ireland 1.3 million.</w:t>
      </w:r>
    </w:p>
  </w:footnote>
  <w:footnote w:id="58">
    <w:p w14:paraId="4807FD96" w14:textId="77777777" w:rsidR="004564D4" w:rsidRPr="00CC1E98" w:rsidRDefault="004564D4" w:rsidP="004564D4">
      <w:pPr>
        <w:pStyle w:val="FootnoteText"/>
      </w:pPr>
      <w:r w:rsidRPr="00CC1E98">
        <w:rPr>
          <w:rStyle w:val="FootnoteReference"/>
        </w:rPr>
        <w:footnoteRef/>
      </w:r>
      <w:r w:rsidRPr="00CC1E98">
        <w:t xml:space="preserve"> </w:t>
      </w:r>
      <w:r>
        <w:t>APC, Service Files, ‘</w:t>
      </w:r>
      <w:r w:rsidRPr="00CC1E98">
        <w:t>Army Form B199A</w:t>
      </w:r>
      <w:r>
        <w:t>.’</w:t>
      </w:r>
      <w:r w:rsidRPr="00CC1E98">
        <w:t xml:space="preserve"> </w:t>
      </w:r>
      <w:r>
        <w:t>The</w:t>
      </w:r>
      <w:r w:rsidRPr="00CC1E98">
        <w:t xml:space="preserve"> Nationality at Birth section in Army Form B199A identifies the nationality of the officer, of his wife, of</w:t>
      </w:r>
      <w:r>
        <w:t xml:space="preserve"> </w:t>
      </w:r>
      <w:r w:rsidRPr="00CC1E98">
        <w:t xml:space="preserve">his mother, and of his father. Most of the sample group’s service files have this document, but in nine cases </w:t>
      </w:r>
      <w:r>
        <w:t xml:space="preserve">it was </w:t>
      </w:r>
      <w:r w:rsidRPr="00CC1E98">
        <w:t>redacted for privacy</w:t>
      </w:r>
      <w:r>
        <w:t xml:space="preserve"> reasons.</w:t>
      </w:r>
    </w:p>
  </w:footnote>
  <w:footnote w:id="59">
    <w:p w14:paraId="759839CE" w14:textId="77777777" w:rsidR="004564D4" w:rsidRPr="002D59F6" w:rsidRDefault="004564D4" w:rsidP="004564D4">
      <w:pPr>
        <w:pStyle w:val="FootnoteText"/>
      </w:pPr>
      <w:r w:rsidRPr="002D59F6">
        <w:rPr>
          <w:rStyle w:val="FootnoteReference"/>
        </w:rPr>
        <w:footnoteRef/>
      </w:r>
      <w:r w:rsidRPr="002D59F6">
        <w:t xml:space="preserve"> Of the </w:t>
      </w:r>
      <w:r>
        <w:t>seventeen</w:t>
      </w:r>
      <w:r w:rsidRPr="002D59F6">
        <w:t xml:space="preserve"> commanders of the </w:t>
      </w:r>
      <w:r>
        <w:t>nine</w:t>
      </w:r>
      <w:r w:rsidRPr="002D59F6">
        <w:t xml:space="preserve"> Scottish brigades (15</w:t>
      </w:r>
      <w:r w:rsidRPr="002D59F6">
        <w:rPr>
          <w:vertAlign w:val="superscript"/>
        </w:rPr>
        <w:t>th</w:t>
      </w:r>
      <w:r w:rsidRPr="002D59F6">
        <w:t xml:space="preserve"> Scottish Division - 44</w:t>
      </w:r>
      <w:r w:rsidRPr="002D59F6">
        <w:rPr>
          <w:vertAlign w:val="superscript"/>
        </w:rPr>
        <w:t>th</w:t>
      </w:r>
      <w:r w:rsidRPr="002D59F6">
        <w:t>, 46</w:t>
      </w:r>
      <w:r w:rsidRPr="002D59F6">
        <w:rPr>
          <w:vertAlign w:val="superscript"/>
        </w:rPr>
        <w:t>th</w:t>
      </w:r>
      <w:r w:rsidRPr="002D59F6">
        <w:t>, 227</w:t>
      </w:r>
      <w:r w:rsidRPr="002D59F6">
        <w:rPr>
          <w:vertAlign w:val="superscript"/>
        </w:rPr>
        <w:t>th</w:t>
      </w:r>
      <w:r w:rsidRPr="002D59F6">
        <w:t>. 51</w:t>
      </w:r>
      <w:r w:rsidRPr="002D59F6">
        <w:rPr>
          <w:vertAlign w:val="superscript"/>
        </w:rPr>
        <w:t>st</w:t>
      </w:r>
      <w:r w:rsidRPr="002D59F6">
        <w:t xml:space="preserve"> Highland Division - 152</w:t>
      </w:r>
      <w:r w:rsidRPr="002D59F6">
        <w:rPr>
          <w:vertAlign w:val="superscript"/>
        </w:rPr>
        <w:t>nd</w:t>
      </w:r>
      <w:r w:rsidRPr="002D59F6">
        <w:t>, 153</w:t>
      </w:r>
      <w:r w:rsidRPr="002D59F6">
        <w:rPr>
          <w:vertAlign w:val="superscript"/>
        </w:rPr>
        <w:t>rd</w:t>
      </w:r>
      <w:r w:rsidRPr="002D59F6">
        <w:t>, 154</w:t>
      </w:r>
      <w:r w:rsidRPr="002D59F6">
        <w:rPr>
          <w:vertAlign w:val="superscript"/>
        </w:rPr>
        <w:t>th</w:t>
      </w:r>
      <w:r w:rsidRPr="002D59F6">
        <w:t>. 52</w:t>
      </w:r>
      <w:r w:rsidRPr="002D59F6">
        <w:rPr>
          <w:vertAlign w:val="superscript"/>
        </w:rPr>
        <w:t>nd</w:t>
      </w:r>
      <w:r w:rsidRPr="002D59F6">
        <w:t xml:space="preserve"> Lowland Division - 155</w:t>
      </w:r>
      <w:r w:rsidRPr="002D59F6">
        <w:rPr>
          <w:vertAlign w:val="superscript"/>
        </w:rPr>
        <w:t>th</w:t>
      </w:r>
      <w:r w:rsidRPr="002D59F6">
        <w:t>, 156</w:t>
      </w:r>
      <w:r w:rsidRPr="002D59F6">
        <w:rPr>
          <w:vertAlign w:val="superscript"/>
        </w:rPr>
        <w:t>th</w:t>
      </w:r>
      <w:r w:rsidRPr="002D59F6">
        <w:t xml:space="preserve"> and 157</w:t>
      </w:r>
      <w:r w:rsidRPr="002D59F6">
        <w:rPr>
          <w:vertAlign w:val="superscript"/>
        </w:rPr>
        <w:t>th</w:t>
      </w:r>
      <w:r w:rsidRPr="002D59F6">
        <w:t xml:space="preserve">) </w:t>
      </w:r>
      <w:r>
        <w:t>eleven</w:t>
      </w:r>
      <w:r w:rsidRPr="002D59F6">
        <w:t xml:space="preserve"> claimed Scottish nationality. For the remainder, </w:t>
      </w:r>
      <w:r>
        <w:t>three</w:t>
      </w:r>
      <w:r w:rsidRPr="002D59F6">
        <w:t xml:space="preserve"> identified as British, </w:t>
      </w:r>
      <w:r>
        <w:t>two</w:t>
      </w:r>
      <w:r w:rsidRPr="002D59F6">
        <w:t xml:space="preserve"> as English, and </w:t>
      </w:r>
      <w:r>
        <w:t>one</w:t>
      </w:r>
      <w:r w:rsidRPr="002D59F6">
        <w:t xml:space="preserve"> was unknown.</w:t>
      </w:r>
    </w:p>
  </w:footnote>
  <w:footnote w:id="60">
    <w:p w14:paraId="6BEE9DA0" w14:textId="77777777" w:rsidR="004564D4" w:rsidRPr="002D59F6" w:rsidRDefault="004564D4" w:rsidP="004564D4">
      <w:pPr>
        <w:pStyle w:val="FootnoteText"/>
      </w:pPr>
      <w:r w:rsidRPr="002D59F6">
        <w:rPr>
          <w:rStyle w:val="FootnoteReference"/>
        </w:rPr>
        <w:footnoteRef/>
      </w:r>
      <w:r w:rsidRPr="002D59F6">
        <w:t xml:space="preserve"> The service files of these officers do not offer any clear indication as to whether they belong to the English, Irish, or Scottish groups. Their files all indicate that they and their parents are of British nationality. Moreover, despite having their place of birth and religion, assumptions cannot be made about a specific nationality. A survey of British service files indicates that Scotsmen </w:t>
      </w:r>
      <w:r>
        <w:t>could</w:t>
      </w:r>
      <w:r w:rsidRPr="002D59F6">
        <w:t xml:space="preserve"> be born in England and be members of the Church of England instead of the Church of Scotland or another Presbyterian denomination. </w:t>
      </w:r>
    </w:p>
  </w:footnote>
  <w:footnote w:id="61">
    <w:p w14:paraId="3C2204D4" w14:textId="77777777" w:rsidR="004564D4" w:rsidRDefault="004564D4" w:rsidP="004564D4">
      <w:pPr>
        <w:pStyle w:val="FootnoteText"/>
      </w:pPr>
      <w:r>
        <w:rPr>
          <w:rStyle w:val="FootnoteReference"/>
        </w:rPr>
        <w:footnoteRef/>
      </w:r>
      <w:r>
        <w:t xml:space="preserve"> “The evolution of language populations in Canada, by Mother tongue, from 1901 to 2016,” Statistics Canada, accessed November 27, 2023, </w:t>
      </w:r>
      <w:hyperlink r:id="rId4" w:history="1">
        <w:r w:rsidRPr="0056449D">
          <w:rPr>
            <w:rStyle w:val="Hyperlink"/>
          </w:rPr>
          <w:t>https://www150.statcan.gc.ca/n1/pub/11-630-x/11-630-x2018001-eng.htm</w:t>
        </w:r>
      </w:hyperlink>
      <w:r>
        <w:t>. The percentage of Canadians who spoke English as their first language was 57.5 percent in 1931 and 56.5 percent in 1941. I have used the average of the two.</w:t>
      </w:r>
    </w:p>
  </w:footnote>
  <w:footnote w:id="62">
    <w:p w14:paraId="001FFCAE" w14:textId="77777777" w:rsidR="004564D4" w:rsidRPr="00CC1E98" w:rsidRDefault="004564D4" w:rsidP="004564D4">
      <w:pPr>
        <w:pStyle w:val="FootnoteText"/>
      </w:pPr>
      <w:r w:rsidRPr="00CC1E98">
        <w:rPr>
          <w:rStyle w:val="FootnoteReference"/>
        </w:rPr>
        <w:footnoteRef/>
      </w:r>
      <w:r w:rsidRPr="00CC1E98">
        <w:t xml:space="preserve"> Jack Granatstein, </w:t>
      </w:r>
      <w:r w:rsidRPr="00CC1E98">
        <w:rPr>
          <w:i/>
          <w:iCs/>
        </w:rPr>
        <w:t>The Generals: The Canadian Army’s Senior Commanders in the Second World War</w:t>
      </w:r>
      <w:r w:rsidRPr="00CC1E98">
        <w:t xml:space="preserve"> (Toronto: Stoddart, 1993), 238-9. </w:t>
      </w:r>
    </w:p>
  </w:footnote>
  <w:footnote w:id="63">
    <w:p w14:paraId="662D5382" w14:textId="77777777" w:rsidR="004564D4" w:rsidRPr="00CC1E98" w:rsidRDefault="004564D4" w:rsidP="004564D4">
      <w:pPr>
        <w:pStyle w:val="FootnoteText"/>
      </w:pPr>
      <w:r w:rsidRPr="00CC1E98">
        <w:rPr>
          <w:rStyle w:val="FootnoteReference"/>
        </w:rPr>
        <w:footnoteRef/>
      </w:r>
      <w:r w:rsidRPr="00CC1E98">
        <w:t xml:space="preserve"> Granatstein,</w:t>
      </w:r>
      <w:r w:rsidRPr="00CC1E98">
        <w:rPr>
          <w:i/>
          <w:iCs/>
        </w:rPr>
        <w:t xml:space="preserve"> The Generals, </w:t>
      </w:r>
      <w:r w:rsidRPr="00CC1E98">
        <w:t xml:space="preserve">240; </w:t>
      </w:r>
      <w:r>
        <w:t>Department of National Defence (DND)</w:t>
      </w:r>
      <w:r w:rsidRPr="00CC1E98">
        <w:t xml:space="preserve">, </w:t>
      </w:r>
      <w:r w:rsidRPr="00CC1E98">
        <w:rPr>
          <w:i/>
          <w:iCs/>
        </w:rPr>
        <w:t>Report on the Department of National Defence Canada for the Year Ending 31 March 1939</w:t>
      </w:r>
      <w:r w:rsidRPr="00CC1E98">
        <w:t xml:space="preserve"> (Ottawa: J.O. Patenaude, 1939), 70</w:t>
      </w:r>
      <w:r>
        <w:t>; and Statistics Canada, “The evolution of language.”</w:t>
      </w:r>
      <w:r w:rsidRPr="006546CB">
        <w:t xml:space="preserve"> </w:t>
      </w:r>
      <w:r>
        <w:t xml:space="preserve">The percentage of Canadians who spoke French as their first language was 27.6 percent in 1931 and 29.2 percent in 1941. I have used the average of the two. </w:t>
      </w:r>
      <w:r w:rsidRPr="00CC1E98">
        <w:t>Granatstein totals francophone permanent-force officers at 47. The force’s effective strength was 414 officers at the end of March 1939.</w:t>
      </w:r>
    </w:p>
  </w:footnote>
  <w:footnote w:id="64">
    <w:p w14:paraId="73E99A2F" w14:textId="77777777" w:rsidR="004564D4" w:rsidRPr="00CC1E98" w:rsidRDefault="004564D4" w:rsidP="004564D4">
      <w:pPr>
        <w:pStyle w:val="FootnoteText"/>
        <w:rPr>
          <w:i/>
          <w:iCs/>
        </w:rPr>
      </w:pPr>
      <w:r w:rsidRPr="00CC1E98">
        <w:rPr>
          <w:rStyle w:val="FootnoteReference"/>
        </w:rPr>
        <w:footnoteRef/>
      </w:r>
      <w:r w:rsidRPr="00CC1E98">
        <w:t xml:space="preserve"> Granatstein,</w:t>
      </w:r>
      <w:r w:rsidRPr="00CC1E98">
        <w:rPr>
          <w:i/>
          <w:iCs/>
        </w:rPr>
        <w:t xml:space="preserve"> The Generals</w:t>
      </w:r>
      <w:r w:rsidRPr="00CC1E98">
        <w:t xml:space="preserve">, </w:t>
      </w:r>
      <w:r w:rsidRPr="00CC1E98">
        <w:rPr>
          <w:i/>
          <w:iCs/>
        </w:rPr>
        <w:t xml:space="preserve"> </w:t>
      </w:r>
      <w:r w:rsidRPr="00CC1E98">
        <w:t>240-1.</w:t>
      </w:r>
    </w:p>
  </w:footnote>
  <w:footnote w:id="65">
    <w:p w14:paraId="63CD043E" w14:textId="77777777" w:rsidR="004564D4" w:rsidRPr="00CC1E98" w:rsidRDefault="004564D4" w:rsidP="004564D4">
      <w:pPr>
        <w:pStyle w:val="FootnoteText"/>
      </w:pPr>
      <w:r w:rsidRPr="00CC1E98">
        <w:rPr>
          <w:rStyle w:val="FootnoteReference"/>
        </w:rPr>
        <w:footnoteRef/>
      </w:r>
      <w:r w:rsidRPr="00CC1E98">
        <w:t xml:space="preserve"> </w:t>
      </w:r>
      <w:r>
        <w:t xml:space="preserve">Ibid., 249-251; LAC, Service File, Joseph Gauvreau; and LAC, Service File, Frederick Clift. </w:t>
      </w:r>
      <w:r w:rsidRPr="00CC1E98">
        <w:t>Prime Minister W.L. Mackenzie King emphasized</w:t>
      </w:r>
      <w:r>
        <w:t xml:space="preserve"> </w:t>
      </w:r>
      <w:r w:rsidRPr="00CC1E98">
        <w:t>national unity during the war, hoping to</w:t>
      </w:r>
      <w:r>
        <w:t xml:space="preserve"> </w:t>
      </w:r>
      <w:r w:rsidRPr="00CC1E98">
        <w:t>avoid the sorts of divisions caused by the previous conflict and the Conscription Crisis of 1917. To this end, the army tried to establish a predominantly French-Canadian brigade with a French-Canadian commander and staff. The only capable officer it</w:t>
      </w:r>
      <w:r>
        <w:t xml:space="preserve"> </w:t>
      </w:r>
      <w:r w:rsidRPr="00CC1E98">
        <w:t>could find was P.E. Leclerc, a Great War veteran</w:t>
      </w:r>
      <w:r>
        <w:t xml:space="preserve"> </w:t>
      </w:r>
      <w:r w:rsidRPr="00CC1E98">
        <w:t>who was overweight and had</w:t>
      </w:r>
      <w:r>
        <w:t xml:space="preserve"> </w:t>
      </w:r>
      <w:r w:rsidRPr="00CC1E98">
        <w:t>heart problems. The first  French-Canadian</w:t>
      </w:r>
      <w:r>
        <w:t xml:space="preserve"> </w:t>
      </w:r>
      <w:r w:rsidRPr="00CC1E98">
        <w:t xml:space="preserve">commander of an operational brigade was J.P.E. </w:t>
      </w:r>
      <w:proofErr w:type="spellStart"/>
      <w:r w:rsidRPr="00CC1E98">
        <w:t>Bernatchez</w:t>
      </w:r>
      <w:proofErr w:type="spellEnd"/>
      <w:r w:rsidRPr="00CC1E98">
        <w:t>, who took over the 3</w:t>
      </w:r>
      <w:r w:rsidRPr="00CC1E98">
        <w:rPr>
          <w:vertAlign w:val="superscript"/>
        </w:rPr>
        <w:t>rd</w:t>
      </w:r>
      <w:r w:rsidRPr="00CC1E98">
        <w:t xml:space="preserve"> Canadian Infantry Brigade in April 1944 in Italy. The 21</w:t>
      </w:r>
      <w:r w:rsidRPr="00CC1E98">
        <w:rPr>
          <w:vertAlign w:val="superscript"/>
        </w:rPr>
        <w:t>st</w:t>
      </w:r>
      <w:r w:rsidRPr="00CC1E98">
        <w:t xml:space="preserve"> Army Group’s first was </w:t>
      </w:r>
      <w:r>
        <w:t>Joseph</w:t>
      </w:r>
      <w:r w:rsidRPr="00CC1E98">
        <w:t xml:space="preserve"> Gauvreau, who took </w:t>
      </w:r>
      <w:r>
        <w:t xml:space="preserve">command </w:t>
      </w:r>
      <w:r w:rsidRPr="00CC1E98">
        <w:t>of the  6</w:t>
      </w:r>
      <w:r w:rsidRPr="00CC1E98">
        <w:rPr>
          <w:vertAlign w:val="superscript"/>
        </w:rPr>
        <w:t>th</w:t>
      </w:r>
      <w:r w:rsidRPr="00CC1E98">
        <w:t xml:space="preserve"> Canadian Infantry Brigade </w:t>
      </w:r>
      <w:r>
        <w:t xml:space="preserve">in late August 1944 </w:t>
      </w:r>
      <w:r w:rsidRPr="00CC1E98">
        <w:t xml:space="preserve">after </w:t>
      </w:r>
      <w:r>
        <w:t>Frederick</w:t>
      </w:r>
      <w:r w:rsidRPr="00CC1E98">
        <w:t xml:space="preserve"> Clift was wounded.</w:t>
      </w:r>
    </w:p>
  </w:footnote>
  <w:footnote w:id="66">
    <w:p w14:paraId="4B28B270" w14:textId="77777777" w:rsidR="004564D4" w:rsidRPr="00CC1E98" w:rsidRDefault="004564D4" w:rsidP="004564D4">
      <w:pPr>
        <w:pStyle w:val="FootnoteText"/>
      </w:pPr>
      <w:r w:rsidRPr="00CC1E98">
        <w:rPr>
          <w:rStyle w:val="FootnoteReference"/>
        </w:rPr>
        <w:footnoteRef/>
      </w:r>
      <w:r w:rsidRPr="00CC1E98">
        <w:t xml:space="preserve"> Rupert Wilkinson, </w:t>
      </w:r>
      <w:r w:rsidRPr="00CC1E98">
        <w:rPr>
          <w:i/>
          <w:iCs/>
        </w:rPr>
        <w:t xml:space="preserve">Gentlemanly Power: British Leadership and the </w:t>
      </w:r>
      <w:proofErr w:type="gramStart"/>
      <w:r w:rsidRPr="00CC1E98">
        <w:rPr>
          <w:i/>
          <w:iCs/>
        </w:rPr>
        <w:t>Public School</w:t>
      </w:r>
      <w:proofErr w:type="gramEnd"/>
      <w:r w:rsidRPr="00CC1E98">
        <w:rPr>
          <w:i/>
          <w:iCs/>
        </w:rPr>
        <w:t xml:space="preserve"> Tradition:  A Comparative Study in the Making of Rulers</w:t>
      </w:r>
      <w:r w:rsidRPr="00CC1E98">
        <w:t xml:space="preserve"> (London: Oxford University Press, 1964), vii.</w:t>
      </w:r>
    </w:p>
  </w:footnote>
  <w:footnote w:id="67">
    <w:p w14:paraId="73524C73" w14:textId="77777777" w:rsidR="004564D4" w:rsidRDefault="004564D4" w:rsidP="004564D4">
      <w:pPr>
        <w:pStyle w:val="FootnoteText"/>
      </w:pPr>
      <w:r>
        <w:rPr>
          <w:rStyle w:val="FootnoteReference"/>
        </w:rPr>
        <w:footnoteRef/>
      </w:r>
      <w:r>
        <w:t xml:space="preserve"> </w:t>
      </w:r>
      <w:r w:rsidRPr="00CC1E98">
        <w:t xml:space="preserve">C.B. Otley, “The Educational Background of Officers,” </w:t>
      </w:r>
      <w:r w:rsidRPr="00CC1E98">
        <w:rPr>
          <w:i/>
          <w:iCs/>
        </w:rPr>
        <w:t>Sociology</w:t>
      </w:r>
      <w:r w:rsidRPr="00CC1E98">
        <w:t xml:space="preserve"> 7, no. 2 (May 1973): 19</w:t>
      </w:r>
      <w:r>
        <w:t>3.</w:t>
      </w:r>
    </w:p>
  </w:footnote>
  <w:footnote w:id="68">
    <w:p w14:paraId="374BC8D8" w14:textId="77777777" w:rsidR="004564D4" w:rsidRPr="00CC1E98" w:rsidRDefault="004564D4" w:rsidP="004564D4">
      <w:pPr>
        <w:pStyle w:val="FootnoteText"/>
      </w:pPr>
      <w:r w:rsidRPr="00CC1E98">
        <w:rPr>
          <w:rStyle w:val="FootnoteReference"/>
        </w:rPr>
        <w:footnoteRef/>
      </w:r>
      <w:r w:rsidRPr="00CC1E98">
        <w:t xml:space="preserve"> C.B. Otley, “The Educational Background of Officers,” 194.</w:t>
      </w:r>
    </w:p>
  </w:footnote>
  <w:footnote w:id="69">
    <w:p w14:paraId="7164E40D" w14:textId="77777777" w:rsidR="004564D4" w:rsidRPr="00CC1E98" w:rsidRDefault="004564D4" w:rsidP="004564D4">
      <w:pPr>
        <w:pStyle w:val="FootnoteText"/>
      </w:pPr>
      <w:r w:rsidRPr="00CC1E98">
        <w:rPr>
          <w:rStyle w:val="FootnoteReference"/>
        </w:rPr>
        <w:footnoteRef/>
      </w:r>
      <w:r w:rsidRPr="00CC1E98">
        <w:t xml:space="preserve"> </w:t>
      </w:r>
      <w:r>
        <w:t>“Public Schools as defined by the Clarendon Commission (1860s),” The Victorian Web, accessed November 23, 2023,</w:t>
      </w:r>
      <w:r w:rsidRPr="007F6212">
        <w:t xml:space="preserve"> </w:t>
      </w:r>
      <w:hyperlink r:id="rId5" w:history="1">
        <w:r w:rsidRPr="0056449D">
          <w:rPr>
            <w:rStyle w:val="Hyperlink"/>
          </w:rPr>
          <w:t>https://victorianweb.org/history/education/pubschl.html</w:t>
        </w:r>
      </w:hyperlink>
      <w:r>
        <w:t xml:space="preserve">. </w:t>
      </w:r>
      <w:r w:rsidRPr="00CC1E98">
        <w:t>The Clarendon Group</w:t>
      </w:r>
      <w:r>
        <w:t xml:space="preserve"> </w:t>
      </w:r>
      <w:r w:rsidRPr="00CC1E98">
        <w:t>consisted of</w:t>
      </w:r>
      <w:r>
        <w:t xml:space="preserve"> seven</w:t>
      </w:r>
      <w:r w:rsidRPr="00CC1E98">
        <w:t xml:space="preserve"> boarding schools (Charterhouse, Eton, Harrow, Rugby, Shrewsbury, Westminster, and Winchester) and </w:t>
      </w:r>
      <w:proofErr w:type="gramStart"/>
      <w:r w:rsidRPr="00CC1E98">
        <w:t>two day</w:t>
      </w:r>
      <w:proofErr w:type="gramEnd"/>
      <w:r w:rsidRPr="00CC1E98">
        <w:t xml:space="preserve"> schools (Merchant Taylors’ and St Paul’s). All nine were considered elite</w:t>
      </w:r>
      <w:r>
        <w:t xml:space="preserve"> English Public Schools</w:t>
      </w:r>
      <w:r w:rsidRPr="00CC1E98">
        <w:t>.</w:t>
      </w:r>
    </w:p>
  </w:footnote>
  <w:footnote w:id="70">
    <w:p w14:paraId="468DC1E8" w14:textId="77777777" w:rsidR="004564D4" w:rsidRPr="00CC1E98" w:rsidRDefault="004564D4" w:rsidP="004564D4">
      <w:pPr>
        <w:pStyle w:val="FootnoteText"/>
      </w:pPr>
      <w:r w:rsidRPr="00CC1E98">
        <w:rPr>
          <w:rStyle w:val="FootnoteReference"/>
        </w:rPr>
        <w:footnoteRef/>
      </w:r>
      <w:r w:rsidRPr="00CC1E98">
        <w:t xml:space="preserve"> The Headmaster’s Conference included the Clarendon Group and several other public schools. </w:t>
      </w:r>
    </w:p>
  </w:footnote>
  <w:footnote w:id="71">
    <w:p w14:paraId="4754AC6F" w14:textId="77777777" w:rsidR="004564D4" w:rsidRPr="00CC1E98" w:rsidRDefault="004564D4" w:rsidP="004564D4">
      <w:pPr>
        <w:pStyle w:val="FootnoteText"/>
      </w:pPr>
      <w:r w:rsidRPr="00CC1E98">
        <w:rPr>
          <w:rStyle w:val="FootnoteReference"/>
        </w:rPr>
        <w:footnoteRef/>
      </w:r>
      <w:r w:rsidRPr="00CC1E98">
        <w:t xml:space="preserve"> </w:t>
      </w:r>
      <w:r>
        <w:t xml:space="preserve">LAC, Service Files. </w:t>
      </w:r>
      <w:r w:rsidRPr="00CC1E98">
        <w:t xml:space="preserve">Only four of the permanent-force officers attended university. Foster and Gibson did not complete their degrees, but Megill and </w:t>
      </w:r>
      <w:r>
        <w:t xml:space="preserve">Brigadier </w:t>
      </w:r>
      <w:r w:rsidRPr="00CC1E98">
        <w:t xml:space="preserve">Hugh Young, both signals officers, </w:t>
      </w:r>
      <w:r>
        <w:t xml:space="preserve">completed a </w:t>
      </w:r>
      <w:r w:rsidRPr="00CC1E98">
        <w:t>Bachelor of Science</w:t>
      </w:r>
      <w:r>
        <w:t xml:space="preserve"> degree</w:t>
      </w:r>
      <w:r w:rsidRPr="00CC1E98">
        <w:t>.</w:t>
      </w:r>
    </w:p>
  </w:footnote>
  <w:footnote w:id="72">
    <w:p w14:paraId="1667FF49" w14:textId="77777777" w:rsidR="004564D4" w:rsidRPr="00CC1E98" w:rsidRDefault="004564D4" w:rsidP="004564D4">
      <w:pPr>
        <w:pStyle w:val="FootnoteText"/>
      </w:pPr>
      <w:r w:rsidRPr="00CC1E98">
        <w:rPr>
          <w:rStyle w:val="FootnoteReference"/>
        </w:rPr>
        <w:footnoteRef/>
      </w:r>
      <w:r w:rsidRPr="00CC1E98">
        <w:t xml:space="preserve"> J.A. Roberts, </w:t>
      </w:r>
      <w:r w:rsidRPr="00CC1E98">
        <w:rPr>
          <w:i/>
          <w:iCs/>
        </w:rPr>
        <w:t>The Canadian Summer: The Memoirs of James Alan Roberts</w:t>
      </w:r>
      <w:r w:rsidRPr="00CC1E98">
        <w:t xml:space="preserve"> (Toronto: University of Toronto Bookroom, 1981), 144. After German General Erich von Straube had surrendered to Canadian Lieutenant-General Guy Simonds on</w:t>
      </w:r>
      <w:r>
        <w:t xml:space="preserve"> </w:t>
      </w:r>
      <w:r w:rsidRPr="00CC1E98">
        <w:t xml:space="preserve">May </w:t>
      </w:r>
      <w:r>
        <w:t xml:space="preserve">5, </w:t>
      </w:r>
      <w:r w:rsidRPr="00CC1E98">
        <w:t xml:space="preserve">1945, Roberts escorted him back to the German barracks in </w:t>
      </w:r>
      <w:proofErr w:type="spellStart"/>
      <w:r w:rsidRPr="00CC1E98">
        <w:t>Aurich</w:t>
      </w:r>
      <w:proofErr w:type="spellEnd"/>
      <w:r w:rsidRPr="00CC1E98">
        <w:t xml:space="preserve">. On route, the German general asked him if he was a professional soldier, </w:t>
      </w:r>
      <w:r w:rsidRPr="00863452">
        <w:t xml:space="preserve">to which he famously replied that he was an </w:t>
      </w:r>
      <w:r>
        <w:t>ice cream</w:t>
      </w:r>
      <w:r w:rsidRPr="00863452">
        <w:t xml:space="preserve"> manufacturer. According to Roberts, von Straube was very upset that he had to surrender to a common civilian.</w:t>
      </w:r>
    </w:p>
  </w:footnote>
  <w:footnote w:id="73">
    <w:p w14:paraId="0221E808" w14:textId="77777777" w:rsidR="003A7A9C" w:rsidRPr="005E43DC" w:rsidRDefault="003A7A9C" w:rsidP="003A7A9C">
      <w:pPr>
        <w:pStyle w:val="FootnoteText"/>
      </w:pPr>
      <w:r w:rsidRPr="005E43DC">
        <w:rPr>
          <w:rStyle w:val="FootnoteReference"/>
        </w:rPr>
        <w:footnoteRef/>
      </w:r>
      <w:r w:rsidRPr="005E43DC">
        <w:t xml:space="preserve"> Ian Weinberg, </w:t>
      </w:r>
      <w:r w:rsidRPr="005E43DC">
        <w:rPr>
          <w:i/>
          <w:iCs/>
        </w:rPr>
        <w:t>The English Public Schools: The Sociology of Elite Education</w:t>
      </w:r>
      <w:r w:rsidRPr="005E43DC">
        <w:t xml:space="preserve"> (New York: Atherton Press, 1967), 109.</w:t>
      </w:r>
    </w:p>
  </w:footnote>
  <w:footnote w:id="74">
    <w:p w14:paraId="69CF319A" w14:textId="77777777" w:rsidR="003A7A9C" w:rsidRPr="005E43DC" w:rsidRDefault="003A7A9C" w:rsidP="003A7A9C">
      <w:pPr>
        <w:pStyle w:val="FootnoteText"/>
      </w:pPr>
      <w:r w:rsidRPr="005E43DC">
        <w:rPr>
          <w:rStyle w:val="FootnoteReference"/>
        </w:rPr>
        <w:footnoteRef/>
      </w:r>
      <w:r w:rsidRPr="005E43DC">
        <w:t xml:space="preserve"> Quoted in French, </w:t>
      </w:r>
      <w:r w:rsidRPr="005E43DC">
        <w:rPr>
          <w:i/>
          <w:iCs/>
        </w:rPr>
        <w:t>Raising Churchill’s Army: The British Army and the War against Germany, 1919-1945</w:t>
      </w:r>
      <w:r w:rsidRPr="005E43DC">
        <w:t xml:space="preserve"> (Oxford: Oxford University Press, 2000), 73.</w:t>
      </w:r>
    </w:p>
  </w:footnote>
  <w:footnote w:id="75">
    <w:p w14:paraId="4CAED1B7" w14:textId="77777777" w:rsidR="003A7A9C" w:rsidRPr="005E43DC" w:rsidRDefault="003A7A9C" w:rsidP="003A7A9C">
      <w:pPr>
        <w:pStyle w:val="FootnoteText"/>
      </w:pPr>
      <w:r w:rsidRPr="005E43DC">
        <w:rPr>
          <w:rStyle w:val="FootnoteReference"/>
        </w:rPr>
        <w:footnoteRef/>
      </w:r>
      <w:r w:rsidRPr="005E43DC">
        <w:t xml:space="preserve"> Leonard Barnes, quoted in Wilkinson, </w:t>
      </w:r>
      <w:r w:rsidRPr="005E43DC">
        <w:rPr>
          <w:i/>
          <w:iCs/>
        </w:rPr>
        <w:t>Gentlemanly Power</w:t>
      </w:r>
      <w:r w:rsidRPr="005E43DC">
        <w:t>, 11-12.</w:t>
      </w:r>
    </w:p>
  </w:footnote>
  <w:footnote w:id="76">
    <w:p w14:paraId="69B0321E" w14:textId="77777777" w:rsidR="003A7A9C" w:rsidRPr="005E43DC" w:rsidRDefault="003A7A9C" w:rsidP="003A7A9C">
      <w:pPr>
        <w:pStyle w:val="FootnoteText"/>
      </w:pPr>
      <w:r w:rsidRPr="005E43DC">
        <w:rPr>
          <w:rStyle w:val="FootnoteReference"/>
        </w:rPr>
        <w:footnoteRef/>
      </w:r>
      <w:r w:rsidRPr="005E43DC">
        <w:t xml:space="preserve"> TNA, WO231/208, War Office: Directorate of Military Training Papers, ‘Memorandum on Training Carried out During the Collective Training Period of 1926.’</w:t>
      </w:r>
    </w:p>
  </w:footnote>
  <w:footnote w:id="77">
    <w:p w14:paraId="277FA488" w14:textId="77777777" w:rsidR="003A7A9C" w:rsidRPr="005E43DC" w:rsidRDefault="003A7A9C" w:rsidP="003A7A9C">
      <w:pPr>
        <w:pStyle w:val="FootnoteText"/>
      </w:pPr>
      <w:r w:rsidRPr="005E43DC">
        <w:rPr>
          <w:rStyle w:val="FootnoteReference"/>
        </w:rPr>
        <w:footnoteRef/>
      </w:r>
      <w:r w:rsidRPr="005E43DC">
        <w:t xml:space="preserve"> TNA, ‘Collective Training Period of 1926.’ </w:t>
      </w:r>
    </w:p>
  </w:footnote>
  <w:footnote w:id="78">
    <w:p w14:paraId="66D7C401" w14:textId="77777777" w:rsidR="003A7A9C" w:rsidRPr="005E43DC" w:rsidRDefault="003A7A9C" w:rsidP="003A7A9C">
      <w:pPr>
        <w:pStyle w:val="FootnoteText"/>
      </w:pPr>
      <w:r w:rsidRPr="005E43DC">
        <w:rPr>
          <w:rStyle w:val="FootnoteReference"/>
        </w:rPr>
        <w:footnoteRef/>
      </w:r>
      <w:r w:rsidRPr="005E43DC">
        <w:t xml:space="preserve"> Field-Marshal the Viscount Montgomery of Alamein, K.G.,  </w:t>
      </w:r>
      <w:r w:rsidRPr="005E43DC">
        <w:rPr>
          <w:i/>
          <w:iCs/>
        </w:rPr>
        <w:t>The Path to Leadership</w:t>
      </w:r>
      <w:r w:rsidRPr="005E43DC">
        <w:t xml:space="preserve"> (London: Collins, 1961), 11.</w:t>
      </w:r>
    </w:p>
  </w:footnote>
  <w:footnote w:id="79">
    <w:p w14:paraId="7E8748F4" w14:textId="77777777" w:rsidR="003A7A9C" w:rsidRDefault="003A7A9C" w:rsidP="003A7A9C">
      <w:pPr>
        <w:pStyle w:val="FootnoteText"/>
      </w:pPr>
      <w:r>
        <w:rPr>
          <w:rStyle w:val="FootnoteReference"/>
        </w:rPr>
        <w:footnoteRef/>
      </w:r>
      <w:r>
        <w:t xml:space="preserve"> Carl Von Clausewitz, </w:t>
      </w:r>
      <w:r w:rsidRPr="00126C3F">
        <w:rPr>
          <w:i/>
          <w:iCs/>
        </w:rPr>
        <w:t>On War</w:t>
      </w:r>
      <w:r>
        <w:t>, ed. and trans. Michael Howard and Peter Paret (Princeton: Princeton University Press, 1976), 102.</w:t>
      </w:r>
    </w:p>
  </w:footnote>
  <w:footnote w:id="80">
    <w:p w14:paraId="2706BCBE" w14:textId="77777777" w:rsidR="003A7A9C" w:rsidRDefault="003A7A9C" w:rsidP="003A7A9C">
      <w:pPr>
        <w:pStyle w:val="FootnoteText"/>
      </w:pPr>
      <w:r>
        <w:rPr>
          <w:rStyle w:val="FootnoteReference"/>
        </w:rPr>
        <w:footnoteRef/>
      </w:r>
      <w:r>
        <w:t xml:space="preserve"> Clausewitz, </w:t>
      </w:r>
      <w:r w:rsidRPr="00126C3F">
        <w:rPr>
          <w:i/>
          <w:iCs/>
        </w:rPr>
        <w:t>On War</w:t>
      </w:r>
      <w:r>
        <w:t>, 102.</w:t>
      </w:r>
    </w:p>
  </w:footnote>
  <w:footnote w:id="81">
    <w:p w14:paraId="4883817E" w14:textId="77777777" w:rsidR="003A7A9C" w:rsidRDefault="003A7A9C" w:rsidP="003A7A9C">
      <w:pPr>
        <w:pStyle w:val="FootnoteText"/>
      </w:pPr>
      <w:r>
        <w:rPr>
          <w:rStyle w:val="FootnoteReference"/>
        </w:rPr>
        <w:footnoteRef/>
      </w:r>
      <w:r>
        <w:t xml:space="preserve"> Justin </w:t>
      </w:r>
      <w:proofErr w:type="spellStart"/>
      <w:r>
        <w:t>Wintle</w:t>
      </w:r>
      <w:proofErr w:type="spellEnd"/>
      <w:r>
        <w:t xml:space="preserve">, ed., </w:t>
      </w:r>
      <w:r w:rsidRPr="00EF7387">
        <w:rPr>
          <w:i/>
          <w:iCs/>
        </w:rPr>
        <w:t>The Dictionary of War Quotations</w:t>
      </w:r>
      <w:r>
        <w:t xml:space="preserve"> (Toronto: Hodder &amp; Stoughton, 1989), 17.</w:t>
      </w:r>
    </w:p>
  </w:footnote>
  <w:footnote w:id="82">
    <w:p w14:paraId="780B88A6" w14:textId="77777777" w:rsidR="003A7A9C" w:rsidRDefault="003A7A9C" w:rsidP="003A7A9C">
      <w:pPr>
        <w:pStyle w:val="FootnoteText"/>
      </w:pPr>
      <w:r>
        <w:rPr>
          <w:rStyle w:val="FootnoteReference"/>
        </w:rPr>
        <w:footnoteRef/>
      </w:r>
      <w:r>
        <w:t xml:space="preserve"> Napoleon Bonaparte, </w:t>
      </w:r>
      <w:r w:rsidRPr="00B76CE2">
        <w:rPr>
          <w:i/>
          <w:iCs/>
        </w:rPr>
        <w:t>The Military Maxims of Napoleon</w:t>
      </w:r>
      <w:r>
        <w:t>, trans. Lieutenant General Sir George C. D’Aguilar (London: Greenhill Books, 1987), 80</w:t>
      </w:r>
    </w:p>
  </w:footnote>
  <w:footnote w:id="83">
    <w:p w14:paraId="6D864C40" w14:textId="77777777" w:rsidR="003A7A9C" w:rsidRDefault="003A7A9C" w:rsidP="003A7A9C">
      <w:pPr>
        <w:pStyle w:val="FootnoteText"/>
      </w:pPr>
      <w:r>
        <w:rPr>
          <w:rStyle w:val="FootnoteReference"/>
        </w:rPr>
        <w:footnoteRef/>
      </w:r>
      <w:r>
        <w:t xml:space="preserve"> </w:t>
      </w:r>
      <w:proofErr w:type="spellStart"/>
      <w:r>
        <w:t>Wintle</w:t>
      </w:r>
      <w:proofErr w:type="spellEnd"/>
      <w:r>
        <w:t xml:space="preserve">, </w:t>
      </w:r>
      <w:r w:rsidRPr="00EF7387">
        <w:rPr>
          <w:i/>
          <w:iCs/>
        </w:rPr>
        <w:t>The Dictionary of War Quotations</w:t>
      </w:r>
      <w:r>
        <w:t>, 439</w:t>
      </w:r>
    </w:p>
  </w:footnote>
  <w:footnote w:id="84">
    <w:p w14:paraId="54282E82" w14:textId="77777777" w:rsidR="003A7A9C" w:rsidRPr="005E43DC" w:rsidRDefault="003A7A9C" w:rsidP="003A7A9C">
      <w:pPr>
        <w:pStyle w:val="FootnoteText"/>
      </w:pPr>
      <w:r w:rsidRPr="005E43DC">
        <w:rPr>
          <w:rStyle w:val="FootnoteReference"/>
        </w:rPr>
        <w:footnoteRef/>
      </w:r>
      <w:r w:rsidRPr="005E43DC">
        <w:t xml:space="preserve"> Wilkinson, </w:t>
      </w:r>
      <w:r w:rsidRPr="005E43DC">
        <w:rPr>
          <w:i/>
          <w:iCs/>
        </w:rPr>
        <w:t>Gentlemanly Power</w:t>
      </w:r>
      <w:r w:rsidRPr="005E43DC">
        <w:t>, 5 and 29.</w:t>
      </w:r>
    </w:p>
  </w:footnote>
  <w:footnote w:id="85">
    <w:p w14:paraId="248D036D" w14:textId="77777777" w:rsidR="003A7A9C" w:rsidRPr="005E43DC" w:rsidRDefault="003A7A9C" w:rsidP="003A7A9C">
      <w:pPr>
        <w:pStyle w:val="FootnoteText"/>
      </w:pPr>
      <w:r w:rsidRPr="005E43DC">
        <w:rPr>
          <w:rStyle w:val="FootnoteReference"/>
        </w:rPr>
        <w:footnoteRef/>
      </w:r>
      <w:r w:rsidRPr="005E43DC">
        <w:t xml:space="preserve"> Correlli Barnett, “The Education of Military Elites,” </w:t>
      </w:r>
      <w:r w:rsidRPr="005E43DC">
        <w:rPr>
          <w:i/>
          <w:iCs/>
        </w:rPr>
        <w:t>Journal of Contemporary History</w:t>
      </w:r>
      <w:r w:rsidRPr="005E43DC">
        <w:t xml:space="preserve"> 2, no. 3 (1 July 1967): 18.</w:t>
      </w:r>
    </w:p>
  </w:footnote>
  <w:footnote w:id="86">
    <w:p w14:paraId="50C92A0A" w14:textId="77777777" w:rsidR="003A7A9C" w:rsidRPr="005E43DC" w:rsidRDefault="003A7A9C" w:rsidP="003A7A9C">
      <w:pPr>
        <w:pStyle w:val="FootnoteText"/>
      </w:pPr>
      <w:r w:rsidRPr="005E43DC">
        <w:rPr>
          <w:rStyle w:val="FootnoteReference"/>
        </w:rPr>
        <w:footnoteRef/>
      </w:r>
      <w:r w:rsidRPr="005E43DC">
        <w:t xml:space="preserve"> David Newsome, </w:t>
      </w:r>
      <w:r w:rsidRPr="005E43DC">
        <w:rPr>
          <w:i/>
          <w:iCs/>
        </w:rPr>
        <w:t>A History of Wellington College, 1859--1959</w:t>
      </w:r>
      <w:r w:rsidRPr="005E43DC">
        <w:t xml:space="preserve"> (Crowthorne, Berkshire: Wellington College, 1959), 128. The first master of Wellington College was Edward White Benson, later Archbishop of Canterbury 1883-96.</w:t>
      </w:r>
    </w:p>
  </w:footnote>
  <w:footnote w:id="87">
    <w:p w14:paraId="505E9960" w14:textId="77777777" w:rsidR="003A7A9C" w:rsidRPr="005E43DC" w:rsidRDefault="003A7A9C" w:rsidP="003A7A9C">
      <w:pPr>
        <w:pStyle w:val="FootnoteText"/>
      </w:pPr>
      <w:r w:rsidRPr="005E43DC">
        <w:rPr>
          <w:rStyle w:val="FootnoteReference"/>
        </w:rPr>
        <w:footnoteRef/>
      </w:r>
      <w:r w:rsidRPr="005E43DC">
        <w:t xml:space="preserve"> A.H. Humble, </w:t>
      </w:r>
      <w:r w:rsidRPr="005E43DC">
        <w:rPr>
          <w:i/>
          <w:iCs/>
        </w:rPr>
        <w:t>The School on the Hill: Trinity College School, 1865-1965</w:t>
      </w:r>
      <w:r w:rsidRPr="005E43DC">
        <w:t xml:space="preserve"> (Port Hope, ON: Trinity College School, 1965), 7,11; and Richard B. Howard, </w:t>
      </w:r>
      <w:r w:rsidRPr="005E43DC">
        <w:rPr>
          <w:i/>
          <w:iCs/>
        </w:rPr>
        <w:t>Upper Canada College, 1829-1979: Colbourne’s Legacy</w:t>
      </w:r>
      <w:r w:rsidRPr="005E43DC">
        <w:t xml:space="preserve"> (Toronto: Macmillan Company of Canada Ltd., 1979), 71, 128, 168, 195. </w:t>
      </w:r>
    </w:p>
  </w:footnote>
  <w:footnote w:id="88">
    <w:p w14:paraId="582EC640" w14:textId="77777777" w:rsidR="003A7A9C" w:rsidRPr="005E43DC" w:rsidRDefault="003A7A9C" w:rsidP="003A7A9C">
      <w:pPr>
        <w:pStyle w:val="FootnoteText"/>
      </w:pPr>
      <w:r w:rsidRPr="005E43DC">
        <w:rPr>
          <w:rStyle w:val="FootnoteReference"/>
        </w:rPr>
        <w:footnoteRef/>
      </w:r>
      <w:r w:rsidRPr="005E43DC">
        <w:t xml:space="preserve"> Humble, </w:t>
      </w:r>
      <w:r w:rsidRPr="005E43DC">
        <w:rPr>
          <w:i/>
          <w:iCs/>
        </w:rPr>
        <w:t>The School on the Hill</w:t>
      </w:r>
      <w:r w:rsidRPr="005E43DC">
        <w:t xml:space="preserve">, </w:t>
      </w:r>
      <w:r w:rsidRPr="005E43DC">
        <w:rPr>
          <w:i/>
          <w:iCs/>
        </w:rPr>
        <w:t xml:space="preserve"> </w:t>
      </w:r>
      <w:r w:rsidRPr="005E43DC">
        <w:t>71.</w:t>
      </w:r>
    </w:p>
  </w:footnote>
  <w:footnote w:id="89">
    <w:p w14:paraId="15785EF1" w14:textId="77777777" w:rsidR="003A7A9C" w:rsidRPr="005E43DC" w:rsidRDefault="003A7A9C" w:rsidP="003A7A9C">
      <w:pPr>
        <w:pStyle w:val="FootnoteText"/>
      </w:pPr>
      <w:r w:rsidRPr="005E43DC">
        <w:rPr>
          <w:rStyle w:val="FootnoteReference"/>
        </w:rPr>
        <w:footnoteRef/>
      </w:r>
      <w:r w:rsidRPr="005E43DC">
        <w:t xml:space="preserve"> Howard, </w:t>
      </w:r>
      <w:r w:rsidRPr="005E43DC">
        <w:rPr>
          <w:i/>
          <w:iCs/>
        </w:rPr>
        <w:t>Upper Canada College</w:t>
      </w:r>
      <w:r w:rsidRPr="005E43DC">
        <w:t>, 168.</w:t>
      </w:r>
    </w:p>
  </w:footnote>
  <w:footnote w:id="90">
    <w:p w14:paraId="45DF0749" w14:textId="77777777" w:rsidR="003A7A9C" w:rsidRPr="005E43DC" w:rsidRDefault="003A7A9C" w:rsidP="003A7A9C">
      <w:pPr>
        <w:pStyle w:val="FootnoteText"/>
      </w:pPr>
      <w:r w:rsidRPr="005E43DC">
        <w:rPr>
          <w:rStyle w:val="FootnoteReference"/>
        </w:rPr>
        <w:footnoteRef/>
      </w:r>
      <w:r w:rsidRPr="005E43DC">
        <w:t xml:space="preserve"> Paul Nash, “Training an Elite: The prefect-fagging system in the English Public School,” </w:t>
      </w:r>
      <w:r w:rsidRPr="005E43DC">
        <w:rPr>
          <w:i/>
          <w:iCs/>
        </w:rPr>
        <w:t>History of Education Quarterly</w:t>
      </w:r>
      <w:r w:rsidRPr="005E43DC">
        <w:t xml:space="preserve"> 1, no. 1 (March 1961): 14.</w:t>
      </w:r>
    </w:p>
  </w:footnote>
  <w:footnote w:id="91">
    <w:p w14:paraId="18275D27" w14:textId="77777777" w:rsidR="003A7A9C" w:rsidRPr="005E43DC" w:rsidRDefault="003A7A9C" w:rsidP="003A7A9C">
      <w:pPr>
        <w:pStyle w:val="FootnoteText"/>
      </w:pPr>
      <w:r w:rsidRPr="005E43DC">
        <w:rPr>
          <w:rStyle w:val="FootnoteReference"/>
        </w:rPr>
        <w:footnoteRef/>
      </w:r>
      <w:r w:rsidRPr="005E43DC">
        <w:t xml:space="preserve"> Humble, </w:t>
      </w:r>
      <w:r w:rsidRPr="005E43DC">
        <w:rPr>
          <w:i/>
          <w:iCs/>
        </w:rPr>
        <w:t xml:space="preserve">The School on the Hill, </w:t>
      </w:r>
      <w:r w:rsidRPr="005E43DC">
        <w:t>145.</w:t>
      </w:r>
    </w:p>
  </w:footnote>
  <w:footnote w:id="92">
    <w:p w14:paraId="392D6EA5" w14:textId="77777777" w:rsidR="003A7A9C" w:rsidRPr="005E43DC" w:rsidRDefault="003A7A9C" w:rsidP="003A7A9C">
      <w:pPr>
        <w:pStyle w:val="FootnoteText"/>
        <w:rPr>
          <w:highlight w:val="yellow"/>
        </w:rPr>
      </w:pPr>
      <w:r w:rsidRPr="005E43DC">
        <w:rPr>
          <w:rStyle w:val="FootnoteReference"/>
        </w:rPr>
        <w:footnoteRef/>
      </w:r>
      <w:r w:rsidRPr="005E43DC">
        <w:t xml:space="preserve"> Best, “Militarism and the Victorian Public School,” 137.</w:t>
      </w:r>
    </w:p>
  </w:footnote>
  <w:footnote w:id="93">
    <w:p w14:paraId="1EFA82BD" w14:textId="77777777" w:rsidR="003A7A9C" w:rsidRPr="005E43DC" w:rsidRDefault="003A7A9C" w:rsidP="003A7A9C">
      <w:pPr>
        <w:pStyle w:val="FootnoteText"/>
      </w:pPr>
      <w:r w:rsidRPr="005E43DC">
        <w:rPr>
          <w:rStyle w:val="FootnoteReference"/>
        </w:rPr>
        <w:footnoteRef/>
      </w:r>
      <w:r w:rsidRPr="005E43DC">
        <w:t xml:space="preserve"> Wilkinson, </w:t>
      </w:r>
      <w:r w:rsidRPr="005E43DC">
        <w:rPr>
          <w:i/>
          <w:iCs/>
        </w:rPr>
        <w:t>Gentlemanly Power</w:t>
      </w:r>
      <w:r w:rsidRPr="005E43DC">
        <w:t>, 32.</w:t>
      </w:r>
    </w:p>
  </w:footnote>
  <w:footnote w:id="94">
    <w:p w14:paraId="0B765B7D" w14:textId="77777777" w:rsidR="003A7A9C" w:rsidRPr="005E43DC" w:rsidRDefault="003A7A9C" w:rsidP="003A7A9C">
      <w:pPr>
        <w:pStyle w:val="FootnoteText"/>
      </w:pPr>
      <w:r w:rsidRPr="005E43DC">
        <w:rPr>
          <w:rStyle w:val="FootnoteReference"/>
        </w:rPr>
        <w:footnoteRef/>
      </w:r>
      <w:r w:rsidRPr="005E43DC">
        <w:t xml:space="preserve"> Humble, </w:t>
      </w:r>
      <w:r w:rsidRPr="005E43DC">
        <w:rPr>
          <w:i/>
          <w:iCs/>
        </w:rPr>
        <w:t xml:space="preserve">The School on the Hill, </w:t>
      </w:r>
      <w:r w:rsidRPr="005E43DC">
        <w:t>10 and 199.</w:t>
      </w:r>
    </w:p>
  </w:footnote>
  <w:footnote w:id="95">
    <w:p w14:paraId="56A0812F" w14:textId="77777777" w:rsidR="003A7A9C" w:rsidRPr="005E43DC" w:rsidRDefault="003A7A9C" w:rsidP="003A7A9C">
      <w:pPr>
        <w:pStyle w:val="FootnoteText"/>
        <w:rPr>
          <w:highlight w:val="yellow"/>
        </w:rPr>
      </w:pPr>
      <w:r w:rsidRPr="005E43DC">
        <w:rPr>
          <w:rStyle w:val="FootnoteReference"/>
        </w:rPr>
        <w:footnoteRef/>
      </w:r>
      <w:r w:rsidRPr="005E43DC">
        <w:t xml:space="preserve"> Howard, </w:t>
      </w:r>
      <w:r w:rsidRPr="005E43DC">
        <w:rPr>
          <w:i/>
          <w:iCs/>
        </w:rPr>
        <w:t xml:space="preserve">Upper Canada College, </w:t>
      </w:r>
      <w:r w:rsidRPr="005E43DC">
        <w:t>315.</w:t>
      </w:r>
    </w:p>
  </w:footnote>
  <w:footnote w:id="96">
    <w:p w14:paraId="6688B972" w14:textId="77777777" w:rsidR="003A7A9C" w:rsidRPr="005E43DC" w:rsidRDefault="003A7A9C" w:rsidP="003A7A9C">
      <w:pPr>
        <w:pStyle w:val="FootnoteText"/>
      </w:pPr>
      <w:r w:rsidRPr="005E43DC">
        <w:rPr>
          <w:rStyle w:val="FootnoteReference"/>
        </w:rPr>
        <w:footnoteRef/>
      </w:r>
      <w:r w:rsidRPr="005E43DC">
        <w:t xml:space="preserve"> Weinberg, </w:t>
      </w:r>
      <w:r w:rsidRPr="005E43DC">
        <w:rPr>
          <w:i/>
          <w:iCs/>
        </w:rPr>
        <w:t>The English Public Schools</w:t>
      </w:r>
      <w:r w:rsidRPr="005E43DC">
        <w:t xml:space="preserve">, 111-13; Norman Vance, “The Ideal of Manliness,” in </w:t>
      </w:r>
      <w:r w:rsidRPr="005E43DC">
        <w:rPr>
          <w:i/>
          <w:iCs/>
        </w:rPr>
        <w:t>The Victorian Public School: Studies in the Development of an Educational Institution</w:t>
      </w:r>
      <w:r w:rsidRPr="005E43DC">
        <w:t xml:space="preserve">, ed. Brian Simon and Ian Bradley (Dublin: Gill and Macmillan, 1975), 117-18; and Mark Moss, </w:t>
      </w:r>
      <w:r w:rsidRPr="005E43DC">
        <w:rPr>
          <w:i/>
          <w:iCs/>
        </w:rPr>
        <w:t>Manliness and Militarism: Educating Young Boys in Ontario for War</w:t>
      </w:r>
      <w:r w:rsidRPr="005E43DC">
        <w:t xml:space="preserve"> (Toronto: University of Toronto Press, 2014), 98.</w:t>
      </w:r>
    </w:p>
  </w:footnote>
  <w:footnote w:id="97">
    <w:p w14:paraId="2A976C2A" w14:textId="08AA5934" w:rsidR="002A2CD9" w:rsidRDefault="002A2CD9">
      <w:pPr>
        <w:pStyle w:val="FootnoteText"/>
      </w:pPr>
      <w:r>
        <w:rPr>
          <w:rStyle w:val="FootnoteReference"/>
        </w:rPr>
        <w:footnoteRef/>
      </w:r>
      <w:r>
        <w:t xml:space="preserve"> Senior commanded the 151</w:t>
      </w:r>
      <w:r w:rsidRPr="002A2CD9">
        <w:rPr>
          <w:vertAlign w:val="superscript"/>
        </w:rPr>
        <w:t>st</w:t>
      </w:r>
      <w:r>
        <w:t xml:space="preserve"> British Infantry Brigade from March 1943 to June 1944 and the 56</w:t>
      </w:r>
      <w:r w:rsidRPr="002A2CD9">
        <w:rPr>
          <w:vertAlign w:val="superscript"/>
        </w:rPr>
        <w:t>th</w:t>
      </w:r>
      <w:r>
        <w:t xml:space="preserve"> British Infantry Brigade from January to June 1945.</w:t>
      </w:r>
    </w:p>
  </w:footnote>
  <w:footnote w:id="98">
    <w:p w14:paraId="263F2E4C" w14:textId="77777777" w:rsidR="003A7A9C" w:rsidRPr="005E43DC" w:rsidRDefault="003A7A9C" w:rsidP="003A7A9C">
      <w:pPr>
        <w:pStyle w:val="FootnoteText"/>
      </w:pPr>
      <w:r w:rsidRPr="005E43DC">
        <w:rPr>
          <w:rStyle w:val="FootnoteReference"/>
        </w:rPr>
        <w:footnoteRef/>
      </w:r>
      <w:r w:rsidRPr="005E43DC">
        <w:t xml:space="preserve"> APC, Service File, Ronal Senior, ‘Army Form B199A.’</w:t>
      </w:r>
    </w:p>
  </w:footnote>
  <w:footnote w:id="99">
    <w:p w14:paraId="07AD9587" w14:textId="4E859C95" w:rsidR="002A2CD9" w:rsidRDefault="002A2CD9">
      <w:pPr>
        <w:pStyle w:val="FootnoteText"/>
      </w:pPr>
      <w:r>
        <w:rPr>
          <w:rStyle w:val="FootnoteReference"/>
        </w:rPr>
        <w:footnoteRef/>
      </w:r>
      <w:r>
        <w:t xml:space="preserve"> Spragge commanded the 7</w:t>
      </w:r>
      <w:r w:rsidRPr="002A2CD9">
        <w:rPr>
          <w:vertAlign w:val="superscript"/>
        </w:rPr>
        <w:t>th</w:t>
      </w:r>
      <w:r>
        <w:t xml:space="preserve"> Canadian Infantry Brigade from August 1944 to </w:t>
      </w:r>
      <w:proofErr w:type="spellStart"/>
      <w:r>
        <w:t>Februrary</w:t>
      </w:r>
      <w:proofErr w:type="spellEnd"/>
      <w:r>
        <w:t xml:space="preserve"> 1945.</w:t>
      </w:r>
    </w:p>
  </w:footnote>
  <w:footnote w:id="100">
    <w:p w14:paraId="60DFD1F4" w14:textId="77777777" w:rsidR="003A7A9C" w:rsidRPr="005E43DC" w:rsidRDefault="003A7A9C" w:rsidP="003A7A9C">
      <w:pPr>
        <w:pStyle w:val="FootnoteText"/>
      </w:pPr>
      <w:r w:rsidRPr="005E43DC">
        <w:rPr>
          <w:rStyle w:val="FootnoteReference"/>
        </w:rPr>
        <w:footnoteRef/>
      </w:r>
      <w:r w:rsidRPr="005E43DC">
        <w:t xml:space="preserve"> “</w:t>
      </w:r>
      <w:r w:rsidRPr="005E43DC">
        <w:rPr>
          <w:i/>
          <w:iCs/>
        </w:rPr>
        <w:t>Trinity College School Record</w:t>
      </w:r>
      <w:r w:rsidRPr="005E43DC">
        <w:t xml:space="preserve"> 45, Oct. 1941,” 59, Forgotten Books, accessed September 30, 2023, https://www.forgottenbooks.com/en/books/TrinityCollegeSchoolRecord_10839320.</w:t>
      </w:r>
    </w:p>
  </w:footnote>
  <w:footnote w:id="101">
    <w:p w14:paraId="05866E43" w14:textId="77777777" w:rsidR="003A7A9C" w:rsidRPr="005E43DC" w:rsidRDefault="003A7A9C" w:rsidP="003A7A9C">
      <w:pPr>
        <w:pStyle w:val="FootnoteText"/>
        <w:rPr>
          <w:color w:val="000000" w:themeColor="text1"/>
        </w:rPr>
      </w:pPr>
      <w:r w:rsidRPr="005E43DC">
        <w:rPr>
          <w:rStyle w:val="FootnoteReference"/>
          <w:color w:val="000000" w:themeColor="text1"/>
        </w:rPr>
        <w:footnoteRef/>
      </w:r>
      <w:r w:rsidRPr="005E43DC">
        <w:rPr>
          <w:color w:val="000000" w:themeColor="text1"/>
        </w:rPr>
        <w:t xml:space="preserve"> Weinberg, </w:t>
      </w:r>
      <w:r w:rsidRPr="005E43DC">
        <w:rPr>
          <w:i/>
          <w:iCs/>
          <w:color w:val="000000" w:themeColor="text1"/>
        </w:rPr>
        <w:t>The English Public Schools</w:t>
      </w:r>
      <w:r w:rsidRPr="005E43DC">
        <w:rPr>
          <w:color w:val="000000" w:themeColor="text1"/>
        </w:rPr>
        <w:t xml:space="preserve">, 123-4; and Wilkinson, </w:t>
      </w:r>
      <w:r w:rsidRPr="005E43DC">
        <w:rPr>
          <w:i/>
          <w:iCs/>
          <w:color w:val="000000" w:themeColor="text1"/>
        </w:rPr>
        <w:t>Gentlemanly Power</w:t>
      </w:r>
      <w:r w:rsidRPr="005E43DC">
        <w:rPr>
          <w:color w:val="000000" w:themeColor="text1"/>
        </w:rPr>
        <w:t>, 17.</w:t>
      </w:r>
    </w:p>
  </w:footnote>
  <w:footnote w:id="102">
    <w:p w14:paraId="1140B40B" w14:textId="77777777" w:rsidR="003A7A9C" w:rsidRPr="005E43DC" w:rsidRDefault="003A7A9C" w:rsidP="003A7A9C">
      <w:pPr>
        <w:pStyle w:val="FootnoteText"/>
        <w:rPr>
          <w:color w:val="000000" w:themeColor="text1"/>
        </w:rPr>
      </w:pPr>
      <w:r w:rsidRPr="005E43DC">
        <w:rPr>
          <w:rStyle w:val="FootnoteReference"/>
          <w:color w:val="000000" w:themeColor="text1"/>
        </w:rPr>
        <w:footnoteRef/>
      </w:r>
      <w:r w:rsidRPr="005E43DC">
        <w:rPr>
          <w:color w:val="000000" w:themeColor="text1"/>
        </w:rPr>
        <w:t xml:space="preserve"> Best, “Militarism and the Victorian Public School,” 132. Brigadiers Eric Colville and James Sinclair attended Marlborough, and Brigadiers Edward Cooke-Collis, John Currie, Cecil Firbank, Walter Kempster, George Renny, Ronald Senior, and John Vandeleur were at Cheltenham. </w:t>
      </w:r>
    </w:p>
  </w:footnote>
  <w:footnote w:id="103">
    <w:p w14:paraId="7A47CA35" w14:textId="77777777" w:rsidR="003A7A9C" w:rsidRPr="005E43DC" w:rsidRDefault="003A7A9C" w:rsidP="003A7A9C">
      <w:pPr>
        <w:pStyle w:val="FootnoteText"/>
        <w:rPr>
          <w:highlight w:val="yellow"/>
        </w:rPr>
      </w:pPr>
      <w:r w:rsidRPr="005E43DC">
        <w:rPr>
          <w:rStyle w:val="FootnoteReference"/>
        </w:rPr>
        <w:footnoteRef/>
      </w:r>
      <w:r w:rsidRPr="005E43DC">
        <w:t xml:space="preserve"> Humble, </w:t>
      </w:r>
      <w:r w:rsidRPr="005E43DC">
        <w:rPr>
          <w:i/>
          <w:iCs/>
        </w:rPr>
        <w:t>The School on the Hill,</w:t>
      </w:r>
      <w:r w:rsidRPr="005E43DC">
        <w:t xml:space="preserve"> 47.</w:t>
      </w:r>
    </w:p>
  </w:footnote>
  <w:footnote w:id="104">
    <w:p w14:paraId="2F2546A5" w14:textId="77777777" w:rsidR="003A7A9C" w:rsidRPr="005E43DC" w:rsidRDefault="003A7A9C" w:rsidP="003A7A9C">
      <w:pPr>
        <w:pStyle w:val="FootnoteText"/>
      </w:pPr>
      <w:r w:rsidRPr="005E43DC">
        <w:rPr>
          <w:rStyle w:val="FootnoteReference"/>
        </w:rPr>
        <w:footnoteRef/>
      </w:r>
      <w:r w:rsidRPr="005E43DC">
        <w:t xml:space="preserve"> Best, “Militarism and the Victorian Public School,” 142.</w:t>
      </w:r>
    </w:p>
  </w:footnote>
  <w:footnote w:id="105">
    <w:p w14:paraId="4413F74A" w14:textId="77777777" w:rsidR="003A7A9C" w:rsidRPr="005E43DC" w:rsidRDefault="003A7A9C" w:rsidP="003A7A9C">
      <w:pPr>
        <w:pStyle w:val="FootnoteText"/>
      </w:pPr>
      <w:r w:rsidRPr="005E43DC">
        <w:rPr>
          <w:rStyle w:val="FootnoteReference"/>
        </w:rPr>
        <w:footnoteRef/>
      </w:r>
      <w:r w:rsidRPr="005E43DC">
        <w:t xml:space="preserve"> Vance, “The Ideal of Manliness,” 119.</w:t>
      </w:r>
    </w:p>
  </w:footnote>
  <w:footnote w:id="106">
    <w:p w14:paraId="4D02B96F" w14:textId="77777777" w:rsidR="003A7A9C" w:rsidRPr="005E43DC" w:rsidRDefault="003A7A9C" w:rsidP="003A7A9C">
      <w:pPr>
        <w:pStyle w:val="FootnoteText"/>
      </w:pPr>
      <w:r w:rsidRPr="005E43DC">
        <w:rPr>
          <w:rStyle w:val="FootnoteReference"/>
        </w:rPr>
        <w:footnoteRef/>
      </w:r>
      <w:r w:rsidRPr="005E43DC">
        <w:t xml:space="preserve"> Ibid.</w:t>
      </w:r>
    </w:p>
  </w:footnote>
  <w:footnote w:id="107">
    <w:p w14:paraId="7C90B235" w14:textId="77777777" w:rsidR="003A7A9C" w:rsidRPr="005E43DC" w:rsidRDefault="003A7A9C" w:rsidP="003A7A9C">
      <w:pPr>
        <w:pStyle w:val="FootnoteText"/>
        <w:spacing w:line="276" w:lineRule="auto"/>
      </w:pPr>
      <w:r w:rsidRPr="005E43DC">
        <w:rPr>
          <w:rStyle w:val="FootnoteReference"/>
        </w:rPr>
        <w:footnoteRef/>
      </w:r>
      <w:r w:rsidRPr="005E43DC">
        <w:t xml:space="preserve"> Weinberg, </w:t>
      </w:r>
      <w:r w:rsidRPr="005E43DC">
        <w:rPr>
          <w:i/>
          <w:iCs/>
        </w:rPr>
        <w:t>The English Public Schools</w:t>
      </w:r>
      <w:r w:rsidRPr="005E43DC">
        <w:t>, 145.</w:t>
      </w:r>
    </w:p>
  </w:footnote>
  <w:footnote w:id="108">
    <w:p w14:paraId="5611A81E" w14:textId="77777777" w:rsidR="003A7A9C" w:rsidRPr="005E43DC" w:rsidRDefault="003A7A9C" w:rsidP="003A7A9C">
      <w:pPr>
        <w:spacing w:line="276" w:lineRule="auto"/>
        <w:contextualSpacing/>
        <w:rPr>
          <w:sz w:val="20"/>
          <w:szCs w:val="20"/>
        </w:rPr>
      </w:pPr>
      <w:r w:rsidRPr="005E43DC">
        <w:rPr>
          <w:rStyle w:val="FootnoteReference"/>
          <w:sz w:val="20"/>
          <w:szCs w:val="20"/>
        </w:rPr>
        <w:footnoteRef/>
      </w:r>
      <w:r w:rsidRPr="005E43DC">
        <w:rPr>
          <w:sz w:val="20"/>
          <w:szCs w:val="20"/>
        </w:rPr>
        <w:t xml:space="preserve"> Wingfield, “The Supply and Training of Officers for the Army,” 437.</w:t>
      </w:r>
    </w:p>
  </w:footnote>
  <w:footnote w:id="109">
    <w:p w14:paraId="7E6B7351" w14:textId="77777777" w:rsidR="003A7A9C" w:rsidRPr="005E43DC" w:rsidRDefault="003A7A9C" w:rsidP="003A7A9C">
      <w:pPr>
        <w:pStyle w:val="FootnoteText"/>
      </w:pPr>
      <w:r w:rsidRPr="005E43DC">
        <w:rPr>
          <w:rStyle w:val="FootnoteReference"/>
        </w:rPr>
        <w:footnoteRef/>
      </w:r>
      <w:r w:rsidRPr="005E43DC">
        <w:t xml:space="preserve"> War Office,</w:t>
      </w:r>
      <w:r w:rsidRPr="005E43DC">
        <w:rPr>
          <w:i/>
          <w:iCs/>
        </w:rPr>
        <w:t xml:space="preserve"> Regulations Respecting Admission to the Royal Military Academy, Woolwich, and the Royal Military College, Sandhurst, and for First Appointments therefrom to the Regular Army, 1933 </w:t>
      </w:r>
      <w:r w:rsidRPr="005E43DC">
        <w:t>(London: War Office, 1933), 54-7.</w:t>
      </w:r>
    </w:p>
  </w:footnote>
  <w:footnote w:id="110">
    <w:p w14:paraId="7B33E442" w14:textId="77777777" w:rsidR="003A7A9C" w:rsidRPr="005E43DC" w:rsidRDefault="003A7A9C" w:rsidP="003A7A9C">
      <w:pPr>
        <w:pStyle w:val="FootnoteText"/>
      </w:pPr>
      <w:r w:rsidRPr="005E43DC">
        <w:rPr>
          <w:rStyle w:val="FootnoteReference"/>
        </w:rPr>
        <w:footnoteRef/>
      </w:r>
      <w:r w:rsidRPr="005E43DC">
        <w:t xml:space="preserve"> Brian Bond, </w:t>
      </w:r>
      <w:r w:rsidRPr="005E43DC">
        <w:rPr>
          <w:i/>
          <w:iCs/>
        </w:rPr>
        <w:t>British Military Policy between the Two World Wars</w:t>
      </w:r>
      <w:r w:rsidRPr="005E43DC">
        <w:t xml:space="preserve"> (Toronto: Oxford University Press, 1980), 138.</w:t>
      </w:r>
    </w:p>
  </w:footnote>
  <w:footnote w:id="111">
    <w:p w14:paraId="10C89F28" w14:textId="77777777" w:rsidR="003A7A9C" w:rsidRPr="005E43DC" w:rsidRDefault="003A7A9C" w:rsidP="003A7A9C">
      <w:pPr>
        <w:pStyle w:val="FootnoteText"/>
      </w:pPr>
      <w:r w:rsidRPr="005E43DC">
        <w:rPr>
          <w:rStyle w:val="FootnoteReference"/>
        </w:rPr>
        <w:footnoteRef/>
      </w:r>
      <w:r w:rsidRPr="005E43DC">
        <w:t xml:space="preserve"> Colonel the Hon. M.A. Wingfield, “The Supply and Training of Officers for the Army,” </w:t>
      </w:r>
      <w:r w:rsidRPr="005E43DC">
        <w:rPr>
          <w:i/>
          <w:iCs/>
        </w:rPr>
        <w:t>Royal United Services Institution Journal</w:t>
      </w:r>
      <w:r w:rsidRPr="005E43DC">
        <w:t xml:space="preserve"> 69, no. 475 (1924): 433, 437, 439, and 442. </w:t>
      </w:r>
    </w:p>
  </w:footnote>
  <w:footnote w:id="112">
    <w:p w14:paraId="7B8E79A6" w14:textId="77777777" w:rsidR="003A7A9C" w:rsidRPr="005E43DC" w:rsidRDefault="003A7A9C" w:rsidP="003A7A9C">
      <w:pPr>
        <w:pStyle w:val="FootnoteText"/>
      </w:pPr>
      <w:r w:rsidRPr="005E43DC">
        <w:rPr>
          <w:rStyle w:val="FootnoteReference"/>
        </w:rPr>
        <w:footnoteRef/>
      </w:r>
      <w:r w:rsidRPr="005E43DC">
        <w:t xml:space="preserve"> Geoffrey Best, “Militarism and the Victorian Public School,” in </w:t>
      </w:r>
      <w:r w:rsidRPr="005E43DC">
        <w:rPr>
          <w:i/>
          <w:iCs/>
        </w:rPr>
        <w:t>The Victorian Public School: Studies in the Development of an Educational Institution</w:t>
      </w:r>
      <w:r w:rsidRPr="005E43DC">
        <w:t>, ed. Brian Simon and Ian Bradley (Dublin: Gill and Macmillan, 1975), 130.</w:t>
      </w:r>
    </w:p>
  </w:footnote>
  <w:footnote w:id="113">
    <w:p w14:paraId="23DDD762" w14:textId="77777777" w:rsidR="003A7A9C" w:rsidRPr="005E43DC" w:rsidRDefault="003A7A9C" w:rsidP="003A7A9C">
      <w:pPr>
        <w:pStyle w:val="FootnoteText"/>
      </w:pPr>
      <w:r w:rsidRPr="005E43DC">
        <w:rPr>
          <w:rStyle w:val="FootnoteReference"/>
        </w:rPr>
        <w:footnoteRef/>
      </w:r>
      <w:r w:rsidRPr="005E43DC">
        <w:t xml:space="preserve"> Mark Moss, </w:t>
      </w:r>
      <w:r w:rsidRPr="005E43DC">
        <w:rPr>
          <w:i/>
          <w:iCs/>
        </w:rPr>
        <w:t>Manliness and Militarism: Educating Young Boys in Ontario for War</w:t>
      </w:r>
      <w:r w:rsidRPr="005E43DC">
        <w:t xml:space="preserve"> (Toronto: University of Toronto Press, 2014), 115.</w:t>
      </w:r>
      <w:r>
        <w:t xml:space="preserve"> The poor performance of the British Army during the Second Anglo-Boer War led many Britons to believe the British Empire was in a state of decline.</w:t>
      </w:r>
    </w:p>
  </w:footnote>
  <w:footnote w:id="114">
    <w:p w14:paraId="109C8AAB" w14:textId="77777777" w:rsidR="003A7A9C" w:rsidRPr="005E43DC" w:rsidRDefault="003A7A9C" w:rsidP="003A7A9C">
      <w:pPr>
        <w:pStyle w:val="FootnoteText"/>
      </w:pPr>
      <w:r w:rsidRPr="005E43DC">
        <w:rPr>
          <w:rStyle w:val="FootnoteReference"/>
        </w:rPr>
        <w:footnoteRef/>
      </w:r>
      <w:r w:rsidRPr="005E43DC">
        <w:t xml:space="preserve"> “A Continuing Adventure: The Memoirs of Brigadier Frederick A. Clift,” Web Archive, accessed February 23, 2023.</w:t>
      </w:r>
    </w:p>
  </w:footnote>
  <w:footnote w:id="115">
    <w:p w14:paraId="60808136" w14:textId="77777777" w:rsidR="003A7A9C" w:rsidRPr="005E43DC" w:rsidRDefault="003A7A9C" w:rsidP="003A7A9C">
      <w:pPr>
        <w:pStyle w:val="FootnoteText"/>
      </w:pPr>
      <w:r w:rsidRPr="005E43DC">
        <w:rPr>
          <w:rStyle w:val="FootnoteReference"/>
        </w:rPr>
        <w:footnoteRef/>
      </w:r>
      <w:r w:rsidRPr="005E43DC">
        <w:t xml:space="preserve"> R.H. Roy, </w:t>
      </w:r>
      <w:r w:rsidRPr="005E43DC">
        <w:rPr>
          <w:i/>
          <w:iCs/>
        </w:rPr>
        <w:t>Sherwood Lett: His Life and Times</w:t>
      </w:r>
      <w:r w:rsidRPr="005E43DC">
        <w:t xml:space="preserve"> (Vancouver: UBC Alumni Association, 1991), 10.</w:t>
      </w:r>
    </w:p>
  </w:footnote>
  <w:footnote w:id="116">
    <w:p w14:paraId="3CE9CC35" w14:textId="77777777" w:rsidR="003A7A9C" w:rsidRPr="005E43DC" w:rsidRDefault="003A7A9C" w:rsidP="003A7A9C">
      <w:pPr>
        <w:pStyle w:val="FootnoteText"/>
      </w:pPr>
      <w:r w:rsidRPr="005E43DC">
        <w:rPr>
          <w:rStyle w:val="FootnoteReference"/>
        </w:rPr>
        <w:footnoteRef/>
      </w:r>
      <w:r w:rsidRPr="005E43DC">
        <w:t xml:space="preserve"> Roy, </w:t>
      </w:r>
      <w:r w:rsidRPr="005E43DC">
        <w:rPr>
          <w:i/>
          <w:iCs/>
        </w:rPr>
        <w:t>Sherwood Lett</w:t>
      </w:r>
      <w:r w:rsidRPr="005E43DC">
        <w:t>, 10.</w:t>
      </w:r>
    </w:p>
  </w:footnote>
  <w:footnote w:id="117">
    <w:p w14:paraId="704BF40E" w14:textId="77777777" w:rsidR="003A7A9C" w:rsidRDefault="003A7A9C" w:rsidP="003A7A9C">
      <w:pPr>
        <w:pStyle w:val="FootnoteText"/>
      </w:pPr>
      <w:r>
        <w:rPr>
          <w:rStyle w:val="FootnoteReference"/>
        </w:rPr>
        <w:footnoteRef/>
      </w:r>
      <w:r>
        <w:t xml:space="preserve"> </w:t>
      </w:r>
      <w:r w:rsidRPr="005E43DC">
        <w:t xml:space="preserve">C.B. Otley, “The Educational Background of Officers,” </w:t>
      </w:r>
      <w:r w:rsidRPr="005E43DC">
        <w:rPr>
          <w:i/>
          <w:iCs/>
        </w:rPr>
        <w:t>Sociology</w:t>
      </w:r>
      <w:r w:rsidRPr="005E43DC">
        <w:t xml:space="preserve"> 7, no. 2 (May 1973):</w:t>
      </w:r>
      <w:r>
        <w:t xml:space="preserve"> 197.</w:t>
      </w:r>
    </w:p>
  </w:footnote>
  <w:footnote w:id="118">
    <w:p w14:paraId="2CDE9F05" w14:textId="77777777" w:rsidR="003A7A9C" w:rsidRDefault="003A7A9C" w:rsidP="003A7A9C">
      <w:pPr>
        <w:pStyle w:val="FootnoteText"/>
      </w:pPr>
      <w:r>
        <w:rPr>
          <w:rStyle w:val="FootnoteReference"/>
        </w:rPr>
        <w:footnoteRef/>
      </w:r>
      <w:r>
        <w:t xml:space="preserve"> Trevor Harvey, “An Army of Brigadiers: British Brigade Commanders at the Battle of Arras 1917” (PhD diss., University of Birmingham, 2015), 39.</w:t>
      </w:r>
    </w:p>
  </w:footnote>
  <w:footnote w:id="119">
    <w:p w14:paraId="738745E0" w14:textId="77777777" w:rsidR="003A7A9C" w:rsidRDefault="003A7A9C" w:rsidP="003A7A9C">
      <w:pPr>
        <w:pStyle w:val="FootnoteText"/>
      </w:pPr>
      <w:r>
        <w:rPr>
          <w:rStyle w:val="FootnoteReference"/>
        </w:rPr>
        <w:footnoteRef/>
      </w:r>
      <w:r>
        <w:t xml:space="preserve"> The education of four brigade commanders could not be confirmed.</w:t>
      </w:r>
    </w:p>
  </w:footnote>
  <w:footnote w:id="120">
    <w:p w14:paraId="27909205" w14:textId="77777777" w:rsidR="003A7A9C" w:rsidRDefault="003A7A9C" w:rsidP="003A7A9C">
      <w:pPr>
        <w:pStyle w:val="FootnoteText"/>
      </w:pPr>
      <w:r>
        <w:rPr>
          <w:rStyle w:val="FootnoteReference"/>
        </w:rPr>
        <w:footnoteRef/>
      </w:r>
      <w:r>
        <w:t xml:space="preserve"> </w:t>
      </w:r>
      <w:r w:rsidRPr="005E43DC">
        <w:t>Otley, “The Educational Background of Officers,”</w:t>
      </w:r>
      <w:r>
        <w:t xml:space="preserve"> 197.</w:t>
      </w:r>
    </w:p>
  </w:footnote>
  <w:footnote w:id="121">
    <w:p w14:paraId="473F1605" w14:textId="77777777" w:rsidR="004564D4" w:rsidRPr="00CC1E98" w:rsidRDefault="004564D4" w:rsidP="004564D4">
      <w:pPr>
        <w:pStyle w:val="FootnoteText"/>
      </w:pPr>
      <w:r w:rsidRPr="00CC1E98">
        <w:rPr>
          <w:rStyle w:val="FootnoteReference"/>
        </w:rPr>
        <w:footnoteRef/>
      </w:r>
      <w:r w:rsidRPr="00CC1E98">
        <w:t xml:space="preserve"> French, </w:t>
      </w:r>
      <w:r w:rsidRPr="00CC1E98">
        <w:rPr>
          <w:i/>
          <w:iCs/>
        </w:rPr>
        <w:t>Raising Churchill’s Army</w:t>
      </w:r>
      <w:r w:rsidRPr="00CC1E98">
        <w:t>, 53.</w:t>
      </w:r>
    </w:p>
  </w:footnote>
  <w:footnote w:id="122">
    <w:p w14:paraId="5A3C9E8C" w14:textId="77777777" w:rsidR="004564D4" w:rsidRPr="00CC1E98" w:rsidRDefault="004564D4" w:rsidP="004564D4">
      <w:pPr>
        <w:pStyle w:val="FootnoteText"/>
      </w:pPr>
      <w:r w:rsidRPr="00CC1E98">
        <w:rPr>
          <w:rStyle w:val="FootnoteReference"/>
        </w:rPr>
        <w:footnoteRef/>
      </w:r>
      <w:r w:rsidRPr="00CC1E98">
        <w:t xml:space="preserve"> </w:t>
      </w:r>
      <w:r>
        <w:t>APC, Service File, James Oliver, ‘</w:t>
      </w:r>
      <w:r w:rsidRPr="00CC1E98">
        <w:t>Army Form B199</w:t>
      </w:r>
      <w:r>
        <w:t>;.’ and APC, Service File, Ronald Senior, ‘</w:t>
      </w:r>
      <w:r w:rsidRPr="00CC1E98">
        <w:t>Army Form B199A</w:t>
      </w:r>
      <w:r>
        <w:t xml:space="preserve">.’ </w:t>
      </w:r>
      <w:r w:rsidRPr="00CC1E98">
        <w:t>The only TA officers to command brigades in 21</w:t>
      </w:r>
      <w:r w:rsidRPr="00CC1E98">
        <w:rPr>
          <w:vertAlign w:val="superscript"/>
        </w:rPr>
        <w:t>st</w:t>
      </w:r>
      <w:r w:rsidRPr="00CC1E98">
        <w:t xml:space="preserve"> Army Group were J.A. Oliver and R.H. Senior. </w:t>
      </w:r>
    </w:p>
  </w:footnote>
  <w:footnote w:id="123">
    <w:p w14:paraId="629B4DCE" w14:textId="77777777" w:rsidR="004564D4" w:rsidRPr="00CC1E98" w:rsidRDefault="004564D4" w:rsidP="004564D4">
      <w:pPr>
        <w:pStyle w:val="FootnoteText"/>
      </w:pPr>
      <w:r w:rsidRPr="00CC1E98">
        <w:rPr>
          <w:rStyle w:val="FootnoteReference"/>
        </w:rPr>
        <w:footnoteRef/>
      </w:r>
      <w:r w:rsidRPr="00CC1E98">
        <w:t xml:space="preserve"> </w:t>
      </w:r>
      <w:r>
        <w:t>APC, Service File, John Currie, ‘</w:t>
      </w:r>
      <w:r w:rsidRPr="00CC1E98">
        <w:t>Army Form B199A</w:t>
      </w:r>
      <w:r>
        <w:t>;’</w:t>
      </w:r>
      <w:r w:rsidRPr="00CC1E98">
        <w:t xml:space="preserve"> </w:t>
      </w:r>
      <w:r>
        <w:t>APC, Service File, David Haugh, ‘</w:t>
      </w:r>
      <w:r w:rsidRPr="00CC1E98">
        <w:t>Army Form B199A</w:t>
      </w:r>
      <w:r>
        <w:t>;’ and APC, Service File, Ronal Senior, ‘</w:t>
      </w:r>
      <w:r w:rsidRPr="00CC1E98">
        <w:t>Army Form B199A</w:t>
      </w:r>
      <w:r>
        <w:t xml:space="preserve">.’ </w:t>
      </w:r>
      <w:r w:rsidRPr="00CC1E98">
        <w:t xml:space="preserve">Currie and Haugh enlisted at </w:t>
      </w:r>
      <w:r>
        <w:t>sixteen</w:t>
      </w:r>
      <w:r w:rsidRPr="00CC1E98">
        <w:t xml:space="preserve"> in 1914,</w:t>
      </w:r>
      <w:r>
        <w:t xml:space="preserve"> </w:t>
      </w:r>
      <w:r w:rsidRPr="00CC1E98">
        <w:t xml:space="preserve">and Senior joined the TA at </w:t>
      </w:r>
      <w:r>
        <w:t>twenty-one</w:t>
      </w:r>
      <w:r w:rsidRPr="00CC1E98">
        <w:t>.</w:t>
      </w:r>
    </w:p>
  </w:footnote>
  <w:footnote w:id="124">
    <w:p w14:paraId="27C3C701" w14:textId="77777777" w:rsidR="004564D4" w:rsidRPr="00CC1E98" w:rsidRDefault="004564D4" w:rsidP="004564D4">
      <w:pPr>
        <w:pStyle w:val="FootnoteText"/>
      </w:pPr>
      <w:r w:rsidRPr="00CC1E98">
        <w:rPr>
          <w:rStyle w:val="FootnoteReference"/>
        </w:rPr>
        <w:footnoteRef/>
      </w:r>
      <w:r w:rsidRPr="00CC1E98">
        <w:t xml:space="preserve"> </w:t>
      </w:r>
      <w:r>
        <w:t>APC, Service File, William Clarke, ‘</w:t>
      </w:r>
      <w:r w:rsidRPr="00CC1E98">
        <w:t>Army Form B199A</w:t>
      </w:r>
      <w:r>
        <w:t>;’</w:t>
      </w:r>
      <w:r w:rsidRPr="00CC1E98">
        <w:t xml:space="preserve"> </w:t>
      </w:r>
      <w:r>
        <w:t>APC, Service File, John Currie, ‘</w:t>
      </w:r>
      <w:r w:rsidRPr="00CC1E98">
        <w:t>Army Form B199A</w:t>
      </w:r>
      <w:r>
        <w:t>;’</w:t>
      </w:r>
      <w:r w:rsidRPr="00CC1E98">
        <w:t xml:space="preserve"> </w:t>
      </w:r>
      <w:r>
        <w:t>and APC, Service File, George Knight, ‘</w:t>
      </w:r>
      <w:r w:rsidRPr="00CC1E98">
        <w:t>Army Form B199A</w:t>
      </w:r>
      <w:r>
        <w:t xml:space="preserve">.’ </w:t>
      </w:r>
      <w:r w:rsidRPr="00CC1E98">
        <w:t xml:space="preserve">Clarke, Currie, and Knight, </w:t>
      </w:r>
      <w:r>
        <w:t>attended Woolwich as artillery officers</w:t>
      </w:r>
      <w:r w:rsidRPr="00CC1E98">
        <w:t>. However, Clarke and Knight transferred to the Royal Armoured Corps in 1923.</w:t>
      </w:r>
    </w:p>
  </w:footnote>
  <w:footnote w:id="125">
    <w:p w14:paraId="1CB645BC" w14:textId="77777777" w:rsidR="004564D4" w:rsidRPr="00CC1E98" w:rsidRDefault="004564D4" w:rsidP="004564D4">
      <w:pPr>
        <w:pStyle w:val="FootnoteText"/>
      </w:pPr>
      <w:r w:rsidRPr="00CC1E98">
        <w:rPr>
          <w:rStyle w:val="FootnoteReference"/>
        </w:rPr>
        <w:footnoteRef/>
      </w:r>
      <w:r w:rsidRPr="00CC1E98">
        <w:t xml:space="preserve"> Edward M. Spiers, “University Officers’ Training Corps and the First World War,” Council of Military Education Committees of the United Kingdom Occasional Paper. No 4. 2014, 10-11,  </w:t>
      </w:r>
      <w:r>
        <w:t xml:space="preserve">accessed November 27, 2023, </w:t>
      </w:r>
      <w:r w:rsidRPr="00CC1E98">
        <w:t>https://hansard.millbanksystems.com/written_answers/1911/apr/11/officers-training-corps.</w:t>
      </w:r>
    </w:p>
  </w:footnote>
  <w:footnote w:id="126">
    <w:p w14:paraId="179E0502" w14:textId="77777777" w:rsidR="004564D4" w:rsidRPr="00CC1E98" w:rsidRDefault="004564D4" w:rsidP="004564D4">
      <w:pPr>
        <w:pStyle w:val="FootnoteText"/>
      </w:pPr>
      <w:r w:rsidRPr="00CC1E98">
        <w:rPr>
          <w:rStyle w:val="FootnoteReference"/>
        </w:rPr>
        <w:footnoteRef/>
      </w:r>
      <w:r w:rsidRPr="00CC1E98">
        <w:t xml:space="preserve"> </w:t>
      </w:r>
      <w:r>
        <w:t>APC, Service File, James Oliver, ‘</w:t>
      </w:r>
      <w:r w:rsidRPr="00CC1E98">
        <w:t>Army Form B199A</w:t>
      </w:r>
      <w:r>
        <w:t>;’ APC, Service File, Ronald Senior, ‘</w:t>
      </w:r>
      <w:r w:rsidRPr="00CC1E98">
        <w:t>Army Form B199A</w:t>
      </w:r>
      <w:r>
        <w:t>;’</w:t>
      </w:r>
      <w:r w:rsidRPr="00CC1E98">
        <w:t xml:space="preserve"> </w:t>
      </w:r>
      <w:r>
        <w:t>and APC, Service File, John Spurling, ‘</w:t>
      </w:r>
      <w:r w:rsidRPr="00CC1E98">
        <w:t>Army Form B199A</w:t>
      </w:r>
      <w:r>
        <w:t>.’</w:t>
      </w:r>
      <w:r w:rsidRPr="00CC1E98">
        <w:t xml:space="preserve"> The three officers were </w:t>
      </w:r>
      <w:r>
        <w:t xml:space="preserve">James </w:t>
      </w:r>
      <w:r w:rsidRPr="00CC1E98">
        <w:t xml:space="preserve">Oliver, </w:t>
      </w:r>
      <w:r>
        <w:t xml:space="preserve">Ronald </w:t>
      </w:r>
      <w:r w:rsidRPr="00CC1E98">
        <w:t>Senior, and J</w:t>
      </w:r>
      <w:r>
        <w:t xml:space="preserve">ohn </w:t>
      </w:r>
      <w:r w:rsidRPr="00CC1E98">
        <w:t>Spurling. After joining the TA in 1925, Spurling transferred to the regular army in 1927.</w:t>
      </w:r>
    </w:p>
  </w:footnote>
  <w:footnote w:id="127">
    <w:p w14:paraId="2432CAB0" w14:textId="77777777" w:rsidR="004564D4" w:rsidRPr="00CC1E98" w:rsidRDefault="004564D4" w:rsidP="004564D4">
      <w:pPr>
        <w:pStyle w:val="FootnoteText"/>
      </w:pPr>
      <w:r w:rsidRPr="00CC1E98">
        <w:rPr>
          <w:rStyle w:val="FootnoteReference"/>
        </w:rPr>
        <w:footnoteRef/>
      </w:r>
      <w:r>
        <w:t xml:space="preserve"> DND</w:t>
      </w:r>
      <w:r w:rsidRPr="00CC1E98">
        <w:t xml:space="preserve">, </w:t>
      </w:r>
      <w:r w:rsidRPr="00CC1E98">
        <w:rPr>
          <w:i/>
          <w:iCs/>
        </w:rPr>
        <w:t>Defence Forces List Canada: Naval, Military and Air Forces, Part I, November 1939</w:t>
      </w:r>
      <w:r w:rsidRPr="00CC1E98">
        <w:t xml:space="preserve"> (Ottawa: J.O. Patenaude, ISO</w:t>
      </w:r>
      <w:r>
        <w:t xml:space="preserve">, </w:t>
      </w:r>
      <w:r w:rsidRPr="00CC1E98">
        <w:t>1939), 131,132, 138-40.</w:t>
      </w:r>
    </w:p>
  </w:footnote>
  <w:footnote w:id="128">
    <w:p w14:paraId="4B9674D0" w14:textId="77777777" w:rsidR="004564D4" w:rsidRPr="00CC1E98" w:rsidRDefault="004564D4" w:rsidP="004564D4">
      <w:pPr>
        <w:pStyle w:val="FootnoteText"/>
      </w:pPr>
      <w:r w:rsidRPr="00CC1E98">
        <w:rPr>
          <w:rStyle w:val="FootnoteReference"/>
        </w:rPr>
        <w:footnoteRef/>
      </w:r>
      <w:r w:rsidRPr="00CC1E98">
        <w:t xml:space="preserve"> Mr. Ross, 15 May 1874, </w:t>
      </w:r>
      <w:r w:rsidRPr="00CC1E98">
        <w:rPr>
          <w:i/>
          <w:iCs/>
        </w:rPr>
        <w:t>Journals of the House of Commons of the Dominion of Canada</w:t>
      </w:r>
      <w:r w:rsidRPr="00CC1E98">
        <w:t xml:space="preserve"> (</w:t>
      </w:r>
      <w:r w:rsidRPr="00CC1E98">
        <w:rPr>
          <w:i/>
          <w:iCs/>
        </w:rPr>
        <w:t>HDC</w:t>
      </w:r>
      <w:r w:rsidRPr="00CC1E98">
        <w:t>), 3</w:t>
      </w:r>
      <w:r w:rsidRPr="00CC1E98">
        <w:rPr>
          <w:vertAlign w:val="superscript"/>
        </w:rPr>
        <w:t>rd</w:t>
      </w:r>
      <w:r w:rsidRPr="00CC1E98">
        <w:t xml:space="preserve"> Parl., 1</w:t>
      </w:r>
      <w:r w:rsidRPr="00CC1E98">
        <w:rPr>
          <w:vertAlign w:val="superscript"/>
        </w:rPr>
        <w:t>st</w:t>
      </w:r>
      <w:r w:rsidRPr="00CC1E98">
        <w:t xml:space="preserve"> Sess., Vol. 1, 338, quoted in  E. Jane Errington, “Fashioning Imperial Canadians: The Royal Military College of Canada, 1874--1900,” in </w:t>
      </w:r>
      <w:r w:rsidRPr="00CC1E98">
        <w:rPr>
          <w:i/>
          <w:iCs/>
        </w:rPr>
        <w:t>Military Education and the British Empire, 1815-1949</w:t>
      </w:r>
      <w:r w:rsidRPr="00CC1E98">
        <w:t>, ed. Douglas E. Delaney, Robert C. Engen, and Meghan Fitzpatrick (Toronto: UBC Press, 2018), 25.</w:t>
      </w:r>
    </w:p>
  </w:footnote>
  <w:footnote w:id="129">
    <w:p w14:paraId="660C3636" w14:textId="77777777" w:rsidR="004564D4" w:rsidRPr="00CC1E98" w:rsidRDefault="004564D4" w:rsidP="004564D4">
      <w:pPr>
        <w:pStyle w:val="FootnoteText"/>
      </w:pPr>
      <w:r w:rsidRPr="00CC1E98">
        <w:rPr>
          <w:rStyle w:val="FootnoteReference"/>
        </w:rPr>
        <w:footnoteRef/>
      </w:r>
      <w:r w:rsidRPr="00CC1E98">
        <w:t xml:space="preserve"> Mr. Tupper, 4 April 1876, </w:t>
      </w:r>
      <w:r w:rsidRPr="00CC1E98">
        <w:rPr>
          <w:i/>
          <w:iCs/>
        </w:rPr>
        <w:t>HDC</w:t>
      </w:r>
      <w:r w:rsidRPr="00CC1E98">
        <w:t>, 3</w:t>
      </w:r>
      <w:r w:rsidRPr="00CC1E98">
        <w:rPr>
          <w:vertAlign w:val="superscript"/>
        </w:rPr>
        <w:t>rd</w:t>
      </w:r>
      <w:r w:rsidRPr="00CC1E98">
        <w:t xml:space="preserve"> Parl., </w:t>
      </w:r>
      <w:r>
        <w:t>v</w:t>
      </w:r>
      <w:r w:rsidRPr="00CC1E98">
        <w:t>ol. 1, 1046, quoted in Errington, “Fashioning Imperial Canadians,”  27.</w:t>
      </w:r>
    </w:p>
  </w:footnote>
  <w:footnote w:id="130">
    <w:p w14:paraId="7D88AFF9" w14:textId="77777777" w:rsidR="004564D4" w:rsidRPr="00CC1E98" w:rsidRDefault="004564D4" w:rsidP="004564D4">
      <w:pPr>
        <w:pStyle w:val="FootnoteText"/>
      </w:pPr>
      <w:r w:rsidRPr="00CC1E98">
        <w:rPr>
          <w:rStyle w:val="FootnoteReference"/>
        </w:rPr>
        <w:footnoteRef/>
      </w:r>
      <w:r w:rsidRPr="00CC1E98">
        <w:t xml:space="preserve"> Errington, “Fashioning Imperial Canadians,”  34.</w:t>
      </w:r>
    </w:p>
  </w:footnote>
  <w:footnote w:id="131">
    <w:p w14:paraId="7FD3D50B" w14:textId="77777777" w:rsidR="004564D4" w:rsidRPr="00CC1E98" w:rsidRDefault="004564D4" w:rsidP="004564D4">
      <w:pPr>
        <w:pStyle w:val="FootnoteText"/>
      </w:pPr>
      <w:r w:rsidRPr="00CC1E98">
        <w:rPr>
          <w:rStyle w:val="FootnoteReference"/>
        </w:rPr>
        <w:footnoteRef/>
      </w:r>
      <w:r w:rsidRPr="00CC1E98">
        <w:t xml:space="preserve"> Weinberg, </w:t>
      </w:r>
      <w:r w:rsidRPr="00CC1E98">
        <w:rPr>
          <w:i/>
          <w:iCs/>
        </w:rPr>
        <w:t>The English Public Schools</w:t>
      </w:r>
      <w:r w:rsidRPr="00CC1E98">
        <w:t>, 107.</w:t>
      </w:r>
    </w:p>
  </w:footnote>
  <w:footnote w:id="132">
    <w:p w14:paraId="7CA11548" w14:textId="77777777" w:rsidR="004564D4" w:rsidRPr="00CC1E98" w:rsidRDefault="004564D4" w:rsidP="004564D4">
      <w:pPr>
        <w:pStyle w:val="FootnoteText"/>
      </w:pPr>
      <w:r w:rsidRPr="00CC1E98">
        <w:rPr>
          <w:rStyle w:val="FootnoteReference"/>
        </w:rPr>
        <w:footnoteRef/>
      </w:r>
      <w:r w:rsidRPr="00CC1E98">
        <w:t xml:space="preserve"> </w:t>
      </w:r>
      <w:r>
        <w:t>LAC, Service File, Douglas Cunningham, ‘</w:t>
      </w:r>
      <w:r w:rsidRPr="00CC1E98">
        <w:t>Royal Military College of Canada Certificate of Discharge of a Gentleman Cadet</w:t>
      </w:r>
      <w:r>
        <w:t>.’</w:t>
      </w:r>
      <w:r w:rsidRPr="00CC1E98">
        <w:t xml:space="preserve"> </w:t>
      </w:r>
    </w:p>
  </w:footnote>
  <w:footnote w:id="133">
    <w:p w14:paraId="4ABA68F6" w14:textId="77777777" w:rsidR="004564D4" w:rsidRPr="00CC1E98" w:rsidRDefault="004564D4" w:rsidP="004564D4">
      <w:pPr>
        <w:pStyle w:val="FootnoteText"/>
      </w:pPr>
      <w:r w:rsidRPr="00CC1E98">
        <w:rPr>
          <w:rStyle w:val="FootnoteReference"/>
        </w:rPr>
        <w:footnoteRef/>
      </w:r>
      <w:r>
        <w:t xml:space="preserve"> DND</w:t>
      </w:r>
      <w:r w:rsidRPr="00CC1E98">
        <w:t xml:space="preserve">, </w:t>
      </w:r>
      <w:r w:rsidRPr="00CC1E98">
        <w:rPr>
          <w:i/>
          <w:iCs/>
        </w:rPr>
        <w:t>The King’s Regulations and Orders for the Canadian Militia, 1926</w:t>
      </w:r>
      <w:r w:rsidRPr="00CC1E98">
        <w:t xml:space="preserve"> (Ottawa: F.A. Acland, 1926), 745-7</w:t>
      </w:r>
      <w:r>
        <w:t xml:space="preserve">; LAC, Service File, John Bingham, ‘Statement of Service;’ and LAC, Service File, Thomas Gibson, ‘Statement of Service.’ </w:t>
      </w:r>
      <w:r w:rsidRPr="00CC1E98">
        <w:t>Brigadiers John Bingham and Thomas Gibson</w:t>
      </w:r>
      <w:r>
        <w:t xml:space="preserve"> </w:t>
      </w:r>
      <w:r w:rsidRPr="00CC1E98">
        <w:t>completed the RMC Long Course</w:t>
      </w:r>
      <w:r>
        <w:t xml:space="preserve"> as militia officers and then transferred to the permanent force</w:t>
      </w:r>
      <w:r w:rsidRPr="00CC1E98">
        <w:t>.</w:t>
      </w:r>
    </w:p>
  </w:footnote>
  <w:footnote w:id="134">
    <w:p w14:paraId="6C597E4E" w14:textId="77777777" w:rsidR="004564D4" w:rsidRPr="00CC1E98" w:rsidRDefault="004564D4" w:rsidP="004564D4">
      <w:pPr>
        <w:pStyle w:val="FootnoteText"/>
      </w:pPr>
      <w:r w:rsidRPr="00CC1E98">
        <w:rPr>
          <w:rStyle w:val="FootnoteReference"/>
        </w:rPr>
        <w:footnoteRef/>
      </w:r>
      <w:r w:rsidRPr="00CC1E98">
        <w:t xml:space="preserve"> Bond, </w:t>
      </w:r>
      <w:r w:rsidRPr="00CC1E98">
        <w:rPr>
          <w:i/>
          <w:iCs/>
        </w:rPr>
        <w:t>British Military Policy</w:t>
      </w:r>
      <w:r w:rsidRPr="00CC1E98">
        <w:t>, 99.</w:t>
      </w:r>
    </w:p>
  </w:footnote>
  <w:footnote w:id="135">
    <w:p w14:paraId="404F677A" w14:textId="77777777" w:rsidR="004564D4" w:rsidRPr="00CC1E98" w:rsidRDefault="004564D4" w:rsidP="004564D4">
      <w:pPr>
        <w:pStyle w:val="FootnoteText"/>
      </w:pPr>
      <w:r w:rsidRPr="00CC1E98">
        <w:rPr>
          <w:rStyle w:val="FootnoteReference"/>
        </w:rPr>
        <w:footnoteRef/>
      </w:r>
      <w:r w:rsidRPr="00CC1E98">
        <w:t xml:space="preserve"> </w:t>
      </w:r>
      <w:r>
        <w:t>APC, Service Files, ‘</w:t>
      </w:r>
      <w:r w:rsidRPr="00CC1E98">
        <w:t>Army Form B199A</w:t>
      </w:r>
      <w:r>
        <w:t xml:space="preserve">.’ </w:t>
      </w:r>
      <w:r w:rsidRPr="00CC1E98">
        <w:t xml:space="preserve">Between the wars, </w:t>
      </w:r>
      <w:r>
        <w:t>fifty-two</w:t>
      </w:r>
      <w:r w:rsidRPr="00CC1E98">
        <w:t xml:space="preserve"> of these officers served in India, </w:t>
      </w:r>
      <w:r>
        <w:t>twenty-seven</w:t>
      </w:r>
      <w:r w:rsidRPr="00CC1E98">
        <w:t xml:space="preserve"> in Egypt, and</w:t>
      </w:r>
      <w:r>
        <w:t xml:space="preserve"> sixteen</w:t>
      </w:r>
      <w:r w:rsidRPr="00CC1E98">
        <w:t xml:space="preserve"> in Palestine</w:t>
      </w:r>
      <w:r>
        <w:t>.</w:t>
      </w:r>
      <w:r w:rsidRPr="00CC1E98">
        <w:t xml:space="preserve"> </w:t>
      </w:r>
      <w:r>
        <w:t xml:space="preserve">Fifty-four </w:t>
      </w:r>
      <w:r w:rsidRPr="00CC1E98">
        <w:t xml:space="preserve">undertook multiple tours in various locations. </w:t>
      </w:r>
    </w:p>
  </w:footnote>
  <w:footnote w:id="136">
    <w:p w14:paraId="414197CD" w14:textId="77777777" w:rsidR="004564D4" w:rsidRPr="002D4747" w:rsidRDefault="004564D4" w:rsidP="004564D4">
      <w:pPr>
        <w:pStyle w:val="FootnoteText"/>
      </w:pPr>
      <w:r w:rsidRPr="002D4747">
        <w:rPr>
          <w:rStyle w:val="FootnoteReference"/>
        </w:rPr>
        <w:footnoteRef/>
      </w:r>
      <w:r w:rsidRPr="002D4747">
        <w:t xml:space="preserve"> These numbers drop further if service in the ranks is removed, to five and thirteen years respectively.</w:t>
      </w:r>
    </w:p>
  </w:footnote>
  <w:footnote w:id="137">
    <w:p w14:paraId="0C695D35" w14:textId="77777777" w:rsidR="004564D4" w:rsidRPr="00CC1E98" w:rsidRDefault="004564D4" w:rsidP="004564D4">
      <w:pPr>
        <w:pStyle w:val="FootnoteText"/>
      </w:pPr>
      <w:r w:rsidRPr="00CC1E98">
        <w:rPr>
          <w:rStyle w:val="FootnoteReference"/>
        </w:rPr>
        <w:footnoteRef/>
      </w:r>
      <w:r w:rsidRPr="00CC1E98">
        <w:t xml:space="preserve"> Anon., “Army Notes,” </w:t>
      </w:r>
      <w:r w:rsidRPr="00CC1E98">
        <w:rPr>
          <w:i/>
          <w:iCs/>
        </w:rPr>
        <w:t>Royal United Services Institute Journal</w:t>
      </w:r>
      <w:r w:rsidRPr="00CC1E98">
        <w:t xml:space="preserve"> 83, no. 532 (1938): 878-9. </w:t>
      </w:r>
      <w:r w:rsidRPr="00CC1E98">
        <w:rPr>
          <w:rFonts w:eastAsia="Times New Roman"/>
          <w:color w:val="000000" w:themeColor="text1"/>
        </w:rPr>
        <w:t xml:space="preserve">Reforms implemented by Secretary of State for War Leslie Hore-Belisha in 1938 guaranteed promotion to captain and major based on time served in rank. </w:t>
      </w:r>
      <w:r w:rsidRPr="00CC1E98">
        <w:t>Lieutenants were now promoted to captain after eight years and thence to major after nine more; thus, an officer considered effective would become a major after seventeen years.</w:t>
      </w:r>
    </w:p>
  </w:footnote>
  <w:footnote w:id="138">
    <w:p w14:paraId="4129638A" w14:textId="77777777" w:rsidR="004564D4" w:rsidRPr="008B0775" w:rsidRDefault="004564D4" w:rsidP="004564D4">
      <w:pPr>
        <w:pStyle w:val="FootnoteText"/>
      </w:pPr>
      <w:r w:rsidRPr="008B0775">
        <w:rPr>
          <w:rStyle w:val="FootnoteReference"/>
        </w:rPr>
        <w:footnoteRef/>
      </w:r>
      <w:r w:rsidRPr="008B0775">
        <w:t xml:space="preserve"> David French, "Doctrine, Training, and Organization in the British Army, 1919-1940 - Part 2: Failures of the Interwar Years," </w:t>
      </w:r>
      <w:r w:rsidRPr="008B0775">
        <w:rPr>
          <w:i/>
          <w:iCs/>
        </w:rPr>
        <w:t>Army Quarterly</w:t>
      </w:r>
      <w:r w:rsidRPr="008B0775">
        <w:t xml:space="preserve"> 127, no. 2 (1997): 199</w:t>
      </w:r>
    </w:p>
  </w:footnote>
  <w:footnote w:id="139">
    <w:p w14:paraId="6BDC8231" w14:textId="77777777" w:rsidR="004564D4" w:rsidRPr="00CC1E98" w:rsidRDefault="004564D4" w:rsidP="004564D4">
      <w:pPr>
        <w:pStyle w:val="FootnoteText"/>
      </w:pPr>
      <w:r w:rsidRPr="00CC1E98">
        <w:rPr>
          <w:rStyle w:val="FootnoteReference"/>
        </w:rPr>
        <w:footnoteRef/>
      </w:r>
      <w:r w:rsidRPr="00CC1E98">
        <w:t xml:space="preserve"> </w:t>
      </w:r>
      <w:r>
        <w:t xml:space="preserve">APC, Service Files, ‘Army Form B-199A.’ </w:t>
      </w:r>
      <w:r w:rsidRPr="0082778C">
        <w:t xml:space="preserve">If an officer took the staff college entrance exam, it was recorded in Army Form B-199A section “Examinations for Promotion.” </w:t>
      </w:r>
      <w:r>
        <w:t>Three officers (Brigadiers Basil Coad, Walter Greenacre, and James McLaren) failed the staff college entrance exam, the two TA officers (Brigadiers James Oliver and Ronald Senior) were not eligible to attend a course, two officers (Brigadiers Michael Carver and Desmond Gordon) were too junior, and four officers (Brigadiers Alan Brown, John Cockburn, George Knight, and Anthony Wingfield) qualified without vacancy. This leaves thirty-five</w:t>
      </w:r>
      <w:r w:rsidRPr="0082778C">
        <w:t xml:space="preserve"> officers </w:t>
      </w:r>
      <w:r>
        <w:t xml:space="preserve">who </w:t>
      </w:r>
      <w:r w:rsidRPr="0082778C">
        <w:t>had no recorded attempt in the</w:t>
      </w:r>
      <w:r>
        <w:t>ir</w:t>
      </w:r>
      <w:r w:rsidRPr="0082778C">
        <w:t xml:space="preserve"> services files</w:t>
      </w:r>
      <w:r>
        <w:t>, two (Brigadiers James Russell and Alexander Stanier) of whom attended Senior Officers’ School instead</w:t>
      </w:r>
      <w:r w:rsidRPr="0082778C">
        <w:t>. Some officers may have attempted the entrance exam</w:t>
      </w:r>
      <w:r>
        <w:t xml:space="preserve"> without it being recorded</w:t>
      </w:r>
      <w:r w:rsidRPr="0082778C">
        <w:t xml:space="preserve"> in their service files. </w:t>
      </w:r>
      <w:r w:rsidRPr="00CC1E98">
        <w:t>The service files are generally meticulous, and the total is probably fairly accurate.</w:t>
      </w:r>
      <w:r>
        <w:t xml:space="preserve"> </w:t>
      </w:r>
      <w:r w:rsidRPr="00CC1E98">
        <w:t xml:space="preserve">  </w:t>
      </w:r>
    </w:p>
  </w:footnote>
  <w:footnote w:id="140">
    <w:p w14:paraId="057B8292" w14:textId="77777777" w:rsidR="004564D4" w:rsidRPr="00CC1E98" w:rsidRDefault="004564D4" w:rsidP="004564D4">
      <w:pPr>
        <w:pStyle w:val="FootnoteText"/>
      </w:pPr>
      <w:r w:rsidRPr="00CC1E98">
        <w:rPr>
          <w:rStyle w:val="FootnoteReference"/>
        </w:rPr>
        <w:footnoteRef/>
      </w:r>
      <w:r w:rsidRPr="00CC1E98">
        <w:t xml:space="preserve"> </w:t>
      </w:r>
      <w:r>
        <w:t xml:space="preserve">APC, Service File, James McLaren, ‘Army Form B-199A.’  </w:t>
      </w:r>
      <w:r w:rsidRPr="00CC1E98">
        <w:t xml:space="preserve">James McLaren’s </w:t>
      </w:r>
      <w:r>
        <w:t xml:space="preserve">began the war as a major, but his </w:t>
      </w:r>
      <w:r w:rsidRPr="00CC1E98">
        <w:t xml:space="preserve">service file </w:t>
      </w:r>
      <w:r>
        <w:t>covered only to</w:t>
      </w:r>
      <w:r w:rsidRPr="00CC1E98">
        <w:t xml:space="preserve"> 1940 and did not indicate that he commanded a battalion or when.</w:t>
      </w:r>
    </w:p>
  </w:footnote>
  <w:footnote w:id="141">
    <w:p w14:paraId="6E4CDCC0" w14:textId="77777777" w:rsidR="004564D4" w:rsidRPr="00A56C06" w:rsidRDefault="004564D4" w:rsidP="004564D4">
      <w:pPr>
        <w:pStyle w:val="FootnoteText"/>
      </w:pPr>
      <w:r w:rsidRPr="00A56C06">
        <w:rPr>
          <w:rStyle w:val="FootnoteReference"/>
        </w:rPr>
        <w:footnoteRef/>
      </w:r>
      <w:r w:rsidRPr="00A56C06">
        <w:t xml:space="preserve"> </w:t>
      </w:r>
      <w:r>
        <w:t xml:space="preserve">APC, Service File, Edward Goulburn, ‘Army Form B-199A;’ APC, Service File, Henry Scott, ‘Army Form B-199A;’ and APC, Service File, John Vandeleur, ‘Army Form B-199A.’ </w:t>
      </w:r>
      <w:r w:rsidRPr="00A56C06">
        <w:t xml:space="preserve">The three officers were </w:t>
      </w:r>
      <w:r>
        <w:t>Edward Goulburn</w:t>
      </w:r>
      <w:r w:rsidRPr="00A56C06">
        <w:t xml:space="preserve">, </w:t>
      </w:r>
      <w:r>
        <w:t>Henry Scott</w:t>
      </w:r>
      <w:r w:rsidRPr="00A56C06">
        <w:t>, and J</w:t>
      </w:r>
      <w:r>
        <w:t xml:space="preserve">ohn </w:t>
      </w:r>
      <w:r w:rsidRPr="00A56C06">
        <w:t>Vandeleur.</w:t>
      </w:r>
    </w:p>
  </w:footnote>
  <w:footnote w:id="142">
    <w:p w14:paraId="15BD970E" w14:textId="77777777" w:rsidR="004564D4" w:rsidRPr="00150F8F" w:rsidRDefault="004564D4" w:rsidP="004564D4">
      <w:pPr>
        <w:pStyle w:val="FootnoteText"/>
      </w:pPr>
      <w:r w:rsidRPr="00150F8F">
        <w:rPr>
          <w:rStyle w:val="FootnoteReference"/>
        </w:rPr>
        <w:footnoteRef/>
      </w:r>
      <w:r>
        <w:t xml:space="preserve"> LAC, </w:t>
      </w:r>
      <w:r w:rsidRPr="00150F8F">
        <w:t xml:space="preserve">Service file, </w:t>
      </w:r>
      <w:r>
        <w:t>Robert</w:t>
      </w:r>
      <w:r w:rsidRPr="00150F8F">
        <w:t xml:space="preserve"> Wyman</w:t>
      </w:r>
      <w:r>
        <w:t xml:space="preserve">, ‘Statement of Service;’ and LAC, </w:t>
      </w:r>
      <w:r w:rsidRPr="00150F8F">
        <w:t xml:space="preserve">Service file, </w:t>
      </w:r>
      <w:r>
        <w:t>Kenneth Blackader, ‘Statement of Service.’</w:t>
      </w:r>
      <w:r w:rsidRPr="00150F8F">
        <w:t xml:space="preserve"> Wyman was appointed the OC of 20</w:t>
      </w:r>
      <w:r w:rsidRPr="00150F8F">
        <w:rPr>
          <w:vertAlign w:val="superscript"/>
        </w:rPr>
        <w:t>th</w:t>
      </w:r>
      <w:r w:rsidRPr="00150F8F">
        <w:t xml:space="preserve"> Field Brigade in 1937 while Blackader took command of the Black Watch (Royal Highland Regiment) of Canada in 1934.</w:t>
      </w:r>
    </w:p>
  </w:footnote>
  <w:footnote w:id="143">
    <w:p w14:paraId="2558BDBE" w14:textId="77777777" w:rsidR="004564D4" w:rsidRPr="00CC1E98" w:rsidRDefault="004564D4" w:rsidP="004564D4">
      <w:pPr>
        <w:pStyle w:val="FootnoteText"/>
      </w:pPr>
      <w:r w:rsidRPr="00CC1E98">
        <w:rPr>
          <w:rStyle w:val="FootnoteReference"/>
        </w:rPr>
        <w:footnoteRef/>
      </w:r>
      <w:r w:rsidRPr="00CC1E98">
        <w:t xml:space="preserve"> David French, </w:t>
      </w:r>
      <w:r w:rsidRPr="00CC1E98">
        <w:rPr>
          <w:i/>
          <w:iCs/>
        </w:rPr>
        <w:t>Military Identities: The Regimental System, the British Army, and the British People, c. 1870-2000</w:t>
      </w:r>
      <w:r w:rsidRPr="00CC1E98">
        <w:t xml:space="preserve"> (Oxford: Oxford University Press, 2006), 166-7.</w:t>
      </w:r>
      <w:r w:rsidRPr="00A741EB">
        <w:t xml:space="preserve"> </w:t>
      </w:r>
      <w:r w:rsidRPr="00CC1E98">
        <w:t>A regiment’s</w:t>
      </w:r>
      <w:r>
        <w:t xml:space="preserve"> </w:t>
      </w:r>
      <w:r w:rsidRPr="00CC1E98">
        <w:t>elite status depended less on its</w:t>
      </w:r>
      <w:r>
        <w:t xml:space="preserve"> </w:t>
      </w:r>
      <w:r w:rsidRPr="00CC1E98">
        <w:t>precedence than on its</w:t>
      </w:r>
      <w:r>
        <w:t xml:space="preserve"> </w:t>
      </w:r>
      <w:r w:rsidRPr="00CC1E98">
        <w:t>history, location, and social prestige</w:t>
      </w:r>
      <w:r>
        <w:t>.</w:t>
      </w:r>
      <w:r w:rsidRPr="00CC1E98">
        <w:t xml:space="preserve"> </w:t>
      </w:r>
      <w:r>
        <w:t>F</w:t>
      </w:r>
      <w:r w:rsidRPr="00CC1E98">
        <w:t>or example, a count</w:t>
      </w:r>
      <w:r>
        <w:t>r</w:t>
      </w:r>
      <w:r w:rsidRPr="00CC1E98">
        <w:t>y-based regiment was less desirable than</w:t>
      </w:r>
      <w:r>
        <w:t xml:space="preserve"> </w:t>
      </w:r>
      <w:r w:rsidRPr="00CC1E98">
        <w:t>a city regiment.</w:t>
      </w:r>
    </w:p>
  </w:footnote>
  <w:footnote w:id="144">
    <w:p w14:paraId="5873EAB4" w14:textId="77777777" w:rsidR="004564D4" w:rsidRPr="00CC1E98" w:rsidRDefault="004564D4" w:rsidP="004564D4">
      <w:pPr>
        <w:pStyle w:val="FootnoteText"/>
      </w:pPr>
      <w:r w:rsidRPr="00CC1E98">
        <w:rPr>
          <w:rStyle w:val="FootnoteReference"/>
        </w:rPr>
        <w:footnoteRef/>
      </w:r>
      <w:r w:rsidRPr="00CC1E98">
        <w:t xml:space="preserve"> French, </w:t>
      </w:r>
      <w:r w:rsidRPr="00CC1E98">
        <w:rPr>
          <w:i/>
          <w:iCs/>
        </w:rPr>
        <w:t>Military Identities</w:t>
      </w:r>
      <w:r>
        <w:rPr>
          <w:i/>
          <w:iCs/>
        </w:rPr>
        <w:t xml:space="preserve">, </w:t>
      </w:r>
      <w:r>
        <w:t>166.</w:t>
      </w:r>
      <w:r w:rsidRPr="00CC1E98">
        <w:t xml:space="preserve"> The Household Cavalry consisted of the </w:t>
      </w:r>
      <w:proofErr w:type="gramStart"/>
      <w:r w:rsidRPr="00CC1E98">
        <w:t>Life Guards</w:t>
      </w:r>
      <w:proofErr w:type="gramEnd"/>
      <w:r w:rsidRPr="00CC1E98">
        <w:t>, Royal Horse Guards, and Royal Dragoons. The Household Guards regiments included the Grenadier Guards, Coldstream Guards, Scots Guards, Irish Guards, and Welsh Guards.</w:t>
      </w:r>
    </w:p>
  </w:footnote>
  <w:footnote w:id="145">
    <w:p w14:paraId="71FFDC92" w14:textId="77777777" w:rsidR="004564D4" w:rsidRPr="00CC1E98" w:rsidRDefault="004564D4" w:rsidP="004564D4">
      <w:pPr>
        <w:pStyle w:val="FootnoteText"/>
      </w:pPr>
      <w:r w:rsidRPr="00CC1E98">
        <w:rPr>
          <w:rStyle w:val="FootnoteReference"/>
        </w:rPr>
        <w:footnoteRef/>
      </w:r>
      <w:r w:rsidRPr="00CC1E98">
        <w:t xml:space="preserve"> This total includes the Household Brigade, cavalry, and tier-1 infantry regiments.</w:t>
      </w:r>
    </w:p>
  </w:footnote>
  <w:footnote w:id="146">
    <w:p w14:paraId="7FBDBD6E" w14:textId="77777777" w:rsidR="004564D4" w:rsidRPr="00CC1E98" w:rsidRDefault="004564D4" w:rsidP="004564D4">
      <w:pPr>
        <w:pStyle w:val="FootnoteText"/>
      </w:pPr>
      <w:r w:rsidRPr="00CC1E98">
        <w:rPr>
          <w:rStyle w:val="FootnoteReference"/>
        </w:rPr>
        <w:footnoteRef/>
      </w:r>
      <w:r w:rsidRPr="00CC1E98">
        <w:t xml:space="preserve"> French, </w:t>
      </w:r>
      <w:r w:rsidRPr="00CC1E98">
        <w:rPr>
          <w:i/>
          <w:iCs/>
        </w:rPr>
        <w:t>Military Identities</w:t>
      </w:r>
      <w:r>
        <w:rPr>
          <w:i/>
          <w:iCs/>
        </w:rPr>
        <w:t xml:space="preserve">, </w:t>
      </w:r>
      <w:r>
        <w:t>166.</w:t>
      </w:r>
      <w:r w:rsidRPr="00CC1E98">
        <w:t xml:space="preserve"> Tier-1 cavalry consisted of </w:t>
      </w:r>
      <w:r>
        <w:t xml:space="preserve">the </w:t>
      </w:r>
      <w:r w:rsidRPr="00CC1E98">
        <w:t xml:space="preserve">1/Dragoon Guards, </w:t>
      </w:r>
      <w:r>
        <w:t xml:space="preserve">the </w:t>
      </w:r>
      <w:r w:rsidRPr="00CC1E98">
        <w:t xml:space="preserve">2/Dragoons (Scots Grey), </w:t>
      </w:r>
      <w:r>
        <w:t xml:space="preserve">the </w:t>
      </w:r>
      <w:r w:rsidRPr="00CC1E98">
        <w:t xml:space="preserve">5/Dragoon Guards, </w:t>
      </w:r>
      <w:r>
        <w:t xml:space="preserve">the </w:t>
      </w:r>
      <w:r w:rsidRPr="00CC1E98">
        <w:t xml:space="preserve">7/10/11 Hussars, </w:t>
      </w:r>
      <w:r>
        <w:t xml:space="preserve">the </w:t>
      </w:r>
      <w:r w:rsidRPr="00CC1E98">
        <w:t xml:space="preserve">13/18 Hussars, </w:t>
      </w:r>
      <w:r>
        <w:t xml:space="preserve">the </w:t>
      </w:r>
      <w:r w:rsidRPr="00CC1E98">
        <w:t>9</w:t>
      </w:r>
      <w:r w:rsidRPr="00CC1E98">
        <w:rPr>
          <w:vertAlign w:val="superscript"/>
        </w:rPr>
        <w:t>th</w:t>
      </w:r>
      <w:r w:rsidRPr="00CC1E98">
        <w:t xml:space="preserve"> Lancers, </w:t>
      </w:r>
      <w:r>
        <w:t xml:space="preserve">the </w:t>
      </w:r>
      <w:r w:rsidRPr="00CC1E98">
        <w:t>16/5</w:t>
      </w:r>
      <w:r w:rsidRPr="00CC1E98">
        <w:rPr>
          <w:vertAlign w:val="superscript"/>
        </w:rPr>
        <w:t>th</w:t>
      </w:r>
      <w:r w:rsidRPr="00CC1E98">
        <w:t xml:space="preserve"> Lancers, and </w:t>
      </w:r>
      <w:r>
        <w:t xml:space="preserve">the </w:t>
      </w:r>
      <w:r w:rsidRPr="00CC1E98">
        <w:t>17/21 Lancers</w:t>
      </w:r>
      <w:r>
        <w:t>.</w:t>
      </w:r>
    </w:p>
  </w:footnote>
  <w:footnote w:id="147">
    <w:p w14:paraId="2D19107C" w14:textId="77777777" w:rsidR="004564D4" w:rsidRPr="00CC1E98" w:rsidRDefault="004564D4" w:rsidP="004564D4">
      <w:pPr>
        <w:pStyle w:val="FootnoteText"/>
      </w:pPr>
      <w:r w:rsidRPr="00CC1E98">
        <w:rPr>
          <w:rStyle w:val="FootnoteReference"/>
        </w:rPr>
        <w:footnoteRef/>
      </w:r>
      <w:r w:rsidRPr="00CC1E98">
        <w:t xml:space="preserve"> </w:t>
      </w:r>
      <w:r>
        <w:t xml:space="preserve">Ibid. </w:t>
      </w:r>
      <w:r w:rsidRPr="00CC1E98">
        <w:t>Tier-</w:t>
      </w:r>
      <w:r>
        <w:t>2</w:t>
      </w:r>
      <w:r w:rsidRPr="00CC1E98">
        <w:t xml:space="preserve"> cavalry was made up of</w:t>
      </w:r>
      <w:r>
        <w:t xml:space="preserve"> the </w:t>
      </w:r>
      <w:r w:rsidRPr="00CC1E98">
        <w:t xml:space="preserve">1/2/3/6 Dragoon Guards, </w:t>
      </w:r>
      <w:r>
        <w:t xml:space="preserve">the </w:t>
      </w:r>
      <w:r w:rsidRPr="00CC1E98">
        <w:t xml:space="preserve">4/7 Dragoon Guards, </w:t>
      </w:r>
      <w:r>
        <w:t xml:space="preserve">the </w:t>
      </w:r>
      <w:r w:rsidRPr="00CC1E98">
        <w:t xml:space="preserve">12/Lancers, </w:t>
      </w:r>
      <w:r>
        <w:t xml:space="preserve">the </w:t>
      </w:r>
      <w:r w:rsidRPr="00CC1E98">
        <w:t>3/4/8 Hussars,</w:t>
      </w:r>
      <w:r>
        <w:t xml:space="preserve"> the </w:t>
      </w:r>
      <w:r w:rsidRPr="00CC1E98">
        <w:t xml:space="preserve">14/20 Hussars, and </w:t>
      </w:r>
      <w:r>
        <w:t xml:space="preserve">the </w:t>
      </w:r>
      <w:r w:rsidRPr="00CC1E98">
        <w:t xml:space="preserve">15/19 Hussars </w:t>
      </w:r>
      <w:r>
        <w:t>.</w:t>
      </w:r>
    </w:p>
  </w:footnote>
  <w:footnote w:id="148">
    <w:p w14:paraId="359A31B3" w14:textId="77777777" w:rsidR="004564D4" w:rsidRPr="00CC1E98" w:rsidRDefault="004564D4" w:rsidP="004564D4">
      <w:pPr>
        <w:pStyle w:val="FootnoteText"/>
      </w:pPr>
      <w:r w:rsidRPr="00CC1E98">
        <w:rPr>
          <w:rStyle w:val="FootnoteReference"/>
        </w:rPr>
        <w:footnoteRef/>
      </w:r>
      <w:r w:rsidRPr="00CC1E98">
        <w:t xml:space="preserve"> </w:t>
      </w:r>
      <w:r>
        <w:t>Ibid.</w:t>
      </w:r>
      <w:r w:rsidRPr="00CC1E98">
        <w:t xml:space="preserve"> Tier-1 infantry was composed of the Royal Highland Regiment (Black Watch), </w:t>
      </w:r>
      <w:r>
        <w:t xml:space="preserve">the </w:t>
      </w:r>
      <w:r w:rsidRPr="00CC1E98">
        <w:t xml:space="preserve">Cameron Highlanders, </w:t>
      </w:r>
      <w:r>
        <w:t xml:space="preserve">the </w:t>
      </w:r>
      <w:r w:rsidRPr="00CC1E98">
        <w:t xml:space="preserve">Highland Light Infantry, </w:t>
      </w:r>
      <w:r>
        <w:t xml:space="preserve">the </w:t>
      </w:r>
      <w:r w:rsidRPr="00CC1E98">
        <w:t xml:space="preserve">Gordon Highlanders, </w:t>
      </w:r>
      <w:r>
        <w:t xml:space="preserve">the </w:t>
      </w:r>
      <w:r w:rsidRPr="00CC1E98">
        <w:t xml:space="preserve">Seaforth Highlanders, </w:t>
      </w:r>
      <w:r>
        <w:t xml:space="preserve">the </w:t>
      </w:r>
      <w:r w:rsidRPr="00CC1E98">
        <w:t xml:space="preserve">Royal Welch Fusiliers, </w:t>
      </w:r>
      <w:r>
        <w:t xml:space="preserve">the </w:t>
      </w:r>
      <w:r w:rsidRPr="00CC1E98">
        <w:t>King’s Own Yorkshire Light Infantry, and the Royal East Kent Regiment (The Buffs)</w:t>
      </w:r>
      <w:r>
        <w:t>.</w:t>
      </w:r>
    </w:p>
  </w:footnote>
  <w:footnote w:id="149">
    <w:p w14:paraId="777172E5" w14:textId="77777777" w:rsidR="004564D4" w:rsidRPr="00CC1E98" w:rsidRDefault="004564D4" w:rsidP="004564D4">
      <w:pPr>
        <w:pStyle w:val="FootnoteText"/>
      </w:pPr>
      <w:r w:rsidRPr="00CC1E98">
        <w:rPr>
          <w:rStyle w:val="FootnoteReference"/>
        </w:rPr>
        <w:footnoteRef/>
      </w:r>
      <w:r w:rsidRPr="00CC1E98">
        <w:t xml:space="preserve"> </w:t>
      </w:r>
      <w:r>
        <w:t xml:space="preserve">Ibid. The </w:t>
      </w:r>
      <w:r w:rsidRPr="00CC1E98">
        <w:t>tier-2 infantry</w:t>
      </w:r>
      <w:r>
        <w:t xml:space="preserve"> were</w:t>
      </w:r>
      <w:r w:rsidRPr="00CC1E98">
        <w:t xml:space="preserve"> the Argyll and Sutherland Highlanders, </w:t>
      </w:r>
      <w:r>
        <w:t xml:space="preserve">the </w:t>
      </w:r>
      <w:r w:rsidRPr="00CC1E98">
        <w:t xml:space="preserve">Cameronians, </w:t>
      </w:r>
      <w:r>
        <w:t xml:space="preserve">the </w:t>
      </w:r>
      <w:r w:rsidRPr="00CC1E98">
        <w:t xml:space="preserve">King’s Own Scottish Borderers, </w:t>
      </w:r>
      <w:r>
        <w:t xml:space="preserve">the </w:t>
      </w:r>
      <w:r w:rsidRPr="00CC1E98">
        <w:t xml:space="preserve">Royal Scots Fusiliers, </w:t>
      </w:r>
      <w:r>
        <w:t xml:space="preserve">the </w:t>
      </w:r>
      <w:r w:rsidRPr="00CC1E98">
        <w:t xml:space="preserve">Royal Irish Fusiliers, </w:t>
      </w:r>
      <w:r>
        <w:t xml:space="preserve">the </w:t>
      </w:r>
      <w:r w:rsidRPr="00CC1E98">
        <w:t xml:space="preserve">Oxford and Buckinghamshire Light Infantry, </w:t>
      </w:r>
      <w:r>
        <w:t xml:space="preserve">the </w:t>
      </w:r>
      <w:r w:rsidRPr="00CC1E98">
        <w:t xml:space="preserve">Gloucestershire Regiment, </w:t>
      </w:r>
      <w:r>
        <w:t xml:space="preserve">the </w:t>
      </w:r>
      <w:r w:rsidRPr="00CC1E98">
        <w:t xml:space="preserve">Somerset Light Infantry, </w:t>
      </w:r>
      <w:r>
        <w:t xml:space="preserve">the </w:t>
      </w:r>
      <w:r w:rsidRPr="00CC1E98">
        <w:t>Norfolk Regiment, and the Royal Fusiliers.</w:t>
      </w:r>
    </w:p>
  </w:footnote>
  <w:footnote w:id="150">
    <w:p w14:paraId="5651B759" w14:textId="77777777" w:rsidR="004564D4" w:rsidRPr="00CC1E98" w:rsidRDefault="004564D4" w:rsidP="004564D4">
      <w:pPr>
        <w:pStyle w:val="FootnoteText"/>
      </w:pPr>
      <w:r w:rsidRPr="00CC1E98">
        <w:rPr>
          <w:rStyle w:val="FootnoteReference"/>
        </w:rPr>
        <w:footnoteRef/>
      </w:r>
      <w:r w:rsidRPr="00CC1E98">
        <w:t xml:space="preserve"> </w:t>
      </w:r>
      <w:r>
        <w:t xml:space="preserve">Ibid., 167. </w:t>
      </w:r>
      <w:r w:rsidRPr="00CC1E98">
        <w:t xml:space="preserve">Tier-3 infantry consisted of the Royal Scots, </w:t>
      </w:r>
      <w:r>
        <w:t xml:space="preserve">the </w:t>
      </w:r>
      <w:r w:rsidRPr="00CC1E98">
        <w:t xml:space="preserve">Connaught Rangers, </w:t>
      </w:r>
      <w:r>
        <w:t xml:space="preserve">the </w:t>
      </w:r>
      <w:r w:rsidRPr="00CC1E98">
        <w:t xml:space="preserve">Royal Inniskilling Fusiliers, </w:t>
      </w:r>
      <w:r>
        <w:t xml:space="preserve">the </w:t>
      </w:r>
      <w:r w:rsidRPr="00CC1E98">
        <w:t xml:space="preserve">South Wales Borderers, </w:t>
      </w:r>
      <w:r>
        <w:t xml:space="preserve">the </w:t>
      </w:r>
      <w:r w:rsidRPr="00CC1E98">
        <w:t xml:space="preserve">Welsh Regiment, </w:t>
      </w:r>
      <w:r>
        <w:t xml:space="preserve">the </w:t>
      </w:r>
      <w:r w:rsidRPr="00CC1E98">
        <w:t xml:space="preserve">Duke of Wellington’s Own Regiment, </w:t>
      </w:r>
      <w:r>
        <w:t xml:space="preserve">the </w:t>
      </w:r>
      <w:r w:rsidRPr="00CC1E98">
        <w:t xml:space="preserve">King’s Liverpool Regiment, </w:t>
      </w:r>
      <w:r>
        <w:t xml:space="preserve">the </w:t>
      </w:r>
      <w:r w:rsidRPr="00CC1E98">
        <w:t xml:space="preserve">Royal West Surrey Regiment, </w:t>
      </w:r>
      <w:r>
        <w:t xml:space="preserve">the </w:t>
      </w:r>
      <w:r w:rsidRPr="00CC1E98">
        <w:t xml:space="preserve">Duke of Cornwall’s Light Infantry, </w:t>
      </w:r>
      <w:r>
        <w:t xml:space="preserve">the </w:t>
      </w:r>
      <w:r w:rsidRPr="00CC1E98">
        <w:t xml:space="preserve">East Yorkshire Regiment, </w:t>
      </w:r>
      <w:r>
        <w:t xml:space="preserve">the </w:t>
      </w:r>
      <w:r w:rsidRPr="00CC1E98">
        <w:t xml:space="preserve">Northamptonshire Regiment, </w:t>
      </w:r>
      <w:r>
        <w:t xml:space="preserve">the </w:t>
      </w:r>
      <w:r w:rsidRPr="00CC1E98">
        <w:t>Manchester Regiment, and the Royal Berkshire Regiment.</w:t>
      </w:r>
    </w:p>
  </w:footnote>
  <w:footnote w:id="151">
    <w:p w14:paraId="17F3AA6D" w14:textId="77777777" w:rsidR="004564D4" w:rsidRPr="00CC1E98" w:rsidRDefault="004564D4" w:rsidP="004564D4">
      <w:pPr>
        <w:pStyle w:val="FootnoteText"/>
      </w:pPr>
      <w:r w:rsidRPr="00CC1E98">
        <w:rPr>
          <w:rStyle w:val="FootnoteReference"/>
        </w:rPr>
        <w:footnoteRef/>
      </w:r>
      <w:r w:rsidRPr="00CC1E98">
        <w:t xml:space="preserve"> </w:t>
      </w:r>
      <w:r>
        <w:t xml:space="preserve">Ibid. </w:t>
      </w:r>
      <w:r w:rsidRPr="00CC1E98">
        <w:t>Tier-4 infantry was composed of</w:t>
      </w:r>
      <w:r>
        <w:t xml:space="preserve"> </w:t>
      </w:r>
      <w:r w:rsidRPr="00CC1E98">
        <w:t xml:space="preserve">the Wiltshire Regiment, </w:t>
      </w:r>
      <w:r>
        <w:t xml:space="preserve">the </w:t>
      </w:r>
      <w:r w:rsidRPr="00CC1E98">
        <w:t xml:space="preserve">West Yorkshire Regiment, </w:t>
      </w:r>
      <w:r>
        <w:t xml:space="preserve">the </w:t>
      </w:r>
      <w:r w:rsidRPr="00CC1E98">
        <w:t xml:space="preserve">Middlesex Regiment, </w:t>
      </w:r>
      <w:r>
        <w:t xml:space="preserve">the </w:t>
      </w:r>
      <w:r w:rsidRPr="00CC1E98">
        <w:t>Bedfordshire Regiment,</w:t>
      </w:r>
      <w:r w:rsidRPr="00A741EB">
        <w:t xml:space="preserve"> </w:t>
      </w:r>
      <w:r>
        <w:t>the</w:t>
      </w:r>
      <w:r w:rsidRPr="00CC1E98">
        <w:t xml:space="preserve"> Hampshire Regiment, </w:t>
      </w:r>
      <w:r>
        <w:t xml:space="preserve">the </w:t>
      </w:r>
      <w:r w:rsidRPr="00CC1E98">
        <w:t xml:space="preserve">Royal West Kent, </w:t>
      </w:r>
      <w:r>
        <w:t xml:space="preserve">the </w:t>
      </w:r>
      <w:r w:rsidRPr="00CC1E98">
        <w:t xml:space="preserve">South Lancashire Regiment, </w:t>
      </w:r>
      <w:r>
        <w:t xml:space="preserve">the </w:t>
      </w:r>
      <w:r w:rsidRPr="00CC1E98">
        <w:t xml:space="preserve">Royal Sussex Regiment, </w:t>
      </w:r>
      <w:r>
        <w:t xml:space="preserve">the </w:t>
      </w:r>
      <w:r w:rsidRPr="00CC1E98">
        <w:t xml:space="preserve">Green Howards, </w:t>
      </w:r>
      <w:r>
        <w:t xml:space="preserve">the </w:t>
      </w:r>
      <w:r w:rsidRPr="00CC1E98">
        <w:t xml:space="preserve">Sherwood Foresters, </w:t>
      </w:r>
      <w:r>
        <w:t xml:space="preserve">the </w:t>
      </w:r>
      <w:r w:rsidRPr="00CC1E98">
        <w:t xml:space="preserve">Essex Regiment, </w:t>
      </w:r>
      <w:r>
        <w:t xml:space="preserve">the </w:t>
      </w:r>
      <w:r w:rsidRPr="00CC1E98">
        <w:t xml:space="preserve">King’s Own (Royal Lancaster Regiment), </w:t>
      </w:r>
      <w:r>
        <w:t xml:space="preserve">the </w:t>
      </w:r>
      <w:r w:rsidRPr="00CC1E98">
        <w:t xml:space="preserve">Durham Light Infantry, </w:t>
      </w:r>
      <w:r>
        <w:t xml:space="preserve">the </w:t>
      </w:r>
      <w:r w:rsidRPr="00CC1E98">
        <w:t xml:space="preserve">Royal Dublin Fusiliers, and </w:t>
      </w:r>
      <w:r>
        <w:t xml:space="preserve">the </w:t>
      </w:r>
      <w:r w:rsidRPr="00CC1E98">
        <w:t>Royal Ulster Rifles.</w:t>
      </w:r>
    </w:p>
  </w:footnote>
  <w:footnote w:id="152">
    <w:p w14:paraId="79DDC9F2" w14:textId="77777777" w:rsidR="004564D4" w:rsidRPr="00CC1E98" w:rsidRDefault="004564D4" w:rsidP="004564D4">
      <w:pPr>
        <w:pStyle w:val="FootnoteText"/>
      </w:pPr>
      <w:r w:rsidRPr="00CC1E98">
        <w:rPr>
          <w:rStyle w:val="FootnoteReference"/>
        </w:rPr>
        <w:footnoteRef/>
      </w:r>
      <w:r w:rsidRPr="00CC1E98">
        <w:t xml:space="preserve"> </w:t>
      </w:r>
      <w:r>
        <w:t xml:space="preserve">Ibid. </w:t>
      </w:r>
      <w:r w:rsidRPr="00CC1E98">
        <w:t xml:space="preserve">Tier-5 infantry consisted of the Royal Warwickshire Regiment, </w:t>
      </w:r>
      <w:r>
        <w:t xml:space="preserve">the </w:t>
      </w:r>
      <w:r w:rsidRPr="00CC1E98">
        <w:t xml:space="preserve">North Staffordshire Regiment, </w:t>
      </w:r>
      <w:r>
        <w:t xml:space="preserve">the </w:t>
      </w:r>
      <w:r w:rsidRPr="00CC1E98">
        <w:t xml:space="preserve">Northumberland Fusiliers, </w:t>
      </w:r>
      <w:r>
        <w:t xml:space="preserve">the </w:t>
      </w:r>
      <w:r w:rsidRPr="00CC1E98">
        <w:t xml:space="preserve">Lincolnshire Regiment, </w:t>
      </w:r>
      <w:r>
        <w:t xml:space="preserve">the </w:t>
      </w:r>
      <w:r w:rsidRPr="00CC1E98">
        <w:t xml:space="preserve">Devonshire Regiment, </w:t>
      </w:r>
      <w:r>
        <w:t xml:space="preserve">the </w:t>
      </w:r>
      <w:r w:rsidRPr="00CC1E98">
        <w:t xml:space="preserve">York and Lancaster Regiment, </w:t>
      </w:r>
      <w:r>
        <w:t xml:space="preserve">the </w:t>
      </w:r>
      <w:r w:rsidRPr="00CC1E98">
        <w:t xml:space="preserve">Suffolk Regiment, </w:t>
      </w:r>
      <w:r>
        <w:t xml:space="preserve">the </w:t>
      </w:r>
      <w:r w:rsidRPr="00CC1E98">
        <w:t xml:space="preserve">Border Regiment, </w:t>
      </w:r>
      <w:r>
        <w:t xml:space="preserve">the </w:t>
      </w:r>
      <w:r w:rsidRPr="00CC1E98">
        <w:t xml:space="preserve">Lancashire Fusiliers, </w:t>
      </w:r>
      <w:r>
        <w:t xml:space="preserve">the </w:t>
      </w:r>
      <w:r w:rsidRPr="00CC1E98">
        <w:t xml:space="preserve">South Staffordshire Regiment, </w:t>
      </w:r>
      <w:r>
        <w:t xml:space="preserve">the </w:t>
      </w:r>
      <w:r w:rsidRPr="00CC1E98">
        <w:t xml:space="preserve">King’s Shropshire Light Infantry, </w:t>
      </w:r>
      <w:r>
        <w:t xml:space="preserve">the </w:t>
      </w:r>
      <w:r w:rsidRPr="00CC1E98">
        <w:t xml:space="preserve">Cheshire Regiment, </w:t>
      </w:r>
      <w:r>
        <w:t xml:space="preserve">the </w:t>
      </w:r>
      <w:r w:rsidRPr="00CC1E98">
        <w:t xml:space="preserve">Loyal North Lancashire Regiment, </w:t>
      </w:r>
      <w:r>
        <w:t xml:space="preserve">the </w:t>
      </w:r>
      <w:r w:rsidRPr="00CC1E98">
        <w:t xml:space="preserve">Worcestershire Regiment, </w:t>
      </w:r>
      <w:r>
        <w:t xml:space="preserve">the </w:t>
      </w:r>
      <w:r w:rsidRPr="00CC1E98">
        <w:t xml:space="preserve">East Lancashire Regiment, </w:t>
      </w:r>
      <w:r>
        <w:t xml:space="preserve">the </w:t>
      </w:r>
      <w:r w:rsidRPr="00CC1E98">
        <w:t xml:space="preserve">East Surrey Regiment, </w:t>
      </w:r>
      <w:r>
        <w:t xml:space="preserve">the </w:t>
      </w:r>
      <w:r w:rsidRPr="00CC1E98">
        <w:t xml:space="preserve">Dorsetshire Regiment, </w:t>
      </w:r>
      <w:r>
        <w:t xml:space="preserve">the </w:t>
      </w:r>
      <w:r w:rsidRPr="00CC1E98">
        <w:t xml:space="preserve">Leicester Regiment, </w:t>
      </w:r>
      <w:r>
        <w:t xml:space="preserve">the </w:t>
      </w:r>
      <w:r w:rsidRPr="00CC1E98">
        <w:t>Leinster Regiment, and the Royal Munster Fusiliers.</w:t>
      </w:r>
    </w:p>
  </w:footnote>
  <w:footnote w:id="153">
    <w:p w14:paraId="4C994B83" w14:textId="77777777" w:rsidR="004564D4" w:rsidRPr="00CC1E98" w:rsidRDefault="004564D4" w:rsidP="004564D4">
      <w:pPr>
        <w:pStyle w:val="FootnoteText"/>
      </w:pPr>
      <w:r w:rsidRPr="00CC1E98">
        <w:rPr>
          <w:rStyle w:val="FootnoteReference"/>
        </w:rPr>
        <w:footnoteRef/>
      </w:r>
      <w:r w:rsidRPr="00CC1E98">
        <w:t xml:space="preserve"> </w:t>
      </w:r>
      <w:r>
        <w:t xml:space="preserve">John A. English, </w:t>
      </w:r>
      <w:r w:rsidRPr="008762CD">
        <w:rPr>
          <w:i/>
          <w:iCs/>
        </w:rPr>
        <w:t xml:space="preserve">The Canadian </w:t>
      </w:r>
      <w:proofErr w:type="gramStart"/>
      <w:r w:rsidRPr="008762CD">
        <w:rPr>
          <w:i/>
          <w:iCs/>
        </w:rPr>
        <w:t>Army</w:t>
      </w:r>
      <w:proofErr w:type="gramEnd"/>
      <w:r w:rsidRPr="008762CD">
        <w:rPr>
          <w:i/>
          <w:iCs/>
        </w:rPr>
        <w:t xml:space="preserve"> and the Normandy Campaign: A Study in the Failure in High Command</w:t>
      </w:r>
      <w:r>
        <w:t xml:space="preserve"> (New York: Praeger Publishers, 1991), 46-7; and </w:t>
      </w:r>
      <w:r w:rsidRPr="00CC1E98">
        <w:t>LAC</w:t>
      </w:r>
      <w:r>
        <w:t>, General</w:t>
      </w:r>
      <w:r w:rsidRPr="000E180F">
        <w:t xml:space="preserve"> </w:t>
      </w:r>
      <w:r w:rsidRPr="00CC1E98">
        <w:t>Henry Duncan Graham Crerar fonds, MG 30, E157, vol. 3, file 958C.009(D178),</w:t>
      </w:r>
      <w:r>
        <w:t xml:space="preserve"> ‘</w:t>
      </w:r>
      <w:r w:rsidRPr="00CC1E98">
        <w:t xml:space="preserve">Letter from H.D.G. Crerar to G.G. Simonds, </w:t>
      </w:r>
      <w:r>
        <w:t>dated August 29,</w:t>
      </w:r>
      <w:r w:rsidRPr="00CC1E98">
        <w:t xml:space="preserve"> 1944.</w:t>
      </w:r>
      <w:r>
        <w:t>’ Many Canadian militia officers believed that the Royal Canadian Artillery conspired to promote their officers over those of the infantry and cavalry. In August 1944, Crerar emphasized to Simonds that when he selected a new commander for the 4</w:t>
      </w:r>
      <w:r w:rsidRPr="000E180F">
        <w:rPr>
          <w:vertAlign w:val="superscript"/>
        </w:rPr>
        <w:t>th</w:t>
      </w:r>
      <w:r>
        <w:t xml:space="preserve"> Canadian Infantry Brigade, it could not be an artillery officer. </w:t>
      </w:r>
    </w:p>
  </w:footnote>
  <w:footnote w:id="154">
    <w:p w14:paraId="2FF2D182" w14:textId="77777777" w:rsidR="004564D4" w:rsidRPr="000E180F" w:rsidRDefault="004564D4" w:rsidP="004564D4">
      <w:pPr>
        <w:contextualSpacing/>
        <w:rPr>
          <w:i/>
          <w:iCs/>
          <w:sz w:val="20"/>
          <w:szCs w:val="20"/>
        </w:rPr>
      </w:pPr>
      <w:r w:rsidRPr="00CC1E98">
        <w:rPr>
          <w:rStyle w:val="FootnoteReference"/>
        </w:rPr>
        <w:footnoteRef/>
      </w:r>
      <w:r w:rsidRPr="00CC1E98">
        <w:rPr>
          <w:sz w:val="20"/>
          <w:szCs w:val="20"/>
        </w:rPr>
        <w:t xml:space="preserve"> Bernard Law Montgomery, </w:t>
      </w:r>
      <w:r w:rsidRPr="00CC1E98">
        <w:rPr>
          <w:i/>
          <w:iCs/>
          <w:sz w:val="20"/>
          <w:szCs w:val="20"/>
        </w:rPr>
        <w:t>The Memoirs of Field-Marshal the Viscount Montgomery of Alamein, K.G</w:t>
      </w:r>
      <w:r w:rsidRPr="00CC1E98">
        <w:rPr>
          <w:sz w:val="20"/>
          <w:szCs w:val="20"/>
        </w:rPr>
        <w:t>. (London:</w:t>
      </w:r>
      <w:r>
        <w:rPr>
          <w:sz w:val="20"/>
          <w:szCs w:val="20"/>
        </w:rPr>
        <w:t xml:space="preserve"> </w:t>
      </w:r>
      <w:r w:rsidRPr="00CC1E98">
        <w:rPr>
          <w:sz w:val="20"/>
          <w:szCs w:val="20"/>
        </w:rPr>
        <w:t>Collins, 1958), 85.</w:t>
      </w:r>
    </w:p>
  </w:footnote>
  <w:footnote w:id="155">
    <w:p w14:paraId="115C37CE" w14:textId="77777777" w:rsidR="004564D4" w:rsidRPr="00CC1E98" w:rsidRDefault="004564D4" w:rsidP="004564D4">
      <w:pPr>
        <w:pStyle w:val="FootnoteText"/>
      </w:pPr>
      <w:r w:rsidRPr="00CC1E98">
        <w:rPr>
          <w:rStyle w:val="FootnoteReference"/>
        </w:rPr>
        <w:footnoteRef/>
      </w:r>
      <w:r w:rsidRPr="00CC1E98">
        <w:t xml:space="preserve"> Brigade commanders who served well in that post, but not long enough to have their rank confirmed, were made honorary brigadiers when they retired, but remained in</w:t>
      </w:r>
      <w:r>
        <w:t xml:space="preserve"> a substantive </w:t>
      </w:r>
      <w:r w:rsidRPr="00CC1E98">
        <w:t>lower rank.</w:t>
      </w:r>
    </w:p>
  </w:footnote>
  <w:footnote w:id="156">
    <w:p w14:paraId="19D58991" w14:textId="77777777" w:rsidR="004564D4" w:rsidRDefault="004564D4" w:rsidP="004564D4">
      <w:pPr>
        <w:pStyle w:val="FootnoteText"/>
      </w:pPr>
      <w:r>
        <w:rPr>
          <w:rStyle w:val="FootnoteReference"/>
        </w:rPr>
        <w:footnoteRef/>
      </w:r>
      <w:r>
        <w:t xml:space="preserve"> In addition, three brigade commanders reverted to their confirmed rank of colonel and retired at that rank, five could not be confirmed, and seven were killed in action.</w:t>
      </w:r>
    </w:p>
  </w:footnote>
  <w:footnote w:id="157">
    <w:p w14:paraId="300B4E34" w14:textId="77777777" w:rsidR="004564D4" w:rsidRPr="00AB2A92" w:rsidRDefault="004564D4" w:rsidP="004564D4">
      <w:pPr>
        <w:pStyle w:val="FootnoteText"/>
      </w:pPr>
      <w:r w:rsidRPr="00AB2A92">
        <w:rPr>
          <w:rStyle w:val="FootnoteReference"/>
        </w:rPr>
        <w:footnoteRef/>
      </w:r>
      <w:r w:rsidRPr="00AB2A92">
        <w:t xml:space="preserve"> </w:t>
      </w:r>
      <w:r>
        <w:t>“</w:t>
      </w:r>
      <w:r w:rsidRPr="00AB2A92">
        <w:t>Obituary of Brigadier A.D.R. Wingfield,</w:t>
      </w:r>
      <w:r>
        <w:t xml:space="preserve">” </w:t>
      </w:r>
      <w:r w:rsidRPr="00AB2A92">
        <w:t xml:space="preserve">The Irish Times, </w:t>
      </w:r>
      <w:r>
        <w:t xml:space="preserve">January 16, 1996, accessed November 27, 2023, </w:t>
      </w:r>
      <w:r w:rsidRPr="00AB2A92">
        <w:t>https://www.irishtimes.com/opinion/brigadier-a-d-r-wingfield-1.22245.</w:t>
      </w:r>
    </w:p>
  </w:footnote>
  <w:footnote w:id="158">
    <w:p w14:paraId="3CC3E227" w14:textId="77777777" w:rsidR="004564D4" w:rsidRPr="00CC1E98" w:rsidRDefault="004564D4" w:rsidP="004564D4">
      <w:pPr>
        <w:pStyle w:val="FootnoteText"/>
      </w:pPr>
      <w:r w:rsidRPr="00CC1E98">
        <w:rPr>
          <w:rStyle w:val="FootnoteReference"/>
        </w:rPr>
        <w:footnoteRef/>
      </w:r>
      <w:r w:rsidRPr="00CC1E98">
        <w:t xml:space="preserve"> LAC</w:t>
      </w:r>
      <w:r>
        <w:t xml:space="preserve">, </w:t>
      </w:r>
      <w:r w:rsidRPr="00CC1E98">
        <w:t>Service file, J.F. Bingham</w:t>
      </w:r>
      <w:r>
        <w:t>, ‘Statement of Service.”</w:t>
      </w:r>
    </w:p>
  </w:footnote>
  <w:footnote w:id="159">
    <w:p w14:paraId="41C7D406" w14:textId="77777777" w:rsidR="004564D4" w:rsidRPr="00D4634B" w:rsidRDefault="004564D4" w:rsidP="004564D4">
      <w:pPr>
        <w:pStyle w:val="FootnoteText"/>
      </w:pPr>
      <w:r w:rsidRPr="00D4634B">
        <w:rPr>
          <w:rStyle w:val="FootnoteReference"/>
        </w:rPr>
        <w:footnoteRef/>
      </w:r>
      <w:r w:rsidRPr="00D4634B">
        <w:t xml:space="preserve"> French, </w:t>
      </w:r>
      <w:r w:rsidRPr="00D4634B">
        <w:rPr>
          <w:i/>
          <w:iCs/>
        </w:rPr>
        <w:t>Military Identities</w:t>
      </w:r>
      <w:r>
        <w:rPr>
          <w:i/>
          <w:iCs/>
        </w:rPr>
        <w:t xml:space="preserve">, </w:t>
      </w:r>
      <w:r w:rsidRPr="00D4634B">
        <w:t>161.</w:t>
      </w:r>
    </w:p>
  </w:footnote>
  <w:footnote w:id="160">
    <w:p w14:paraId="2A1DCC90" w14:textId="77777777" w:rsidR="004564D4" w:rsidRPr="00D4634B" w:rsidRDefault="004564D4" w:rsidP="004564D4">
      <w:pPr>
        <w:pStyle w:val="FootnoteText"/>
      </w:pPr>
      <w:r w:rsidRPr="00D4634B">
        <w:rPr>
          <w:rStyle w:val="FootnoteReference"/>
        </w:rPr>
        <w:footnoteRef/>
      </w:r>
      <w:r w:rsidRPr="00D4634B">
        <w:t xml:space="preserve"> Nigel Hamilton, </w:t>
      </w:r>
      <w:r w:rsidRPr="00D4634B">
        <w:rPr>
          <w:i/>
          <w:iCs/>
        </w:rPr>
        <w:t>Monty: The Making of a General, 1887-1942</w:t>
      </w:r>
      <w:r w:rsidRPr="00D4634B">
        <w:t xml:space="preserve"> (New York: McGraw-Hill Book Company, 1981), 88, 91, 118, and 135</w:t>
      </w:r>
      <w:r>
        <w:t>; and</w:t>
      </w:r>
      <w:r w:rsidRPr="00D4634B">
        <w:t xml:space="preserve"> Major Alexander Greenwood, </w:t>
      </w:r>
      <w:r w:rsidRPr="00D4634B">
        <w:rPr>
          <w:i/>
          <w:iCs/>
        </w:rPr>
        <w:t>Field Marshal Auchinleck: A Biography of Field Marshal Sir Claude Auchinleck</w:t>
      </w:r>
      <w:r w:rsidRPr="00D4634B">
        <w:t xml:space="preserve"> (Durham, UK: The Pentland Press Ltd, 1990), 29, 39, 40, and 43.</w:t>
      </w:r>
      <w:r>
        <w:t xml:space="preserve"> </w:t>
      </w:r>
      <w:r w:rsidRPr="00D4634B">
        <w:rPr>
          <w:rFonts w:eastAsia="Times New Roman"/>
        </w:rPr>
        <w:t xml:space="preserve">Montgomery commanded a platoon but after being wounded in late 1914, he spent the remainder of the war as a staff officer serving as a brigade major, GSO II and GSO I. Auchinleck initially commanded the battalion’s machine gun detachment and was later promoted to company command and acting commanding officer. He finished the war as the brigade major of </w:t>
      </w:r>
      <w:r>
        <w:rPr>
          <w:rFonts w:eastAsia="Times New Roman"/>
        </w:rPr>
        <w:t xml:space="preserve">the </w:t>
      </w:r>
      <w:r w:rsidRPr="00D4634B">
        <w:rPr>
          <w:rFonts w:eastAsia="Times New Roman"/>
        </w:rPr>
        <w:t>52</w:t>
      </w:r>
      <w:r w:rsidRPr="00D4634B">
        <w:rPr>
          <w:rFonts w:eastAsia="Times New Roman"/>
          <w:vertAlign w:val="superscript"/>
        </w:rPr>
        <w:t>nd</w:t>
      </w:r>
      <w:r w:rsidRPr="00D4634B">
        <w:rPr>
          <w:rFonts w:eastAsia="Times New Roman"/>
        </w:rPr>
        <w:t xml:space="preserve"> Indian Brigade. Post-war, Montgomery attended Camberley while Auchinleck attended Quetta, both in 1920. </w:t>
      </w:r>
    </w:p>
  </w:footnote>
  <w:footnote w:id="161">
    <w:p w14:paraId="543D76BF" w14:textId="77777777" w:rsidR="004564D4" w:rsidRPr="00D4634B" w:rsidRDefault="004564D4" w:rsidP="004564D4">
      <w:pPr>
        <w:pStyle w:val="FootnoteText"/>
      </w:pPr>
      <w:r w:rsidRPr="00D4634B">
        <w:rPr>
          <w:rStyle w:val="FootnoteReference"/>
        </w:rPr>
        <w:footnoteRef/>
      </w:r>
      <w:r w:rsidRPr="00D4634B">
        <w:t xml:space="preserve"> Hamilton, </w:t>
      </w:r>
      <w:r w:rsidRPr="00D4634B">
        <w:rPr>
          <w:i/>
          <w:iCs/>
        </w:rPr>
        <w:t>Monty</w:t>
      </w:r>
      <w:r>
        <w:rPr>
          <w:i/>
          <w:iCs/>
        </w:rPr>
        <w:t>,</w:t>
      </w:r>
      <w:r w:rsidRPr="00D4634B">
        <w:t xml:space="preserve"> 152, 153, 164, 181, 191, 227, 244, and 262</w:t>
      </w:r>
      <w:r>
        <w:t xml:space="preserve">; and </w:t>
      </w:r>
      <w:r w:rsidRPr="00D4634B">
        <w:t xml:space="preserve">Greenwood, </w:t>
      </w:r>
      <w:r w:rsidRPr="00D4634B">
        <w:rPr>
          <w:i/>
          <w:iCs/>
        </w:rPr>
        <w:t>Field Marshal Auchinleck</w:t>
      </w:r>
      <w:r w:rsidRPr="00D4634B">
        <w:t>, 49-53.</w:t>
      </w:r>
      <w:r>
        <w:t xml:space="preserve"> </w:t>
      </w:r>
      <w:r w:rsidRPr="00D4634B">
        <w:rPr>
          <w:rFonts w:eastAsia="Times New Roman"/>
        </w:rPr>
        <w:t xml:space="preserve">Montgomery was the brigade major of </w:t>
      </w:r>
      <w:r>
        <w:rPr>
          <w:rFonts w:eastAsia="Times New Roman"/>
        </w:rPr>
        <w:t xml:space="preserve">the </w:t>
      </w:r>
      <w:r w:rsidRPr="00D4634B">
        <w:rPr>
          <w:rFonts w:eastAsia="Times New Roman"/>
        </w:rPr>
        <w:t>17</w:t>
      </w:r>
      <w:r w:rsidRPr="00D4634B">
        <w:rPr>
          <w:rFonts w:eastAsia="Times New Roman"/>
          <w:vertAlign w:val="superscript"/>
        </w:rPr>
        <w:t>th</w:t>
      </w:r>
      <w:r w:rsidRPr="00D4634B">
        <w:rPr>
          <w:rFonts w:eastAsia="Times New Roman"/>
        </w:rPr>
        <w:t xml:space="preserve"> Brigade in Ireland, GSO II </w:t>
      </w:r>
      <w:r>
        <w:rPr>
          <w:rFonts w:eastAsia="Times New Roman"/>
        </w:rPr>
        <w:t xml:space="preserve">of the </w:t>
      </w:r>
      <w:r w:rsidRPr="00D4634B">
        <w:rPr>
          <w:rFonts w:eastAsia="Times New Roman"/>
        </w:rPr>
        <w:t>49</w:t>
      </w:r>
      <w:r w:rsidRPr="00D4634B">
        <w:rPr>
          <w:rFonts w:eastAsia="Times New Roman"/>
          <w:vertAlign w:val="superscript"/>
        </w:rPr>
        <w:t>th</w:t>
      </w:r>
      <w:r w:rsidRPr="00D4634B">
        <w:rPr>
          <w:rFonts w:eastAsia="Times New Roman"/>
        </w:rPr>
        <w:t xml:space="preserve"> Division Territorial Army, a company commander in the 1</w:t>
      </w:r>
      <w:r w:rsidRPr="00D4634B">
        <w:rPr>
          <w:rFonts w:eastAsia="Times New Roman"/>
          <w:vertAlign w:val="superscript"/>
        </w:rPr>
        <w:t>st</w:t>
      </w:r>
      <w:r w:rsidRPr="00D4634B">
        <w:rPr>
          <w:rFonts w:eastAsia="Times New Roman"/>
        </w:rPr>
        <w:t xml:space="preserve"> Battalion the Royal Warwickshire Regiment, the Deputy Assistant Adjutant General at Camberley, </w:t>
      </w:r>
      <w:r>
        <w:rPr>
          <w:rFonts w:eastAsia="Times New Roman"/>
        </w:rPr>
        <w:t>the commanding officer</w:t>
      </w:r>
      <w:r w:rsidRPr="00D4634B">
        <w:rPr>
          <w:rFonts w:eastAsia="Times New Roman"/>
        </w:rPr>
        <w:t xml:space="preserve"> of the 1</w:t>
      </w:r>
      <w:r w:rsidRPr="00D4634B">
        <w:rPr>
          <w:rFonts w:eastAsia="Times New Roman"/>
          <w:vertAlign w:val="superscript"/>
        </w:rPr>
        <w:t>st</w:t>
      </w:r>
      <w:r w:rsidRPr="00D4634B">
        <w:rPr>
          <w:rFonts w:eastAsia="Times New Roman"/>
        </w:rPr>
        <w:t xml:space="preserve"> Battalion the Royal Warwickshire Regiment, and a staff college instructor and GSO I at Quetta. </w:t>
      </w:r>
      <w:r w:rsidRPr="00D4634B">
        <w:t xml:space="preserve">Auchinleck was the Deputy Assistant Quarter Master General at Indian Army Headquarters, </w:t>
      </w:r>
      <w:r>
        <w:t>the s</w:t>
      </w:r>
      <w:r w:rsidRPr="00D4634B">
        <w:t>econd-in-</w:t>
      </w:r>
      <w:r>
        <w:t>c</w:t>
      </w:r>
      <w:r w:rsidRPr="00D4634B">
        <w:t>ommand of the 62</w:t>
      </w:r>
      <w:r w:rsidRPr="00D4634B">
        <w:rPr>
          <w:vertAlign w:val="superscript"/>
        </w:rPr>
        <w:t>nd</w:t>
      </w:r>
      <w:r w:rsidRPr="00D4634B">
        <w:t xml:space="preserve"> Punjabis, </w:t>
      </w:r>
      <w:r>
        <w:t xml:space="preserve">the </w:t>
      </w:r>
      <w:r w:rsidRPr="00D4634B">
        <w:t>GSO II Peshawar District, attended the Imperial Defence College, commanded the 62</w:t>
      </w:r>
      <w:r w:rsidRPr="00D4634B">
        <w:rPr>
          <w:vertAlign w:val="superscript"/>
        </w:rPr>
        <w:t>nd</w:t>
      </w:r>
      <w:r w:rsidRPr="00D4634B">
        <w:t xml:space="preserve"> Punjabis, and a GSO I and instructor at Quetta. </w:t>
      </w:r>
    </w:p>
  </w:footnote>
  <w:footnote w:id="162">
    <w:p w14:paraId="55014D56" w14:textId="77777777" w:rsidR="004564D4" w:rsidRPr="00D4634B" w:rsidRDefault="004564D4" w:rsidP="004564D4">
      <w:pPr>
        <w:pStyle w:val="FootnoteText"/>
      </w:pPr>
      <w:r w:rsidRPr="00D4634B">
        <w:rPr>
          <w:rStyle w:val="FootnoteReference"/>
        </w:rPr>
        <w:footnoteRef/>
      </w:r>
      <w:r w:rsidRPr="00D4634B">
        <w:t xml:space="preserve"> Hamilton, </w:t>
      </w:r>
      <w:r w:rsidRPr="00D4634B">
        <w:rPr>
          <w:i/>
          <w:iCs/>
        </w:rPr>
        <w:t>Monty</w:t>
      </w:r>
      <w:r w:rsidRPr="00D4634B">
        <w:t>, 260</w:t>
      </w:r>
      <w:r>
        <w:t xml:space="preserve">; and </w:t>
      </w:r>
      <w:r w:rsidRPr="00D4634B">
        <w:t xml:space="preserve">Greenwood, </w:t>
      </w:r>
      <w:r w:rsidRPr="00D4634B">
        <w:rPr>
          <w:i/>
          <w:iCs/>
        </w:rPr>
        <w:t>Field Marshal Auchinleck</w:t>
      </w:r>
      <w:r w:rsidRPr="00D4634B">
        <w:t>, 56.</w:t>
      </w:r>
    </w:p>
  </w:footnote>
  <w:footnote w:id="163">
    <w:p w14:paraId="2E00AED1" w14:textId="77777777" w:rsidR="004564D4" w:rsidRPr="00D4634B" w:rsidRDefault="004564D4" w:rsidP="004564D4">
      <w:pPr>
        <w:pStyle w:val="FootnoteText"/>
      </w:pPr>
      <w:r w:rsidRPr="00D4634B">
        <w:rPr>
          <w:rStyle w:val="FootnoteReference"/>
        </w:rPr>
        <w:footnoteRef/>
      </w:r>
      <w:r w:rsidRPr="00D4634B">
        <w:t xml:space="preserve"> In 21</w:t>
      </w:r>
      <w:r w:rsidRPr="00D4634B">
        <w:rPr>
          <w:vertAlign w:val="superscript"/>
        </w:rPr>
        <w:t>st</w:t>
      </w:r>
      <w:r w:rsidRPr="00D4634B">
        <w:t xml:space="preserve"> Army Group, all the British corps commanders (Richard O’Connor, Brian Horrocks, Gerard Bucknall, John Crocker, Neil Ritchie, and Evelyn Barker) and most British division commanders (George Erskine, Gerald Verney, Lewis Lyne, George Roberts, Tom Rennie, Gordon MacMillan, Colin Barber, Ivor Thomas, Stuart Rawlins, and Douglas Graham, and Edmund Hakewill-Smith with the exception of Allan Adair, Charles Bullen-Smith, Robert Ross) completed staff college and progressed through staff and command positions before reaching formation command.</w:t>
      </w:r>
    </w:p>
  </w:footnote>
  <w:footnote w:id="164">
    <w:p w14:paraId="6B3F41D8" w14:textId="77777777" w:rsidR="004564D4" w:rsidRPr="00D4634B" w:rsidRDefault="004564D4" w:rsidP="004564D4">
      <w:pPr>
        <w:pStyle w:val="FootnoteText"/>
      </w:pPr>
      <w:r w:rsidRPr="00D4634B">
        <w:rPr>
          <w:rStyle w:val="FootnoteReference"/>
        </w:rPr>
        <w:footnoteRef/>
      </w:r>
      <w:r w:rsidRPr="00D4634B">
        <w:t xml:space="preserve"> Brigadier the Rt Hon Sir John Smyth, Bt VC, MC, </w:t>
      </w:r>
      <w:r w:rsidRPr="00D4634B">
        <w:rPr>
          <w:i/>
          <w:iCs/>
        </w:rPr>
        <w:t>Bolo Whistler, The Life of General Sir Lashmer Whistler, A Study in Leadership</w:t>
      </w:r>
      <w:r w:rsidRPr="00D4634B">
        <w:t xml:space="preserve"> (London: Frederick Muller Ltd., 1967). 15, 64-65</w:t>
      </w:r>
      <w:r>
        <w:t xml:space="preserve">. </w:t>
      </w:r>
      <w:r w:rsidRPr="00D4634B">
        <w:t xml:space="preserve">In the forward to Whistler’s biography, Montgomery wrote that </w:t>
      </w:r>
      <w:r>
        <w:t>he</w:t>
      </w:r>
      <w:r w:rsidRPr="00D4634B">
        <w:t xml:space="preserve"> “…did remarkably well in Hitler’s war and fulfilled that promise in the post-war years and did it all by his own native ability – without the advantage of staff training in the higher arts of war. He did it because he was a natural soldier…”. Whistler himself felt that he would end his career as a battalion commander because he did not qualify for staff college. </w:t>
      </w:r>
    </w:p>
  </w:footnote>
  <w:footnote w:id="165">
    <w:p w14:paraId="74CDE4F7" w14:textId="77777777" w:rsidR="004564D4" w:rsidRDefault="004564D4" w:rsidP="004564D4">
      <w:pPr>
        <w:pStyle w:val="FootnoteText"/>
      </w:pPr>
      <w:r>
        <w:rPr>
          <w:rStyle w:val="FootnoteReference"/>
        </w:rPr>
        <w:footnoteRef/>
      </w:r>
      <w:r>
        <w:t xml:space="preserve"> Paths could not be determined for Gerald Browne and George Johnson because their service files could not be located, and additional primary and secondary sources provide an incomplete record of their service.</w:t>
      </w:r>
    </w:p>
  </w:footnote>
  <w:footnote w:id="166">
    <w:p w14:paraId="19D5CE58" w14:textId="77777777" w:rsidR="004564D4" w:rsidRPr="00AB2A92" w:rsidRDefault="004564D4" w:rsidP="004564D4">
      <w:pPr>
        <w:pStyle w:val="FootnoteText"/>
      </w:pPr>
      <w:r w:rsidRPr="00EA1BBC">
        <w:rPr>
          <w:rStyle w:val="FootnoteReference"/>
        </w:rPr>
        <w:footnoteRef/>
      </w:r>
      <w:r w:rsidRPr="00AB2A92">
        <w:t xml:space="preserve"> </w:t>
      </w:r>
      <w:r>
        <w:t>62</w:t>
      </w:r>
      <w:r w:rsidRPr="00AB2A92">
        <w:t xml:space="preserve"> of the </w:t>
      </w:r>
      <w:r>
        <w:t>95 Anglo-Canadian</w:t>
      </w:r>
      <w:r w:rsidRPr="00AB2A92">
        <w:t xml:space="preserve"> officers who commanded infantry and armoured brigades in 21</w:t>
      </w:r>
      <w:r w:rsidRPr="00AB2A92">
        <w:rPr>
          <w:vertAlign w:val="superscript"/>
        </w:rPr>
        <w:t>st</w:t>
      </w:r>
      <w:r w:rsidRPr="00AB2A92">
        <w:t xml:space="preserve"> Army Group followed the command path. </w:t>
      </w:r>
    </w:p>
  </w:footnote>
  <w:footnote w:id="167">
    <w:p w14:paraId="3A59CE20" w14:textId="77777777" w:rsidR="004564D4" w:rsidRDefault="004564D4" w:rsidP="004564D4">
      <w:pPr>
        <w:pStyle w:val="FootnoteText"/>
      </w:pPr>
      <w:r>
        <w:rPr>
          <w:rStyle w:val="FootnoteReference"/>
        </w:rPr>
        <w:footnoteRef/>
      </w:r>
      <w:r>
        <w:t xml:space="preserve"> APC, Service File, Reginald Willoughby Hessey Fryer, ‘Army Form B 199A.’</w:t>
      </w:r>
    </w:p>
  </w:footnote>
  <w:footnote w:id="168">
    <w:p w14:paraId="22457865" w14:textId="793E8B6F" w:rsidR="004564D4" w:rsidRPr="00AB2A92" w:rsidRDefault="004564D4" w:rsidP="004564D4">
      <w:pPr>
        <w:pStyle w:val="FootnoteText"/>
      </w:pPr>
      <w:r w:rsidRPr="00AB2A92">
        <w:rPr>
          <w:rStyle w:val="FootnoteReference"/>
        </w:rPr>
        <w:footnoteRef/>
      </w:r>
      <w:r w:rsidRPr="00AB2A92">
        <w:t xml:space="preserve"> Brigadier Kenneth Pierce Smith, </w:t>
      </w:r>
      <w:r w:rsidRPr="00AB2A92">
        <w:rPr>
          <w:i/>
          <w:iCs/>
        </w:rPr>
        <w:t xml:space="preserve">Adventures of an Ancient Warrior in </w:t>
      </w:r>
      <w:proofErr w:type="gramStart"/>
      <w:r w:rsidRPr="00AB2A92">
        <w:rPr>
          <w:i/>
          <w:iCs/>
        </w:rPr>
        <w:t>Peace</w:t>
      </w:r>
      <w:proofErr w:type="gramEnd"/>
      <w:r w:rsidRPr="00AB2A92">
        <w:rPr>
          <w:i/>
          <w:iCs/>
        </w:rPr>
        <w:t xml:space="preserve"> and Revolution</w:t>
      </w:r>
      <w:r w:rsidRPr="00AB2A92">
        <w:t xml:space="preserve"> (Hampshire, UK: Stones Printers, 1984), 73-95. The “operational” status of Smith’s command could be contested. </w:t>
      </w:r>
      <w:r w:rsidR="000B1460">
        <w:t>Even though</w:t>
      </w:r>
      <w:r w:rsidRPr="00AB2A92">
        <w:t xml:space="preserve"> he commanded the 231</w:t>
      </w:r>
      <w:r w:rsidRPr="00AB2A92">
        <w:rPr>
          <w:vertAlign w:val="superscript"/>
        </w:rPr>
        <w:t>st</w:t>
      </w:r>
      <w:r w:rsidRPr="00AB2A92">
        <w:t xml:space="preserve"> Brigade throughout the siege of Malta, Montgomery replaced him with Lashmer Whistler prior to the invasion of Sicily. </w:t>
      </w:r>
    </w:p>
  </w:footnote>
  <w:footnote w:id="169">
    <w:p w14:paraId="5E287B34" w14:textId="77777777" w:rsidR="004564D4" w:rsidRPr="00AB2A92" w:rsidRDefault="004564D4" w:rsidP="004564D4">
      <w:pPr>
        <w:pStyle w:val="FootnoteText"/>
      </w:pPr>
      <w:r w:rsidRPr="00AB2A92">
        <w:rPr>
          <w:rStyle w:val="FootnoteReference"/>
        </w:rPr>
        <w:footnoteRef/>
      </w:r>
      <w:r w:rsidRPr="00AB2A92">
        <w:t xml:space="preserve"> </w:t>
      </w:r>
      <w:r>
        <w:t>Fifteen</w:t>
      </w:r>
      <w:r w:rsidRPr="00AB2A92">
        <w:t xml:space="preserve"> of the </w:t>
      </w:r>
      <w:r>
        <w:t>seventy-three</w:t>
      </w:r>
      <w:r w:rsidRPr="00AB2A92">
        <w:t xml:space="preserve"> </w:t>
      </w:r>
      <w:r>
        <w:t xml:space="preserve">British </w:t>
      </w:r>
      <w:r w:rsidRPr="00AB2A92">
        <w:t>officers</w:t>
      </w:r>
      <w:r>
        <w:t xml:space="preserve"> and nine of twenty-two Canadian officers</w:t>
      </w:r>
      <w:r w:rsidRPr="00AB2A92">
        <w:t xml:space="preserve"> followed the staff path.</w:t>
      </w:r>
    </w:p>
  </w:footnote>
  <w:footnote w:id="170">
    <w:p w14:paraId="520B62CA" w14:textId="77777777" w:rsidR="004564D4" w:rsidRDefault="004564D4" w:rsidP="004564D4">
      <w:pPr>
        <w:pStyle w:val="FootnoteText"/>
      </w:pPr>
      <w:r>
        <w:rPr>
          <w:rStyle w:val="FootnoteReference"/>
        </w:rPr>
        <w:footnoteRef/>
      </w:r>
      <w:r>
        <w:t xml:space="preserve"> APC, Service File, Colin Muir Barber, ‘Army Form B 199A.’</w:t>
      </w:r>
    </w:p>
  </w:footnote>
  <w:footnote w:id="171">
    <w:p w14:paraId="19D9C49D" w14:textId="77777777" w:rsidR="004564D4" w:rsidRDefault="004564D4" w:rsidP="004564D4">
      <w:pPr>
        <w:pStyle w:val="FootnoteText"/>
      </w:pPr>
      <w:r>
        <w:rPr>
          <w:rStyle w:val="FootnoteReference"/>
        </w:rPr>
        <w:footnoteRef/>
      </w:r>
      <w:r>
        <w:t xml:space="preserve"> LAC, Service File, Harry Wickwire Foster, ‘Statement of Service.’</w:t>
      </w:r>
    </w:p>
  </w:footnote>
  <w:footnote w:id="172">
    <w:p w14:paraId="52587DB8" w14:textId="77777777" w:rsidR="004564D4" w:rsidRDefault="004564D4" w:rsidP="004564D4">
      <w:pPr>
        <w:pStyle w:val="FootnoteText"/>
      </w:pPr>
      <w:r>
        <w:rPr>
          <w:rStyle w:val="FootnoteReference"/>
        </w:rPr>
        <w:footnoteRef/>
      </w:r>
      <w:r>
        <w:t xml:space="preserve"> British officers took command of brigades in the following years: Barber, Ekins, Knight, and McLaren in 1942, Haugh in 1943, and Dunlop in 1944. For the Canadians, Lett took command in 1942, Foster in 1943, Ganong, Megill, and Young in 1944, and Gibson in 1945.</w:t>
      </w:r>
    </w:p>
  </w:footnote>
  <w:footnote w:id="173">
    <w:p w14:paraId="27DBEF03" w14:textId="77777777" w:rsidR="004564D4" w:rsidRDefault="004564D4" w:rsidP="004564D4">
      <w:pPr>
        <w:pStyle w:val="FootnoteText"/>
      </w:pPr>
      <w:r>
        <w:rPr>
          <w:rStyle w:val="FootnoteReference"/>
        </w:rPr>
        <w:footnoteRef/>
      </w:r>
      <w:r>
        <w:t xml:space="preserve"> Eneas Grant has been grouped into the staff path group because he held a staff position in 21</w:t>
      </w:r>
      <w:r w:rsidRPr="006D32B8">
        <w:rPr>
          <w:vertAlign w:val="superscript"/>
        </w:rPr>
        <w:t>st</w:t>
      </w:r>
      <w:r>
        <w:t xml:space="preserve"> Army Group before he took command of the 185</w:t>
      </w:r>
      <w:r w:rsidRPr="006D32B8">
        <w:rPr>
          <w:vertAlign w:val="superscript"/>
        </w:rPr>
        <w:t>th</w:t>
      </w:r>
      <w:r>
        <w:t xml:space="preserve"> Infantry Brigade. Prior to that, he had spent the war with either the 6</w:t>
      </w:r>
      <w:r w:rsidRPr="006D32B8">
        <w:rPr>
          <w:vertAlign w:val="superscript"/>
        </w:rPr>
        <w:t>th</w:t>
      </w:r>
      <w:r>
        <w:t xml:space="preserve"> or 7</w:t>
      </w:r>
      <w:r w:rsidRPr="006D32B8">
        <w:rPr>
          <w:vertAlign w:val="superscript"/>
        </w:rPr>
        <w:t>th</w:t>
      </w:r>
      <w:r>
        <w:t xml:space="preserve"> Battalion the Seaforth Highlanders.</w:t>
      </w:r>
    </w:p>
  </w:footnote>
  <w:footnote w:id="174">
    <w:p w14:paraId="452A0832" w14:textId="77777777" w:rsidR="0073546D" w:rsidRPr="00584E13" w:rsidRDefault="0073546D" w:rsidP="0073546D">
      <w:pPr>
        <w:pStyle w:val="FootnoteText"/>
      </w:pPr>
      <w:r w:rsidRPr="00584E13">
        <w:rPr>
          <w:rStyle w:val="FootnoteReference"/>
        </w:rPr>
        <w:footnoteRef/>
      </w:r>
      <w:r w:rsidRPr="00584E13">
        <w:t xml:space="preserve"> Library and Archives Canada (LAC)</w:t>
      </w:r>
      <w:r>
        <w:t xml:space="preserve">. </w:t>
      </w:r>
      <w:r w:rsidRPr="00584E13">
        <w:t>RG 24 C-3, Volume 14</w:t>
      </w:r>
      <w:r>
        <w:t>,</w:t>
      </w:r>
      <w:r w:rsidRPr="00584E13">
        <w:t>092, Headquarters, 4th Canadian Infantry Brigade 1943/08-1944/07</w:t>
      </w:r>
      <w:r>
        <w:t>, ‘</w:t>
      </w:r>
      <w:r w:rsidRPr="00F62881">
        <w:t>4</w:t>
      </w:r>
      <w:r w:rsidRPr="00F62881">
        <w:rPr>
          <w:vertAlign w:val="superscript"/>
        </w:rPr>
        <w:t>th</w:t>
      </w:r>
      <w:r w:rsidRPr="00F62881">
        <w:t xml:space="preserve"> Canadian Infantry Brigade Standing Orders</w:t>
      </w:r>
      <w:r>
        <w:t>.’</w:t>
      </w:r>
    </w:p>
  </w:footnote>
  <w:footnote w:id="175">
    <w:p w14:paraId="4412FBEA" w14:textId="77777777" w:rsidR="0073546D" w:rsidRDefault="0073546D" w:rsidP="0073546D">
      <w:pPr>
        <w:pStyle w:val="FootnoteText"/>
      </w:pPr>
      <w:r>
        <w:rPr>
          <w:rStyle w:val="FootnoteReference"/>
        </w:rPr>
        <w:footnoteRef/>
      </w:r>
      <w:r>
        <w:t xml:space="preserve"> </w:t>
      </w:r>
      <w:r w:rsidRPr="00F62881">
        <w:t xml:space="preserve">Montgomery, </w:t>
      </w:r>
      <w:r w:rsidRPr="00F62881">
        <w:rPr>
          <w:i/>
          <w:iCs/>
        </w:rPr>
        <w:t>The Path to Leadership</w:t>
      </w:r>
      <w:r>
        <w:t xml:space="preserve">, 10-11; and Field-Marshal the Viscount Montgomery of Alamein, </w:t>
      </w:r>
      <w:r w:rsidRPr="00DD46BB">
        <w:rPr>
          <w:i/>
          <w:iCs/>
        </w:rPr>
        <w:t>The Memoirs of Field-Marshal the Viscount of Alamein, KG</w:t>
      </w:r>
      <w:r>
        <w:rPr>
          <w:i/>
          <w:iCs/>
        </w:rPr>
        <w:t>,</w:t>
      </w:r>
      <w:r>
        <w:t xml:space="preserve"> (London: Collins, 1958), 86.</w:t>
      </w:r>
      <w:r w:rsidRPr="00D7505A">
        <w:rPr>
          <w:rStyle w:val="FootnoteReference"/>
        </w:rPr>
        <w:t xml:space="preserve"> </w:t>
      </w:r>
      <w:r>
        <w:rPr>
          <w:rStyle w:val="FootnoteReference"/>
        </w:rPr>
        <w:footnoteRef/>
      </w:r>
      <w:r>
        <w:t xml:space="preserve"> In his memoirs and </w:t>
      </w:r>
      <w:r w:rsidRPr="00DD46BB">
        <w:rPr>
          <w:i/>
          <w:iCs/>
        </w:rPr>
        <w:t>Path to Leadership</w:t>
      </w:r>
      <w:r>
        <w:t>, Montgomery makes it clear that leadership and command cannot exist without character.</w:t>
      </w:r>
    </w:p>
  </w:footnote>
  <w:footnote w:id="176">
    <w:p w14:paraId="275721F1" w14:textId="77777777" w:rsidR="0073546D" w:rsidRDefault="0073546D" w:rsidP="0073546D">
      <w:pPr>
        <w:pStyle w:val="FootnoteText"/>
      </w:pPr>
      <w:r>
        <w:rPr>
          <w:rStyle w:val="FootnoteReference"/>
        </w:rPr>
        <w:footnoteRef/>
      </w:r>
      <w:r>
        <w:t xml:space="preserve"> Douglas E. Delaney, </w:t>
      </w:r>
      <w:r w:rsidRPr="001764EB">
        <w:rPr>
          <w:i/>
          <w:iCs/>
        </w:rPr>
        <w:t>The Imperial Army Project: Britain and the Land Forces of the Dominions and India, 1902-1945</w:t>
      </w:r>
      <w:r>
        <w:t xml:space="preserve"> (Oxford, UK: Oxford University Press, 2017).</w:t>
      </w:r>
      <w:r w:rsidRPr="009468B2">
        <w:t xml:space="preserve"> </w:t>
      </w:r>
      <w:r>
        <w:t>Delaney provides the best treatment of common doctrine in British and dominion forces.</w:t>
      </w:r>
    </w:p>
  </w:footnote>
  <w:footnote w:id="177">
    <w:p w14:paraId="54BDDD89" w14:textId="77777777" w:rsidR="0073546D" w:rsidRDefault="0073546D" w:rsidP="0073546D">
      <w:pPr>
        <w:pStyle w:val="FootnoteText"/>
      </w:pPr>
      <w:r>
        <w:rPr>
          <w:rStyle w:val="FootnoteReference"/>
        </w:rPr>
        <w:footnoteRef/>
      </w:r>
      <w:r>
        <w:t xml:space="preserve"> C.P. Stacey, </w:t>
      </w:r>
      <w:r w:rsidRPr="00C4545D">
        <w:rPr>
          <w:i/>
          <w:iCs/>
        </w:rPr>
        <w:t xml:space="preserve">Arms, Men and Governments: The War Policies of Canada 1939-1945 </w:t>
      </w:r>
      <w:r>
        <w:t>(Ottawa: Queen’s Printer, 1970), 210.</w:t>
      </w:r>
      <w:r w:rsidRPr="00D7505A">
        <w:t xml:space="preserve"> </w:t>
      </w:r>
      <w:r>
        <w:t>The Visiting Forces Act of 1933 provided two different command relationships for Anglo-Canadian military forces - “serving together” and “acting in combination.” The first normally applied to independent, non-combat forces, such as Canada’s serving and training in Britain during the war. The second, and more important, involved unified command, with the commander of one force having wide powers over the other, such as Montgomery’s over the First Canadian Army in the 21</w:t>
      </w:r>
      <w:r w:rsidRPr="00C4545D">
        <w:rPr>
          <w:vertAlign w:val="superscript"/>
        </w:rPr>
        <w:t>st</w:t>
      </w:r>
      <w:r>
        <w:t xml:space="preserve"> Army Group.</w:t>
      </w:r>
    </w:p>
  </w:footnote>
  <w:footnote w:id="178">
    <w:p w14:paraId="12E8B973" w14:textId="77777777" w:rsidR="0073546D" w:rsidRPr="004F74C8" w:rsidRDefault="0073546D" w:rsidP="0073546D">
      <w:pPr>
        <w:pStyle w:val="FootnoteText"/>
      </w:pPr>
      <w:r w:rsidRPr="004F74C8">
        <w:rPr>
          <w:rStyle w:val="FootnoteReference"/>
        </w:rPr>
        <w:footnoteRef/>
      </w:r>
      <w:r w:rsidRPr="004F74C8">
        <w:t xml:space="preserve"> Delaney, </w:t>
      </w:r>
      <w:r w:rsidRPr="004F74C8">
        <w:rPr>
          <w:i/>
          <w:iCs/>
        </w:rPr>
        <w:t>The Imperial Army Project</w:t>
      </w:r>
      <w:r w:rsidRPr="004F74C8">
        <w:t>, 41.</w:t>
      </w:r>
    </w:p>
  </w:footnote>
  <w:footnote w:id="179">
    <w:p w14:paraId="051F1ABE" w14:textId="77777777" w:rsidR="0073546D" w:rsidRDefault="0073546D" w:rsidP="0073546D">
      <w:pPr>
        <w:pStyle w:val="FootnoteText"/>
      </w:pPr>
      <w:r>
        <w:rPr>
          <w:rStyle w:val="FootnoteReference"/>
        </w:rPr>
        <w:footnoteRef/>
      </w:r>
      <w:r>
        <w:t xml:space="preserve"> War Office, </w:t>
      </w:r>
      <w:r w:rsidRPr="00886B61">
        <w:rPr>
          <w:i/>
          <w:iCs/>
        </w:rPr>
        <w:t>Field Service Regulations Volume III: Operations – Higher Formations 1935</w:t>
      </w:r>
      <w:r>
        <w:t xml:space="preserve"> (London: His Majesty’s Stationary Office, 1935), 35-61.</w:t>
      </w:r>
    </w:p>
  </w:footnote>
  <w:footnote w:id="180">
    <w:p w14:paraId="155193B6" w14:textId="77777777" w:rsidR="0073546D" w:rsidRDefault="0073546D" w:rsidP="0073546D">
      <w:pPr>
        <w:pStyle w:val="FootnoteText"/>
      </w:pPr>
      <w:r>
        <w:rPr>
          <w:rStyle w:val="FootnoteReference"/>
        </w:rPr>
        <w:footnoteRef/>
      </w:r>
      <w:r>
        <w:t xml:space="preserve"> War Office, </w:t>
      </w:r>
      <w:r w:rsidRPr="0012323B">
        <w:rPr>
          <w:i/>
          <w:iCs/>
        </w:rPr>
        <w:t xml:space="preserve">Military Training Pamphlet No. 23: Operations, Part 1 – General Principles, Fight </w:t>
      </w:r>
      <w:proofErr w:type="gramStart"/>
      <w:r w:rsidRPr="0012323B">
        <w:rPr>
          <w:i/>
          <w:iCs/>
        </w:rPr>
        <w:t>Troops</w:t>
      </w:r>
      <w:proofErr w:type="gramEnd"/>
      <w:r w:rsidRPr="0012323B">
        <w:rPr>
          <w:i/>
          <w:iCs/>
        </w:rPr>
        <w:t xml:space="preserve"> and their Characteristics, 1942</w:t>
      </w:r>
      <w:r>
        <w:t xml:space="preserve"> (London: War Office, 1942), 2; War Office, </w:t>
      </w:r>
      <w:r w:rsidRPr="000B0EC6">
        <w:rPr>
          <w:i/>
          <w:iCs/>
        </w:rPr>
        <w:t>Training Regulations 1934</w:t>
      </w:r>
      <w:r>
        <w:t xml:space="preserve"> (London: War Office, 1934), 2-3); and War Office, </w:t>
      </w:r>
      <w:r w:rsidRPr="00D7505A">
        <w:rPr>
          <w:i/>
          <w:iCs/>
        </w:rPr>
        <w:t>Field Service Regulations Volume III</w:t>
      </w:r>
      <w:r>
        <w:t>, 8.</w:t>
      </w:r>
    </w:p>
  </w:footnote>
  <w:footnote w:id="181">
    <w:p w14:paraId="0755D312" w14:textId="5735E57D" w:rsidR="009D6F77" w:rsidRDefault="0073546D" w:rsidP="009D6F77">
      <w:pPr>
        <w:pStyle w:val="FootnoteText"/>
      </w:pPr>
      <w:r>
        <w:rPr>
          <w:rStyle w:val="FootnoteReference"/>
        </w:rPr>
        <w:footnoteRef/>
      </w:r>
      <w:r>
        <w:t xml:space="preserve"> </w:t>
      </w:r>
      <w:r w:rsidR="009D6F77">
        <w:t xml:space="preserve">Field-Marshal the Viscount Montgomery of Alamein, KG, </w:t>
      </w:r>
      <w:r w:rsidR="009D6F77" w:rsidRPr="00F62881">
        <w:rPr>
          <w:i/>
          <w:iCs/>
        </w:rPr>
        <w:t>The Path to Leadership</w:t>
      </w:r>
      <w:r w:rsidR="009D6F77">
        <w:t xml:space="preserve"> (London: Collins, 1961), 10.</w:t>
      </w:r>
    </w:p>
    <w:p w14:paraId="759C78CB" w14:textId="028F0227" w:rsidR="0073546D" w:rsidRDefault="0073546D" w:rsidP="0073546D">
      <w:pPr>
        <w:pStyle w:val="FootnoteText"/>
      </w:pPr>
    </w:p>
  </w:footnote>
  <w:footnote w:id="182">
    <w:p w14:paraId="0ED2EF1F" w14:textId="77777777" w:rsidR="0073546D" w:rsidRDefault="0073546D" w:rsidP="0073546D">
      <w:pPr>
        <w:pStyle w:val="FootnoteText"/>
      </w:pPr>
      <w:r>
        <w:rPr>
          <w:rStyle w:val="FootnoteReference"/>
        </w:rPr>
        <w:footnoteRef/>
      </w:r>
      <w:r>
        <w:t xml:space="preserve"> LAC, RG 24, vol. 10,799, ‘ESSENTIAL QUALITIES IN THE LEADER, Lieutenant-General Guy Simonds to the formation commanders of II Canadian Corps, February 19,  1944.’</w:t>
      </w:r>
    </w:p>
  </w:footnote>
  <w:footnote w:id="183">
    <w:p w14:paraId="4D2C36FA" w14:textId="77777777" w:rsidR="0073546D" w:rsidRDefault="0073546D" w:rsidP="0073546D">
      <w:pPr>
        <w:pStyle w:val="FootnoteText"/>
      </w:pPr>
      <w:r>
        <w:rPr>
          <w:rStyle w:val="FootnoteReference"/>
        </w:rPr>
        <w:footnoteRef/>
      </w:r>
      <w:r>
        <w:t xml:space="preserve"> Montgomery, </w:t>
      </w:r>
      <w:r w:rsidRPr="00FE71C5">
        <w:rPr>
          <w:i/>
          <w:iCs/>
        </w:rPr>
        <w:t>Path to Leadership</w:t>
      </w:r>
      <w:r>
        <w:t>, 11.</w:t>
      </w:r>
      <w:r w:rsidRPr="00D7505A">
        <w:t xml:space="preserve"> </w:t>
      </w:r>
      <w:r>
        <w:t>Montgomery rejected the idea that all leaders were born. Instead, he argued that like any other skill, human skills could be developed with training.</w:t>
      </w:r>
    </w:p>
  </w:footnote>
  <w:footnote w:id="184">
    <w:p w14:paraId="3445EFEF" w14:textId="77777777" w:rsidR="0073546D" w:rsidRDefault="0073546D" w:rsidP="0073546D">
      <w:pPr>
        <w:pStyle w:val="FootnoteText"/>
      </w:pPr>
      <w:r>
        <w:rPr>
          <w:rStyle w:val="FootnoteReference"/>
        </w:rPr>
        <w:footnoteRef/>
      </w:r>
      <w:r>
        <w:t xml:space="preserve"> War Office, </w:t>
      </w:r>
      <w:r w:rsidRPr="0012323B">
        <w:rPr>
          <w:i/>
          <w:iCs/>
        </w:rPr>
        <w:t>Military Training Pamphlet No. 23</w:t>
      </w:r>
      <w:r>
        <w:rPr>
          <w:i/>
          <w:iCs/>
        </w:rPr>
        <w:t xml:space="preserve">, Operations, </w:t>
      </w:r>
      <w:r>
        <w:t>2-3.</w:t>
      </w:r>
    </w:p>
  </w:footnote>
  <w:footnote w:id="185">
    <w:p w14:paraId="7A1278DD" w14:textId="77777777" w:rsidR="0073546D" w:rsidRPr="00296490" w:rsidRDefault="0073546D" w:rsidP="0073546D">
      <w:pPr>
        <w:pStyle w:val="FootnoteText"/>
      </w:pPr>
      <w:r>
        <w:rPr>
          <w:rStyle w:val="FootnoteReference"/>
        </w:rPr>
        <w:footnoteRef/>
      </w:r>
      <w:r>
        <w:t xml:space="preserve"> Montgomery, </w:t>
      </w:r>
      <w:r w:rsidRPr="00296490">
        <w:rPr>
          <w:i/>
          <w:iCs/>
        </w:rPr>
        <w:t>The Path to Leadership</w:t>
      </w:r>
      <w:r>
        <w:t>, 10.</w:t>
      </w:r>
    </w:p>
  </w:footnote>
  <w:footnote w:id="186">
    <w:p w14:paraId="31B3BCB5" w14:textId="77777777" w:rsidR="0073546D" w:rsidRDefault="0073546D" w:rsidP="0073546D">
      <w:pPr>
        <w:pStyle w:val="FootnoteText"/>
      </w:pPr>
      <w:r>
        <w:rPr>
          <w:rStyle w:val="FootnoteReference"/>
        </w:rPr>
        <w:footnoteRef/>
      </w:r>
      <w:r>
        <w:t xml:space="preserve"> LAC, ‘ESSENTIAL QUALITIES IN THE LEADER.’ </w:t>
      </w:r>
    </w:p>
    <w:p w14:paraId="575B4059" w14:textId="77777777" w:rsidR="0073546D" w:rsidRDefault="0073546D" w:rsidP="0073546D">
      <w:pPr>
        <w:pStyle w:val="FootnoteText"/>
      </w:pPr>
    </w:p>
  </w:footnote>
  <w:footnote w:id="187">
    <w:p w14:paraId="6EBE695F" w14:textId="77777777" w:rsidR="0073546D" w:rsidRDefault="0073546D" w:rsidP="0073546D">
      <w:pPr>
        <w:pStyle w:val="FootnoteText"/>
      </w:pPr>
      <w:r>
        <w:rPr>
          <w:rStyle w:val="FootnoteReference"/>
        </w:rPr>
        <w:footnoteRef/>
      </w:r>
      <w:r>
        <w:t xml:space="preserve"> Liddell Hart Centre for Military Archives (LHCMA),</w:t>
      </w:r>
      <w:r w:rsidRPr="00642A4A">
        <w:rPr>
          <w:i/>
          <w:iCs/>
        </w:rPr>
        <w:t xml:space="preserve"> </w:t>
      </w:r>
      <w:r>
        <w:t xml:space="preserve">Personal Papers of Lieutenant-General Sir Charles Walter Allfrey, </w:t>
      </w:r>
      <w:r w:rsidRPr="00FD6093">
        <w:t>GB0099 KCLMA Allfrey</w:t>
      </w:r>
      <w:r>
        <w:t>, ‘</w:t>
      </w:r>
      <w:r w:rsidRPr="00E6027A">
        <w:t>Corps Commanders Personal Memoranda to Commanders</w:t>
      </w:r>
      <w:r>
        <w:t>, dated</w:t>
      </w:r>
      <w:r w:rsidRPr="00E6027A">
        <w:t xml:space="preserve"> </w:t>
      </w:r>
      <w:r>
        <w:t>July 20, 1941,</w:t>
      </w:r>
      <w:r w:rsidRPr="00E6027A">
        <w:t xml:space="preserve"> From </w:t>
      </w:r>
      <w:proofErr w:type="spellStart"/>
      <w:r w:rsidRPr="00E6027A">
        <w:t>comd</w:t>
      </w:r>
      <w:proofErr w:type="spellEnd"/>
      <w:r w:rsidRPr="00E6027A">
        <w:t xml:space="preserve"> 12 Corps (</w:t>
      </w:r>
      <w:r>
        <w:t xml:space="preserve">Lt. Gen. </w:t>
      </w:r>
      <w:r w:rsidRPr="00E6027A">
        <w:t>B.L. Montgomery</w:t>
      </w:r>
      <w:r w:rsidRPr="00642A4A">
        <w:rPr>
          <w:i/>
          <w:iCs/>
        </w:rPr>
        <w:t>)</w:t>
      </w:r>
      <w:r>
        <w:t xml:space="preserve">.’ </w:t>
      </w:r>
    </w:p>
  </w:footnote>
  <w:footnote w:id="188">
    <w:p w14:paraId="19DD63F7" w14:textId="77777777" w:rsidR="0073546D" w:rsidRDefault="0073546D" w:rsidP="0073546D">
      <w:pPr>
        <w:pStyle w:val="FootnoteText"/>
      </w:pPr>
      <w:r>
        <w:rPr>
          <w:rStyle w:val="FootnoteReference"/>
        </w:rPr>
        <w:footnoteRef/>
      </w:r>
      <w:r>
        <w:t xml:space="preserve"> LAC, “ESSENTIAL QUALITIES IN THE LEADER.” </w:t>
      </w:r>
    </w:p>
  </w:footnote>
  <w:footnote w:id="189">
    <w:p w14:paraId="5D50B759" w14:textId="77777777" w:rsidR="0073546D" w:rsidRDefault="0073546D" w:rsidP="0073546D">
      <w:pPr>
        <w:pStyle w:val="FootnoteText"/>
      </w:pPr>
      <w:r>
        <w:rPr>
          <w:rStyle w:val="FootnoteReference"/>
        </w:rPr>
        <w:footnoteRef/>
      </w:r>
      <w:r>
        <w:t xml:space="preserve"> Ibid.</w:t>
      </w:r>
    </w:p>
  </w:footnote>
  <w:footnote w:id="190">
    <w:p w14:paraId="7C96A925" w14:textId="77777777" w:rsidR="0073546D" w:rsidRDefault="0073546D" w:rsidP="0073546D">
      <w:pPr>
        <w:pStyle w:val="FootnoteText"/>
      </w:pPr>
      <w:r>
        <w:rPr>
          <w:rStyle w:val="FootnoteReference"/>
        </w:rPr>
        <w:footnoteRef/>
      </w:r>
      <w:r>
        <w:t xml:space="preserve"> Ibid.</w:t>
      </w:r>
    </w:p>
  </w:footnote>
  <w:footnote w:id="191">
    <w:p w14:paraId="3AE3EC26" w14:textId="77777777" w:rsidR="0073546D" w:rsidRDefault="0073546D" w:rsidP="0073546D">
      <w:pPr>
        <w:pStyle w:val="FootnoteText"/>
      </w:pPr>
      <w:r>
        <w:rPr>
          <w:rStyle w:val="FootnoteReference"/>
        </w:rPr>
        <w:footnoteRef/>
      </w:r>
      <w:r>
        <w:t xml:space="preserve"> Montgomery, </w:t>
      </w:r>
      <w:r w:rsidRPr="00642A4A">
        <w:rPr>
          <w:i/>
          <w:iCs/>
        </w:rPr>
        <w:t>The Path to Leadership</w:t>
      </w:r>
      <w:r>
        <w:t>, 11.</w:t>
      </w:r>
    </w:p>
  </w:footnote>
  <w:footnote w:id="192">
    <w:p w14:paraId="54E74372" w14:textId="77777777" w:rsidR="0073546D" w:rsidRDefault="0073546D" w:rsidP="0073546D">
      <w:pPr>
        <w:pStyle w:val="FootnoteText"/>
      </w:pPr>
      <w:r>
        <w:rPr>
          <w:rStyle w:val="FootnoteReference"/>
        </w:rPr>
        <w:footnoteRef/>
      </w:r>
      <w:r>
        <w:t xml:space="preserve"> LAC, “ESSENTIAL QUALITIES IN THE LEADER.” </w:t>
      </w:r>
    </w:p>
  </w:footnote>
  <w:footnote w:id="193">
    <w:p w14:paraId="47135DDB" w14:textId="77777777" w:rsidR="0073546D" w:rsidRDefault="0073546D" w:rsidP="0073546D">
      <w:pPr>
        <w:pStyle w:val="FootnoteText"/>
      </w:pPr>
      <w:r w:rsidRPr="00180580">
        <w:rPr>
          <w:rStyle w:val="FootnoteReference"/>
        </w:rPr>
        <w:footnoteRef/>
      </w:r>
      <w:r w:rsidRPr="00180580">
        <w:t xml:space="preserve"> </w:t>
      </w:r>
      <w:r>
        <w:t>War Office</w:t>
      </w:r>
      <w:r w:rsidRPr="00180580">
        <w:t xml:space="preserve">, </w:t>
      </w:r>
      <w:r w:rsidRPr="00E6027A">
        <w:rPr>
          <w:i/>
          <w:iCs/>
        </w:rPr>
        <w:t>Field Service Regulations Vol. II</w:t>
      </w:r>
      <w:r>
        <w:rPr>
          <w:i/>
          <w:iCs/>
        </w:rPr>
        <w:t xml:space="preserve">, </w:t>
      </w:r>
      <w:r w:rsidRPr="00180580">
        <w:t>25-26</w:t>
      </w:r>
      <w:r>
        <w:t>; and</w:t>
      </w:r>
      <w:r w:rsidRPr="00180580">
        <w:t xml:space="preserve"> </w:t>
      </w:r>
      <w:r>
        <w:t>War Office</w:t>
      </w:r>
      <w:r w:rsidRPr="00E6027A">
        <w:rPr>
          <w:i/>
          <w:iCs/>
        </w:rPr>
        <w:t>, Field Service Regulations Vol. III</w:t>
      </w:r>
      <w:r>
        <w:t>, 39.</w:t>
      </w:r>
    </w:p>
  </w:footnote>
  <w:footnote w:id="194">
    <w:p w14:paraId="4D04748C" w14:textId="77777777" w:rsidR="0073546D" w:rsidRDefault="0073546D" w:rsidP="0073546D">
      <w:pPr>
        <w:pStyle w:val="FootnoteText"/>
      </w:pPr>
      <w:r>
        <w:rPr>
          <w:rStyle w:val="FootnoteReference"/>
        </w:rPr>
        <w:footnoteRef/>
      </w:r>
      <w:r>
        <w:t xml:space="preserve"> War Office</w:t>
      </w:r>
      <w:r w:rsidRPr="00232A04">
        <w:t xml:space="preserve">, </w:t>
      </w:r>
      <w:r w:rsidRPr="00232A04">
        <w:rPr>
          <w:i/>
          <w:iCs/>
        </w:rPr>
        <w:t xml:space="preserve"> Military Training Pamphlet No. 23</w:t>
      </w:r>
      <w:r>
        <w:rPr>
          <w:i/>
          <w:iCs/>
        </w:rPr>
        <w:t>: Operations</w:t>
      </w:r>
      <w:r w:rsidRPr="00232A04">
        <w:rPr>
          <w:i/>
          <w:iCs/>
        </w:rPr>
        <w:t xml:space="preserve"> Part III</w:t>
      </w:r>
      <w:r>
        <w:t xml:space="preserve">, 1; and War Office, </w:t>
      </w:r>
      <w:r w:rsidRPr="00A63A55">
        <w:rPr>
          <w:i/>
          <w:iCs/>
        </w:rPr>
        <w:t>Training Regulations, 1934</w:t>
      </w:r>
      <w:r>
        <w:t>, 30.</w:t>
      </w:r>
    </w:p>
  </w:footnote>
  <w:footnote w:id="195">
    <w:p w14:paraId="3EF7FE78" w14:textId="77777777" w:rsidR="0073546D" w:rsidRDefault="0073546D" w:rsidP="0073546D">
      <w:pPr>
        <w:pStyle w:val="FootnoteText"/>
      </w:pPr>
      <w:r>
        <w:rPr>
          <w:rStyle w:val="FootnoteReference"/>
        </w:rPr>
        <w:footnoteRef/>
      </w:r>
      <w:r>
        <w:t xml:space="preserve"> LAC, </w:t>
      </w:r>
      <w:r w:rsidRPr="00180580">
        <w:t xml:space="preserve">RG 24, C-3, </w:t>
      </w:r>
      <w:r>
        <w:t>vol.</w:t>
      </w:r>
      <w:r w:rsidRPr="00180580">
        <w:t xml:space="preserve"> 14</w:t>
      </w:r>
      <w:r>
        <w:t>,</w:t>
      </w:r>
      <w:r w:rsidRPr="00180580">
        <w:t xml:space="preserve">108, </w:t>
      </w:r>
      <w:r>
        <w:t xml:space="preserve">file 185, War Diaries – Second World War, Headquarters, </w:t>
      </w:r>
      <w:r w:rsidRPr="00180580">
        <w:t>5th Canadian Infantry Brigade 1943/08-1944/05</w:t>
      </w:r>
      <w:r>
        <w:t xml:space="preserve">, ‘Appreciation by Comd 5 Cdn Inf Bde, </w:t>
      </w:r>
      <w:r w:rsidRPr="00180580">
        <w:t>Headquarters</w:t>
      </w:r>
      <w:r>
        <w:t>.’</w:t>
      </w:r>
      <w:r w:rsidRPr="00180580">
        <w:t xml:space="preserve"> </w:t>
      </w:r>
    </w:p>
  </w:footnote>
  <w:footnote w:id="196">
    <w:p w14:paraId="4AEA12BE" w14:textId="77777777" w:rsidR="0073546D" w:rsidRDefault="0073546D" w:rsidP="0073546D">
      <w:pPr>
        <w:pStyle w:val="FootnoteText"/>
      </w:pPr>
      <w:r>
        <w:rPr>
          <w:rStyle w:val="FootnoteReference"/>
        </w:rPr>
        <w:footnoteRef/>
      </w:r>
      <w:r>
        <w:t xml:space="preserve"> LAC, “Appreciation by Comd 5 Cdn Inf Bde,” </w:t>
      </w:r>
    </w:p>
  </w:footnote>
  <w:footnote w:id="197">
    <w:p w14:paraId="10DDD200" w14:textId="77777777" w:rsidR="0073546D" w:rsidRDefault="0073546D" w:rsidP="0073546D">
      <w:pPr>
        <w:pStyle w:val="FootnoteText"/>
      </w:pPr>
      <w:r>
        <w:rPr>
          <w:rStyle w:val="FootnoteReference"/>
        </w:rPr>
        <w:footnoteRef/>
      </w:r>
      <w:r>
        <w:t xml:space="preserve"> LAC, RG 24, C-3, vol. 14117, file 190, War Diaries – Second World War, Headquarters, 6</w:t>
      </w:r>
      <w:r w:rsidRPr="00E60C78">
        <w:rPr>
          <w:vertAlign w:val="superscript"/>
        </w:rPr>
        <w:t>th</w:t>
      </w:r>
      <w:r>
        <w:t xml:space="preserve"> Canadian Infantry Brigade 1944/08-1944/10, ‘War Diary entry for 6 August 1944.’</w:t>
      </w:r>
    </w:p>
  </w:footnote>
  <w:footnote w:id="198">
    <w:p w14:paraId="28CE0EB6" w14:textId="77777777" w:rsidR="0073546D" w:rsidRDefault="0073546D" w:rsidP="0073546D">
      <w:pPr>
        <w:pStyle w:val="FootnoteText"/>
      </w:pPr>
      <w:r>
        <w:rPr>
          <w:rStyle w:val="FootnoteReference"/>
        </w:rPr>
        <w:footnoteRef/>
      </w:r>
      <w:r>
        <w:t xml:space="preserve"> LAC, ‘War Diary entry for 6 August 1944.’ </w:t>
      </w:r>
    </w:p>
    <w:p w14:paraId="04172540" w14:textId="77777777" w:rsidR="0073546D" w:rsidRDefault="0073546D" w:rsidP="0073546D">
      <w:pPr>
        <w:pStyle w:val="FootnoteText"/>
      </w:pPr>
    </w:p>
  </w:footnote>
  <w:footnote w:id="199">
    <w:p w14:paraId="06FCC685" w14:textId="77777777" w:rsidR="0073546D" w:rsidRDefault="0073546D" w:rsidP="0073546D">
      <w:pPr>
        <w:pStyle w:val="FootnoteText"/>
      </w:pPr>
      <w:r>
        <w:rPr>
          <w:rStyle w:val="FootnoteReference"/>
        </w:rPr>
        <w:footnoteRef/>
      </w:r>
      <w:r>
        <w:t xml:space="preserve"> Nicholas Wheeler, “Doctrine, Training and Education in the Development of Canadian Brigadiers: A Study of Brigadiers Robert Moncel and James Jefferson,” </w:t>
      </w:r>
      <w:r w:rsidRPr="0066559F">
        <w:rPr>
          <w:i/>
          <w:iCs/>
        </w:rPr>
        <w:t>Canadian Military History Journal</w:t>
      </w:r>
      <w:r>
        <w:t xml:space="preserve"> 31, no. 2 (2022): 26</w:t>
      </w:r>
    </w:p>
  </w:footnote>
  <w:footnote w:id="200">
    <w:p w14:paraId="2A588D9F" w14:textId="77777777" w:rsidR="0073546D" w:rsidRPr="00460246" w:rsidRDefault="0073546D" w:rsidP="0073546D">
      <w:pPr>
        <w:pStyle w:val="FootnoteText"/>
      </w:pPr>
      <w:r>
        <w:rPr>
          <w:rStyle w:val="FootnoteReference"/>
        </w:rPr>
        <w:footnoteRef/>
      </w:r>
      <w:r>
        <w:t xml:space="preserve"> </w:t>
      </w:r>
      <w:r w:rsidRPr="00460246">
        <w:t>LAC</w:t>
      </w:r>
      <w:r>
        <w:t>, ‘</w:t>
      </w:r>
      <w:r w:rsidRPr="00460246">
        <w:t>Proforma of Immediate Mental Appreciation and Orders</w:t>
      </w:r>
      <w:r>
        <w:t>.’</w:t>
      </w:r>
    </w:p>
    <w:p w14:paraId="223DD42C" w14:textId="77777777" w:rsidR="0073546D" w:rsidRDefault="0073546D" w:rsidP="0073546D">
      <w:pPr>
        <w:pStyle w:val="FootnoteText"/>
      </w:pPr>
    </w:p>
  </w:footnote>
  <w:footnote w:id="201">
    <w:p w14:paraId="3901536F" w14:textId="77777777" w:rsidR="0073546D" w:rsidRDefault="0073546D" w:rsidP="0073546D">
      <w:pPr>
        <w:pStyle w:val="FootnoteText"/>
      </w:pPr>
      <w:r>
        <w:rPr>
          <w:rStyle w:val="FootnoteReference"/>
        </w:rPr>
        <w:footnoteRef/>
      </w:r>
      <w:r>
        <w:t xml:space="preserve"> War Office, </w:t>
      </w:r>
      <w:r w:rsidRPr="00810EF9">
        <w:rPr>
          <w:i/>
          <w:iCs/>
        </w:rPr>
        <w:t>Military Training Pamphlet No. 23</w:t>
      </w:r>
      <w:r>
        <w:rPr>
          <w:i/>
          <w:iCs/>
        </w:rPr>
        <w:t>: Operations</w:t>
      </w:r>
      <w:r w:rsidRPr="00810EF9">
        <w:rPr>
          <w:i/>
          <w:iCs/>
        </w:rPr>
        <w:t xml:space="preserve"> Part III</w:t>
      </w:r>
      <w:r>
        <w:t>, 1.</w:t>
      </w:r>
    </w:p>
  </w:footnote>
  <w:footnote w:id="202">
    <w:p w14:paraId="02EA8CB0" w14:textId="77777777" w:rsidR="0073546D" w:rsidRDefault="0073546D" w:rsidP="0073546D">
      <w:pPr>
        <w:pStyle w:val="FootnoteText"/>
      </w:pPr>
      <w:r>
        <w:rPr>
          <w:rStyle w:val="FootnoteReference"/>
        </w:rPr>
        <w:footnoteRef/>
      </w:r>
      <w:r>
        <w:t xml:space="preserve"> </w:t>
      </w:r>
      <w:r w:rsidRPr="004F74C8">
        <w:t xml:space="preserve">Nigel de Lee, “‘A Brigadier is Only a Co-ordinator’: British Command at Brigade Level in North-West Europe, 1944: A Case Study.” In </w:t>
      </w:r>
      <w:r w:rsidRPr="004F74C8">
        <w:rPr>
          <w:i/>
          <w:iCs/>
        </w:rPr>
        <w:t>Leadership and Command: The Anglo-American Military Experience Since 1861</w:t>
      </w:r>
      <w:r w:rsidRPr="004F74C8">
        <w:t xml:space="preserve">, ed. G.D. Sheffield (London: Brassey’s, 1997), </w:t>
      </w:r>
      <w:r>
        <w:t>138.</w:t>
      </w:r>
    </w:p>
  </w:footnote>
  <w:footnote w:id="203">
    <w:p w14:paraId="7B23FAB9" w14:textId="77777777" w:rsidR="0073546D" w:rsidRDefault="0073546D" w:rsidP="0073546D">
      <w:pPr>
        <w:pStyle w:val="FootnoteText"/>
      </w:pPr>
      <w:r>
        <w:rPr>
          <w:rStyle w:val="FootnoteReference"/>
        </w:rPr>
        <w:footnoteRef/>
      </w:r>
      <w:r>
        <w:t xml:space="preserve"> </w:t>
      </w:r>
      <w:r w:rsidRPr="00CA446D">
        <w:t xml:space="preserve">Terry Copp, </w:t>
      </w:r>
      <w:r w:rsidRPr="00E6027A">
        <w:rPr>
          <w:i/>
          <w:iCs/>
        </w:rPr>
        <w:t>The Brigade: The Fifth Canadian Infantry Brigade, 1939-1945</w:t>
      </w:r>
      <w:r w:rsidRPr="00CA446D">
        <w:t xml:space="preserve"> (Stoney Creek, ON: Fortress Publications, 1992), 38</w:t>
      </w:r>
      <w:r>
        <w:t xml:space="preserve">; </w:t>
      </w:r>
      <w:r w:rsidRPr="00CA446D">
        <w:t>Laurier Centre for the Study of Canada (LCSC)</w:t>
      </w:r>
      <w:r>
        <w:t>, ‘</w:t>
      </w:r>
      <w:r w:rsidRPr="00CA446D">
        <w:t>Interview with Major-General W.J. Megill</w:t>
      </w:r>
      <w:r>
        <w:t>,”</w:t>
      </w:r>
      <w:r w:rsidRPr="00CA446D">
        <w:t xml:space="preserve"> conducted by Terry Copp (1992)</w:t>
      </w:r>
      <w:r>
        <w:t>;’</w:t>
      </w:r>
      <w:r w:rsidRPr="009B34F9">
        <w:t xml:space="preserve"> </w:t>
      </w:r>
      <w:r>
        <w:t>LAC,</w:t>
      </w:r>
      <w:r w:rsidRPr="009B34F9">
        <w:t xml:space="preserve"> </w:t>
      </w:r>
      <w:r w:rsidRPr="00CA446D">
        <w:t>RG 24, C-3, volume 14</w:t>
      </w:r>
      <w:r>
        <w:t>,</w:t>
      </w:r>
      <w:r w:rsidRPr="00CA446D">
        <w:t>154, file 750</w:t>
      </w:r>
      <w:r>
        <w:t xml:space="preserve">, War Diaries – Second World War, </w:t>
      </w:r>
      <w:r w:rsidRPr="00CA446D">
        <w:t>Headquarters, 9th Canadian Infantry Brigade, 1944/09-1945/1</w:t>
      </w:r>
      <w:r>
        <w:t>1, ‘</w:t>
      </w:r>
      <w:r w:rsidRPr="00CA446D">
        <w:t>War Diary entry for October</w:t>
      </w:r>
      <w:r>
        <w:t xml:space="preserve"> 12-13,</w:t>
      </w:r>
      <w:r w:rsidRPr="00CA446D">
        <w:t xml:space="preserve"> 1944</w:t>
      </w:r>
      <w:r>
        <w:t>;’ and TNA,</w:t>
      </w:r>
      <w:r w:rsidRPr="009B34F9">
        <w:t xml:space="preserve"> </w:t>
      </w:r>
      <w:r>
        <w:t>WO 171/667, War Diaries, Second World War, HQ 147</w:t>
      </w:r>
      <w:r w:rsidRPr="00CA446D">
        <w:rPr>
          <w:vertAlign w:val="superscript"/>
        </w:rPr>
        <w:t>th</w:t>
      </w:r>
      <w:r>
        <w:t xml:space="preserve"> Infantry Brigade, 1944, ‘War Diary entry for July 3, 1944.’</w:t>
      </w:r>
      <w:r w:rsidRPr="00CA446D">
        <w:t xml:space="preserve">A survey of Anglo-Canadian war diaries shows that brigade commanders relied upon the </w:t>
      </w:r>
      <w:r>
        <w:t xml:space="preserve">commanding officers </w:t>
      </w:r>
      <w:r w:rsidRPr="00CA446D">
        <w:t xml:space="preserve">of their affiliated artillery regiments to coordinate fire plans at the battalion, brigade, and division level. While the brigade commander determined the plan, the artillery representative helped flesh out how artillery support could best support it. </w:t>
      </w:r>
      <w:r>
        <w:t>In operations, the artillery representative typically remained in the Main HQ or deployed forward in the brigade commander’s tactical HQ.</w:t>
      </w:r>
    </w:p>
  </w:footnote>
  <w:footnote w:id="204">
    <w:p w14:paraId="2E5693A8" w14:textId="77777777" w:rsidR="0073546D" w:rsidRDefault="0073546D" w:rsidP="0073546D">
      <w:pPr>
        <w:pStyle w:val="FootnoteText"/>
      </w:pPr>
      <w:r>
        <w:rPr>
          <w:rStyle w:val="FootnoteReference"/>
        </w:rPr>
        <w:footnoteRef/>
      </w:r>
      <w:r>
        <w:t xml:space="preserve"> LAC, </w:t>
      </w:r>
      <w:r w:rsidRPr="00A03068">
        <w:t>RG 24, C-3, Volume 14</w:t>
      </w:r>
      <w:r>
        <w:t>,</w:t>
      </w:r>
      <w:r w:rsidRPr="00A03068">
        <w:t>045, file 940</w:t>
      </w:r>
      <w:r>
        <w:t xml:space="preserve">, War Diaries – Second World War, </w:t>
      </w:r>
      <w:r w:rsidRPr="00A03068">
        <w:t>Headquarters, 2nd Canadian Armoured Brigade 1943/10-1944/06</w:t>
      </w:r>
      <w:r>
        <w:t>, ‘8 Cdn Inf Bde OO No 14, Operation WINDSOR.’</w:t>
      </w:r>
    </w:p>
  </w:footnote>
  <w:footnote w:id="205">
    <w:p w14:paraId="4A6B5598" w14:textId="77777777" w:rsidR="0073546D" w:rsidRPr="004F74C8" w:rsidRDefault="0073546D" w:rsidP="0073546D">
      <w:pPr>
        <w:pStyle w:val="FootnoteText"/>
      </w:pPr>
      <w:r w:rsidRPr="004F74C8">
        <w:rPr>
          <w:rStyle w:val="FootnoteReference"/>
        </w:rPr>
        <w:footnoteRef/>
      </w:r>
      <w:r w:rsidRPr="004F74C8">
        <w:t xml:space="preserve"> Lee, ‘A Brigadier is Only a Co-ordinator</w:t>
      </w:r>
      <w:r>
        <w:t>,</w:t>
      </w:r>
      <w:r w:rsidRPr="004F74C8">
        <w:t>’</w:t>
      </w:r>
      <w:r>
        <w:t xml:space="preserve"> </w:t>
      </w:r>
      <w:r w:rsidRPr="004F74C8">
        <w:t>138.</w:t>
      </w:r>
    </w:p>
  </w:footnote>
  <w:footnote w:id="206">
    <w:p w14:paraId="12BF7F97" w14:textId="77777777" w:rsidR="0073546D" w:rsidRDefault="0073546D" w:rsidP="0073546D">
      <w:pPr>
        <w:pStyle w:val="FootnoteText"/>
      </w:pPr>
      <w:r>
        <w:rPr>
          <w:rStyle w:val="FootnoteReference"/>
        </w:rPr>
        <w:footnoteRef/>
      </w:r>
      <w:r>
        <w:t xml:space="preserve"> LAC. RG24, C-3, vol. 14,154, file 750, War Diaries – Second World War, Headquarters, 9</w:t>
      </w:r>
      <w:r w:rsidRPr="002D08CA">
        <w:rPr>
          <w:vertAlign w:val="superscript"/>
        </w:rPr>
        <w:t>th</w:t>
      </w:r>
      <w:r>
        <w:t xml:space="preserve"> Canadian Infantry Brigade, 1944/09-1945/11, Appendix 13 to War Diary September 1944, ‘</w:t>
      </w:r>
      <w:r w:rsidRPr="00B10834">
        <w:t>9 Cdn Inf Bde OO No 1 Operation "</w:t>
      </w:r>
      <w:r>
        <w:t xml:space="preserve">WELLHIT, dated September 15, </w:t>
      </w:r>
      <w:proofErr w:type="gramStart"/>
      <w:r>
        <w:t>1944;</w:t>
      </w:r>
      <w:proofErr w:type="gramEnd"/>
      <w:r>
        <w:t>’  LAC. RG24, C-3, vol. 14,154, file 750, War Diaries – Second World War, Headquarters, 9</w:t>
      </w:r>
      <w:r w:rsidRPr="002D08CA">
        <w:rPr>
          <w:vertAlign w:val="superscript"/>
        </w:rPr>
        <w:t>th</w:t>
      </w:r>
      <w:r>
        <w:t xml:space="preserve"> Canadian Infantry Brigade, 1944/09-1945/11, Appendix 16 to War Diary September 1944, ‘9 Cdn Inf Bde O.O. No 2 (Operation UNDERGO), dated September 27, 1944;’ LAC. RG24, C-3, vol. 14,154, file 750, War Diaries – Second World War, Headquarters, 9</w:t>
      </w:r>
      <w:r w:rsidRPr="002D08CA">
        <w:rPr>
          <w:vertAlign w:val="superscript"/>
        </w:rPr>
        <w:t>th</w:t>
      </w:r>
      <w:r>
        <w:t xml:space="preserve"> Canadian Infantry Brigade, 1944/09-1945/11, Appendix 6 to War Diary October 1944, ‘9</w:t>
      </w:r>
      <w:r w:rsidRPr="002D08CA">
        <w:rPr>
          <w:vertAlign w:val="superscript"/>
        </w:rPr>
        <w:t>th</w:t>
      </w:r>
      <w:r>
        <w:t xml:space="preserve"> Cdn Inf Bde OO No 3 Op “SWITCHBACK”, dated October 6, 1944;’ and LAC, RG24, C-3, vol. 14,154, file 750, War Diaries – Second World War, Headquarters, 9</w:t>
      </w:r>
      <w:r w:rsidRPr="002D08CA">
        <w:rPr>
          <w:vertAlign w:val="superscript"/>
        </w:rPr>
        <w:t>th</w:t>
      </w:r>
      <w:r>
        <w:t xml:space="preserve"> Canadian Infantry Brigade, 1944/09-1945/11, Appendix 2 to War Diary January 1945, ‘9 Cdn Inf Bde OO No 3 Op “VERITABLE”, dated January 31, 1945.’ </w:t>
      </w:r>
    </w:p>
  </w:footnote>
  <w:footnote w:id="207">
    <w:p w14:paraId="578E6F63" w14:textId="77777777" w:rsidR="0073546D" w:rsidRDefault="0073546D" w:rsidP="0073546D">
      <w:pPr>
        <w:pStyle w:val="FootnoteText"/>
      </w:pPr>
      <w:r>
        <w:rPr>
          <w:rStyle w:val="FootnoteReference"/>
        </w:rPr>
        <w:footnoteRef/>
      </w:r>
      <w:r>
        <w:t xml:space="preserve"> Rupert Wilkinson, </w:t>
      </w:r>
      <w:r w:rsidRPr="00335B03">
        <w:rPr>
          <w:i/>
          <w:iCs/>
        </w:rPr>
        <w:t xml:space="preserve">Gentlemanly Power: British Leadership and the </w:t>
      </w:r>
      <w:proofErr w:type="gramStart"/>
      <w:r w:rsidRPr="00335B03">
        <w:rPr>
          <w:i/>
          <w:iCs/>
        </w:rPr>
        <w:t>Public School</w:t>
      </w:r>
      <w:proofErr w:type="gramEnd"/>
      <w:r w:rsidRPr="00335B03">
        <w:rPr>
          <w:i/>
          <w:iCs/>
        </w:rPr>
        <w:t xml:space="preserve"> Tradition</w:t>
      </w:r>
      <w:r>
        <w:t xml:space="preserve"> (London: Oxford University Press, 1964), 32.</w:t>
      </w:r>
    </w:p>
  </w:footnote>
  <w:footnote w:id="208">
    <w:p w14:paraId="0E541743" w14:textId="77777777" w:rsidR="0073546D" w:rsidRDefault="0073546D" w:rsidP="0073546D">
      <w:pPr>
        <w:pStyle w:val="FootnoteText"/>
      </w:pPr>
      <w:r>
        <w:rPr>
          <w:rStyle w:val="FootnoteReference"/>
        </w:rPr>
        <w:footnoteRef/>
      </w:r>
      <w:r>
        <w:t xml:space="preserve"> Montgomery, </w:t>
      </w:r>
      <w:r w:rsidRPr="00335B03">
        <w:rPr>
          <w:i/>
          <w:iCs/>
        </w:rPr>
        <w:t>Memoirs</w:t>
      </w:r>
      <w:r>
        <w:rPr>
          <w:i/>
          <w:iCs/>
        </w:rPr>
        <w:t xml:space="preserve">, </w:t>
      </w:r>
      <w:r>
        <w:t>82.</w:t>
      </w:r>
    </w:p>
  </w:footnote>
  <w:footnote w:id="209">
    <w:p w14:paraId="4B0D2734" w14:textId="77777777" w:rsidR="0073546D" w:rsidRPr="004F74C8" w:rsidRDefault="0073546D" w:rsidP="0073546D">
      <w:pPr>
        <w:pStyle w:val="FootnoteText"/>
      </w:pPr>
      <w:r w:rsidRPr="004F74C8">
        <w:rPr>
          <w:rStyle w:val="FootnoteReference"/>
        </w:rPr>
        <w:footnoteRef/>
      </w:r>
      <w:r w:rsidRPr="004F74C8">
        <w:t xml:space="preserve"> Brigadier Paul Crook, </w:t>
      </w:r>
      <w:r w:rsidRPr="004F74C8">
        <w:rPr>
          <w:i/>
          <w:iCs/>
        </w:rPr>
        <w:t>Came the Dawn: 50 Years and Army Officer</w:t>
      </w:r>
      <w:r w:rsidRPr="004F74C8">
        <w:t xml:space="preserve"> (Kent, U.K.: Spellmount Ltd., 1989)</w:t>
      </w:r>
      <w:r>
        <w:t>,</w:t>
      </w:r>
      <w:r w:rsidRPr="004F74C8">
        <w:t xml:space="preserve"> 139</w:t>
      </w:r>
      <w:r>
        <w:t>.</w:t>
      </w:r>
      <w:r w:rsidRPr="008B1644">
        <w:t xml:space="preserve"> </w:t>
      </w:r>
      <w:r>
        <w:t>Crook was Wood’s brigade major at the time.</w:t>
      </w:r>
    </w:p>
  </w:footnote>
  <w:footnote w:id="210">
    <w:p w14:paraId="52A5C2C4" w14:textId="77777777" w:rsidR="0073546D" w:rsidRDefault="0073546D" w:rsidP="0073546D">
      <w:pPr>
        <w:pStyle w:val="FootnoteText"/>
      </w:pPr>
      <w:r>
        <w:rPr>
          <w:rStyle w:val="FootnoteReference"/>
        </w:rPr>
        <w:footnoteRef/>
      </w:r>
      <w:r>
        <w:t xml:space="preserve"> LAC, RG24, C-3, vol. 14,052, file 950, War Diaries – Second World War, Headquarters. 4</w:t>
      </w:r>
      <w:r w:rsidRPr="00B658A0">
        <w:rPr>
          <w:vertAlign w:val="superscript"/>
        </w:rPr>
        <w:t>th</w:t>
      </w:r>
      <w:r>
        <w:t xml:space="preserve"> Armoured Brigade, 1944/08-1944/11, ‘War Diary October 1944;” and LAC, RG24, C-3, vol. 14,053, file 950, War Diaries – Second World War, Headquarters. 4</w:t>
      </w:r>
      <w:r w:rsidRPr="00B658A0">
        <w:rPr>
          <w:vertAlign w:val="superscript"/>
        </w:rPr>
        <w:t>th</w:t>
      </w:r>
      <w:r>
        <w:t xml:space="preserve"> Armoured Brigade, 1944/13-1945/03,</w:t>
      </w:r>
      <w:r w:rsidRPr="00E91EA1">
        <w:t xml:space="preserve"> </w:t>
      </w:r>
      <w:r>
        <w:t>‘War Diary February 1945.’ Written orders were not produced for the two major operations Moncel led 4</w:t>
      </w:r>
      <w:r w:rsidRPr="003627C0">
        <w:rPr>
          <w:vertAlign w:val="superscript"/>
        </w:rPr>
        <w:t>th</w:t>
      </w:r>
      <w:r>
        <w:t xml:space="preserve"> Canadian Armoured Brigade (Operation Suitcase and Blockbuster).</w:t>
      </w:r>
    </w:p>
  </w:footnote>
  <w:footnote w:id="211">
    <w:p w14:paraId="3C2DC0FB" w14:textId="77777777" w:rsidR="0073546D" w:rsidRDefault="0073546D" w:rsidP="0073546D">
      <w:pPr>
        <w:pStyle w:val="FootnoteText"/>
      </w:pPr>
      <w:r>
        <w:rPr>
          <w:rStyle w:val="FootnoteReference"/>
        </w:rPr>
        <w:footnoteRef/>
      </w:r>
      <w:r>
        <w:t xml:space="preserve"> War Office, </w:t>
      </w:r>
      <w:r w:rsidRPr="00E238CE">
        <w:rPr>
          <w:i/>
          <w:iCs/>
        </w:rPr>
        <w:t>Field Service Regulations Vol. II, 1935</w:t>
      </w:r>
      <w:r>
        <w:t>, 29.</w:t>
      </w:r>
    </w:p>
  </w:footnote>
  <w:footnote w:id="212">
    <w:p w14:paraId="4251269D" w14:textId="77777777" w:rsidR="0073546D" w:rsidRDefault="0073546D" w:rsidP="0073546D">
      <w:pPr>
        <w:pStyle w:val="FootnoteText"/>
      </w:pPr>
      <w:r>
        <w:rPr>
          <w:rStyle w:val="FootnoteReference"/>
        </w:rPr>
        <w:footnoteRef/>
      </w:r>
      <w:r>
        <w:t xml:space="preserve"> George Forty, The </w:t>
      </w:r>
      <w:r w:rsidRPr="00BE7993">
        <w:rPr>
          <w:i/>
          <w:iCs/>
        </w:rPr>
        <w:t>British Army Handbook</w:t>
      </w:r>
      <w:r>
        <w:rPr>
          <w:i/>
          <w:iCs/>
        </w:rPr>
        <w:t xml:space="preserve">, 1939-1945 </w:t>
      </w:r>
      <w:r>
        <w:t>(Stroud, Gloucestershire: Sutton Publishing Ltd., 1998), 341.</w:t>
      </w:r>
    </w:p>
  </w:footnote>
  <w:footnote w:id="213">
    <w:p w14:paraId="3E432F2D" w14:textId="77777777" w:rsidR="0073546D" w:rsidRPr="004F74C8" w:rsidRDefault="0073546D" w:rsidP="0073546D">
      <w:pPr>
        <w:pStyle w:val="FootnoteText"/>
      </w:pPr>
      <w:r w:rsidRPr="004F74C8">
        <w:rPr>
          <w:rStyle w:val="FootnoteReference"/>
        </w:rPr>
        <w:footnoteRef/>
      </w:r>
      <w:r w:rsidRPr="004F74C8">
        <w:t xml:space="preserve"> LCSC</w:t>
      </w:r>
      <w:r>
        <w:t xml:space="preserve"> “</w:t>
      </w:r>
      <w:r w:rsidRPr="004F74C8">
        <w:t>Interview with Major-General W.J. Megill</w:t>
      </w:r>
      <w:r>
        <w:t>”</w:t>
      </w:r>
      <w:r w:rsidRPr="004F74C8">
        <w:t>.</w:t>
      </w:r>
    </w:p>
  </w:footnote>
  <w:footnote w:id="214">
    <w:p w14:paraId="32759888" w14:textId="77777777" w:rsidR="0073546D" w:rsidRPr="004F74C8" w:rsidRDefault="0073546D" w:rsidP="0073546D">
      <w:pPr>
        <w:pStyle w:val="FootnoteText"/>
      </w:pPr>
      <w:r w:rsidRPr="004F74C8">
        <w:rPr>
          <w:rStyle w:val="FootnoteReference"/>
        </w:rPr>
        <w:footnoteRef/>
      </w:r>
      <w:r w:rsidRPr="004F74C8">
        <w:t xml:space="preserve"> Crook, </w:t>
      </w:r>
      <w:r w:rsidRPr="004F74C8">
        <w:rPr>
          <w:i/>
          <w:iCs/>
        </w:rPr>
        <w:t>Came the Dawn</w:t>
      </w:r>
      <w:r w:rsidRPr="004F74C8">
        <w:t>, 139</w:t>
      </w:r>
      <w:r>
        <w:t xml:space="preserve">; and </w:t>
      </w:r>
      <w:r w:rsidRPr="004F74C8">
        <w:t>TNA</w:t>
      </w:r>
      <w:r>
        <w:t>,</w:t>
      </w:r>
      <w:r w:rsidRPr="004F74C8">
        <w:t xml:space="preserve"> WO 171/667</w:t>
      </w:r>
      <w:r>
        <w:t xml:space="preserve">, War Diaries, Second World War, </w:t>
      </w:r>
      <w:r w:rsidRPr="004F74C8">
        <w:t xml:space="preserve">HQ 147 Infantry Brigade, July-September 1944, </w:t>
      </w:r>
      <w:r>
        <w:t>Appendix A3 to War Diary September 1944, ‘</w:t>
      </w:r>
      <w:r w:rsidRPr="004F74C8">
        <w:t>147 Inf Bde O.O. No. 18</w:t>
      </w:r>
      <w:r>
        <w:t>,</w:t>
      </w:r>
      <w:r w:rsidRPr="004F74C8">
        <w:t xml:space="preserve"> OP ASTONIA,</w:t>
      </w:r>
      <w:r>
        <w:t xml:space="preserve"> </w:t>
      </w:r>
      <w:r w:rsidRPr="004F74C8">
        <w:t>dated September</w:t>
      </w:r>
      <w:r>
        <w:t xml:space="preserve"> 9,</w:t>
      </w:r>
      <w:r w:rsidRPr="004F74C8">
        <w:t xml:space="preserve"> 1944</w:t>
      </w:r>
      <w:r>
        <w:t>.’</w:t>
      </w:r>
      <w:r w:rsidRPr="004F74C8">
        <w:t xml:space="preserve"> </w:t>
      </w:r>
    </w:p>
  </w:footnote>
  <w:footnote w:id="215">
    <w:p w14:paraId="6469624F" w14:textId="77777777" w:rsidR="0073546D" w:rsidRDefault="0073546D" w:rsidP="0073546D">
      <w:pPr>
        <w:pStyle w:val="FootnoteText"/>
      </w:pPr>
      <w:r>
        <w:rPr>
          <w:rStyle w:val="FootnoteReference"/>
        </w:rPr>
        <w:footnoteRef/>
      </w:r>
      <w:r>
        <w:t xml:space="preserve"> LHCMA, Col G. Elliott, Papers of Colonel G. Elliott, </w:t>
      </w:r>
      <w:r w:rsidRPr="004F74C8">
        <w:t xml:space="preserve">GB0099 KCLMA </w:t>
      </w:r>
      <w:r>
        <w:t>Elliott,</w:t>
      </w:r>
      <w:r w:rsidRPr="004F74C8">
        <w:rPr>
          <w:i/>
          <w:iCs/>
        </w:rPr>
        <w:t xml:space="preserve"> </w:t>
      </w:r>
      <w:r>
        <w:rPr>
          <w:i/>
          <w:iCs/>
        </w:rPr>
        <w:t>‘</w:t>
      </w:r>
      <w:r>
        <w:t xml:space="preserve">Appendix to Normandy Operations, Notes </w:t>
      </w:r>
      <w:proofErr w:type="gramStart"/>
      <w:r>
        <w:t>From</w:t>
      </w:r>
      <w:proofErr w:type="gramEnd"/>
      <w:r>
        <w:t xml:space="preserve"> Normandy;’ and Andrew Holborn, “The Role of 56</w:t>
      </w:r>
      <w:r w:rsidRPr="009A5A90">
        <w:rPr>
          <w:vertAlign w:val="superscript"/>
        </w:rPr>
        <w:t>th</w:t>
      </w:r>
      <w:r>
        <w:t xml:space="preserve"> (Independent) Infantry Brigade During the Normandy Campaign June-September 1944,” (PhD diss., University of Plymouth, 2009), 198, 199-208, 221-223, 225, 256. Ekins commanded the 131</w:t>
      </w:r>
      <w:r w:rsidRPr="005313C6">
        <w:rPr>
          <w:vertAlign w:val="superscript"/>
        </w:rPr>
        <w:t>st</w:t>
      </w:r>
      <w:r>
        <w:t xml:space="preserve"> British Infantry Brigade until July 2, 1944. He then swapped commands with Brigadier Cecil Pepper of the 56</w:t>
      </w:r>
      <w:r w:rsidRPr="00480D36">
        <w:rPr>
          <w:vertAlign w:val="superscript"/>
        </w:rPr>
        <w:t>th</w:t>
      </w:r>
      <w:r>
        <w:t xml:space="preserve"> British Infantry Brigade. Previous examples of Ekins poor planning and orders include the attack on </w:t>
      </w:r>
      <w:proofErr w:type="spellStart"/>
      <w:r>
        <w:t>Bois</w:t>
      </w:r>
      <w:proofErr w:type="spellEnd"/>
      <w:r>
        <w:t xml:space="preserve"> de Saint Germain and Granville and </w:t>
      </w:r>
      <w:proofErr w:type="spellStart"/>
      <w:r>
        <w:t>Thury</w:t>
      </w:r>
      <w:proofErr w:type="spellEnd"/>
      <w:r>
        <w:t xml:space="preserve"> Harcourt. Attempts to have Ekins removed failed as two of the battalion commanders were wounded - Lieutenant-Colonel Biddle of the 2</w:t>
      </w:r>
      <w:r w:rsidRPr="00C73F32">
        <w:rPr>
          <w:vertAlign w:val="superscript"/>
        </w:rPr>
        <w:t>nd</w:t>
      </w:r>
      <w:r>
        <w:t xml:space="preserve"> Battalion the Gloucestershire Regiment was wounded on August 10, </w:t>
      </w:r>
      <w:proofErr w:type="gramStart"/>
      <w:r>
        <w:t>1944</w:t>
      </w:r>
      <w:proofErr w:type="gramEnd"/>
      <w:r>
        <w:t xml:space="preserve"> while Lieutenant-Colonel Barlow of the 2</w:t>
      </w:r>
      <w:r w:rsidRPr="00C73F32">
        <w:rPr>
          <w:vertAlign w:val="superscript"/>
        </w:rPr>
        <w:t>nd</w:t>
      </w:r>
      <w:r>
        <w:t xml:space="preserve"> Battalion the South Wales Borderers on September 10, 1944. The third battalion commander, Lieutenant-Colonel G. Elliott of the 2</w:t>
      </w:r>
      <w:r w:rsidRPr="00480D36">
        <w:rPr>
          <w:vertAlign w:val="superscript"/>
        </w:rPr>
        <w:t>nd</w:t>
      </w:r>
      <w:r>
        <w:t xml:space="preserve"> Battalion the Essex Regiment, did complain and was promoted to colonel and sent to the Middle-East Staff College in Haifa.</w:t>
      </w:r>
    </w:p>
  </w:footnote>
  <w:footnote w:id="216">
    <w:p w14:paraId="39ED66C9" w14:textId="77777777" w:rsidR="0073546D" w:rsidRPr="004F74C8" w:rsidRDefault="0073546D" w:rsidP="0073546D">
      <w:pPr>
        <w:pStyle w:val="FootnoteText"/>
      </w:pPr>
      <w:r w:rsidRPr="004F74C8">
        <w:rPr>
          <w:rStyle w:val="FootnoteReference"/>
        </w:rPr>
        <w:footnoteRef/>
      </w:r>
      <w:r w:rsidRPr="004F74C8">
        <w:t xml:space="preserve"> TNA</w:t>
      </w:r>
      <w:r>
        <w:t xml:space="preserve">, </w:t>
      </w:r>
      <w:r w:rsidRPr="004F74C8">
        <w:t>WO 1171/466</w:t>
      </w:r>
      <w:r>
        <w:t xml:space="preserve">, War Diaries, Second World War, </w:t>
      </w:r>
      <w:r w:rsidRPr="004F74C8">
        <w:t xml:space="preserve">15th Division .G. 1944, </w:t>
      </w:r>
      <w:r>
        <w:t>Appendix C to War Diary July 1944, ‘</w:t>
      </w:r>
      <w:r w:rsidRPr="004F74C8">
        <w:t xml:space="preserve">Notes on Div Comd’s Conference 4 Jul 44: Lessons </w:t>
      </w:r>
      <w:proofErr w:type="gramStart"/>
      <w:r w:rsidRPr="004F74C8">
        <w:t>From</w:t>
      </w:r>
      <w:proofErr w:type="gramEnd"/>
      <w:r w:rsidRPr="004F74C8">
        <w:t xml:space="preserve"> Recent Operations,</w:t>
      </w:r>
      <w:r>
        <w:t xml:space="preserve"> </w:t>
      </w:r>
      <w:r w:rsidRPr="004F74C8">
        <w:t>dated July</w:t>
      </w:r>
      <w:r>
        <w:t xml:space="preserve"> 5,</w:t>
      </w:r>
      <w:r w:rsidRPr="004F74C8">
        <w:t xml:space="preserve"> 1944</w:t>
      </w:r>
      <w:r>
        <w:t>.’</w:t>
      </w:r>
    </w:p>
  </w:footnote>
  <w:footnote w:id="217">
    <w:p w14:paraId="638D110C" w14:textId="77777777" w:rsidR="0073546D" w:rsidRPr="004F74C8" w:rsidRDefault="0073546D" w:rsidP="0073546D">
      <w:pPr>
        <w:pStyle w:val="FootnoteText"/>
      </w:pPr>
      <w:r w:rsidRPr="004F74C8">
        <w:rPr>
          <w:rStyle w:val="FootnoteReference"/>
        </w:rPr>
        <w:footnoteRef/>
      </w:r>
      <w:r w:rsidRPr="004F74C8">
        <w:t xml:space="preserve"> J.L. Granatstein, “Successful Command: Lieutenant-General Robert Moncel on Wartime Leaders,” </w:t>
      </w:r>
      <w:r w:rsidRPr="004F74C8">
        <w:rPr>
          <w:i/>
          <w:iCs/>
        </w:rPr>
        <w:t>Canadian Military History Journal</w:t>
      </w:r>
      <w:r w:rsidRPr="004F74C8">
        <w:t xml:space="preserve"> 22, no. 2 (2013): 4.</w:t>
      </w:r>
    </w:p>
  </w:footnote>
  <w:footnote w:id="218">
    <w:p w14:paraId="35D3E602" w14:textId="77777777" w:rsidR="0073546D" w:rsidRPr="004F74C8" w:rsidRDefault="0073546D" w:rsidP="0073546D">
      <w:pPr>
        <w:pStyle w:val="FootnoteText"/>
      </w:pPr>
      <w:r w:rsidRPr="004F74C8">
        <w:rPr>
          <w:rStyle w:val="FootnoteReference"/>
        </w:rPr>
        <w:footnoteRef/>
      </w:r>
      <w:r w:rsidRPr="004F74C8">
        <w:t xml:space="preserve"> L</w:t>
      </w:r>
      <w:r>
        <w:t>CSC, ‘</w:t>
      </w:r>
      <w:r w:rsidRPr="004F74C8">
        <w:t>Interview with Major-General W.J. Megill</w:t>
      </w:r>
      <w:r>
        <w:t>.’</w:t>
      </w:r>
    </w:p>
  </w:footnote>
  <w:footnote w:id="219">
    <w:p w14:paraId="1D2B9CBE" w14:textId="77777777" w:rsidR="0073546D" w:rsidRPr="004F74C8" w:rsidRDefault="0073546D" w:rsidP="0073546D">
      <w:pPr>
        <w:pStyle w:val="FootnoteText"/>
      </w:pPr>
      <w:r w:rsidRPr="004F74C8">
        <w:rPr>
          <w:rStyle w:val="FootnoteReference"/>
        </w:rPr>
        <w:footnoteRef/>
      </w:r>
      <w:r w:rsidRPr="004F74C8">
        <w:t xml:space="preserve"> Granatstein, “Successful Command,” 4.</w:t>
      </w:r>
    </w:p>
  </w:footnote>
  <w:footnote w:id="220">
    <w:p w14:paraId="2D28D97A" w14:textId="77777777" w:rsidR="0073546D" w:rsidRPr="004F74C8" w:rsidRDefault="0073546D" w:rsidP="0073546D">
      <w:pPr>
        <w:pStyle w:val="FootnoteText"/>
      </w:pPr>
      <w:r w:rsidRPr="004F74C8">
        <w:rPr>
          <w:rStyle w:val="FootnoteReference"/>
        </w:rPr>
        <w:footnoteRef/>
      </w:r>
      <w:r w:rsidRPr="004F74C8">
        <w:t xml:space="preserve"> John Donovan, ed., </w:t>
      </w:r>
      <w:r w:rsidRPr="008B1644">
        <w:rPr>
          <w:i/>
          <w:iCs/>
        </w:rPr>
        <w:t>'A Very Fine Commander': The memoirs of General Sir Horatius Murray</w:t>
      </w:r>
      <w:r w:rsidRPr="004F74C8">
        <w:t xml:space="preserve"> (South Yorkshire, UK: Pen &amp; Sword Military, 2010), 136</w:t>
      </w:r>
      <w:r>
        <w:t>.</w:t>
      </w:r>
    </w:p>
  </w:footnote>
  <w:footnote w:id="221">
    <w:p w14:paraId="132BD67E" w14:textId="77777777" w:rsidR="0073546D" w:rsidRPr="004F74C8" w:rsidRDefault="0073546D" w:rsidP="0073546D">
      <w:pPr>
        <w:pStyle w:val="FootnoteText"/>
      </w:pPr>
      <w:r w:rsidRPr="004F74C8">
        <w:rPr>
          <w:rStyle w:val="FootnoteReference"/>
        </w:rPr>
        <w:footnoteRef/>
      </w:r>
      <w:r w:rsidRPr="004F74C8">
        <w:t xml:space="preserve"> TNA</w:t>
      </w:r>
      <w:r>
        <w:t xml:space="preserve"> </w:t>
      </w:r>
      <w:r w:rsidRPr="004F74C8">
        <w:t>WO 171/678</w:t>
      </w:r>
      <w:r>
        <w:t xml:space="preserve">, War Diaries, Second World War, </w:t>
      </w:r>
      <w:r w:rsidRPr="004F74C8">
        <w:t>No. 153 Infantry Brigade</w:t>
      </w:r>
      <w:r>
        <w:t>, 1944,</w:t>
      </w:r>
      <w:r w:rsidRPr="004F74C8">
        <w:t xml:space="preserve"> </w:t>
      </w:r>
      <w:r>
        <w:t>‘</w:t>
      </w:r>
      <w:r w:rsidRPr="004F74C8">
        <w:t xml:space="preserve">War Diary entry for June </w:t>
      </w:r>
      <w:r>
        <w:t xml:space="preserve">16, </w:t>
      </w:r>
      <w:r w:rsidRPr="004F74C8">
        <w:t>1944</w:t>
      </w:r>
      <w:r>
        <w:t>.’</w:t>
      </w:r>
    </w:p>
  </w:footnote>
  <w:footnote w:id="222">
    <w:p w14:paraId="13D069F5" w14:textId="77777777" w:rsidR="0073546D" w:rsidRPr="004F74C8" w:rsidRDefault="0073546D" w:rsidP="0073546D">
      <w:pPr>
        <w:pStyle w:val="FootnoteText"/>
      </w:pPr>
      <w:r w:rsidRPr="004F74C8">
        <w:rPr>
          <w:rStyle w:val="FootnoteReference"/>
        </w:rPr>
        <w:footnoteRef/>
      </w:r>
      <w:r w:rsidRPr="004F74C8">
        <w:t xml:space="preserve"> TNA</w:t>
      </w:r>
      <w:r>
        <w:t xml:space="preserve">, </w:t>
      </w:r>
      <w:r w:rsidRPr="004F74C8">
        <w:t>No. 153 Infantry Brigade</w:t>
      </w:r>
      <w:r>
        <w:t>, 1944, ‘</w:t>
      </w:r>
      <w:r w:rsidRPr="004F74C8">
        <w:t>War Diary entry for June</w:t>
      </w:r>
      <w:r>
        <w:t xml:space="preserve"> 16,</w:t>
      </w:r>
      <w:r w:rsidRPr="004F74C8">
        <w:t xml:space="preserve"> 1944</w:t>
      </w:r>
      <w:r>
        <w:t>.’</w:t>
      </w:r>
    </w:p>
  </w:footnote>
  <w:footnote w:id="223">
    <w:p w14:paraId="3D7D88BD" w14:textId="77777777" w:rsidR="0073546D" w:rsidRPr="004F74C8" w:rsidRDefault="0073546D" w:rsidP="0073546D">
      <w:pPr>
        <w:pStyle w:val="FootnoteText"/>
      </w:pPr>
      <w:r w:rsidRPr="004F74C8">
        <w:rPr>
          <w:rStyle w:val="FootnoteReference"/>
        </w:rPr>
        <w:footnoteRef/>
      </w:r>
      <w:r w:rsidRPr="004F74C8">
        <w:t xml:space="preserve"> TNA</w:t>
      </w:r>
      <w:r>
        <w:t xml:space="preserve">, </w:t>
      </w:r>
      <w:r w:rsidRPr="004F74C8">
        <w:t>WO 171/605</w:t>
      </w:r>
      <w:r>
        <w:t xml:space="preserve">, War Diaries, Second World War, </w:t>
      </w:r>
      <w:r w:rsidRPr="004F74C8">
        <w:t>HQ 5</w:t>
      </w:r>
      <w:r w:rsidRPr="004F74C8">
        <w:rPr>
          <w:vertAlign w:val="superscript"/>
        </w:rPr>
        <w:t>th</w:t>
      </w:r>
      <w:r w:rsidRPr="004F74C8">
        <w:t xml:space="preserve"> Guards Armoured Brigade 1944</w:t>
      </w:r>
      <w:r>
        <w:t>, War Diary July 1944, ‘</w:t>
      </w:r>
      <w:r w:rsidRPr="004F74C8">
        <w:t xml:space="preserve">Operation “Goodwood” 5 </w:t>
      </w:r>
      <w:proofErr w:type="spellStart"/>
      <w:r w:rsidRPr="004F74C8">
        <w:t>Gds</w:t>
      </w:r>
      <w:proofErr w:type="spellEnd"/>
      <w:r w:rsidRPr="004F74C8">
        <w:t xml:space="preserve"> Bde OO No. 1, dated July</w:t>
      </w:r>
      <w:r>
        <w:t xml:space="preserve"> 16,</w:t>
      </w:r>
      <w:r w:rsidRPr="004F74C8">
        <w:t xml:space="preserve"> 1944</w:t>
      </w:r>
      <w:r>
        <w:t xml:space="preserve">;’ </w:t>
      </w:r>
      <w:r w:rsidRPr="004F74C8">
        <w:t>TNA</w:t>
      </w:r>
      <w:r>
        <w:t xml:space="preserve">, </w:t>
      </w:r>
      <w:r w:rsidRPr="004F74C8">
        <w:t>WO 171/605</w:t>
      </w:r>
      <w:r>
        <w:t xml:space="preserve">, War Diaries, Second World War, </w:t>
      </w:r>
      <w:r w:rsidRPr="004F74C8">
        <w:t>HQ 5</w:t>
      </w:r>
      <w:r w:rsidRPr="004F74C8">
        <w:rPr>
          <w:vertAlign w:val="superscript"/>
        </w:rPr>
        <w:t>th</w:t>
      </w:r>
      <w:r w:rsidRPr="004F74C8">
        <w:t xml:space="preserve"> Guards Armoured Brigade 1944</w:t>
      </w:r>
      <w:r>
        <w:t>,</w:t>
      </w:r>
      <w:r w:rsidRPr="004F60F4">
        <w:t xml:space="preserve"> </w:t>
      </w:r>
      <w:r>
        <w:t>Appendix I to War Diary July 1944, ‘</w:t>
      </w:r>
      <w:r w:rsidRPr="004F74C8">
        <w:t>5</w:t>
      </w:r>
      <w:r w:rsidRPr="004F74C8">
        <w:rPr>
          <w:vertAlign w:val="superscript"/>
        </w:rPr>
        <w:t>th</w:t>
      </w:r>
      <w:r w:rsidRPr="004F74C8">
        <w:t xml:space="preserve"> Guards Brigade Op Instr No. 1, Operation “Supercharge II”, dated August</w:t>
      </w:r>
      <w:r>
        <w:t xml:space="preserve"> 29,</w:t>
      </w:r>
      <w:r w:rsidRPr="004F74C8">
        <w:t xml:space="preserve"> 1944</w:t>
      </w:r>
      <w:r>
        <w:t xml:space="preserve">;’ and, </w:t>
      </w:r>
      <w:r w:rsidRPr="004F74C8">
        <w:t>TNA</w:t>
      </w:r>
      <w:r>
        <w:t xml:space="preserve">, </w:t>
      </w:r>
      <w:r w:rsidRPr="004F74C8">
        <w:t>WO 171/605</w:t>
      </w:r>
      <w:r>
        <w:t xml:space="preserve">, War Diaries, Second World War, </w:t>
      </w:r>
      <w:r w:rsidRPr="004F74C8">
        <w:t>HQ 5</w:t>
      </w:r>
      <w:r w:rsidRPr="004F74C8">
        <w:rPr>
          <w:vertAlign w:val="superscript"/>
        </w:rPr>
        <w:t>th</w:t>
      </w:r>
      <w:r w:rsidRPr="004F74C8">
        <w:t xml:space="preserve"> Guards Armoured Brigade 1944</w:t>
      </w:r>
      <w:r>
        <w:t>, Appendix E to War Diary September 1944, ‘</w:t>
      </w:r>
      <w:r w:rsidRPr="004F74C8">
        <w:t xml:space="preserve">5 </w:t>
      </w:r>
      <w:proofErr w:type="spellStart"/>
      <w:r w:rsidRPr="004F74C8">
        <w:t>Gds</w:t>
      </w:r>
      <w:proofErr w:type="spellEnd"/>
      <w:r w:rsidRPr="004F74C8">
        <w:t xml:space="preserve"> Armd Bde OO No. 1 Operation “Garden</w:t>
      </w:r>
      <w:r>
        <w:t xml:space="preserve">.”’ </w:t>
      </w:r>
      <w:r w:rsidRPr="004F74C8">
        <w:t>5</w:t>
      </w:r>
      <w:r w:rsidRPr="004F74C8">
        <w:rPr>
          <w:vertAlign w:val="superscript"/>
        </w:rPr>
        <w:t>th</w:t>
      </w:r>
      <w:r w:rsidRPr="004F74C8">
        <w:t xml:space="preserve"> Guards Armoured Brigade provided indirect fire during Operation Veritable. </w:t>
      </w:r>
    </w:p>
  </w:footnote>
  <w:footnote w:id="224">
    <w:p w14:paraId="13F37EFF" w14:textId="77777777" w:rsidR="0073546D" w:rsidRPr="004F74C8" w:rsidRDefault="0073546D" w:rsidP="0073546D">
      <w:pPr>
        <w:pStyle w:val="FootnoteText"/>
      </w:pPr>
      <w:r w:rsidRPr="004F74C8">
        <w:rPr>
          <w:rStyle w:val="FootnoteReference"/>
        </w:rPr>
        <w:footnoteRef/>
      </w:r>
      <w:r w:rsidRPr="004F74C8">
        <w:t xml:space="preserve"> </w:t>
      </w:r>
      <w:r>
        <w:t>Imperial War Museum (IWM),</w:t>
      </w:r>
      <w:r w:rsidRPr="004F74C8">
        <w:t xml:space="preserve"> Brigadier A.D.R. Wingfield, Private Papers of Brigadier A.D.R. Wingfield DSO MC, Document 2246</w:t>
      </w:r>
      <w:r>
        <w:t xml:space="preserve">, </w:t>
      </w:r>
      <w:r w:rsidRPr="00CF3471">
        <w:t>‘Memoirs of A Dozen Years Vol III A.D.R.</w:t>
      </w:r>
      <w:r>
        <w:t xml:space="preserve"> </w:t>
      </w:r>
      <w:r w:rsidRPr="00CF3471">
        <w:t xml:space="preserve">Wingfield, </w:t>
      </w:r>
      <w:r w:rsidRPr="004F74C8">
        <w:t>255,</w:t>
      </w:r>
      <w:r>
        <w:t xml:space="preserve"> </w:t>
      </w:r>
      <w:r w:rsidRPr="004F74C8">
        <w:t>270.</w:t>
      </w:r>
    </w:p>
  </w:footnote>
  <w:footnote w:id="225">
    <w:p w14:paraId="7F5BC949" w14:textId="77777777" w:rsidR="0073546D" w:rsidRPr="004F74C8" w:rsidRDefault="0073546D" w:rsidP="0073546D">
      <w:pPr>
        <w:pStyle w:val="FootnoteText"/>
      </w:pPr>
      <w:r w:rsidRPr="004F74C8">
        <w:rPr>
          <w:rStyle w:val="FootnoteReference"/>
        </w:rPr>
        <w:footnoteRef/>
      </w:r>
      <w:r w:rsidRPr="004F74C8">
        <w:t xml:space="preserve"> Martin Lindsay, </w:t>
      </w:r>
      <w:r w:rsidRPr="004F74C8">
        <w:rPr>
          <w:i/>
          <w:iCs/>
        </w:rPr>
        <w:t>So Few Got Through</w:t>
      </w:r>
      <w:r w:rsidRPr="004F74C8">
        <w:t xml:space="preserve"> (London: Collins, 1946), 12.</w:t>
      </w:r>
    </w:p>
  </w:footnote>
  <w:footnote w:id="226">
    <w:p w14:paraId="7F45EEC0" w14:textId="77777777" w:rsidR="0073546D" w:rsidRPr="004F74C8" w:rsidRDefault="0073546D" w:rsidP="0073546D">
      <w:pPr>
        <w:pStyle w:val="FootnoteText"/>
      </w:pPr>
      <w:r w:rsidRPr="004F74C8">
        <w:rPr>
          <w:rStyle w:val="FootnoteReference"/>
        </w:rPr>
        <w:footnoteRef/>
      </w:r>
      <w:r w:rsidRPr="004F74C8">
        <w:t xml:space="preserve"> John Donovan, ed., </w:t>
      </w:r>
      <w:r w:rsidRPr="004F74C8">
        <w:rPr>
          <w:i/>
          <w:iCs/>
        </w:rPr>
        <w:t>'A Very Fine Commander</w:t>
      </w:r>
      <w:r>
        <w:rPr>
          <w:i/>
          <w:iCs/>
        </w:rPr>
        <w:t>,</w:t>
      </w:r>
      <w:r w:rsidRPr="004F74C8">
        <w:rPr>
          <w:i/>
          <w:iCs/>
        </w:rPr>
        <w:t>'</w:t>
      </w:r>
      <w:r>
        <w:rPr>
          <w:i/>
          <w:iCs/>
        </w:rPr>
        <w:t xml:space="preserve"> </w:t>
      </w:r>
      <w:r w:rsidRPr="004F74C8">
        <w:t>160.</w:t>
      </w:r>
    </w:p>
  </w:footnote>
  <w:footnote w:id="227">
    <w:p w14:paraId="38E537E8" w14:textId="77777777" w:rsidR="0073546D" w:rsidRDefault="0073546D" w:rsidP="0073546D">
      <w:pPr>
        <w:pStyle w:val="FootnoteText"/>
      </w:pPr>
      <w:r>
        <w:rPr>
          <w:rStyle w:val="FootnoteReference"/>
        </w:rPr>
        <w:footnoteRef/>
      </w:r>
      <w:r>
        <w:t xml:space="preserve"> Montgomery, </w:t>
      </w:r>
      <w:r w:rsidRPr="00302792">
        <w:rPr>
          <w:i/>
          <w:iCs/>
        </w:rPr>
        <w:t>The Path to Leadership</w:t>
      </w:r>
      <w:r>
        <w:t>, 11.</w:t>
      </w:r>
    </w:p>
  </w:footnote>
  <w:footnote w:id="228">
    <w:p w14:paraId="4C9E985F" w14:textId="77777777" w:rsidR="0073546D" w:rsidRDefault="0073546D" w:rsidP="0073546D">
      <w:pPr>
        <w:pStyle w:val="FootnoteText"/>
      </w:pPr>
      <w:r>
        <w:rPr>
          <w:rStyle w:val="FootnoteReference"/>
        </w:rPr>
        <w:footnoteRef/>
      </w:r>
      <w:r>
        <w:t xml:space="preserve"> Edward Mack, </w:t>
      </w:r>
      <w:r w:rsidRPr="00D13B0C">
        <w:rPr>
          <w:i/>
          <w:iCs/>
        </w:rPr>
        <w:t xml:space="preserve">Public Schools and British Opinion Since 1860: The Relationship Between Contemporary Ideas and the Evolution of an English Institution </w:t>
      </w:r>
      <w:r>
        <w:t>(New York: Columbia University Press, 1941), 67.</w:t>
      </w:r>
    </w:p>
  </w:footnote>
  <w:footnote w:id="229">
    <w:p w14:paraId="7B484D39" w14:textId="77777777" w:rsidR="0073546D" w:rsidRDefault="0073546D" w:rsidP="0073546D">
      <w:pPr>
        <w:pStyle w:val="FootnoteText"/>
      </w:pPr>
      <w:r>
        <w:rPr>
          <w:rStyle w:val="FootnoteReference"/>
        </w:rPr>
        <w:footnoteRef/>
      </w:r>
      <w:r>
        <w:t xml:space="preserve"> War Office, </w:t>
      </w:r>
      <w:r w:rsidRPr="00D13B0C">
        <w:rPr>
          <w:i/>
          <w:iCs/>
        </w:rPr>
        <w:t>Field Service Regulations Volume II Operations 1929</w:t>
      </w:r>
      <w:r>
        <w:t xml:space="preserve"> (London: His Majesty’s Stationary Office, 1929), 5</w:t>
      </w:r>
    </w:p>
  </w:footnote>
  <w:footnote w:id="230">
    <w:p w14:paraId="1FC7864F" w14:textId="77777777" w:rsidR="0073546D" w:rsidRPr="004F74C8" w:rsidRDefault="0073546D" w:rsidP="0073546D">
      <w:pPr>
        <w:pStyle w:val="FootnoteText"/>
      </w:pPr>
      <w:r w:rsidRPr="004F74C8">
        <w:rPr>
          <w:rStyle w:val="FootnoteReference"/>
        </w:rPr>
        <w:footnoteRef/>
      </w:r>
      <w:r w:rsidRPr="004F74C8">
        <w:t xml:space="preserve"> Lee, “‘A Brigadier is Only a Co-ordinator’”, 134.</w:t>
      </w:r>
    </w:p>
  </w:footnote>
  <w:footnote w:id="231">
    <w:p w14:paraId="44784F41" w14:textId="77777777" w:rsidR="0073546D" w:rsidRPr="004F74C8" w:rsidRDefault="0073546D" w:rsidP="0073546D">
      <w:pPr>
        <w:pStyle w:val="FootnoteText"/>
      </w:pPr>
      <w:r w:rsidRPr="004F74C8">
        <w:rPr>
          <w:rStyle w:val="FootnoteReference"/>
        </w:rPr>
        <w:footnoteRef/>
      </w:r>
      <w:r w:rsidRPr="004F74C8">
        <w:t xml:space="preserve"> Quoted in Holborn, “The Role of 56th (Independent) Infantry Brigade</w:t>
      </w:r>
      <w:r>
        <w:t>,”</w:t>
      </w:r>
      <w:r w:rsidRPr="004F74C8">
        <w:t>197-198</w:t>
      </w:r>
    </w:p>
  </w:footnote>
  <w:footnote w:id="232">
    <w:p w14:paraId="56854030" w14:textId="77777777" w:rsidR="0073546D" w:rsidRDefault="0073546D" w:rsidP="0073546D">
      <w:pPr>
        <w:pStyle w:val="FootnoteText"/>
      </w:pPr>
      <w:r>
        <w:rPr>
          <w:rStyle w:val="FootnoteReference"/>
        </w:rPr>
        <w:footnoteRef/>
      </w:r>
      <w:r>
        <w:t xml:space="preserve"> Major-General G.P.B. Roberts CB, DSO, MC, </w:t>
      </w:r>
      <w:r w:rsidRPr="001F5C6A">
        <w:rPr>
          <w:i/>
          <w:iCs/>
        </w:rPr>
        <w:t>From the Desert to the Baltic</w:t>
      </w:r>
      <w:r>
        <w:t xml:space="preserve"> (London: William Kimber, 1987), 164-165.</w:t>
      </w:r>
    </w:p>
  </w:footnote>
  <w:footnote w:id="233">
    <w:p w14:paraId="50FC4788" w14:textId="77777777" w:rsidR="0073546D" w:rsidRDefault="0073546D" w:rsidP="0073546D">
      <w:pPr>
        <w:pStyle w:val="FootnoteText"/>
      </w:pPr>
      <w:r>
        <w:rPr>
          <w:rStyle w:val="FootnoteReference"/>
        </w:rPr>
        <w:footnoteRef/>
      </w:r>
      <w:r>
        <w:t xml:space="preserve"> </w:t>
      </w:r>
      <w:r w:rsidRPr="004F74C8">
        <w:t xml:space="preserve">LHCMA J.B. Churcher, </w:t>
      </w:r>
      <w:r>
        <w:t xml:space="preserve">Papers of Major General J.B. Churcher, </w:t>
      </w:r>
      <w:r w:rsidRPr="004F74C8">
        <w:t>GB0099 KCLMA Churcher</w:t>
      </w:r>
      <w:r>
        <w:t>,</w:t>
      </w:r>
      <w:r w:rsidRPr="004F74C8">
        <w:rPr>
          <w:i/>
          <w:iCs/>
        </w:rPr>
        <w:t xml:space="preserve"> </w:t>
      </w:r>
      <w:r>
        <w:rPr>
          <w:i/>
          <w:iCs/>
        </w:rPr>
        <w:t>‘</w:t>
      </w:r>
      <w:r w:rsidRPr="004F74C8">
        <w:rPr>
          <w:i/>
          <w:iCs/>
        </w:rPr>
        <w:t>A Soldier’s Story: The Memoirs of Major General J.B. Churcher CB, DSO &amp; Bar</w:t>
      </w:r>
      <w:r>
        <w:t>, 36.’</w:t>
      </w:r>
    </w:p>
  </w:footnote>
  <w:footnote w:id="234">
    <w:p w14:paraId="7950FAEE" w14:textId="77777777" w:rsidR="0073546D" w:rsidRDefault="0073546D" w:rsidP="0073546D">
      <w:pPr>
        <w:pStyle w:val="FootnoteText"/>
      </w:pPr>
      <w:r>
        <w:rPr>
          <w:rStyle w:val="FootnoteReference"/>
        </w:rPr>
        <w:footnoteRef/>
      </w:r>
      <w:r>
        <w:t xml:space="preserve"> Crook, </w:t>
      </w:r>
      <w:r w:rsidRPr="001F5C6A">
        <w:rPr>
          <w:i/>
          <w:iCs/>
        </w:rPr>
        <w:t>Came the Dawn</w:t>
      </w:r>
      <w:r>
        <w:t>, 31.</w:t>
      </w:r>
    </w:p>
  </w:footnote>
  <w:footnote w:id="235">
    <w:p w14:paraId="32B76417" w14:textId="77777777" w:rsidR="0073546D" w:rsidRPr="00AD16DD" w:rsidRDefault="0073546D" w:rsidP="0073546D">
      <w:pPr>
        <w:pStyle w:val="FootnoteText"/>
      </w:pPr>
      <w:r>
        <w:rPr>
          <w:rStyle w:val="FootnoteReference"/>
        </w:rPr>
        <w:footnoteRef/>
      </w:r>
      <w:r>
        <w:t xml:space="preserve"> War Office</w:t>
      </w:r>
      <w:r w:rsidRPr="00AD16DD">
        <w:t xml:space="preserve">, </w:t>
      </w:r>
      <w:r w:rsidRPr="00AD16DD">
        <w:rPr>
          <w:i/>
          <w:iCs/>
        </w:rPr>
        <w:t>Training Regulations, 193</w:t>
      </w:r>
      <w:r>
        <w:rPr>
          <w:i/>
          <w:iCs/>
        </w:rPr>
        <w:t xml:space="preserve">4, </w:t>
      </w:r>
      <w:r>
        <w:t>3.</w:t>
      </w:r>
      <w:r w:rsidRPr="001F5C6A">
        <w:rPr>
          <w:i/>
          <w:iCs/>
        </w:rPr>
        <w:t xml:space="preserve"> </w:t>
      </w:r>
      <w:r w:rsidRPr="001F5C6A">
        <w:t>While</w:t>
      </w:r>
      <w:r w:rsidRPr="00AD16DD">
        <w:rPr>
          <w:i/>
          <w:iCs/>
        </w:rPr>
        <w:t xml:space="preserve"> Training Regulations 1934</w:t>
      </w:r>
      <w:r>
        <w:t xml:space="preserve"> does not specifically identify to whom officers owed their loyalty, it was well-established in Anglo-Canadian armies that loyalty to one’s superior took precedence. As Anglo-Canadian armies had a common understanding of character and used the same doctrine publications, they understood what was meant by loyalty.</w:t>
      </w:r>
    </w:p>
  </w:footnote>
  <w:footnote w:id="236">
    <w:p w14:paraId="408781EC" w14:textId="77777777" w:rsidR="0073546D" w:rsidRDefault="0073546D" w:rsidP="0073546D">
      <w:pPr>
        <w:pStyle w:val="FootnoteText"/>
      </w:pPr>
      <w:r>
        <w:rPr>
          <w:rStyle w:val="FootnoteReference"/>
        </w:rPr>
        <w:footnoteRef/>
      </w:r>
      <w:r>
        <w:t xml:space="preserve"> Unlike units, formations did not have a second-in-command. Whereas a second-in-command could move forward quickly to assume command of a unit, replacing a brigade commander required either a unit CO or pushing another officer from division or higher to assume command. Both involved a significant disruption to the brigade at the unit command level and/or the time it took for a new brigade commander to move to the brigade, to become familiar with the tactical situation, and to issue direction.</w:t>
      </w:r>
    </w:p>
  </w:footnote>
  <w:footnote w:id="237">
    <w:p w14:paraId="29902416" w14:textId="77777777" w:rsidR="0073546D" w:rsidRDefault="0073546D" w:rsidP="0073546D">
      <w:pPr>
        <w:pStyle w:val="FootnoteText"/>
      </w:pPr>
      <w:r>
        <w:rPr>
          <w:rStyle w:val="FootnoteReference"/>
        </w:rPr>
        <w:footnoteRef/>
      </w:r>
      <w:r>
        <w:t xml:space="preserve"> LAC, ‘ESSENTIAL QUALITIES IN THE LEADER.’’</w:t>
      </w:r>
    </w:p>
  </w:footnote>
  <w:footnote w:id="238">
    <w:p w14:paraId="19C5224E" w14:textId="77777777" w:rsidR="0073546D" w:rsidRDefault="0073546D" w:rsidP="0073546D">
      <w:pPr>
        <w:pStyle w:val="FootnoteText"/>
      </w:pPr>
      <w:r>
        <w:rPr>
          <w:rStyle w:val="FootnoteReference"/>
        </w:rPr>
        <w:footnoteRef/>
      </w:r>
      <w:r>
        <w:t xml:space="preserve"> Lieutenant-Colonel R.O. Alexander, “Self-Training,” </w:t>
      </w:r>
      <w:r w:rsidRPr="00422EF2">
        <w:rPr>
          <w:i/>
          <w:iCs/>
        </w:rPr>
        <w:t>Canadian Defence Quarterly</w:t>
      </w:r>
      <w:r>
        <w:t xml:space="preserve"> 11, no. 3 (April 1934): 283-287; and Brigadier A.P. Wavell, “The Training of the Army for War” </w:t>
      </w:r>
      <w:r>
        <w:rPr>
          <w:i/>
          <w:iCs/>
        </w:rPr>
        <w:t xml:space="preserve">RUSI Journal </w:t>
      </w:r>
      <w:r w:rsidRPr="00393A20">
        <w:t>78,</w:t>
      </w:r>
      <w:r>
        <w:t xml:space="preserve"> no. 510 (1933): 261</w:t>
      </w:r>
    </w:p>
  </w:footnote>
  <w:footnote w:id="239">
    <w:p w14:paraId="3AC1DAA9" w14:textId="77777777" w:rsidR="0073546D" w:rsidRDefault="0073546D" w:rsidP="0073546D">
      <w:pPr>
        <w:pStyle w:val="FootnoteText"/>
      </w:pPr>
      <w:r>
        <w:rPr>
          <w:rStyle w:val="FootnoteReference"/>
        </w:rPr>
        <w:footnoteRef/>
      </w:r>
      <w:r>
        <w:t xml:space="preserve"> Anon, </w:t>
      </w:r>
      <w:r w:rsidRPr="00C6331A">
        <w:rPr>
          <w:i/>
          <w:iCs/>
        </w:rPr>
        <w:t>Training Regulations, 1934</w:t>
      </w:r>
      <w:r>
        <w:t>, 3.</w:t>
      </w:r>
    </w:p>
  </w:footnote>
  <w:footnote w:id="240">
    <w:p w14:paraId="39EE5472" w14:textId="77777777" w:rsidR="0073546D" w:rsidRDefault="0073546D" w:rsidP="0073546D">
      <w:pPr>
        <w:pStyle w:val="FootnoteText"/>
      </w:pPr>
      <w:r>
        <w:rPr>
          <w:rStyle w:val="FootnoteReference"/>
        </w:rPr>
        <w:footnoteRef/>
      </w:r>
      <w:r>
        <w:t xml:space="preserve"> Carl von Clausewitz, </w:t>
      </w:r>
      <w:r w:rsidRPr="00393A20">
        <w:rPr>
          <w:i/>
          <w:iCs/>
        </w:rPr>
        <w:t>On War</w:t>
      </w:r>
      <w:r>
        <w:t>, ed. and trans. Michael Howard and Peter Paret (Princeton, NJ: Princeton University Press, 1976), 102.</w:t>
      </w:r>
    </w:p>
  </w:footnote>
  <w:footnote w:id="241">
    <w:p w14:paraId="072A6518" w14:textId="77777777" w:rsidR="0073546D" w:rsidRDefault="0073546D" w:rsidP="0073546D">
      <w:pPr>
        <w:pStyle w:val="FootnoteText"/>
      </w:pPr>
      <w:r>
        <w:rPr>
          <w:rStyle w:val="FootnoteReference"/>
        </w:rPr>
        <w:footnoteRef/>
      </w:r>
      <w:r>
        <w:t xml:space="preserve"> TNA, WO 171/689, War Diaries, Second World War, HQ 158 (Royal Welch) </w:t>
      </w:r>
      <w:proofErr w:type="spellStart"/>
      <w:r>
        <w:t>Infy</w:t>
      </w:r>
      <w:proofErr w:type="spellEnd"/>
      <w:r>
        <w:t xml:space="preserve"> Bde, 1944, Appendix D2 to War Diary October 1944, ‘The Capture of S’Hertogenbosch by 158</w:t>
      </w:r>
      <w:r w:rsidRPr="00064E0C">
        <w:rPr>
          <w:vertAlign w:val="superscript"/>
        </w:rPr>
        <w:t>th</w:t>
      </w:r>
      <w:r>
        <w:t xml:space="preserve"> Brigade, Operation Alan.’</w:t>
      </w:r>
    </w:p>
  </w:footnote>
  <w:footnote w:id="242">
    <w:p w14:paraId="00750EBB" w14:textId="77777777" w:rsidR="0073546D" w:rsidRDefault="0073546D" w:rsidP="0073546D">
      <w:pPr>
        <w:pStyle w:val="FootnoteText"/>
      </w:pPr>
      <w:r>
        <w:rPr>
          <w:rStyle w:val="FootnoteReference"/>
        </w:rPr>
        <w:footnoteRef/>
      </w:r>
      <w:r>
        <w:t xml:space="preserve"> TNA,</w:t>
      </w:r>
      <w:r w:rsidRPr="00CF5714">
        <w:t xml:space="preserve"> </w:t>
      </w:r>
      <w:r>
        <w:t>WO171/664, Second World War, War Diaries, H.Q. 146 Infantry Brigade, 1944, Appendix C to War Diary July 1944, ‘Operation Grape, 146 Inf Bde OO No. 4, dated July 15, 1944.’</w:t>
      </w:r>
    </w:p>
  </w:footnote>
  <w:footnote w:id="243">
    <w:p w14:paraId="25C2DA93" w14:textId="77777777" w:rsidR="0073546D" w:rsidRPr="00267C33" w:rsidRDefault="0073546D" w:rsidP="0073546D">
      <w:pPr>
        <w:pStyle w:val="FootnoteText"/>
      </w:pPr>
      <w:r>
        <w:rPr>
          <w:rStyle w:val="FootnoteReference"/>
        </w:rPr>
        <w:footnoteRef/>
      </w:r>
      <w:r>
        <w:t xml:space="preserve"> </w:t>
      </w:r>
      <w:r w:rsidRPr="00267C33">
        <w:t>Directorate of History and Heritage</w:t>
      </w:r>
      <w:r>
        <w:t xml:space="preserve"> (DHH), f</w:t>
      </w:r>
      <w:r w:rsidRPr="00267C33">
        <w:t xml:space="preserve">ile </w:t>
      </w:r>
      <w:r>
        <w:t>n</w:t>
      </w:r>
      <w:r w:rsidRPr="00267C33">
        <w:t>o. 145.2C4009(D5),</w:t>
      </w:r>
      <w:r>
        <w:t xml:space="preserve"> ‘</w:t>
      </w:r>
      <w:r w:rsidRPr="00267C33">
        <w:t>Standing Orders of 7 Cdn Inf Bde</w:t>
      </w:r>
      <w:r>
        <w:t>,</w:t>
      </w:r>
      <w:r w:rsidRPr="00267C33">
        <w:t xml:space="preserve"> dated 22 Feb 1944.</w:t>
      </w:r>
      <w:r>
        <w:t>’</w:t>
      </w:r>
    </w:p>
  </w:footnote>
  <w:footnote w:id="244">
    <w:p w14:paraId="3F480D8C" w14:textId="77777777" w:rsidR="0073546D" w:rsidRDefault="0073546D" w:rsidP="0073546D">
      <w:pPr>
        <w:pStyle w:val="FootnoteText"/>
      </w:pPr>
      <w:r>
        <w:rPr>
          <w:rStyle w:val="FootnoteReference"/>
        </w:rPr>
        <w:footnoteRef/>
      </w:r>
      <w:r>
        <w:t xml:space="preserve"> </w:t>
      </w:r>
      <w:r w:rsidRPr="00BF2705">
        <w:t>IWM</w:t>
      </w:r>
      <w:r>
        <w:t>,</w:t>
      </w:r>
      <w:r w:rsidRPr="00184ECD">
        <w:t xml:space="preserve"> </w:t>
      </w:r>
      <w:r w:rsidRPr="00BF2705">
        <w:t xml:space="preserve">Private Papers of Brigadier H.D.K. Money, Documents 13899, </w:t>
      </w:r>
      <w:r>
        <w:t>b</w:t>
      </w:r>
      <w:r w:rsidRPr="00BF2705">
        <w:t xml:space="preserve">ox </w:t>
      </w:r>
      <w:r>
        <w:t>n</w:t>
      </w:r>
      <w:r w:rsidRPr="00BF2705">
        <w:t>o: 72/14/1,</w:t>
      </w:r>
      <w:r>
        <w:t xml:space="preserve"> ‘</w:t>
      </w:r>
      <w:r w:rsidRPr="00BF2705">
        <w:t>Operational Standing Orders 44</w:t>
      </w:r>
      <w:r w:rsidRPr="00BF2705">
        <w:rPr>
          <w:vertAlign w:val="superscript"/>
        </w:rPr>
        <w:t>th</w:t>
      </w:r>
      <w:r w:rsidRPr="00BF2705">
        <w:t xml:space="preserve"> Lowland Brigade</w:t>
      </w:r>
      <w:r>
        <w:t>.’</w:t>
      </w:r>
    </w:p>
  </w:footnote>
  <w:footnote w:id="245">
    <w:p w14:paraId="4A3C9886" w14:textId="77777777" w:rsidR="0073546D" w:rsidRDefault="0073546D" w:rsidP="0073546D">
      <w:pPr>
        <w:pStyle w:val="FootnoteText"/>
      </w:pPr>
      <w:r>
        <w:rPr>
          <w:rStyle w:val="FootnoteReference"/>
        </w:rPr>
        <w:footnoteRef/>
      </w:r>
      <w:r>
        <w:t xml:space="preserve"> </w:t>
      </w:r>
      <w:r w:rsidRPr="004F74C8">
        <w:t xml:space="preserve">Crook, </w:t>
      </w:r>
      <w:r w:rsidRPr="004F74C8">
        <w:rPr>
          <w:i/>
          <w:iCs/>
        </w:rPr>
        <w:t>Came the Dawn</w:t>
      </w:r>
      <w:r>
        <w:rPr>
          <w:i/>
          <w:iCs/>
        </w:rPr>
        <w:t xml:space="preserve">, </w:t>
      </w:r>
      <w:r w:rsidRPr="004F74C8">
        <w:t>27.</w:t>
      </w:r>
    </w:p>
  </w:footnote>
  <w:footnote w:id="246">
    <w:p w14:paraId="11B43B0D" w14:textId="77777777" w:rsidR="0073546D" w:rsidRDefault="0073546D" w:rsidP="0073546D">
      <w:pPr>
        <w:pStyle w:val="FootnoteText"/>
      </w:pPr>
      <w:r>
        <w:rPr>
          <w:rStyle w:val="FootnoteReference"/>
        </w:rPr>
        <w:footnoteRef/>
      </w:r>
      <w:r>
        <w:t xml:space="preserve"> Ibid,</w:t>
      </w:r>
      <w:r>
        <w:rPr>
          <w:i/>
          <w:iCs/>
        </w:rPr>
        <w:t xml:space="preserve"> </w:t>
      </w:r>
      <w:r>
        <w:t>31.</w:t>
      </w:r>
    </w:p>
  </w:footnote>
  <w:footnote w:id="247">
    <w:p w14:paraId="4A4A2A8D" w14:textId="77777777" w:rsidR="0073546D" w:rsidRPr="00BF2705" w:rsidRDefault="0073546D" w:rsidP="0073546D">
      <w:pPr>
        <w:pStyle w:val="FootnoteText"/>
      </w:pPr>
      <w:r w:rsidRPr="004F74C8">
        <w:rPr>
          <w:rStyle w:val="FootnoteReference"/>
        </w:rPr>
        <w:footnoteRef/>
      </w:r>
      <w:r w:rsidRPr="004F74C8">
        <w:t xml:space="preserve"> LAC</w:t>
      </w:r>
      <w:r>
        <w:t xml:space="preserve">, </w:t>
      </w:r>
      <w:r w:rsidRPr="004F74C8">
        <w:t>RG 24, C-3, Volume 14</w:t>
      </w:r>
      <w:r>
        <w:t>,</w:t>
      </w:r>
      <w:r w:rsidRPr="004F74C8">
        <w:t>051, file 9</w:t>
      </w:r>
      <w:r>
        <w:t xml:space="preserve">50, War Diaries – Second World War, </w:t>
      </w:r>
      <w:r w:rsidRPr="004F74C8">
        <w:t xml:space="preserve">Headquarters, 4th Armoured Brigade 1941/10 - 1943/09, </w:t>
      </w:r>
      <w:r>
        <w:t>‘</w:t>
      </w:r>
      <w:r w:rsidRPr="004F74C8">
        <w:t>War Diary September 1943</w:t>
      </w:r>
      <w:r>
        <w:t>;’</w:t>
      </w:r>
      <w:r w:rsidRPr="004F74C8">
        <w:t xml:space="preserve"> LAC</w:t>
      </w:r>
      <w:r>
        <w:t>,</w:t>
      </w:r>
      <w:r w:rsidRPr="00184ECD">
        <w:t xml:space="preserve"> </w:t>
      </w:r>
      <w:r w:rsidRPr="004F74C8">
        <w:t>RG 24, C-3, Volume 14</w:t>
      </w:r>
      <w:r>
        <w:t>,</w:t>
      </w:r>
      <w:r w:rsidRPr="004F74C8">
        <w:t>092, file 180,</w:t>
      </w:r>
      <w:r>
        <w:t xml:space="preserve"> War Diaries – Second World War,</w:t>
      </w:r>
      <w:r w:rsidRPr="00184ECD">
        <w:t xml:space="preserve"> </w:t>
      </w:r>
      <w:r w:rsidRPr="004F74C8">
        <w:t>Headquarters, 4th Canadian Infantry Brigade 1943/08-1944/07</w:t>
      </w:r>
      <w:r>
        <w:t>, ‘</w:t>
      </w:r>
      <w:r w:rsidRPr="004F74C8">
        <w:t>4</w:t>
      </w:r>
      <w:r w:rsidRPr="004F74C8">
        <w:rPr>
          <w:vertAlign w:val="superscript"/>
        </w:rPr>
        <w:t>th</w:t>
      </w:r>
      <w:r w:rsidRPr="004F74C8">
        <w:t xml:space="preserve"> Canadian Infantry Brigade Standing Orders</w:t>
      </w:r>
      <w:r>
        <w:t xml:space="preserve">;’ </w:t>
      </w:r>
      <w:r w:rsidRPr="00BF2705">
        <w:t>DHH</w:t>
      </w:r>
      <w:r>
        <w:t>,</w:t>
      </w:r>
      <w:r w:rsidRPr="00184ECD">
        <w:t xml:space="preserve"> </w:t>
      </w:r>
      <w:r w:rsidRPr="00BF2705">
        <w:t>file 145.2C4009(D5)</w:t>
      </w:r>
      <w:r>
        <w:t>, ‘</w:t>
      </w:r>
      <w:r w:rsidRPr="004F74C8">
        <w:t>Standing Orders of 7</w:t>
      </w:r>
      <w:r w:rsidRPr="004F74C8">
        <w:rPr>
          <w:vertAlign w:val="superscript"/>
        </w:rPr>
        <w:t>th</w:t>
      </w:r>
      <w:r w:rsidRPr="004F74C8">
        <w:t xml:space="preserve"> Canadian Infantry Brigade, </w:t>
      </w:r>
      <w:r w:rsidRPr="00BF2705">
        <w:t>dated 22 Feb 1944</w:t>
      </w:r>
      <w:r>
        <w:t xml:space="preserve">;’ and </w:t>
      </w:r>
      <w:r w:rsidRPr="00BF2705">
        <w:t>IWM</w:t>
      </w:r>
      <w:r>
        <w:t>, Money Papers, ‘</w:t>
      </w:r>
      <w:r w:rsidRPr="00BF2705">
        <w:t>Operational Standing Orders 44</w:t>
      </w:r>
      <w:r w:rsidRPr="00BF2705">
        <w:rPr>
          <w:vertAlign w:val="superscript"/>
        </w:rPr>
        <w:t>th</w:t>
      </w:r>
      <w:r w:rsidRPr="00BF2705">
        <w:t xml:space="preserve"> Lowland Brigade</w:t>
      </w:r>
      <w:r>
        <w:t>.’</w:t>
      </w:r>
    </w:p>
  </w:footnote>
  <w:footnote w:id="248">
    <w:p w14:paraId="1A4F5258" w14:textId="77777777" w:rsidR="0073546D" w:rsidRDefault="0073546D" w:rsidP="0073546D">
      <w:pPr>
        <w:pStyle w:val="FootnoteText"/>
      </w:pPr>
      <w:r w:rsidRPr="00E6759A">
        <w:rPr>
          <w:rStyle w:val="FootnoteReference"/>
        </w:rPr>
        <w:footnoteRef/>
      </w:r>
      <w:r w:rsidRPr="00E6759A">
        <w:t xml:space="preserve"> </w:t>
      </w:r>
      <w:r>
        <w:t xml:space="preserve">IWM, </w:t>
      </w:r>
      <w:r w:rsidRPr="00E6759A">
        <w:t>Private</w:t>
      </w:r>
      <w:r>
        <w:t xml:space="preserve"> Papers of Brigadier JC Cunningham MC, documents 10909, box no. P39, ‘</w:t>
      </w:r>
      <w:r w:rsidRPr="00E6759A">
        <w:t xml:space="preserve">The Memoirs of Brigadier JC Cunningham MC, </w:t>
      </w:r>
      <w:r>
        <w:t>8.’</w:t>
      </w:r>
    </w:p>
  </w:footnote>
  <w:footnote w:id="249">
    <w:p w14:paraId="7016BBC1" w14:textId="77777777" w:rsidR="0073546D" w:rsidRDefault="0073546D" w:rsidP="0073546D">
      <w:pPr>
        <w:pStyle w:val="FootnoteText"/>
      </w:pPr>
      <w:r>
        <w:rPr>
          <w:rStyle w:val="FootnoteReference"/>
        </w:rPr>
        <w:footnoteRef/>
      </w:r>
      <w:r>
        <w:t xml:space="preserve"> Brigadier Sir Alexander Stanier, Bt, DSO, MC, </w:t>
      </w:r>
      <w:r w:rsidRPr="008948E9">
        <w:rPr>
          <w:i/>
          <w:iCs/>
        </w:rPr>
        <w:t>Sammy’s Wars: Recollections of War in Northern France and Other Occasions</w:t>
      </w:r>
      <w:r>
        <w:t xml:space="preserve"> (Milton Keynes, UK: Whaddon Publications, </w:t>
      </w:r>
      <w:r w:rsidRPr="00267C33">
        <w:t>1998), 37.</w:t>
      </w:r>
    </w:p>
  </w:footnote>
  <w:footnote w:id="250">
    <w:p w14:paraId="332DC763" w14:textId="77777777" w:rsidR="0073546D" w:rsidRPr="004F74C8" w:rsidRDefault="0073546D" w:rsidP="0073546D">
      <w:pPr>
        <w:pStyle w:val="FootnoteText"/>
      </w:pPr>
      <w:r w:rsidRPr="004F74C8">
        <w:rPr>
          <w:rStyle w:val="FootnoteReference"/>
        </w:rPr>
        <w:footnoteRef/>
      </w:r>
      <w:r w:rsidRPr="004F74C8">
        <w:t xml:space="preserve"> </w:t>
      </w:r>
      <w:r>
        <w:t>LCSC, ‘</w:t>
      </w:r>
      <w:r w:rsidRPr="004F74C8">
        <w:t>Interview with Major-General W.J. Megill</w:t>
      </w:r>
      <w:r>
        <w:t>.’</w:t>
      </w:r>
    </w:p>
  </w:footnote>
  <w:footnote w:id="251">
    <w:p w14:paraId="7E46E692" w14:textId="77777777" w:rsidR="0073546D" w:rsidRPr="004F74C8" w:rsidRDefault="0073546D" w:rsidP="0073546D">
      <w:pPr>
        <w:pStyle w:val="FootnoteText"/>
      </w:pPr>
      <w:r w:rsidRPr="004F74C8">
        <w:rPr>
          <w:rStyle w:val="FootnoteReference"/>
        </w:rPr>
        <w:footnoteRef/>
      </w:r>
      <w:r w:rsidRPr="004F74C8">
        <w:t xml:space="preserve"> Michael Carver, </w:t>
      </w:r>
      <w:r w:rsidRPr="004F74C8">
        <w:rPr>
          <w:i/>
          <w:iCs/>
        </w:rPr>
        <w:t>Out of Step: The Memoirs of Field Marshal Lord Carver</w:t>
      </w:r>
      <w:r w:rsidRPr="004F74C8">
        <w:t xml:space="preserve"> (London: Hutchinson, 1989), 192</w:t>
      </w:r>
    </w:p>
  </w:footnote>
  <w:footnote w:id="252">
    <w:p w14:paraId="0108656E" w14:textId="77777777" w:rsidR="0073546D" w:rsidRPr="004F74C8" w:rsidRDefault="0073546D" w:rsidP="0073546D">
      <w:pPr>
        <w:pStyle w:val="FootnoteText"/>
      </w:pPr>
      <w:r w:rsidRPr="004F74C8">
        <w:rPr>
          <w:rStyle w:val="FootnoteReference"/>
        </w:rPr>
        <w:footnoteRef/>
      </w:r>
      <w:r w:rsidRPr="004F74C8">
        <w:t xml:space="preserve"> </w:t>
      </w:r>
      <w:r>
        <w:t>War Office</w:t>
      </w:r>
      <w:r w:rsidRPr="004F74C8">
        <w:t xml:space="preserve">, </w:t>
      </w:r>
      <w:r w:rsidRPr="008948E9">
        <w:rPr>
          <w:i/>
          <w:iCs/>
        </w:rPr>
        <w:t>Field Service Regulations Vol. III</w:t>
      </w:r>
      <w:r>
        <w:rPr>
          <w:i/>
          <w:iCs/>
        </w:rPr>
        <w:t>,</w:t>
      </w:r>
      <w:r w:rsidRPr="004F74C8">
        <w:t xml:space="preserve"> 32</w:t>
      </w:r>
      <w:r>
        <w:t xml:space="preserve">; </w:t>
      </w:r>
      <w:r w:rsidRPr="004F74C8">
        <w:t>TNA</w:t>
      </w:r>
      <w:r>
        <w:t xml:space="preserve">, </w:t>
      </w:r>
      <w:r w:rsidRPr="004F74C8">
        <w:t>WO 171/605,</w:t>
      </w:r>
      <w:r>
        <w:t xml:space="preserve"> War Diaries, Second World War,  </w:t>
      </w:r>
      <w:r w:rsidRPr="004F74C8">
        <w:t>H.Q., 5</w:t>
      </w:r>
      <w:r w:rsidRPr="004F74C8">
        <w:rPr>
          <w:vertAlign w:val="superscript"/>
        </w:rPr>
        <w:t>th</w:t>
      </w:r>
      <w:r w:rsidRPr="004F74C8">
        <w:t xml:space="preserve"> Guards Armoured Brigade 1944</w:t>
      </w:r>
      <w:r>
        <w:t>, ‘</w:t>
      </w:r>
      <w:r w:rsidRPr="004F74C8">
        <w:t>War Diary entry for 14 December 1944</w:t>
      </w:r>
      <w:r>
        <w:t xml:space="preserve">;’and </w:t>
      </w:r>
      <w:r w:rsidRPr="004F74C8">
        <w:t xml:space="preserve">Major-General G.L. Verney, </w:t>
      </w:r>
      <w:r w:rsidRPr="00601747">
        <w:rPr>
          <w:i/>
          <w:iCs/>
        </w:rPr>
        <w:t>The Guards Armoured Division: A Short History</w:t>
      </w:r>
      <w:r w:rsidRPr="004F74C8">
        <w:t xml:space="preserve"> (London: Hutchinson, 1955), 164.</w:t>
      </w:r>
      <w:r>
        <w:t xml:space="preserve"> </w:t>
      </w:r>
      <w:r w:rsidRPr="004F74C8">
        <w:t xml:space="preserve">Gwatkin’s first BM was Major the Honorable M.F. FitzAlan Howard. He was replaced by Major H.L.S. Young </w:t>
      </w:r>
      <w:r>
        <w:t>who</w:t>
      </w:r>
      <w:r w:rsidRPr="004F74C8">
        <w:t xml:space="preserve"> was succeeded by Major T.F. Blackwell. </w:t>
      </w:r>
    </w:p>
  </w:footnote>
  <w:footnote w:id="253">
    <w:p w14:paraId="3A27E023" w14:textId="77777777" w:rsidR="0073546D" w:rsidRDefault="0073546D" w:rsidP="0073546D">
      <w:pPr>
        <w:pStyle w:val="FootnoteText"/>
      </w:pPr>
      <w:r>
        <w:rPr>
          <w:rStyle w:val="FootnoteReference"/>
        </w:rPr>
        <w:footnoteRef/>
      </w:r>
      <w:r>
        <w:t xml:space="preserve"> </w:t>
      </w:r>
      <w:r w:rsidRPr="00F82EBC">
        <w:t xml:space="preserve">Forty, </w:t>
      </w:r>
      <w:r w:rsidRPr="00393A20">
        <w:rPr>
          <w:i/>
          <w:iCs/>
        </w:rPr>
        <w:t>The British Army Handbook</w:t>
      </w:r>
      <w:r>
        <w:t xml:space="preserve">, </w:t>
      </w:r>
      <w:r w:rsidRPr="00F82EBC">
        <w:t>54</w:t>
      </w:r>
      <w:r>
        <w:t>.</w:t>
      </w:r>
    </w:p>
  </w:footnote>
  <w:footnote w:id="254">
    <w:p w14:paraId="26CE7AE1" w14:textId="77777777" w:rsidR="0073546D" w:rsidRPr="004F74C8" w:rsidRDefault="0073546D" w:rsidP="0073546D">
      <w:pPr>
        <w:pStyle w:val="FootnoteText"/>
      </w:pPr>
      <w:r w:rsidRPr="004F74C8">
        <w:rPr>
          <w:rStyle w:val="FootnoteReference"/>
        </w:rPr>
        <w:footnoteRef/>
      </w:r>
      <w:r w:rsidRPr="004F74C8">
        <w:t xml:space="preserve"> Crook, </w:t>
      </w:r>
      <w:r w:rsidRPr="004F74C8">
        <w:rPr>
          <w:i/>
          <w:iCs/>
        </w:rPr>
        <w:t>Came the Dawn</w:t>
      </w:r>
      <w:r>
        <w:rPr>
          <w:i/>
          <w:iCs/>
        </w:rPr>
        <w:t xml:space="preserve">, </w:t>
      </w:r>
      <w:r w:rsidRPr="004F74C8">
        <w:t>30.</w:t>
      </w:r>
    </w:p>
  </w:footnote>
  <w:footnote w:id="255">
    <w:p w14:paraId="48578BB5" w14:textId="77777777" w:rsidR="006414EA" w:rsidRPr="008B0775" w:rsidRDefault="006414EA" w:rsidP="006414EA">
      <w:pPr>
        <w:rPr>
          <w:sz w:val="20"/>
          <w:szCs w:val="20"/>
        </w:rPr>
      </w:pPr>
      <w:r w:rsidRPr="008B0775">
        <w:rPr>
          <w:rStyle w:val="FootnoteReference"/>
        </w:rPr>
        <w:footnoteRef/>
      </w:r>
      <w:r w:rsidRPr="008B0775">
        <w:rPr>
          <w:sz w:val="20"/>
          <w:szCs w:val="20"/>
        </w:rPr>
        <w:t xml:space="preserve"> </w:t>
      </w:r>
      <w:r>
        <w:rPr>
          <w:sz w:val="20"/>
          <w:szCs w:val="20"/>
        </w:rPr>
        <w:t>Imperial War Museum (IMW)</w:t>
      </w:r>
      <w:r w:rsidRPr="008B0775">
        <w:rPr>
          <w:sz w:val="20"/>
          <w:szCs w:val="20"/>
        </w:rPr>
        <w:t xml:space="preserve"> Sound Archives</w:t>
      </w:r>
      <w:r>
        <w:rPr>
          <w:sz w:val="20"/>
          <w:szCs w:val="20"/>
        </w:rPr>
        <w:t xml:space="preserve">, </w:t>
      </w:r>
      <w:r w:rsidRPr="008B0775">
        <w:rPr>
          <w:sz w:val="20"/>
          <w:szCs w:val="20"/>
        </w:rPr>
        <w:t xml:space="preserve">Accession No. 004510/03, </w:t>
      </w:r>
      <w:r>
        <w:rPr>
          <w:sz w:val="20"/>
          <w:szCs w:val="20"/>
        </w:rPr>
        <w:t>‘</w:t>
      </w:r>
      <w:r w:rsidRPr="008B0775">
        <w:rPr>
          <w:sz w:val="20"/>
          <w:szCs w:val="20"/>
        </w:rPr>
        <w:t>Interview with Lieutenant</w:t>
      </w:r>
      <w:r>
        <w:rPr>
          <w:sz w:val="20"/>
          <w:szCs w:val="20"/>
        </w:rPr>
        <w:t>-</w:t>
      </w:r>
      <w:r w:rsidRPr="008B0775">
        <w:rPr>
          <w:sz w:val="20"/>
          <w:szCs w:val="20"/>
        </w:rPr>
        <w:t xml:space="preserve">Colonel M.R.L. </w:t>
      </w:r>
      <w:r>
        <w:rPr>
          <w:sz w:val="20"/>
          <w:szCs w:val="20"/>
        </w:rPr>
        <w:t>Grove.’</w:t>
      </w:r>
    </w:p>
  </w:footnote>
  <w:footnote w:id="256">
    <w:p w14:paraId="619772AC" w14:textId="77777777" w:rsidR="006414EA" w:rsidRPr="008B0775" w:rsidRDefault="006414EA" w:rsidP="006414EA">
      <w:pPr>
        <w:pStyle w:val="FootnoteText"/>
      </w:pPr>
      <w:r w:rsidRPr="008B0775">
        <w:rPr>
          <w:rStyle w:val="FootnoteReference"/>
        </w:rPr>
        <w:footnoteRef/>
      </w:r>
      <w:r w:rsidRPr="008B0775">
        <w:t xml:space="preserve"> Quoted in </w:t>
      </w:r>
      <w:r>
        <w:t>J.L.</w:t>
      </w:r>
      <w:r w:rsidRPr="008B0775">
        <w:t xml:space="preserve"> Granatstein, </w:t>
      </w:r>
      <w:r w:rsidRPr="008B0775">
        <w:rPr>
          <w:i/>
          <w:iCs/>
        </w:rPr>
        <w:t>Canada’s Army: Waging War and Keeping the Peace</w:t>
      </w:r>
      <w:r w:rsidRPr="008B0775">
        <w:t xml:space="preserve"> (Toronto: University of Toronto Press, 2002), 148-149. </w:t>
      </w:r>
    </w:p>
  </w:footnote>
  <w:footnote w:id="257">
    <w:p w14:paraId="0A171B1C" w14:textId="77777777" w:rsidR="006414EA" w:rsidRPr="008B0775" w:rsidRDefault="006414EA" w:rsidP="006414EA">
      <w:pPr>
        <w:pStyle w:val="FootnoteText"/>
      </w:pPr>
      <w:r w:rsidRPr="008B0775">
        <w:rPr>
          <w:rStyle w:val="FootnoteReference"/>
        </w:rPr>
        <w:footnoteRef/>
      </w:r>
      <w:r w:rsidRPr="008B0775">
        <w:t xml:space="preserve"> Stephen Harris, </w:t>
      </w:r>
      <w:r w:rsidRPr="008B0775">
        <w:rPr>
          <w:i/>
          <w:iCs/>
        </w:rPr>
        <w:t>Canadian Brass: The Making of a Professional Army 1860-1939</w:t>
      </w:r>
      <w:r w:rsidRPr="008B0775">
        <w:t>, (Toronto: University of Toronto Press, 1988), 192</w:t>
      </w:r>
      <w:r>
        <w:t>;</w:t>
      </w:r>
      <w:r w:rsidRPr="008B0775">
        <w:t xml:space="preserve"> C.P. Stacey, </w:t>
      </w:r>
      <w:r w:rsidRPr="008B0775">
        <w:rPr>
          <w:i/>
          <w:iCs/>
        </w:rPr>
        <w:t>Official History of the Canadian Army in the Second World War Volume 1</w:t>
      </w:r>
      <w:r>
        <w:rPr>
          <w:i/>
          <w:iCs/>
        </w:rPr>
        <w:t xml:space="preserve">. </w:t>
      </w:r>
      <w:r w:rsidRPr="008B0775">
        <w:rPr>
          <w:i/>
          <w:iCs/>
        </w:rPr>
        <w:t xml:space="preserve">Six Years of War: The Army in Canada, </w:t>
      </w:r>
      <w:proofErr w:type="gramStart"/>
      <w:r w:rsidRPr="008B0775">
        <w:rPr>
          <w:i/>
          <w:iCs/>
        </w:rPr>
        <w:t>Britain</w:t>
      </w:r>
      <w:proofErr w:type="gramEnd"/>
      <w:r w:rsidRPr="008B0775">
        <w:rPr>
          <w:i/>
          <w:iCs/>
        </w:rPr>
        <w:t xml:space="preserve"> and the Pacific. </w:t>
      </w:r>
      <w:r w:rsidRPr="008B0775">
        <w:t>(Ottawa: Queen’s Printer and Controller of Stationary, 1957), 35</w:t>
      </w:r>
      <w:r>
        <w:t>; and</w:t>
      </w:r>
      <w:r w:rsidRPr="008B0775">
        <w:t xml:space="preserve"> David Fraser, </w:t>
      </w:r>
      <w:r w:rsidRPr="008B0775">
        <w:rPr>
          <w:i/>
          <w:iCs/>
        </w:rPr>
        <w:t>And We Shall Shock Them: The British Army and the Second World War</w:t>
      </w:r>
      <w:r w:rsidRPr="008B0775">
        <w:t xml:space="preserve"> (Toronto: Hodder and Stoughton, 1983), 5.</w:t>
      </w:r>
    </w:p>
    <w:p w14:paraId="3377C6DB" w14:textId="77777777" w:rsidR="006414EA" w:rsidRPr="008B0775" w:rsidRDefault="006414EA" w:rsidP="006414EA">
      <w:pPr>
        <w:pStyle w:val="FootnoteText"/>
      </w:pPr>
    </w:p>
    <w:p w14:paraId="1514968E" w14:textId="77777777" w:rsidR="006414EA" w:rsidRPr="008B0775" w:rsidRDefault="006414EA" w:rsidP="006414EA">
      <w:pPr>
        <w:pStyle w:val="FootnoteText"/>
      </w:pPr>
    </w:p>
    <w:p w14:paraId="51E074A4" w14:textId="77777777" w:rsidR="006414EA" w:rsidRPr="008B0775" w:rsidRDefault="006414EA" w:rsidP="006414EA">
      <w:pPr>
        <w:pStyle w:val="FootnoteText"/>
      </w:pPr>
    </w:p>
  </w:footnote>
  <w:footnote w:id="258">
    <w:p w14:paraId="2AE7941E" w14:textId="77777777" w:rsidR="006414EA" w:rsidRPr="008B0775" w:rsidRDefault="006414EA" w:rsidP="006414EA">
      <w:pPr>
        <w:pStyle w:val="FootnoteText"/>
      </w:pPr>
      <w:r w:rsidRPr="008B0775">
        <w:rPr>
          <w:rStyle w:val="FootnoteReference"/>
        </w:rPr>
        <w:footnoteRef/>
      </w:r>
      <w:r w:rsidRPr="008B0775">
        <w:t xml:space="preserve"> War Office, </w:t>
      </w:r>
      <w:r w:rsidRPr="008B0775">
        <w:rPr>
          <w:i/>
          <w:iCs/>
        </w:rPr>
        <w:t>Field Service Regulations Volume II: Operations, 1929</w:t>
      </w:r>
      <w:r w:rsidRPr="008B0775">
        <w:t xml:space="preserve"> (London: His Majesty’s Stationary Office, 1929), 10</w:t>
      </w:r>
    </w:p>
  </w:footnote>
  <w:footnote w:id="259">
    <w:p w14:paraId="112A02E4" w14:textId="77777777" w:rsidR="006414EA" w:rsidRPr="008B0775" w:rsidRDefault="006414EA" w:rsidP="006414EA">
      <w:pPr>
        <w:pStyle w:val="FootnoteText"/>
      </w:pPr>
      <w:r w:rsidRPr="008B0775">
        <w:rPr>
          <w:rStyle w:val="FootnoteReference"/>
        </w:rPr>
        <w:footnoteRef/>
      </w:r>
      <w:r w:rsidRPr="008B0775">
        <w:t xml:space="preserve"> A.B.C., "How to Train the Militia," </w:t>
      </w:r>
      <w:r>
        <w:rPr>
          <w:i/>
          <w:iCs/>
        </w:rPr>
        <w:t>Canadian Defence Quarterly (CDQ)</w:t>
      </w:r>
      <w:r w:rsidRPr="008B0775">
        <w:t xml:space="preserve"> 16, no. 2 (January 1939): 149.</w:t>
      </w:r>
    </w:p>
  </w:footnote>
  <w:footnote w:id="260">
    <w:p w14:paraId="13BD9CF4" w14:textId="77777777" w:rsidR="006414EA" w:rsidRPr="008B0775" w:rsidRDefault="006414EA" w:rsidP="006414EA">
      <w:pPr>
        <w:pStyle w:val="FootnoteText"/>
      </w:pPr>
      <w:r w:rsidRPr="008B0775">
        <w:rPr>
          <w:rStyle w:val="FootnoteReference"/>
        </w:rPr>
        <w:footnoteRef/>
      </w:r>
      <w:r w:rsidRPr="008B0775">
        <w:t xml:space="preserve"> For ease of reference, sub-sub-units, sub-units, and units will use infantry nomenclature. </w:t>
      </w:r>
    </w:p>
  </w:footnote>
  <w:footnote w:id="261">
    <w:p w14:paraId="6C3AF1FD" w14:textId="77777777" w:rsidR="006414EA" w:rsidRPr="008B0775" w:rsidRDefault="006414EA" w:rsidP="006414EA">
      <w:pPr>
        <w:pStyle w:val="FootnoteText"/>
      </w:pPr>
      <w:r w:rsidRPr="008B0775">
        <w:rPr>
          <w:rStyle w:val="FootnoteReference"/>
        </w:rPr>
        <w:footnoteRef/>
      </w:r>
      <w:r w:rsidRPr="008B0775">
        <w:t xml:space="preserve"> Brigadier A.P. Wavell, “The Training of the Army for War,” </w:t>
      </w:r>
      <w:r>
        <w:rPr>
          <w:i/>
          <w:iCs/>
        </w:rPr>
        <w:t>Royal United Services Institute (RUSI)</w:t>
      </w:r>
      <w:r w:rsidRPr="008B0775">
        <w:rPr>
          <w:i/>
          <w:iCs/>
        </w:rPr>
        <w:t xml:space="preserve"> Journal</w:t>
      </w:r>
      <w:r w:rsidRPr="008B0775">
        <w:t xml:space="preserve"> 78, no. 510 (1933): 255.</w:t>
      </w:r>
    </w:p>
  </w:footnote>
  <w:footnote w:id="262">
    <w:p w14:paraId="2C625D57" w14:textId="77777777" w:rsidR="006414EA" w:rsidRPr="008B0775" w:rsidRDefault="006414EA" w:rsidP="006414EA">
      <w:pPr>
        <w:pStyle w:val="FootnoteText"/>
      </w:pPr>
      <w:r w:rsidRPr="008B0775">
        <w:rPr>
          <w:rStyle w:val="FootnoteReference"/>
        </w:rPr>
        <w:footnoteRef/>
      </w:r>
      <w:r w:rsidRPr="008B0775">
        <w:t xml:space="preserve"> Two primary </w:t>
      </w:r>
      <w:r>
        <w:t>routes led to a</w:t>
      </w:r>
      <w:r w:rsidRPr="008B0775">
        <w:t xml:space="preserve"> commission in the British Army – </w:t>
      </w:r>
      <w:r>
        <w:t>attending Sandhurst or Woolwich</w:t>
      </w:r>
      <w:r w:rsidRPr="008B0775">
        <w:t xml:space="preserve"> or </w:t>
      </w:r>
      <w:r>
        <w:t>qualifying from</w:t>
      </w:r>
      <w:r w:rsidRPr="008B0775">
        <w:t xml:space="preserve"> a university </w:t>
      </w:r>
      <w:r>
        <w:t>Officer’s Training Corps program</w:t>
      </w:r>
      <w:r w:rsidRPr="008B0775">
        <w:t xml:space="preserve">.  Of the </w:t>
      </w:r>
      <w:r>
        <w:t>seventy-three</w:t>
      </w:r>
      <w:r w:rsidRPr="008B0775">
        <w:t xml:space="preserve"> British officers, </w:t>
      </w:r>
      <w:r>
        <w:t>sixty</w:t>
      </w:r>
      <w:r w:rsidRPr="008B0775">
        <w:t xml:space="preserve"> attended Sandhurst</w:t>
      </w:r>
      <w:r>
        <w:t xml:space="preserve"> and three at Woolwich</w:t>
      </w:r>
      <w:r w:rsidRPr="008B0775">
        <w:t xml:space="preserve">. Of the other </w:t>
      </w:r>
      <w:r>
        <w:t>ten</w:t>
      </w:r>
      <w:r w:rsidRPr="008B0775">
        <w:t xml:space="preserve">, </w:t>
      </w:r>
      <w:r>
        <w:t>seven</w:t>
      </w:r>
      <w:r w:rsidRPr="008B0775">
        <w:t xml:space="preserve"> received emergency commissions during the First World War and remained in the Regular army </w:t>
      </w:r>
      <w:r>
        <w:t>afterwards</w:t>
      </w:r>
      <w:r w:rsidRPr="008B0775">
        <w:t xml:space="preserve">, </w:t>
      </w:r>
      <w:r>
        <w:t>two</w:t>
      </w:r>
      <w:r w:rsidRPr="008B0775">
        <w:t xml:space="preserve"> came from the TA, and </w:t>
      </w:r>
      <w:r>
        <w:t>one</w:t>
      </w:r>
      <w:r w:rsidRPr="008B0775">
        <w:t xml:space="preserve"> transferred from the TA to the </w:t>
      </w:r>
      <w:r>
        <w:t>r</w:t>
      </w:r>
      <w:r w:rsidRPr="008B0775">
        <w:t xml:space="preserve">egular army. </w:t>
      </w:r>
    </w:p>
  </w:footnote>
  <w:footnote w:id="263">
    <w:p w14:paraId="54A391C5" w14:textId="77777777" w:rsidR="006414EA" w:rsidRPr="008B0775" w:rsidRDefault="006414EA" w:rsidP="006414EA">
      <w:pPr>
        <w:pStyle w:val="FootnoteText"/>
      </w:pPr>
      <w:r w:rsidRPr="008B0775">
        <w:rPr>
          <w:rStyle w:val="FootnoteReference"/>
        </w:rPr>
        <w:footnoteRef/>
      </w:r>
      <w:r w:rsidRPr="008B0775">
        <w:t xml:space="preserve"> </w:t>
      </w:r>
      <w:r>
        <w:t xml:space="preserve">David </w:t>
      </w:r>
      <w:r w:rsidRPr="008B0775">
        <w:t xml:space="preserve">French, </w:t>
      </w:r>
      <w:r w:rsidRPr="008B0775">
        <w:rPr>
          <w:i/>
          <w:iCs/>
        </w:rPr>
        <w:t>Raising Churchill's Army</w:t>
      </w:r>
      <w:r>
        <w:rPr>
          <w:i/>
          <w:iCs/>
        </w:rPr>
        <w:t xml:space="preserve">: The British Army and the War Against </w:t>
      </w:r>
      <w:r w:rsidRPr="008C3D3B">
        <w:rPr>
          <w:i/>
          <w:iCs/>
        </w:rPr>
        <w:t>Germany, 1919-1945</w:t>
      </w:r>
      <w:r>
        <w:t xml:space="preserve"> (London: Oxford University Press, 2000),</w:t>
      </w:r>
      <w:r w:rsidRPr="008B0775">
        <w:t xml:space="preserve"> 59.</w:t>
      </w:r>
      <w:r w:rsidRPr="008B0775">
        <w:rPr>
          <w:b/>
          <w:bCs/>
        </w:rPr>
        <w:t xml:space="preserve"> </w:t>
      </w:r>
    </w:p>
  </w:footnote>
  <w:footnote w:id="264">
    <w:p w14:paraId="221C1121" w14:textId="77777777" w:rsidR="006414EA" w:rsidRPr="008B0775" w:rsidRDefault="006414EA" w:rsidP="006414EA">
      <w:pPr>
        <w:pStyle w:val="FootnoteText"/>
      </w:pPr>
      <w:r w:rsidRPr="008B0775">
        <w:rPr>
          <w:rStyle w:val="FootnoteReference"/>
        </w:rPr>
        <w:footnoteRef/>
      </w:r>
      <w:r w:rsidRPr="008B0775">
        <w:t xml:space="preserve"> </w:t>
      </w:r>
      <w:r>
        <w:t xml:space="preserve">Library and Archives Canada (LAC), Service Files. </w:t>
      </w:r>
      <w:r w:rsidRPr="008B0775">
        <w:t>Harry Foster was the only permanent force officer who attended RMC</w:t>
      </w:r>
      <w:r>
        <w:t xml:space="preserve"> Kingston</w:t>
      </w:r>
      <w:r w:rsidRPr="008B0775">
        <w:t xml:space="preserve"> and commanded a brigade in </w:t>
      </w:r>
      <w:r>
        <w:t xml:space="preserve">the </w:t>
      </w:r>
      <w:r w:rsidRPr="008B0775">
        <w:t xml:space="preserve">First Canadian Army. </w:t>
      </w:r>
      <w:r>
        <w:t>Brigadiers Douglas</w:t>
      </w:r>
      <w:r w:rsidRPr="008B0775">
        <w:t xml:space="preserve"> Cunningham and </w:t>
      </w:r>
      <w:r>
        <w:t>James</w:t>
      </w:r>
      <w:r w:rsidRPr="008B0775">
        <w:t xml:space="preserve"> Ganong both </w:t>
      </w:r>
      <w:r>
        <w:t xml:space="preserve">studied at </w:t>
      </w:r>
      <w:r w:rsidRPr="008B0775">
        <w:t xml:space="preserve">RMC, commissioned into the militia, and then </w:t>
      </w:r>
      <w:r>
        <w:t>went to</w:t>
      </w:r>
      <w:r w:rsidRPr="008B0775">
        <w:t xml:space="preserve"> Osgoode Law School</w:t>
      </w:r>
      <w:r>
        <w:t xml:space="preserve"> in Toronto</w:t>
      </w:r>
      <w:r w:rsidRPr="008B0775">
        <w:t xml:space="preserve"> before becoming successful lawyers.</w:t>
      </w:r>
      <w:r>
        <w:t xml:space="preserve"> </w:t>
      </w:r>
    </w:p>
  </w:footnote>
  <w:footnote w:id="265">
    <w:p w14:paraId="29C9DB4F" w14:textId="77777777" w:rsidR="006414EA" w:rsidRDefault="006414EA" w:rsidP="006414EA">
      <w:pPr>
        <w:pStyle w:val="FootnoteText"/>
      </w:pPr>
      <w:r>
        <w:rPr>
          <w:rStyle w:val="FootnoteReference"/>
        </w:rPr>
        <w:footnoteRef/>
      </w:r>
      <w:r>
        <w:t xml:space="preserve"> Tony Foster, </w:t>
      </w:r>
      <w:r w:rsidRPr="000F4624">
        <w:rPr>
          <w:i/>
          <w:iCs/>
        </w:rPr>
        <w:t>Meeting of Generals</w:t>
      </w:r>
      <w:r>
        <w:t xml:space="preserve"> (Toronto: Methuen, 1986), 61. RMC did teach equitation, but cavalry regiments did not feel that the instruction given suited their needs. When Harry Foster arrived at the Lord Strathcona’s Horse (Royal Canadians) in 1924, he had to undergo basic training with cavalry recruits.</w:t>
      </w:r>
    </w:p>
  </w:footnote>
  <w:footnote w:id="266">
    <w:p w14:paraId="3FEF21A4" w14:textId="77777777" w:rsidR="006414EA" w:rsidRPr="008B0775" w:rsidRDefault="006414EA" w:rsidP="006414EA">
      <w:pPr>
        <w:pStyle w:val="FootnoteText"/>
      </w:pPr>
      <w:r w:rsidRPr="008B0775">
        <w:rPr>
          <w:rStyle w:val="FootnoteReference"/>
        </w:rPr>
        <w:footnoteRef/>
      </w:r>
      <w:r w:rsidRPr="008B0775">
        <w:t xml:space="preserve"> </w:t>
      </w:r>
      <w:r>
        <w:t>Department of National Defence (DND)</w:t>
      </w:r>
      <w:r w:rsidRPr="008B0775">
        <w:t xml:space="preserve">, </w:t>
      </w:r>
      <w:r w:rsidRPr="008B0775">
        <w:rPr>
          <w:i/>
          <w:iCs/>
        </w:rPr>
        <w:t>The King’s Regulations and Orders for The Canadian Militia, 191</w:t>
      </w:r>
      <w:r w:rsidRPr="008B0775">
        <w:t>0 (Ottawa, F.A. Acland, 1910), 299-300.</w:t>
      </w:r>
      <w:r w:rsidRPr="008C3D3B">
        <w:t xml:space="preserve"> </w:t>
      </w:r>
      <w:r w:rsidRPr="008B0775">
        <w:t xml:space="preserve">The RMC Long Course consisted of an abbreviated version of the RMC </w:t>
      </w:r>
      <w:r>
        <w:t>M</w:t>
      </w:r>
      <w:r w:rsidRPr="008B0775">
        <w:t xml:space="preserve">ilitary </w:t>
      </w:r>
      <w:r>
        <w:t>Q</w:t>
      </w:r>
      <w:r w:rsidRPr="008B0775">
        <w:t>ualification. Subjects included administration,</w:t>
      </w:r>
      <w:r>
        <w:t xml:space="preserve"> </w:t>
      </w:r>
      <w:r w:rsidRPr="008B0775">
        <w:t>engineering, field sketching</w:t>
      </w:r>
      <w:r>
        <w:t xml:space="preserve">, </w:t>
      </w:r>
      <w:r w:rsidRPr="008B0775">
        <w:t>map reading</w:t>
      </w:r>
      <w:r>
        <w:t>,</w:t>
      </w:r>
      <w:r w:rsidRPr="008B0775">
        <w:t xml:space="preserve"> </w:t>
      </w:r>
      <w:r>
        <w:t xml:space="preserve">military </w:t>
      </w:r>
      <w:r w:rsidRPr="008B0775">
        <w:t>law, reconnaissance,</w:t>
      </w:r>
      <w:r>
        <w:t xml:space="preserve"> and </w:t>
      </w:r>
      <w:r w:rsidRPr="008B0775">
        <w:t>strategy and tactics</w:t>
      </w:r>
      <w:r>
        <w:t>.</w:t>
      </w:r>
    </w:p>
  </w:footnote>
  <w:footnote w:id="267">
    <w:p w14:paraId="53EA7668" w14:textId="77777777" w:rsidR="006414EA" w:rsidRPr="008B0775" w:rsidRDefault="006414EA" w:rsidP="006414EA">
      <w:pPr>
        <w:pStyle w:val="FootnoteText"/>
      </w:pPr>
      <w:r w:rsidRPr="008B0775">
        <w:rPr>
          <w:rStyle w:val="FootnoteReference"/>
        </w:rPr>
        <w:footnoteRef/>
      </w:r>
      <w:r>
        <w:t xml:space="preserve"> LAC, Service File, John Bingham; and LAC Service File, Thomas Gibson. Brigadiers John</w:t>
      </w:r>
      <w:r w:rsidRPr="008B0775">
        <w:t xml:space="preserve"> Bingham and </w:t>
      </w:r>
      <w:r>
        <w:t>Thomas</w:t>
      </w:r>
      <w:r w:rsidRPr="008B0775">
        <w:t xml:space="preserve"> Gibson both transferred from the militia to the permanent force.</w:t>
      </w:r>
    </w:p>
  </w:footnote>
  <w:footnote w:id="268">
    <w:p w14:paraId="64CD47D9" w14:textId="77777777" w:rsidR="006414EA" w:rsidRPr="008B0775" w:rsidRDefault="006414EA" w:rsidP="006414EA">
      <w:pPr>
        <w:pStyle w:val="FootnoteText"/>
      </w:pPr>
      <w:r w:rsidRPr="008B0775">
        <w:rPr>
          <w:rStyle w:val="FootnoteReference"/>
        </w:rPr>
        <w:footnoteRef/>
      </w:r>
      <w:r w:rsidRPr="008B0775">
        <w:t xml:space="preserve"> See </w:t>
      </w:r>
      <w:r>
        <w:t>DND</w:t>
      </w:r>
      <w:r w:rsidRPr="008B0775">
        <w:t xml:space="preserve">, </w:t>
      </w:r>
      <w:r>
        <w:rPr>
          <w:i/>
          <w:iCs/>
        </w:rPr>
        <w:t xml:space="preserve">KR&amp;Os, 1926  </w:t>
      </w:r>
      <w:r>
        <w:t>(</w:t>
      </w:r>
      <w:r w:rsidRPr="008B0775">
        <w:t>Ottawa: F.A. Acland, 1926), Appendix VIII</w:t>
      </w:r>
      <w:r>
        <w:t>; and War Office</w:t>
      </w:r>
      <w:r w:rsidRPr="008B0775">
        <w:t xml:space="preserve">, </w:t>
      </w:r>
      <w:r>
        <w:rPr>
          <w:i/>
          <w:iCs/>
        </w:rPr>
        <w:t>KR&amp;Os, 1935</w:t>
      </w:r>
      <w:r w:rsidRPr="008B0775">
        <w:t xml:space="preserve"> (London: His Majesty's Stationery Office, 1935), Appendix XI.</w:t>
      </w:r>
      <w:r>
        <w:t xml:space="preserve"> To become a</w:t>
      </w:r>
      <w:r w:rsidRPr="003A4C4B">
        <w:t xml:space="preserve"> captain, </w:t>
      </w:r>
      <w:r>
        <w:t xml:space="preserve">a </w:t>
      </w:r>
      <w:r w:rsidRPr="003A4C4B">
        <w:t>lieutenant had to complete (a) and (b) exams</w:t>
      </w:r>
      <w:r>
        <w:t>, and for</w:t>
      </w:r>
      <w:r w:rsidRPr="003A4C4B">
        <w:t xml:space="preserve"> major</w:t>
      </w:r>
      <w:r>
        <w:t xml:space="preserve">, </w:t>
      </w:r>
      <w:r w:rsidRPr="003A4C4B">
        <w:t>the (c) and (d) exams.</w:t>
      </w:r>
      <w:r>
        <w:t xml:space="preserve"> In the (a) and (c) exams,  practical and oral tests asked lieutenants and captains to solve tactical problems involving a sub-unit and unit respectively. These exams were administered locally. The (b) and (d) exams were written exams administered nationally. During part iv of both exams, candidates again had to answer tactical questions on a reinforced sub-unit and unit respectively.</w:t>
      </w:r>
      <w:r w:rsidRPr="003A4C4B">
        <w:t xml:space="preserve"> </w:t>
      </w:r>
      <w:r w:rsidRPr="008B0775">
        <w:t xml:space="preserve">Artillery, </w:t>
      </w:r>
      <w:r>
        <w:t>e</w:t>
      </w:r>
      <w:r w:rsidRPr="008B0775">
        <w:t xml:space="preserve">ngineer, and </w:t>
      </w:r>
      <w:r>
        <w:t>s</w:t>
      </w:r>
      <w:r w:rsidRPr="008B0775">
        <w:t xml:space="preserve">ignals officers </w:t>
      </w:r>
      <w:r>
        <w:t>took</w:t>
      </w:r>
      <w:r w:rsidRPr="008B0775">
        <w:t xml:space="preserve"> additional corps</w:t>
      </w:r>
      <w:r>
        <w:t>-</w:t>
      </w:r>
      <w:r w:rsidRPr="008B0775">
        <w:t>specific exams.</w:t>
      </w:r>
    </w:p>
  </w:footnote>
  <w:footnote w:id="269">
    <w:p w14:paraId="324A4865" w14:textId="77777777" w:rsidR="006414EA" w:rsidRPr="008B0775" w:rsidRDefault="006414EA" w:rsidP="006414EA">
      <w:pPr>
        <w:pStyle w:val="FootnoteText"/>
      </w:pPr>
      <w:r w:rsidRPr="008B0775">
        <w:rPr>
          <w:rStyle w:val="FootnoteReference"/>
        </w:rPr>
        <w:footnoteRef/>
      </w:r>
      <w:r w:rsidRPr="008B0775">
        <w:t xml:space="preserve"> Wavell, “The Training of the Army for War,” 264</w:t>
      </w:r>
    </w:p>
  </w:footnote>
  <w:footnote w:id="270">
    <w:p w14:paraId="66C80821" w14:textId="77777777" w:rsidR="006414EA" w:rsidRPr="00837B06" w:rsidRDefault="006414EA" w:rsidP="006414EA">
      <w:pPr>
        <w:pStyle w:val="FootnoteText"/>
      </w:pPr>
      <w:r w:rsidRPr="008B0775">
        <w:rPr>
          <w:rStyle w:val="FootnoteReference"/>
        </w:rPr>
        <w:footnoteRef/>
      </w:r>
      <w:r w:rsidRPr="008B0775">
        <w:t xml:space="preserve"> </w:t>
      </w:r>
      <w:r>
        <w:t>DND</w:t>
      </w:r>
      <w:r w:rsidRPr="008B0775">
        <w:t xml:space="preserve">, </w:t>
      </w:r>
      <w:r>
        <w:rPr>
          <w:i/>
          <w:iCs/>
        </w:rPr>
        <w:t>KR&amp;Os, 19</w:t>
      </w:r>
      <w:r w:rsidRPr="008B0775">
        <w:rPr>
          <w:i/>
          <w:iCs/>
        </w:rPr>
        <w:t>26</w:t>
      </w:r>
      <w:r w:rsidRPr="008B0775">
        <w:t>, Appendix VIII</w:t>
      </w:r>
      <w:r>
        <w:t xml:space="preserve">; </w:t>
      </w:r>
      <w:r w:rsidRPr="008B0775">
        <w:t xml:space="preserve">Strome Galloway, </w:t>
      </w:r>
      <w:r w:rsidRPr="008B0775">
        <w:rPr>
          <w:i/>
          <w:iCs/>
        </w:rPr>
        <w:t>The</w:t>
      </w:r>
      <w:r>
        <w:rPr>
          <w:i/>
          <w:iCs/>
        </w:rPr>
        <w:t xml:space="preserve"> </w:t>
      </w:r>
      <w:r w:rsidRPr="008B0775">
        <w:rPr>
          <w:i/>
          <w:iCs/>
        </w:rPr>
        <w:t>General Who Never Was</w:t>
      </w:r>
      <w:r w:rsidRPr="008B0775">
        <w:t xml:space="preserve"> (Belleville, ON: Mika Publishing Company, 1981), 23-24</w:t>
      </w:r>
      <w:r>
        <w:t>;</w:t>
      </w:r>
      <w:r w:rsidRPr="008B0775">
        <w:rPr>
          <w:i/>
          <w:iCs/>
        </w:rPr>
        <w:t xml:space="preserve"> </w:t>
      </w:r>
      <w:r>
        <w:t>Queen’s University Archives (QUA),</w:t>
      </w:r>
      <w:r w:rsidRPr="00D43B6C">
        <w:t xml:space="preserve"> </w:t>
      </w:r>
      <w:r w:rsidRPr="008B0775">
        <w:t>James Sutherland-Brown Fonds</w:t>
      </w:r>
      <w:r>
        <w:t>,</w:t>
      </w:r>
      <w:r w:rsidRPr="00843C40">
        <w:t xml:space="preserve"> </w:t>
      </w:r>
      <w:r>
        <w:t>b</w:t>
      </w:r>
      <w:r w:rsidRPr="008B0775">
        <w:t xml:space="preserve">ox 9, </w:t>
      </w:r>
      <w:r>
        <w:t>f</w:t>
      </w:r>
      <w:r w:rsidRPr="008B0775">
        <w:t xml:space="preserve">ile 194, IV </w:t>
      </w:r>
      <w:r>
        <w:t>s</w:t>
      </w:r>
      <w:r w:rsidRPr="008B0775">
        <w:t xml:space="preserve">ubject </w:t>
      </w:r>
      <w:r>
        <w:t>f</w:t>
      </w:r>
      <w:r w:rsidRPr="008B0775">
        <w:t>iles, Training 1929-1930, F1056,</w:t>
      </w:r>
      <w:r w:rsidRPr="00D43B6C">
        <w:t xml:space="preserve"> </w:t>
      </w:r>
      <w:r>
        <w:t>‘</w:t>
      </w:r>
      <w:r w:rsidRPr="00D43B6C">
        <w:t>Policy of Training 1929-1930, Military District No. 11</w:t>
      </w:r>
      <w:r>
        <w:t xml:space="preserve">;’ </w:t>
      </w:r>
      <w:r w:rsidRPr="008B0775">
        <w:t xml:space="preserve">Reginald H. Roy, </w:t>
      </w:r>
      <w:r w:rsidRPr="008C3D3B">
        <w:rPr>
          <w:i/>
          <w:iCs/>
        </w:rPr>
        <w:t>For Most Conspicuous Bravery: A Biography of Major-General George R. Pearkes, V.C., through Two World Wars</w:t>
      </w:r>
      <w:r w:rsidRPr="008B0775">
        <w:t xml:space="preserve"> (Vancouver: UBC Press, 1977), 93</w:t>
      </w:r>
      <w:r>
        <w:t>; and Canadian Militia</w:t>
      </w:r>
      <w:r w:rsidRPr="00837B06">
        <w:t xml:space="preserve">, </w:t>
      </w:r>
      <w:r w:rsidRPr="00837B06">
        <w:rPr>
          <w:i/>
          <w:iCs/>
        </w:rPr>
        <w:t>Militia Orders, 1931-1932 Canada</w:t>
      </w:r>
      <w:r w:rsidRPr="00837B06">
        <w:t xml:space="preserve"> (n.p., 1931-32), 6-7. To qualify for promotion, militia officers had to attend an officer’s qualification course. If they could take time off from their civilian employment, they attend a four-to-six-week course at a Cavalry School or an Infantry School. The Cavalry School had locations in Saint-Jean, Quebec, and Toronto in Eastern Canada (run by the Royal Canadian Dragoons) and in Winnipeg and Calgary in Western Canada (run by the Lord Strathcona’s Horse (Royal Canadians)). Infantry Schools were established in Halifax, Nova Scotia, Saint-Jean, Quebec, Toronto and London, Ontario in Eastern Canada (run by the Royal Canadian Regiment). In western Canada, schools were situated in Winnipeg, Manitoba, and Esquimalt, British Columbia (run by the Princess Patricia’s Canadian Light Infantry). For French-Canadian infantry officers, the Royal 22</w:t>
      </w:r>
      <w:r w:rsidRPr="00837B06">
        <w:rPr>
          <w:vertAlign w:val="superscript"/>
        </w:rPr>
        <w:t>e</w:t>
      </w:r>
      <w:r w:rsidRPr="00837B06">
        <w:t xml:space="preserve"> Régiment had an infantry school in Quebec City, Quebec. Those French-Canadian officers who wished to join the cavalry had to attend an English cavalry school. If full-time study was not possible, militia officers might attend a provisional school - a cadre of permanent-force instructors who set up a temporary training school at the local armouries or military district centre. In 1931-32 there were over 300 provisional schools across Canada. They offered basic training, promotion-exam courses, and/or specialist courses (e.g., radio).  Militia officers could take a part-I course near home, followed by part   II  and a promotion exam at a district camp school during summer. As they were not eligible for Senior Officers’ School in Sheerness or the Imperial Defence College in London, exams in Canada covered their advance to lieutenant-colonel and colonel.</w:t>
      </w:r>
    </w:p>
    <w:p w14:paraId="22ECD818" w14:textId="77777777" w:rsidR="006414EA" w:rsidRPr="00843C40" w:rsidRDefault="006414EA" w:rsidP="006414EA">
      <w:pPr>
        <w:pStyle w:val="FootnoteText"/>
        <w:rPr>
          <w:i/>
          <w:iCs/>
        </w:rPr>
      </w:pPr>
    </w:p>
  </w:footnote>
  <w:footnote w:id="271">
    <w:p w14:paraId="732ADF17" w14:textId="77777777" w:rsidR="006414EA" w:rsidRPr="008B0775" w:rsidRDefault="006414EA" w:rsidP="006414EA">
      <w:pPr>
        <w:pStyle w:val="FootnoteText"/>
      </w:pPr>
      <w:r w:rsidRPr="008B0775">
        <w:rPr>
          <w:rStyle w:val="FootnoteReference"/>
        </w:rPr>
        <w:footnoteRef/>
      </w:r>
      <w:r w:rsidRPr="008B0775">
        <w:t xml:space="preserve"> David French, “Officer Education and Training in the British Regular army, 1919-1939,” in </w:t>
      </w:r>
      <w:r w:rsidRPr="008B0775">
        <w:rPr>
          <w:i/>
          <w:iCs/>
        </w:rPr>
        <w:t>Military Education Past, Present, and Future</w:t>
      </w:r>
      <w:r w:rsidRPr="008B0775">
        <w:t xml:space="preserve">, </w:t>
      </w:r>
      <w:r>
        <w:t xml:space="preserve">eds. </w:t>
      </w:r>
      <w:r w:rsidRPr="008B0775">
        <w:t>G.C. Kennedy and K Neilson (Westport CT: Prager, 2002): 110</w:t>
      </w:r>
      <w:r>
        <w:t>.</w:t>
      </w:r>
    </w:p>
  </w:footnote>
  <w:footnote w:id="272">
    <w:p w14:paraId="4EBD7568" w14:textId="77777777" w:rsidR="006414EA" w:rsidRPr="008B0775" w:rsidRDefault="006414EA" w:rsidP="006414EA">
      <w:pPr>
        <w:pStyle w:val="FootnoteText"/>
      </w:pPr>
      <w:r w:rsidRPr="008B0775">
        <w:rPr>
          <w:rStyle w:val="FootnoteReference"/>
        </w:rPr>
        <w:footnoteRef/>
      </w:r>
      <w:r w:rsidRPr="008B0775">
        <w:t xml:space="preserve"> Edward Smalley, "Qualified but unprepared: Training for War at the staff college in the 1930s," </w:t>
      </w:r>
      <w:r w:rsidRPr="008B0775">
        <w:rPr>
          <w:i/>
          <w:iCs/>
        </w:rPr>
        <w:t>British Journal for Military History</w:t>
      </w:r>
      <w:r w:rsidRPr="008B0775">
        <w:t xml:space="preserve"> 2, no. 1 (November 2015): 55-72</w:t>
      </w:r>
      <w:r>
        <w:t>; and</w:t>
      </w:r>
      <w:r w:rsidRPr="008B0775">
        <w:t xml:space="preserve"> Lieutenant-Colonel F.W. Young, </w:t>
      </w:r>
      <w:r w:rsidRPr="008C3D3B">
        <w:rPr>
          <w:i/>
          <w:iCs/>
        </w:rPr>
        <w:t>The Story of the Staff College,1858-1958</w:t>
      </w:r>
      <w:r w:rsidRPr="008B0775">
        <w:t xml:space="preserve"> (Hampshire, UK: Gale and Polden Ltd, 1958), 25-27.</w:t>
      </w:r>
      <w:r w:rsidRPr="00B1777E">
        <w:t xml:space="preserve"> </w:t>
      </w:r>
      <w:r w:rsidRPr="008B0775">
        <w:t xml:space="preserve">Smalley’s argument </w:t>
      </w:r>
      <w:r>
        <w:t xml:space="preserve">- </w:t>
      </w:r>
      <w:r w:rsidRPr="008B0775">
        <w:t xml:space="preserve">that staff college graduates were unprepared for future war </w:t>
      </w:r>
      <w:r>
        <w:t xml:space="preserve">- </w:t>
      </w:r>
      <w:r w:rsidRPr="008B0775">
        <w:t xml:space="preserve">is unconvincing. </w:t>
      </w:r>
      <w:r>
        <w:t>He complains, in effect, that the</w:t>
      </w:r>
      <w:r w:rsidRPr="008B0775">
        <w:t xml:space="preserve"> British Army was not the German Army. Further, he </w:t>
      </w:r>
      <w:r>
        <w:t>ignores some</w:t>
      </w:r>
      <w:r w:rsidRPr="008B0775">
        <w:t xml:space="preserve"> key reasons for the curriculum at staff college, such as the education reforms </w:t>
      </w:r>
      <w:r>
        <w:t>from the</w:t>
      </w:r>
      <w:r w:rsidRPr="008B0775">
        <w:t xml:space="preserve"> 1923 Haldane Committee. He also </w:t>
      </w:r>
      <w:r>
        <w:t>cherry-picks</w:t>
      </w:r>
      <w:r w:rsidRPr="008B0775">
        <w:t xml:space="preserve"> criticism by students and staff </w:t>
      </w:r>
      <w:r>
        <w:t>leaving out much</w:t>
      </w:r>
      <w:r w:rsidRPr="008B0775">
        <w:t xml:space="preserve"> positive feedback </w:t>
      </w:r>
      <w:r>
        <w:t>from</w:t>
      </w:r>
      <w:r w:rsidRPr="008B0775">
        <w:t xml:space="preserve"> graduates.</w:t>
      </w:r>
    </w:p>
  </w:footnote>
  <w:footnote w:id="273">
    <w:p w14:paraId="554E00F4" w14:textId="77777777" w:rsidR="006414EA" w:rsidRPr="008B0775" w:rsidRDefault="006414EA" w:rsidP="006414EA">
      <w:pPr>
        <w:pStyle w:val="FootnoteText"/>
      </w:pPr>
      <w:r w:rsidRPr="008B0775">
        <w:rPr>
          <w:rStyle w:val="FootnoteReference"/>
        </w:rPr>
        <w:footnoteRef/>
      </w:r>
      <w:r w:rsidRPr="008B0775">
        <w:t xml:space="preserve"> Mark Frost, "The British and Indian Army staff colleges in the Interwar Years," in </w:t>
      </w:r>
      <w:r w:rsidRPr="008B0775">
        <w:rPr>
          <w:i/>
          <w:iCs/>
        </w:rPr>
        <w:t xml:space="preserve">Military Education and the British Empire, 1815-1949 </w:t>
      </w:r>
      <w:r w:rsidRPr="008B0775">
        <w:t>(Toronto: UBC Press, 2018): 155.</w:t>
      </w:r>
      <w:r w:rsidRPr="00B1777E">
        <w:t xml:space="preserve"> </w:t>
      </w:r>
      <w:r w:rsidRPr="008B0775">
        <w:t xml:space="preserve">The selected list included all officers who unit </w:t>
      </w:r>
      <w:r>
        <w:t>c</w:t>
      </w:r>
      <w:r w:rsidRPr="008B0775">
        <w:t>ommanding officers had recommended for admission to the staff college. If a candidate did not maintain a high level of performance at the unit level, the CO could remove them from the list.</w:t>
      </w:r>
    </w:p>
  </w:footnote>
  <w:footnote w:id="274">
    <w:p w14:paraId="2C87793E" w14:textId="77777777" w:rsidR="006414EA" w:rsidRPr="008B0775" w:rsidRDefault="006414EA" w:rsidP="006414EA">
      <w:pPr>
        <w:pStyle w:val="FootnoteText"/>
      </w:pPr>
      <w:r w:rsidRPr="008B0775">
        <w:rPr>
          <w:rStyle w:val="FootnoteReference"/>
        </w:rPr>
        <w:footnoteRef/>
      </w:r>
      <w:r w:rsidRPr="008B0775">
        <w:t xml:space="preserve"> </w:t>
      </w:r>
      <w:r>
        <w:t>Laurier Centre for the Study of Canada (LCSC),</w:t>
      </w:r>
      <w:r w:rsidRPr="008B0775">
        <w:t xml:space="preserve"> Interview with Major General W.J. Megill,</w:t>
      </w:r>
      <w:r>
        <w:t xml:space="preserve"> </w:t>
      </w:r>
      <w:r w:rsidRPr="008B0775">
        <w:t>interviewed by Terry Copp, Avenue Rd., Kingston, Ont. August 9, 1988</w:t>
      </w:r>
      <w:r>
        <w:t xml:space="preserve">.’ </w:t>
      </w:r>
    </w:p>
  </w:footnote>
  <w:footnote w:id="275">
    <w:p w14:paraId="644308E0" w14:textId="77777777" w:rsidR="006414EA" w:rsidRPr="008B0775" w:rsidRDefault="006414EA" w:rsidP="006414EA">
      <w:pPr>
        <w:pStyle w:val="FootnoteText"/>
      </w:pPr>
      <w:r w:rsidRPr="008B0775">
        <w:rPr>
          <w:rStyle w:val="FootnoteReference"/>
        </w:rPr>
        <w:footnoteRef/>
      </w:r>
      <w:r w:rsidRPr="008B0775">
        <w:t xml:space="preserve"> French, “Officer Education,” 110</w:t>
      </w:r>
    </w:p>
  </w:footnote>
  <w:footnote w:id="276">
    <w:p w14:paraId="7AB872E8" w14:textId="77777777" w:rsidR="006414EA" w:rsidRPr="008B0775" w:rsidRDefault="006414EA" w:rsidP="006414EA">
      <w:pPr>
        <w:pStyle w:val="FootnoteText"/>
      </w:pPr>
      <w:r w:rsidRPr="008B0775">
        <w:rPr>
          <w:rStyle w:val="FootnoteReference"/>
        </w:rPr>
        <w:footnoteRef/>
      </w:r>
      <w:r w:rsidRPr="008B0775">
        <w:t xml:space="preserve"> Frost, “The British and Indian staff colleges,” </w:t>
      </w:r>
      <w:proofErr w:type="gramStart"/>
      <w:r w:rsidRPr="008B0775">
        <w:t>159</w:t>
      </w:r>
      <w:proofErr w:type="gramEnd"/>
    </w:p>
  </w:footnote>
  <w:footnote w:id="277">
    <w:p w14:paraId="111D1FF3" w14:textId="77777777" w:rsidR="006414EA" w:rsidRPr="008B0775" w:rsidRDefault="006414EA" w:rsidP="006414EA">
      <w:pPr>
        <w:pStyle w:val="FootnoteText"/>
      </w:pPr>
      <w:r w:rsidRPr="008B0775">
        <w:rPr>
          <w:rStyle w:val="FootnoteReference"/>
        </w:rPr>
        <w:footnoteRef/>
      </w:r>
      <w:r w:rsidRPr="008B0775">
        <w:t xml:space="preserve"> Lieutenant Colonel A.C. Garner "Impressions of the Militia Staff Course Western Canada, 1928-1929" </w:t>
      </w:r>
      <w:r w:rsidRPr="008B0775">
        <w:rPr>
          <w:i/>
          <w:iCs/>
        </w:rPr>
        <w:t>CDQ</w:t>
      </w:r>
      <w:r w:rsidRPr="008B0775">
        <w:t>, 3 (April 1930): 378.</w:t>
      </w:r>
      <w:r>
        <w:t xml:space="preserve"> G branch dealt with operations, A branch managed formation administration, and the Q branch was responsible for logistical support.</w:t>
      </w:r>
    </w:p>
  </w:footnote>
  <w:footnote w:id="278">
    <w:p w14:paraId="255F75E3" w14:textId="77777777" w:rsidR="006414EA" w:rsidRPr="008B0775" w:rsidRDefault="006414EA" w:rsidP="006414EA">
      <w:pPr>
        <w:pStyle w:val="FootnoteText"/>
      </w:pPr>
      <w:r w:rsidRPr="008B0775">
        <w:rPr>
          <w:rStyle w:val="FootnoteReference"/>
        </w:rPr>
        <w:footnoteRef/>
      </w:r>
      <w:r w:rsidRPr="008B0775">
        <w:t xml:space="preserve"> Frost, “The British and Indian staff colleges,” </w:t>
      </w:r>
      <w:proofErr w:type="gramStart"/>
      <w:r w:rsidRPr="008B0775">
        <w:t>160</w:t>
      </w:r>
      <w:proofErr w:type="gramEnd"/>
    </w:p>
  </w:footnote>
  <w:footnote w:id="279">
    <w:p w14:paraId="5A3A3950" w14:textId="77777777" w:rsidR="006414EA" w:rsidRPr="008B0775" w:rsidRDefault="006414EA" w:rsidP="006414EA">
      <w:pPr>
        <w:pStyle w:val="FootnoteText"/>
      </w:pPr>
      <w:r w:rsidRPr="008B0775">
        <w:rPr>
          <w:rStyle w:val="FootnoteReference"/>
        </w:rPr>
        <w:footnoteRef/>
      </w:r>
      <w:r w:rsidRPr="008B0775">
        <w:t xml:space="preserve"> Joint Services Command and Staff College (JSCSC)</w:t>
      </w:r>
      <w:r>
        <w:t xml:space="preserve">, </w:t>
      </w:r>
      <w:r w:rsidRPr="008B0775">
        <w:t xml:space="preserve">Staff College 1933 Senior Division Years Work in 2 Volumes, </w:t>
      </w:r>
      <w:r>
        <w:t>v</w:t>
      </w:r>
      <w:r w:rsidRPr="008B0775">
        <w:t xml:space="preserve">ol. I, </w:t>
      </w:r>
      <w:r>
        <w:t>f</w:t>
      </w:r>
      <w:r w:rsidRPr="008B0775">
        <w:t xml:space="preserve">ile </w:t>
      </w:r>
      <w:r>
        <w:t>n</w:t>
      </w:r>
      <w:r w:rsidRPr="008B0775">
        <w:t>o</w:t>
      </w:r>
      <w:r>
        <w:t>.</w:t>
      </w:r>
      <w:r w:rsidRPr="008B0775">
        <w:t xml:space="preserve"> 1 to 21</w:t>
      </w:r>
      <w:r>
        <w:t>, ‘</w:t>
      </w:r>
      <w:r w:rsidRPr="008B0775">
        <w:t>The Senior Division 1933 Lecturette No. 1</w:t>
      </w:r>
      <w:r>
        <w:t xml:space="preserve">.’ </w:t>
      </w:r>
      <w:r w:rsidRPr="008B0775">
        <w:t xml:space="preserve">A good example of how staff college fostered </w:t>
      </w:r>
      <w:r>
        <w:t xml:space="preserve">problem solving </w:t>
      </w:r>
      <w:r w:rsidRPr="008B0775">
        <w:t>skills can be found in Lecturette No. 1 of the Senior Division course 1933. Here, students were told that</w:t>
      </w:r>
      <w:r>
        <w:t>,</w:t>
      </w:r>
      <w:r w:rsidRPr="008B0775">
        <w:t xml:space="preserve"> as a brigade major, they had to explain the different methods of employing artillery and their comparative advantages and disadvantages. In the directing staff notes, it outlines what is said in the </w:t>
      </w:r>
      <w:r w:rsidRPr="008B0775">
        <w:rPr>
          <w:i/>
          <w:iCs/>
        </w:rPr>
        <w:t>FSRs,</w:t>
      </w:r>
      <w:r w:rsidRPr="008B0775">
        <w:t xml:space="preserve"> how doctrine could be interpreted, the advantages and disadvantages of different types of artillery fires, and why officers may interpret the use of artillery differently. In this case, the exercise sought to give students an understanding of the principals involved in the use of artillery without hard and fast rules on how to use it.</w:t>
      </w:r>
    </w:p>
  </w:footnote>
  <w:footnote w:id="280">
    <w:p w14:paraId="06B5A694" w14:textId="77777777" w:rsidR="006414EA" w:rsidRPr="008B0775" w:rsidRDefault="006414EA" w:rsidP="006414EA">
      <w:pPr>
        <w:pStyle w:val="FootnoteText"/>
      </w:pPr>
      <w:r w:rsidRPr="008B0775">
        <w:rPr>
          <w:rStyle w:val="FootnoteReference"/>
        </w:rPr>
        <w:footnoteRef/>
      </w:r>
      <w:r w:rsidRPr="008B0775">
        <w:t xml:space="preserve"> JSCSC</w:t>
      </w:r>
      <w:r>
        <w:t xml:space="preserve">, </w:t>
      </w:r>
      <w:r w:rsidRPr="008B0775">
        <w:t>Staff College 19</w:t>
      </w:r>
      <w:r>
        <w:t>29,</w:t>
      </w:r>
      <w:r w:rsidRPr="008B0775">
        <w:t xml:space="preserve"> </w:t>
      </w:r>
      <w:r>
        <w:t>Junior</w:t>
      </w:r>
      <w:r w:rsidRPr="008B0775">
        <w:t xml:space="preserve"> Division </w:t>
      </w:r>
      <w:r>
        <w:t>1929, v</w:t>
      </w:r>
      <w:r w:rsidRPr="008B0775">
        <w:t xml:space="preserve">ol. </w:t>
      </w:r>
      <w:r>
        <w:t>2, part 1, ‘</w:t>
      </w:r>
      <w:r w:rsidRPr="008B0775">
        <w:t xml:space="preserve"> </w:t>
      </w:r>
      <w:r>
        <w:t>f</w:t>
      </w:r>
      <w:r w:rsidRPr="008B0775">
        <w:t xml:space="preserve">ile </w:t>
      </w:r>
      <w:r>
        <w:t>n</w:t>
      </w:r>
      <w:r w:rsidRPr="008B0775">
        <w:t>o</w:t>
      </w:r>
      <w:r>
        <w:t>.</w:t>
      </w:r>
      <w:r w:rsidRPr="008B0775">
        <w:t xml:space="preserve"> 1 to 2</w:t>
      </w:r>
      <w:r>
        <w:t xml:space="preserve">2, ‘Staff College Course 1929. Junior Division, Index;’ </w:t>
      </w:r>
      <w:r w:rsidRPr="008B0775">
        <w:t>JSCSC</w:t>
      </w:r>
      <w:r>
        <w:t xml:space="preserve">, </w:t>
      </w:r>
      <w:r w:rsidRPr="008B0775">
        <w:t xml:space="preserve">Staff </w:t>
      </w:r>
      <w:r>
        <w:t>College,</w:t>
      </w:r>
      <w:r w:rsidRPr="008B0775">
        <w:t xml:space="preserve"> 1933 Junior Division Years of Work in 2 Volumes</w:t>
      </w:r>
      <w:r>
        <w:t>,</w:t>
      </w:r>
      <w:r w:rsidRPr="008B0775">
        <w:t xml:space="preserve"> </w:t>
      </w:r>
      <w:r>
        <w:t>v</w:t>
      </w:r>
      <w:r w:rsidRPr="008B0775">
        <w:t xml:space="preserve">ol 1. </w:t>
      </w:r>
      <w:r>
        <w:t>f</w:t>
      </w:r>
      <w:r w:rsidRPr="008B0775">
        <w:t xml:space="preserve">ile </w:t>
      </w:r>
      <w:r>
        <w:t>n</w:t>
      </w:r>
      <w:r w:rsidRPr="008B0775">
        <w:t>o. 1 to 22</w:t>
      </w:r>
      <w:r>
        <w:t xml:space="preserve">, ‘Staff College Course 1933. Junior Division, Index;’ and </w:t>
      </w:r>
      <w:r w:rsidRPr="008B0775">
        <w:t>JSCSC</w:t>
      </w:r>
      <w:r>
        <w:t xml:space="preserve">, </w:t>
      </w:r>
      <w:r w:rsidRPr="008B0775">
        <w:t xml:space="preserve">Staff </w:t>
      </w:r>
      <w:r>
        <w:t>College,</w:t>
      </w:r>
      <w:r w:rsidRPr="008B0775">
        <w:t xml:space="preserve"> 193</w:t>
      </w:r>
      <w:r>
        <w:t>7</w:t>
      </w:r>
      <w:r w:rsidRPr="008B0775">
        <w:t xml:space="preserve"> Junior Division Years of Work in 2 Volumes</w:t>
      </w:r>
      <w:r>
        <w:t>,</w:t>
      </w:r>
      <w:r w:rsidRPr="008B0775">
        <w:t xml:space="preserve"> </w:t>
      </w:r>
      <w:r>
        <w:t>v</w:t>
      </w:r>
      <w:r w:rsidRPr="008B0775">
        <w:t xml:space="preserve">ol 1. </w:t>
      </w:r>
      <w:r>
        <w:t>f</w:t>
      </w:r>
      <w:r w:rsidRPr="008B0775">
        <w:t xml:space="preserve">ile </w:t>
      </w:r>
      <w:r>
        <w:t>n</w:t>
      </w:r>
      <w:r w:rsidRPr="008B0775">
        <w:t>o. 1 to 22</w:t>
      </w:r>
      <w:r>
        <w:t xml:space="preserve">, ‘Staff College Course 1937, Junior Division, Index;’ </w:t>
      </w:r>
      <w:r w:rsidRPr="008B0775">
        <w:t xml:space="preserve">Brigade-specific staff duties consisted of only one sixty-minute lecture.  </w:t>
      </w:r>
    </w:p>
  </w:footnote>
  <w:footnote w:id="281">
    <w:p w14:paraId="01C4408E" w14:textId="77777777" w:rsidR="006414EA" w:rsidRPr="008B0775" w:rsidRDefault="006414EA" w:rsidP="006414EA">
      <w:pPr>
        <w:pStyle w:val="FootnoteText"/>
      </w:pPr>
      <w:r w:rsidRPr="008B0775">
        <w:rPr>
          <w:rStyle w:val="FootnoteReference"/>
        </w:rPr>
        <w:footnoteRef/>
      </w:r>
      <w:r w:rsidRPr="008B0775">
        <w:t xml:space="preserve"> Field Marshall F. Milne quoted in E.W. Brighten, "The Senior Officers' School: The Case for a College of Tactics" </w:t>
      </w:r>
      <w:r w:rsidRPr="008B0775">
        <w:rPr>
          <w:i/>
          <w:iCs/>
        </w:rPr>
        <w:t>RUSI Journal</w:t>
      </w:r>
      <w:r w:rsidRPr="008B0775">
        <w:t xml:space="preserve"> 73, no. 489 (1928): 25</w:t>
      </w:r>
      <w:r>
        <w:t>; and</w:t>
      </w:r>
      <w:r w:rsidRPr="008B0775">
        <w:t xml:space="preserve"> </w:t>
      </w:r>
      <w:r>
        <w:t xml:space="preserve">Brevet Lieutenant-Colonel H.M. </w:t>
      </w:r>
      <w:r w:rsidRPr="008B0775">
        <w:t xml:space="preserve">Burrows, "Junior Officers' Schools," </w:t>
      </w:r>
      <w:r w:rsidRPr="00BE64FC">
        <w:rPr>
          <w:i/>
          <w:iCs/>
        </w:rPr>
        <w:t>RUSI Journal</w:t>
      </w:r>
      <w:r>
        <w:t xml:space="preserve"> 73, no. 490 (1928): </w:t>
      </w:r>
      <w:r w:rsidRPr="008B0775">
        <w:t>242.</w:t>
      </w:r>
      <w:r w:rsidRPr="00BE64FC">
        <w:t xml:space="preserve"> </w:t>
      </w:r>
      <w:r w:rsidRPr="008B0775">
        <w:t xml:space="preserve">Many British officers felt the existing decentralized training system that gave </w:t>
      </w:r>
      <w:r>
        <w:t>c</w:t>
      </w:r>
      <w:r w:rsidRPr="008B0775">
        <w:t>ommanding officers extensive powers of training created a gap in the tactical knowledge of officers early in their careers. To rectify the tactical deficiencies amongst senior officers, some recommended the creation of a “College of Tactics” or a “Junior Officers’ School.” In such a training institution, the British Army could have inculcated junior officers in a common tactical doctrine, combined arms operations, and unit training early in their careers. Officers could then build upon this foundational knowledge as they progressed to field grade rank, both theoretically and practically, filling the gap between unit and formation-level operations.</w:t>
      </w:r>
    </w:p>
  </w:footnote>
  <w:footnote w:id="282">
    <w:p w14:paraId="60ED3152" w14:textId="77777777" w:rsidR="006414EA" w:rsidRPr="008B0775" w:rsidRDefault="006414EA" w:rsidP="006414EA">
      <w:pPr>
        <w:pStyle w:val="FootnoteText"/>
      </w:pPr>
      <w:r w:rsidRPr="008B0775">
        <w:rPr>
          <w:rStyle w:val="FootnoteReference"/>
        </w:rPr>
        <w:footnoteRef/>
      </w:r>
      <w:r w:rsidRPr="008B0775">
        <w:t xml:space="preserve"> </w:t>
      </w:r>
      <w:r>
        <w:t xml:space="preserve">APC, Service Files. </w:t>
      </w:r>
      <w:r w:rsidRPr="008B0775">
        <w:t xml:space="preserve">Of the </w:t>
      </w:r>
      <w:r>
        <w:t>twenty-seven British</w:t>
      </w:r>
      <w:r w:rsidRPr="008B0775">
        <w:t xml:space="preserve"> officers who completed staff college during the interwar period, only </w:t>
      </w:r>
      <w:r>
        <w:t>thirteen</w:t>
      </w:r>
      <w:r w:rsidRPr="008B0775">
        <w:t xml:space="preserve"> held staff positions prior to 1939.</w:t>
      </w:r>
      <w:r>
        <w:t xml:space="preserve"> </w:t>
      </w:r>
    </w:p>
  </w:footnote>
  <w:footnote w:id="283">
    <w:p w14:paraId="0689F74E" w14:textId="77777777" w:rsidR="006414EA" w:rsidRPr="008B0775" w:rsidRDefault="006414EA" w:rsidP="006414EA">
      <w:pPr>
        <w:pStyle w:val="FootnoteText"/>
      </w:pPr>
      <w:r w:rsidRPr="008B0775">
        <w:rPr>
          <w:rStyle w:val="FootnoteReference"/>
        </w:rPr>
        <w:footnoteRef/>
      </w:r>
      <w:r w:rsidRPr="008B0775">
        <w:t xml:space="preserve"> Roy, </w:t>
      </w:r>
      <w:r w:rsidRPr="008B0775">
        <w:rPr>
          <w:i/>
          <w:iCs/>
        </w:rPr>
        <w:t>For Most Conspicuous Bravery</w:t>
      </w:r>
      <w:r w:rsidRPr="008B0775">
        <w:t>, 94.</w:t>
      </w:r>
    </w:p>
  </w:footnote>
  <w:footnote w:id="284">
    <w:p w14:paraId="75E10DA6" w14:textId="77777777" w:rsidR="006414EA" w:rsidRPr="008B0775" w:rsidRDefault="006414EA" w:rsidP="006414EA">
      <w:pPr>
        <w:pStyle w:val="FootnoteText"/>
      </w:pPr>
      <w:r w:rsidRPr="008B0775">
        <w:rPr>
          <w:rStyle w:val="FootnoteReference"/>
        </w:rPr>
        <w:footnoteRef/>
      </w:r>
      <w:r w:rsidRPr="008B0775">
        <w:t xml:space="preserve"> </w:t>
      </w:r>
      <w:r>
        <w:t>DND</w:t>
      </w:r>
      <w:r w:rsidRPr="008B0775">
        <w:t xml:space="preserve">, </w:t>
      </w:r>
      <w:r>
        <w:rPr>
          <w:i/>
          <w:iCs/>
        </w:rPr>
        <w:t>KR&amp;Os</w:t>
      </w:r>
      <w:r w:rsidRPr="008B0775">
        <w:rPr>
          <w:i/>
          <w:iCs/>
        </w:rPr>
        <w:t xml:space="preserve"> 1926</w:t>
      </w:r>
      <w:r w:rsidRPr="008B0775">
        <w:t>, 153.</w:t>
      </w:r>
    </w:p>
  </w:footnote>
  <w:footnote w:id="285">
    <w:p w14:paraId="55D5A0D9" w14:textId="77777777" w:rsidR="006414EA" w:rsidRPr="008B0775" w:rsidRDefault="006414EA" w:rsidP="006414EA">
      <w:pPr>
        <w:pStyle w:val="FootnoteText"/>
      </w:pPr>
      <w:r w:rsidRPr="008B0775">
        <w:rPr>
          <w:rStyle w:val="FootnoteReference"/>
        </w:rPr>
        <w:footnoteRef/>
      </w:r>
      <w:r w:rsidRPr="008B0775">
        <w:t xml:space="preserve"> Lieutenant Colonel A.C. Garner "Impressions of the Militia Staff Course Western Canada, 1928-1929" </w:t>
      </w:r>
      <w:r w:rsidRPr="008B0775">
        <w:rPr>
          <w:i/>
          <w:iCs/>
        </w:rPr>
        <w:t>CDQ</w:t>
      </w:r>
      <w:r w:rsidRPr="008B0775">
        <w:t>, 3 (April 1930): 378.</w:t>
      </w:r>
      <w:r>
        <w:t xml:space="preserve"> G branch dealt with operations, A branch managed formation administration, and the Q branch was responsible for logistical support.</w:t>
      </w:r>
    </w:p>
  </w:footnote>
  <w:footnote w:id="286">
    <w:p w14:paraId="7F88954C" w14:textId="77777777" w:rsidR="006414EA" w:rsidRPr="008B0775" w:rsidRDefault="006414EA" w:rsidP="006414EA">
      <w:pPr>
        <w:pStyle w:val="FootnoteText"/>
      </w:pPr>
      <w:r w:rsidRPr="008B0775">
        <w:rPr>
          <w:rStyle w:val="FootnoteReference"/>
        </w:rPr>
        <w:footnoteRef/>
      </w:r>
      <w:r w:rsidRPr="008B0775">
        <w:t xml:space="preserve"> Garner "Impressions of the Militia Staff Course Western Canada,” 378.</w:t>
      </w:r>
    </w:p>
  </w:footnote>
  <w:footnote w:id="287">
    <w:p w14:paraId="35D4771A" w14:textId="77777777" w:rsidR="006414EA" w:rsidRPr="008B0775" w:rsidRDefault="006414EA" w:rsidP="006414EA">
      <w:pPr>
        <w:pStyle w:val="FootnoteText"/>
      </w:pPr>
      <w:r w:rsidRPr="008B0775">
        <w:rPr>
          <w:rStyle w:val="FootnoteReference"/>
        </w:rPr>
        <w:footnoteRef/>
      </w:r>
      <w:r w:rsidRPr="008B0775">
        <w:t xml:space="preserve"> </w:t>
      </w:r>
      <w:r>
        <w:t>Ibid.</w:t>
      </w:r>
      <w:r w:rsidRPr="008B0775">
        <w:t xml:space="preserve"> 382</w:t>
      </w:r>
    </w:p>
  </w:footnote>
  <w:footnote w:id="288">
    <w:p w14:paraId="32E9E8E7" w14:textId="77777777" w:rsidR="006414EA" w:rsidRPr="008B0775" w:rsidRDefault="006414EA" w:rsidP="006414EA">
      <w:pPr>
        <w:pStyle w:val="FootnoteText"/>
      </w:pPr>
      <w:r w:rsidRPr="008B0775">
        <w:rPr>
          <w:rStyle w:val="FootnoteReference"/>
        </w:rPr>
        <w:footnoteRef/>
      </w:r>
      <w:r w:rsidRPr="008B0775">
        <w:t xml:space="preserve"> Captain W.E. Baxter, "The MSC - and After," </w:t>
      </w:r>
      <w:r w:rsidRPr="008B0775">
        <w:rPr>
          <w:i/>
          <w:iCs/>
        </w:rPr>
        <w:t>CDQ</w:t>
      </w:r>
      <w:r w:rsidRPr="008B0775">
        <w:t xml:space="preserve"> 15, no.1 (October 1937): 68.</w:t>
      </w:r>
    </w:p>
  </w:footnote>
  <w:footnote w:id="289">
    <w:p w14:paraId="5298B232" w14:textId="77777777" w:rsidR="006414EA" w:rsidRPr="008B0775" w:rsidRDefault="006414EA" w:rsidP="006414EA">
      <w:pPr>
        <w:pStyle w:val="FootnoteText"/>
      </w:pPr>
      <w:r w:rsidRPr="008B0775">
        <w:rPr>
          <w:rStyle w:val="FootnoteReference"/>
        </w:rPr>
        <w:footnoteRef/>
      </w:r>
      <w:r w:rsidRPr="008B0775">
        <w:t xml:space="preserve"> </w:t>
      </w:r>
      <w:r>
        <w:t xml:space="preserve">Brevet Lieutenant-Colonel </w:t>
      </w:r>
      <w:r w:rsidRPr="008B0775">
        <w:t xml:space="preserve">E.W. Brighton, "The Senior Officers' School: The Case for a College of Tactics" </w:t>
      </w:r>
      <w:r w:rsidRPr="008B0775">
        <w:rPr>
          <w:i/>
          <w:iCs/>
        </w:rPr>
        <w:t>RUSI Journal</w:t>
      </w:r>
      <w:r w:rsidRPr="008B0775">
        <w:t xml:space="preserve"> 73, no. 489 (1928): 24.</w:t>
      </w:r>
    </w:p>
  </w:footnote>
  <w:footnote w:id="290">
    <w:p w14:paraId="46F8FE8E" w14:textId="77777777" w:rsidR="006414EA" w:rsidRDefault="006414EA" w:rsidP="006414EA">
      <w:pPr>
        <w:pStyle w:val="FootnoteText"/>
      </w:pPr>
      <w:r>
        <w:rPr>
          <w:rStyle w:val="FootnoteReference"/>
        </w:rPr>
        <w:footnoteRef/>
      </w:r>
      <w:r>
        <w:t xml:space="preserve"> Douglas E. Delaney, The Imperial Army Project: Britain and the Land Forces of the Dominions and India, 1902-1945 (Oxford: Oxford University Press, 2017), 167, 192-3. According to Delaney, from 1927 onwards, the best colonels and brigadiers of the British and dominion armies attended the Imperial Defence College where they examined strategy, policy, and grand strategy.   </w:t>
      </w:r>
    </w:p>
  </w:footnote>
  <w:footnote w:id="291">
    <w:p w14:paraId="594A77FC" w14:textId="77777777" w:rsidR="006414EA" w:rsidRPr="008B0775" w:rsidRDefault="006414EA" w:rsidP="006414EA">
      <w:pPr>
        <w:pStyle w:val="FootnoteText"/>
      </w:pPr>
      <w:r w:rsidRPr="008B0775">
        <w:rPr>
          <w:rStyle w:val="FootnoteReference"/>
        </w:rPr>
        <w:footnoteRef/>
      </w:r>
      <w:r w:rsidRPr="008B0775">
        <w:t xml:space="preserve"> </w:t>
      </w:r>
      <w:r>
        <w:t>War Office</w:t>
      </w:r>
      <w:r w:rsidRPr="008B0775">
        <w:t xml:space="preserve">, </w:t>
      </w:r>
      <w:r w:rsidRPr="008B0775">
        <w:rPr>
          <w:i/>
          <w:iCs/>
        </w:rPr>
        <w:t>Training Regulations 1934</w:t>
      </w:r>
      <w:r w:rsidRPr="008B0775">
        <w:t xml:space="preserve"> (Ottawa: Edmond Cloutier, 1940), 9</w:t>
      </w:r>
      <w:r>
        <w:t xml:space="preserve">; and </w:t>
      </w:r>
      <w:r w:rsidRPr="008B0775">
        <w:t>French,</w:t>
      </w:r>
      <w:r w:rsidRPr="008B0775">
        <w:rPr>
          <w:i/>
          <w:iCs/>
        </w:rPr>
        <w:t xml:space="preserve"> Raising Churchill's Army</w:t>
      </w:r>
      <w:r>
        <w:rPr>
          <w:i/>
          <w:iCs/>
        </w:rPr>
        <w:t xml:space="preserve">, </w:t>
      </w:r>
      <w:r w:rsidRPr="008B0775">
        <w:t>169.</w:t>
      </w:r>
    </w:p>
  </w:footnote>
  <w:footnote w:id="292">
    <w:p w14:paraId="18E9D5B1" w14:textId="77777777" w:rsidR="006414EA" w:rsidRPr="008B0775" w:rsidRDefault="006414EA" w:rsidP="006414EA">
      <w:pPr>
        <w:pStyle w:val="FootnoteText"/>
      </w:pPr>
      <w:r w:rsidRPr="008B0775">
        <w:rPr>
          <w:rStyle w:val="FootnoteReference"/>
        </w:rPr>
        <w:footnoteRef/>
      </w:r>
      <w:r w:rsidRPr="008B0775">
        <w:t xml:space="preserve"> QUA</w:t>
      </w:r>
      <w:r>
        <w:t>,</w:t>
      </w:r>
      <w:r w:rsidRPr="00BE64FC">
        <w:t xml:space="preserve"> </w:t>
      </w:r>
      <w:r w:rsidRPr="008B0775">
        <w:t>James Sutherland-Brown Fonds,</w:t>
      </w:r>
      <w:r>
        <w:t xml:space="preserve"> </w:t>
      </w:r>
      <w:r w:rsidRPr="008B0775">
        <w:t xml:space="preserve">Box 9, File 196, IV Subject Files, Training 1932-1933, F1056, </w:t>
      </w:r>
      <w:r>
        <w:t>‘</w:t>
      </w:r>
      <w:r w:rsidRPr="00BE64FC">
        <w:t>Policy of Training, Active Militia 1932-1933</w:t>
      </w:r>
      <w:r>
        <w:t xml:space="preserve">;’ and </w:t>
      </w:r>
      <w:r w:rsidRPr="008B0775">
        <w:t>QUA</w:t>
      </w:r>
      <w:r>
        <w:t>,</w:t>
      </w:r>
      <w:r w:rsidRPr="00BE64FC">
        <w:t xml:space="preserve"> </w:t>
      </w:r>
      <w:r w:rsidRPr="008B0775">
        <w:t>James Sutherland-Brown Fonds,</w:t>
      </w:r>
      <w:r>
        <w:t xml:space="preserve"> </w:t>
      </w:r>
      <w:r w:rsidRPr="008B0775">
        <w:t>Box 9, File 196, IV Subject Files, Training 1932-1933, F1056,</w:t>
      </w:r>
      <w:r>
        <w:t xml:space="preserve"> ‘</w:t>
      </w:r>
      <w:r w:rsidRPr="00BE64FC">
        <w:t>Memorandum Staff Tours and Exercises Military District No. 11</w:t>
      </w:r>
      <w:r>
        <w:t xml:space="preserve">.’ </w:t>
      </w:r>
      <w:r w:rsidRPr="008B0775">
        <w:t>From January to March, Royal Schools provided full-time promotion exam instruction for Part I and II of promotion exams, while provisional schools provided Part I on a part-time basis. In the summer, the instructional cadre ran district schools that provided part II promotion exams courses as well as supporting militia training camps across the country. Royal Schools then recommenced the full-time promotion exam courses from September to December. Concurrently, permanent force officers supported militia professional development training that consisted of outdoor (TEWTs), sand table, and administrative exercises, support to unit training, as well as instructing on a variety of centralized and de-centralized courses.</w:t>
      </w:r>
    </w:p>
  </w:footnote>
  <w:footnote w:id="293">
    <w:p w14:paraId="5DB7A44A" w14:textId="77777777" w:rsidR="006414EA" w:rsidRPr="008B0775" w:rsidRDefault="006414EA" w:rsidP="006414EA">
      <w:pPr>
        <w:pStyle w:val="FootnoteText"/>
      </w:pPr>
      <w:r w:rsidRPr="008B0775">
        <w:rPr>
          <w:rStyle w:val="FootnoteReference"/>
        </w:rPr>
        <w:footnoteRef/>
      </w:r>
      <w:r w:rsidRPr="008B0775">
        <w:t xml:space="preserve"> </w:t>
      </w:r>
      <w:r>
        <w:t>War Office</w:t>
      </w:r>
      <w:r w:rsidRPr="008B0775">
        <w:t xml:space="preserve">, </w:t>
      </w:r>
      <w:r w:rsidRPr="008B0775">
        <w:rPr>
          <w:i/>
          <w:iCs/>
        </w:rPr>
        <w:t xml:space="preserve">The Training of an Infantry Battalion, Military Training Pamphlet No. 37, 1940 </w:t>
      </w:r>
      <w:r w:rsidRPr="008B0775">
        <w:t>(London, His Majesty’s Stationary Office, 1940), 9-10</w:t>
      </w:r>
      <w:r>
        <w:t>, 12; and</w:t>
      </w:r>
      <w:r w:rsidRPr="008B0775">
        <w:t xml:space="preserve"> </w:t>
      </w:r>
      <w:r>
        <w:t>War Office</w:t>
      </w:r>
      <w:r w:rsidRPr="008B0775">
        <w:t xml:space="preserve">, </w:t>
      </w:r>
      <w:r w:rsidRPr="008B0775">
        <w:rPr>
          <w:i/>
          <w:iCs/>
        </w:rPr>
        <w:t>Training Regulations 1934</w:t>
      </w:r>
      <w:r w:rsidRPr="008B0775">
        <w:t xml:space="preserve">, </w:t>
      </w:r>
      <w:r>
        <w:t xml:space="preserve">9, </w:t>
      </w:r>
      <w:r w:rsidRPr="008B0775">
        <w:t>23-34.</w:t>
      </w:r>
    </w:p>
  </w:footnote>
  <w:footnote w:id="294">
    <w:p w14:paraId="6926A58A" w14:textId="77777777" w:rsidR="006414EA" w:rsidRPr="00BE64FC" w:rsidRDefault="006414EA" w:rsidP="006414EA">
      <w:pPr>
        <w:pStyle w:val="FootnoteText"/>
      </w:pPr>
      <w:r w:rsidRPr="008B0775">
        <w:rPr>
          <w:rStyle w:val="FootnoteReference"/>
        </w:rPr>
        <w:footnoteRef/>
      </w:r>
      <w:r w:rsidRPr="008B0775">
        <w:t xml:space="preserve"> </w:t>
      </w:r>
      <w:r w:rsidRPr="00BE64FC">
        <w:t>TNA</w:t>
      </w:r>
      <w:r>
        <w:t xml:space="preserve">, </w:t>
      </w:r>
      <w:r w:rsidRPr="00BE64FC">
        <w:t>WO 231/216</w:t>
      </w:r>
      <w:r>
        <w:t>, Directorate of Military Training, ‘</w:t>
      </w:r>
      <w:r w:rsidRPr="00BE64FC">
        <w:t>Memorandum on Army Training</w:t>
      </w:r>
      <w:r>
        <w:t>:</w:t>
      </w:r>
      <w:r w:rsidRPr="00BE64FC">
        <w:t xml:space="preserve"> Individual Training Period 1929-1930</w:t>
      </w:r>
      <w:r>
        <w:t>.’</w:t>
      </w:r>
    </w:p>
  </w:footnote>
  <w:footnote w:id="295">
    <w:p w14:paraId="0AA9863D" w14:textId="77777777" w:rsidR="006414EA" w:rsidRPr="00BE64FC" w:rsidRDefault="006414EA" w:rsidP="006414EA">
      <w:pPr>
        <w:pStyle w:val="FootnoteText"/>
      </w:pPr>
      <w:r w:rsidRPr="00BE64FC">
        <w:rPr>
          <w:rStyle w:val="FootnoteReference"/>
        </w:rPr>
        <w:footnoteRef/>
      </w:r>
      <w:r w:rsidRPr="00BE64FC">
        <w:t xml:space="preserve"> TNA</w:t>
      </w:r>
      <w:r>
        <w:t xml:space="preserve">, </w:t>
      </w:r>
      <w:r w:rsidRPr="00BE64FC">
        <w:t>WO 231/2</w:t>
      </w:r>
      <w:r>
        <w:t>06, Directorate of Military Training, ‘</w:t>
      </w:r>
      <w:r w:rsidRPr="00BE64FC">
        <w:t>Memorandum on Training Carried out During the Collective Training Period of 1924</w:t>
      </w:r>
      <w:r>
        <w:t xml:space="preserve">;’ </w:t>
      </w:r>
      <w:r w:rsidRPr="00BE64FC">
        <w:t>TNA</w:t>
      </w:r>
      <w:r>
        <w:t xml:space="preserve">, </w:t>
      </w:r>
      <w:r w:rsidRPr="00BE64FC">
        <w:t>WO 231/2</w:t>
      </w:r>
      <w:r>
        <w:t>07, Directorate of Military Training, ‘</w:t>
      </w:r>
      <w:r w:rsidRPr="00BE64FC">
        <w:t>Memorandum on Training Carried out During the Collective Training Period of 192</w:t>
      </w:r>
      <w:r>
        <w:t xml:space="preserve">5;’ </w:t>
      </w:r>
      <w:r w:rsidRPr="00BE64FC">
        <w:t>TNA</w:t>
      </w:r>
      <w:r>
        <w:t xml:space="preserve">, </w:t>
      </w:r>
      <w:r w:rsidRPr="00BE64FC">
        <w:t>WO 231/2</w:t>
      </w:r>
      <w:r>
        <w:t>20, Directorate of Military Training, ‘</w:t>
      </w:r>
      <w:r w:rsidRPr="00BE64FC">
        <w:t>Army Training Memorandum No. 4 Collective Training Period of 1931</w:t>
      </w:r>
      <w:r>
        <w:t xml:space="preserve">;’ and </w:t>
      </w:r>
      <w:r w:rsidRPr="00BE64FC">
        <w:t>TNA</w:t>
      </w:r>
      <w:r>
        <w:t xml:space="preserve">, </w:t>
      </w:r>
      <w:r w:rsidRPr="00BE64FC">
        <w:t>WO 231/2</w:t>
      </w:r>
      <w:r>
        <w:t>14, Directorate of Military Training,</w:t>
      </w:r>
      <w:r w:rsidRPr="00465D18">
        <w:t xml:space="preserve"> </w:t>
      </w:r>
      <w:r>
        <w:t>‘</w:t>
      </w:r>
      <w:r w:rsidRPr="00BE64FC">
        <w:t>Memorandum on Army Training. Individual Training Period 1928-1929</w:t>
      </w:r>
      <w:r>
        <w:t>.</w:t>
      </w:r>
    </w:p>
  </w:footnote>
  <w:footnote w:id="296">
    <w:p w14:paraId="248F833D" w14:textId="77777777" w:rsidR="006414EA" w:rsidRPr="00BE64FC" w:rsidRDefault="006414EA" w:rsidP="006414EA">
      <w:pPr>
        <w:pStyle w:val="FootnoteText"/>
      </w:pPr>
      <w:r w:rsidRPr="00BE64FC">
        <w:rPr>
          <w:rStyle w:val="FootnoteReference"/>
        </w:rPr>
        <w:footnoteRef/>
      </w:r>
      <w:r w:rsidRPr="00BE64FC">
        <w:t xml:space="preserve"> QUA</w:t>
      </w:r>
      <w:r>
        <w:t xml:space="preserve">, </w:t>
      </w:r>
      <w:r w:rsidRPr="00BE64FC">
        <w:t xml:space="preserve">James Sutherland-Brown Fonds, </w:t>
      </w:r>
      <w:r>
        <w:t>b</w:t>
      </w:r>
      <w:r w:rsidRPr="00BE64FC">
        <w:t xml:space="preserve">ox 9, </w:t>
      </w:r>
      <w:r>
        <w:t>f</w:t>
      </w:r>
      <w:r w:rsidRPr="00BE64FC">
        <w:t xml:space="preserve">ile 194, IV Subject Files, Training 1929-1930, F1056, </w:t>
      </w:r>
      <w:r>
        <w:t>‘</w:t>
      </w:r>
      <w:r w:rsidRPr="00BE64FC">
        <w:t>Policy of Training, 1929-1930. Military District No. 11</w:t>
      </w:r>
      <w:r>
        <w:t xml:space="preserve">;’ and </w:t>
      </w:r>
      <w:r w:rsidRPr="00BE64FC">
        <w:t>QUA</w:t>
      </w:r>
      <w:r>
        <w:t xml:space="preserve">, </w:t>
      </w:r>
      <w:r w:rsidRPr="00BE64FC">
        <w:t>James Sutherland-Brown Fonds</w:t>
      </w:r>
      <w:r>
        <w:t>,</w:t>
      </w:r>
      <w:r w:rsidRPr="00E10947">
        <w:t xml:space="preserve"> </w:t>
      </w:r>
      <w:r>
        <w:t>b</w:t>
      </w:r>
      <w:r w:rsidRPr="00BE64FC">
        <w:t xml:space="preserve">ox 9, </w:t>
      </w:r>
      <w:r>
        <w:t>f</w:t>
      </w:r>
      <w:r w:rsidRPr="00BE64FC">
        <w:t>ile 195, IV Subject Files, Training 1930-1931, F1056,</w:t>
      </w:r>
      <w:r>
        <w:t xml:space="preserve"> ‘</w:t>
      </w:r>
      <w:r w:rsidRPr="00BE64FC">
        <w:t>Policy of Training, Active Militia, 1930-1931</w:t>
      </w:r>
      <w:r>
        <w:t>.’</w:t>
      </w:r>
    </w:p>
  </w:footnote>
  <w:footnote w:id="297">
    <w:p w14:paraId="30AA9407" w14:textId="77777777" w:rsidR="006414EA" w:rsidRPr="00BE64FC" w:rsidRDefault="006414EA" w:rsidP="006414EA">
      <w:pPr>
        <w:pStyle w:val="FootnoteText"/>
        <w:rPr>
          <w:u w:val="single"/>
        </w:rPr>
      </w:pPr>
      <w:r w:rsidRPr="00BE64FC">
        <w:rPr>
          <w:rStyle w:val="FootnoteReference"/>
        </w:rPr>
        <w:footnoteRef/>
      </w:r>
      <w:r w:rsidRPr="00BE64FC">
        <w:t xml:space="preserve"> QUA</w:t>
      </w:r>
      <w:r>
        <w:t xml:space="preserve"> </w:t>
      </w:r>
      <w:r w:rsidRPr="00BE64FC">
        <w:t>James Sutherland-Brown Fonds</w:t>
      </w:r>
      <w:r>
        <w:t xml:space="preserve">,  </w:t>
      </w:r>
      <w:r w:rsidRPr="00BE64FC">
        <w:t>Box 9, File 196, IV Subject Files, Training 1932-1933, F1056</w:t>
      </w:r>
      <w:r>
        <w:t>, ‘</w:t>
      </w:r>
      <w:r w:rsidRPr="00BE64FC">
        <w:t>Army Training Memorandum, No. 4A: Training objectives of the Regular army at Home</w:t>
      </w:r>
      <w:r>
        <w:t>.’</w:t>
      </w:r>
    </w:p>
  </w:footnote>
  <w:footnote w:id="298">
    <w:p w14:paraId="1AFD945B" w14:textId="77777777" w:rsidR="006414EA" w:rsidRPr="00BE64FC" w:rsidRDefault="006414EA" w:rsidP="006414EA">
      <w:pPr>
        <w:pStyle w:val="FootnoteText"/>
      </w:pPr>
      <w:r w:rsidRPr="008B0775">
        <w:rPr>
          <w:rStyle w:val="FootnoteReference"/>
        </w:rPr>
        <w:footnoteRef/>
      </w:r>
      <w:r w:rsidRPr="008B0775">
        <w:t xml:space="preserve"> </w:t>
      </w:r>
      <w:r w:rsidRPr="00BE64FC">
        <w:t>TNA</w:t>
      </w:r>
      <w:r>
        <w:t xml:space="preserve">, </w:t>
      </w:r>
      <w:r w:rsidRPr="00BE64FC">
        <w:t>WO 231/2</w:t>
      </w:r>
      <w:r>
        <w:t>22, Directorate of Military Training, ‘</w:t>
      </w:r>
      <w:r w:rsidRPr="00BE64FC">
        <w:t>Memorandum on Army Training. Individual Training Period 1930-1931</w:t>
      </w:r>
      <w:r>
        <w:t>;’ and</w:t>
      </w:r>
      <w:r w:rsidRPr="00BE64FC">
        <w:t xml:space="preserve"> </w:t>
      </w:r>
      <w:r>
        <w:t>DND</w:t>
      </w:r>
      <w:r w:rsidRPr="00BE64FC">
        <w:t xml:space="preserve">, </w:t>
      </w:r>
      <w:r w:rsidRPr="00BE64FC">
        <w:rPr>
          <w:i/>
          <w:iCs/>
        </w:rPr>
        <w:t xml:space="preserve">The </w:t>
      </w:r>
      <w:r>
        <w:rPr>
          <w:i/>
          <w:iCs/>
        </w:rPr>
        <w:t>KR&amp;Os, 1926</w:t>
      </w:r>
      <w:r w:rsidRPr="00BE64FC">
        <w:t>, 12.</w:t>
      </w:r>
    </w:p>
  </w:footnote>
  <w:footnote w:id="299">
    <w:p w14:paraId="0D31294C" w14:textId="77777777" w:rsidR="006414EA" w:rsidRPr="00BE64FC" w:rsidRDefault="006414EA" w:rsidP="006414EA">
      <w:pPr>
        <w:pStyle w:val="FootnoteText"/>
      </w:pPr>
      <w:r w:rsidRPr="00BE64FC">
        <w:rPr>
          <w:rStyle w:val="FootnoteReference"/>
        </w:rPr>
        <w:footnoteRef/>
      </w:r>
      <w:r w:rsidRPr="00BE64FC">
        <w:t xml:space="preserve"> French, “Officer Education,” 115.</w:t>
      </w:r>
    </w:p>
  </w:footnote>
  <w:footnote w:id="300">
    <w:p w14:paraId="320A11F7" w14:textId="77777777" w:rsidR="006414EA" w:rsidRPr="00BE64FC" w:rsidRDefault="006414EA" w:rsidP="006414EA">
      <w:pPr>
        <w:pStyle w:val="FootnoteText"/>
      </w:pPr>
      <w:r w:rsidRPr="00BE64FC">
        <w:rPr>
          <w:rStyle w:val="FootnoteReference"/>
        </w:rPr>
        <w:footnoteRef/>
      </w:r>
      <w:r w:rsidRPr="00BE64FC">
        <w:t xml:space="preserve"> TNA</w:t>
      </w:r>
      <w:r>
        <w:t xml:space="preserve">, </w:t>
      </w:r>
      <w:r w:rsidRPr="00BE64FC">
        <w:t>WO 231/2</w:t>
      </w:r>
      <w:r>
        <w:t>07, Directorate of Military Training, ‘</w:t>
      </w:r>
      <w:r w:rsidRPr="00BE64FC">
        <w:t>Memorandum on Training Carried out During the Collective Training Period of 1925</w:t>
      </w:r>
      <w:r>
        <w:t>.’</w:t>
      </w:r>
    </w:p>
  </w:footnote>
  <w:footnote w:id="301">
    <w:p w14:paraId="476003E7" w14:textId="77777777" w:rsidR="006414EA" w:rsidRPr="00604528" w:rsidRDefault="006414EA" w:rsidP="006414EA">
      <w:pPr>
        <w:pStyle w:val="FootnoteText"/>
      </w:pPr>
      <w:r w:rsidRPr="008B0775">
        <w:rPr>
          <w:rStyle w:val="FootnoteReference"/>
        </w:rPr>
        <w:footnoteRef/>
      </w:r>
      <w:r w:rsidRPr="008B0775">
        <w:t xml:space="preserve"> </w:t>
      </w:r>
      <w:r w:rsidRPr="00BE64FC">
        <w:t>TNA</w:t>
      </w:r>
      <w:r>
        <w:t xml:space="preserve">, </w:t>
      </w:r>
      <w:r w:rsidRPr="00BE64FC">
        <w:t>WO 231/2</w:t>
      </w:r>
      <w:r>
        <w:t>09, Directorate of Military Training, ‘</w:t>
      </w:r>
      <w:r w:rsidRPr="00604528">
        <w:t>Memorandum on Army Individual Training Period 1926-1927</w:t>
      </w:r>
      <w:r>
        <w:t>.’</w:t>
      </w:r>
    </w:p>
  </w:footnote>
  <w:footnote w:id="302">
    <w:p w14:paraId="49828038" w14:textId="77777777" w:rsidR="006414EA" w:rsidRPr="00604528" w:rsidRDefault="006414EA" w:rsidP="006414EA">
      <w:pPr>
        <w:pStyle w:val="FootnoteText"/>
      </w:pPr>
      <w:r w:rsidRPr="00604528">
        <w:rPr>
          <w:rStyle w:val="FootnoteReference"/>
        </w:rPr>
        <w:footnoteRef/>
      </w:r>
      <w:r w:rsidRPr="00604528">
        <w:t xml:space="preserve"> </w:t>
      </w:r>
      <w:r w:rsidRPr="00BE64FC">
        <w:t>TNA</w:t>
      </w:r>
      <w:r>
        <w:t xml:space="preserve">, </w:t>
      </w:r>
      <w:r w:rsidRPr="00BE64FC">
        <w:t>WO 231/2</w:t>
      </w:r>
      <w:r>
        <w:t>23, Directorate of Military Training, ‘</w:t>
      </w:r>
      <w:r w:rsidRPr="00604528">
        <w:t>Army Training Memorandum No. 7, Collective Training Period of 1932</w:t>
      </w:r>
      <w:r>
        <w:t>.’</w:t>
      </w:r>
    </w:p>
  </w:footnote>
  <w:footnote w:id="303">
    <w:p w14:paraId="2E7DD33D" w14:textId="77777777" w:rsidR="006414EA" w:rsidRPr="00604528" w:rsidRDefault="006414EA" w:rsidP="006414EA">
      <w:pPr>
        <w:pStyle w:val="FootnoteText"/>
      </w:pPr>
      <w:r w:rsidRPr="00604528">
        <w:rPr>
          <w:rStyle w:val="FootnoteReference"/>
        </w:rPr>
        <w:footnoteRef/>
      </w:r>
      <w:r w:rsidRPr="00604528">
        <w:t xml:space="preserve"> </w:t>
      </w:r>
      <w:r w:rsidRPr="008B0775">
        <w:t xml:space="preserve">Michael Carver, </w:t>
      </w:r>
      <w:r w:rsidRPr="008B0775">
        <w:rPr>
          <w:i/>
          <w:iCs/>
        </w:rPr>
        <w:t>Out of Step: The Memoirs of Field Marshal Lord Carver</w:t>
      </w:r>
      <w:r w:rsidRPr="008B0775">
        <w:t xml:space="preserve"> (London: Hutchinson, 1989)</w:t>
      </w:r>
      <w:r w:rsidRPr="00604528">
        <w:t>, 27.</w:t>
      </w:r>
    </w:p>
  </w:footnote>
  <w:footnote w:id="304">
    <w:p w14:paraId="2C1D9E68" w14:textId="77777777" w:rsidR="006414EA" w:rsidRPr="00604528" w:rsidRDefault="006414EA" w:rsidP="006414EA">
      <w:pPr>
        <w:pStyle w:val="FootnoteText"/>
      </w:pPr>
      <w:r w:rsidRPr="00604528">
        <w:rPr>
          <w:rStyle w:val="FootnoteReference"/>
        </w:rPr>
        <w:footnoteRef/>
      </w:r>
      <w:r w:rsidRPr="00604528">
        <w:t xml:space="preserve"> LHCMA</w:t>
      </w:r>
      <w:r>
        <w:t xml:space="preserve">, Papers of Major-General J.B. Churcher, </w:t>
      </w:r>
      <w:r w:rsidRPr="00604528">
        <w:t>GB0099 KCLMA Churcher</w:t>
      </w:r>
      <w:r>
        <w:t>,</w:t>
      </w:r>
      <w:r w:rsidRPr="00604528">
        <w:t xml:space="preserve"> </w:t>
      </w:r>
      <w:r>
        <w:t>‘</w:t>
      </w:r>
      <w:r w:rsidRPr="00604528">
        <w:t xml:space="preserve">J.B. Churcher, </w:t>
      </w:r>
      <w:r w:rsidRPr="00604528">
        <w:rPr>
          <w:i/>
          <w:iCs/>
        </w:rPr>
        <w:t>A Soldier’s Story: The Memoirs of Major General J.B. Churcher CB, DSO &amp; Bar</w:t>
      </w:r>
      <w:r w:rsidRPr="00604528">
        <w:t>, 11</w:t>
      </w:r>
      <w:r>
        <w:t>.’</w:t>
      </w:r>
      <w:r w:rsidRPr="00604528">
        <w:t xml:space="preserve"> </w:t>
      </w:r>
    </w:p>
  </w:footnote>
  <w:footnote w:id="305">
    <w:p w14:paraId="0752CE0E" w14:textId="77777777" w:rsidR="006414EA" w:rsidRPr="007C6D3F" w:rsidRDefault="006414EA" w:rsidP="006414EA">
      <w:pPr>
        <w:rPr>
          <w:sz w:val="20"/>
          <w:szCs w:val="20"/>
        </w:rPr>
      </w:pPr>
      <w:r w:rsidRPr="00604528">
        <w:rPr>
          <w:rStyle w:val="FootnoteReference"/>
        </w:rPr>
        <w:footnoteRef/>
      </w:r>
      <w:r w:rsidRPr="00604528">
        <w:rPr>
          <w:sz w:val="20"/>
          <w:szCs w:val="20"/>
        </w:rPr>
        <w:t xml:space="preserve"> </w:t>
      </w:r>
      <w:r w:rsidRPr="007C6D3F">
        <w:rPr>
          <w:sz w:val="20"/>
          <w:szCs w:val="20"/>
        </w:rPr>
        <w:t>QUA,</w:t>
      </w:r>
      <w:r>
        <w:rPr>
          <w:sz w:val="20"/>
          <w:szCs w:val="20"/>
        </w:rPr>
        <w:t xml:space="preserve"> </w:t>
      </w:r>
      <w:r w:rsidRPr="007C6D3F">
        <w:rPr>
          <w:sz w:val="20"/>
          <w:szCs w:val="20"/>
        </w:rPr>
        <w:t>James Sutherland-Brown Fonds,</w:t>
      </w:r>
      <w:r>
        <w:rPr>
          <w:sz w:val="20"/>
          <w:szCs w:val="20"/>
        </w:rPr>
        <w:t xml:space="preserve"> </w:t>
      </w:r>
      <w:r w:rsidRPr="007C6D3F">
        <w:rPr>
          <w:sz w:val="20"/>
          <w:szCs w:val="20"/>
        </w:rPr>
        <w:t>box 1, file 2, correspondence, 1927, F1056,</w:t>
      </w:r>
      <w:r>
        <w:rPr>
          <w:sz w:val="20"/>
          <w:szCs w:val="20"/>
        </w:rPr>
        <w:t xml:space="preserve"> ‘</w:t>
      </w:r>
      <w:r w:rsidRPr="00604528">
        <w:rPr>
          <w:color w:val="333333"/>
          <w:sz w:val="20"/>
          <w:szCs w:val="20"/>
        </w:rPr>
        <w:t>Memorandum No. 1: The Royal Canadian Regiment</w:t>
      </w:r>
      <w:r>
        <w:rPr>
          <w:color w:val="333333"/>
          <w:sz w:val="20"/>
          <w:szCs w:val="20"/>
        </w:rPr>
        <w:t>.’</w:t>
      </w:r>
    </w:p>
  </w:footnote>
  <w:footnote w:id="306">
    <w:p w14:paraId="0EB7B380" w14:textId="77777777" w:rsidR="006414EA" w:rsidRPr="00604528" w:rsidRDefault="006414EA" w:rsidP="006414EA">
      <w:pPr>
        <w:pStyle w:val="FootnoteText"/>
      </w:pPr>
      <w:r w:rsidRPr="008B0775">
        <w:rPr>
          <w:rStyle w:val="FootnoteReference"/>
        </w:rPr>
        <w:footnoteRef/>
      </w:r>
      <w:r w:rsidRPr="008B0775">
        <w:t xml:space="preserve"> </w:t>
      </w:r>
      <w:r w:rsidRPr="00BE64FC">
        <w:t>TNA</w:t>
      </w:r>
      <w:r>
        <w:t xml:space="preserve">, </w:t>
      </w:r>
      <w:r w:rsidRPr="00BE64FC">
        <w:t>WO 231/2</w:t>
      </w:r>
      <w:r>
        <w:t>11, Directorate of Military Training, ‘</w:t>
      </w:r>
      <w:r w:rsidRPr="00604528">
        <w:t>Supplementary Memorandum on Army Training, Collective Training Period 1927</w:t>
      </w:r>
      <w:r>
        <w:t>.’</w:t>
      </w:r>
    </w:p>
  </w:footnote>
  <w:footnote w:id="307">
    <w:p w14:paraId="386DE2C2" w14:textId="77777777" w:rsidR="006414EA" w:rsidRPr="00604528" w:rsidRDefault="006414EA" w:rsidP="006414EA">
      <w:pPr>
        <w:pStyle w:val="FootnoteText"/>
      </w:pPr>
      <w:r w:rsidRPr="00604528">
        <w:rPr>
          <w:rStyle w:val="FootnoteReference"/>
        </w:rPr>
        <w:footnoteRef/>
      </w:r>
      <w:r w:rsidRPr="00604528">
        <w:t xml:space="preserve"> </w:t>
      </w:r>
      <w:r w:rsidRPr="00BE64FC">
        <w:t>TNA</w:t>
      </w:r>
      <w:r>
        <w:t xml:space="preserve">, </w:t>
      </w:r>
      <w:r w:rsidRPr="00BE64FC">
        <w:t>WO 231/2</w:t>
      </w:r>
      <w:r>
        <w:t>09, Directorate of Military Training, ‘</w:t>
      </w:r>
      <w:r w:rsidRPr="00604528">
        <w:t>Memorandum on Army Training Individual Training Period 1926-1927.</w:t>
      </w:r>
      <w:r>
        <w:t>’</w:t>
      </w:r>
    </w:p>
  </w:footnote>
  <w:footnote w:id="308">
    <w:p w14:paraId="6AA0FB39" w14:textId="77777777" w:rsidR="006414EA" w:rsidRPr="00604528" w:rsidRDefault="006414EA" w:rsidP="006414EA">
      <w:pPr>
        <w:pStyle w:val="FootnoteText"/>
      </w:pPr>
      <w:r w:rsidRPr="00604528">
        <w:rPr>
          <w:rStyle w:val="FootnoteReference"/>
        </w:rPr>
        <w:footnoteRef/>
      </w:r>
      <w:r w:rsidRPr="00604528">
        <w:t xml:space="preserve"> LAC</w:t>
      </w:r>
      <w:r>
        <w:t xml:space="preserve">, </w:t>
      </w:r>
      <w:r w:rsidRPr="00604528">
        <w:t xml:space="preserve">RG24, </w:t>
      </w:r>
      <w:r>
        <w:t>v</w:t>
      </w:r>
      <w:r w:rsidRPr="00604528">
        <w:t>ol</w:t>
      </w:r>
      <w:r>
        <w:t>.</w:t>
      </w:r>
      <w:r w:rsidRPr="00604528">
        <w:t xml:space="preserve"> 151, </w:t>
      </w:r>
      <w:r>
        <w:t>f</w:t>
      </w:r>
      <w:r w:rsidRPr="00604528">
        <w:t>ile 9879-2</w:t>
      </w:r>
      <w:r>
        <w:t xml:space="preserve">, </w:t>
      </w:r>
      <w:proofErr w:type="spellStart"/>
      <w:r>
        <w:t>‘</w:t>
      </w:r>
      <w:r w:rsidRPr="00604528">
        <w:t>Re</w:t>
      </w:r>
      <w:proofErr w:type="spellEnd"/>
      <w:r w:rsidRPr="00604528">
        <w:t>: Conference of D.O.C.'s., Letter from Major-General J.H. Elmsley, District Officer Commanding, M.D. No. 3. to The Secretary Dept. National Defence (Militia Service)</w:t>
      </w:r>
      <w:r>
        <w:t>,</w:t>
      </w:r>
      <w:r w:rsidRPr="00604528">
        <w:t xml:space="preserve"> dated March 9</w:t>
      </w:r>
      <w:proofErr w:type="gramStart"/>
      <w:r w:rsidRPr="00604528">
        <w:t xml:space="preserve"> 1926</w:t>
      </w:r>
      <w:proofErr w:type="gramEnd"/>
      <w:r>
        <w:t xml:space="preserve">;’ and </w:t>
      </w:r>
      <w:r w:rsidRPr="00604528">
        <w:t>LAC</w:t>
      </w:r>
      <w:r>
        <w:t xml:space="preserve">, </w:t>
      </w:r>
      <w:r w:rsidRPr="00604528">
        <w:t xml:space="preserve">RG24, </w:t>
      </w:r>
      <w:r>
        <w:t>v</w:t>
      </w:r>
      <w:r w:rsidRPr="00604528">
        <w:t>ol</w:t>
      </w:r>
      <w:r>
        <w:t xml:space="preserve">. </w:t>
      </w:r>
      <w:r w:rsidRPr="00604528">
        <w:t xml:space="preserve">151, </w:t>
      </w:r>
      <w:r>
        <w:t>f</w:t>
      </w:r>
      <w:r w:rsidRPr="00604528">
        <w:t>ile 9879-2</w:t>
      </w:r>
      <w:r>
        <w:t>, ‘</w:t>
      </w:r>
      <w:r w:rsidRPr="00604528">
        <w:t>Notes for Agenda From Military District No. 6</w:t>
      </w:r>
      <w:r>
        <w:t xml:space="preserve">.  </w:t>
      </w:r>
      <w:r w:rsidRPr="00604528">
        <w:t xml:space="preserve">The conditions of service Elmsley referenced was the negative impact instructional cadre duties had on the ability of permanent force officers to prepare for their exams. </w:t>
      </w:r>
      <w:r>
        <w:t>I</w:t>
      </w:r>
      <w:r w:rsidRPr="00604528">
        <w:t>nstructional cadre duty left little time to prepare for promotion exams</w:t>
      </w:r>
      <w:r>
        <w:t xml:space="preserve"> and long absences from their home unit meant their </w:t>
      </w:r>
      <w:r w:rsidRPr="00604528">
        <w:t xml:space="preserve">company commander or </w:t>
      </w:r>
      <w:r>
        <w:t>commanding officer could not mentor them</w:t>
      </w:r>
      <w:r w:rsidRPr="00604528">
        <w:t>.</w:t>
      </w:r>
    </w:p>
  </w:footnote>
  <w:footnote w:id="309">
    <w:p w14:paraId="3CD2B63D" w14:textId="77777777" w:rsidR="006414EA" w:rsidRPr="00604528" w:rsidRDefault="006414EA" w:rsidP="006414EA">
      <w:pPr>
        <w:pStyle w:val="FootnoteText"/>
      </w:pPr>
      <w:r w:rsidRPr="00604528">
        <w:rPr>
          <w:rStyle w:val="FootnoteReference"/>
        </w:rPr>
        <w:footnoteRef/>
      </w:r>
      <w:r w:rsidRPr="00604528">
        <w:t xml:space="preserve"> LAC</w:t>
      </w:r>
      <w:r>
        <w:t xml:space="preserve">, </w:t>
      </w:r>
      <w:r w:rsidRPr="00604528">
        <w:t>RG</w:t>
      </w:r>
      <w:r>
        <w:t xml:space="preserve"> </w:t>
      </w:r>
      <w:r w:rsidRPr="00604528">
        <w:t xml:space="preserve">24, </w:t>
      </w:r>
      <w:r>
        <w:t>vol. 1</w:t>
      </w:r>
      <w:r w:rsidRPr="00604528">
        <w:t xml:space="preserve">51, </w:t>
      </w:r>
      <w:r>
        <w:t>f</w:t>
      </w:r>
      <w:r w:rsidRPr="00604528">
        <w:t>ile 9879-2</w:t>
      </w:r>
      <w:r>
        <w:t>, ‘</w:t>
      </w:r>
      <w:r w:rsidRPr="00604528">
        <w:t xml:space="preserve">Notes for Agenda </w:t>
      </w:r>
      <w:proofErr w:type="gramStart"/>
      <w:r w:rsidRPr="00604528">
        <w:t>From</w:t>
      </w:r>
      <w:proofErr w:type="gramEnd"/>
      <w:r w:rsidRPr="00604528">
        <w:t xml:space="preserve"> Military District No. 6</w:t>
      </w:r>
      <w:r>
        <w:t>.’</w:t>
      </w:r>
    </w:p>
  </w:footnote>
  <w:footnote w:id="310">
    <w:p w14:paraId="7AA617A6" w14:textId="77777777" w:rsidR="006414EA" w:rsidRPr="008B0775" w:rsidRDefault="006414EA" w:rsidP="006414EA">
      <w:pPr>
        <w:pStyle w:val="FootnoteText"/>
      </w:pPr>
      <w:r w:rsidRPr="008B0775">
        <w:rPr>
          <w:rStyle w:val="FootnoteReference"/>
        </w:rPr>
        <w:footnoteRef/>
      </w:r>
      <w:r w:rsidRPr="008B0775">
        <w:t xml:space="preserve"> </w:t>
      </w:r>
      <w:r>
        <w:t>DND</w:t>
      </w:r>
      <w:r w:rsidRPr="008B0775">
        <w:t xml:space="preserve">, </w:t>
      </w:r>
      <w:r w:rsidRPr="008B0775">
        <w:rPr>
          <w:i/>
          <w:iCs/>
        </w:rPr>
        <w:t xml:space="preserve">Report of the Department of National Defence Canada for the Fiscal Year Ending March 31, 1934 </w:t>
      </w:r>
      <w:r w:rsidRPr="008B0775">
        <w:t>(Ottawa: J.O. Patenaude, 1934), 50</w:t>
      </w:r>
      <w:r>
        <w:t>; DND</w:t>
      </w:r>
      <w:r w:rsidRPr="008B0775">
        <w:t xml:space="preserve">, </w:t>
      </w:r>
      <w:r w:rsidRPr="008B0775">
        <w:rPr>
          <w:i/>
          <w:iCs/>
        </w:rPr>
        <w:t xml:space="preserve">Report of the Department of National Defence Canada for the Fiscal Year Ending March 31, 1935 </w:t>
      </w:r>
      <w:r w:rsidRPr="008B0775">
        <w:t>(Ottawa: J.O. Patenaude, 1935), 43</w:t>
      </w:r>
      <w:r>
        <w:t>;</w:t>
      </w:r>
      <w:r w:rsidRPr="008B0775">
        <w:t xml:space="preserve"> </w:t>
      </w:r>
      <w:r>
        <w:t>DND</w:t>
      </w:r>
      <w:r w:rsidRPr="008B0775">
        <w:t xml:space="preserve">, </w:t>
      </w:r>
      <w:r w:rsidRPr="008B0775">
        <w:rPr>
          <w:i/>
          <w:iCs/>
        </w:rPr>
        <w:t xml:space="preserve">Report of the Department of National Defence Canada for the Fiscal Year Ending March 31, 1936 </w:t>
      </w:r>
      <w:r w:rsidRPr="008B0775">
        <w:t>(Ottawa: J.O. Patenaude, 1936), 38</w:t>
      </w:r>
      <w:r>
        <w:t>;</w:t>
      </w:r>
      <w:r w:rsidRPr="008B0775">
        <w:t xml:space="preserve"> </w:t>
      </w:r>
      <w:r>
        <w:t>DND</w:t>
      </w:r>
      <w:r w:rsidRPr="008B0775">
        <w:t xml:space="preserve">, </w:t>
      </w:r>
      <w:r w:rsidRPr="008B0775">
        <w:rPr>
          <w:i/>
          <w:iCs/>
        </w:rPr>
        <w:t xml:space="preserve">Report of the Department of National Defence Canada for the Fiscal Year Ending March 31, 1937 </w:t>
      </w:r>
      <w:r w:rsidRPr="008B0775">
        <w:t>(Ottawa: J.O. Patenaude, 1937), 43</w:t>
      </w:r>
      <w:r>
        <w:t>;</w:t>
      </w:r>
      <w:r w:rsidRPr="008B0775">
        <w:t xml:space="preserve"> </w:t>
      </w:r>
      <w:r>
        <w:t>DND</w:t>
      </w:r>
      <w:r w:rsidRPr="008B0775">
        <w:t xml:space="preserve">, </w:t>
      </w:r>
      <w:r w:rsidRPr="008B0775">
        <w:rPr>
          <w:i/>
          <w:iCs/>
        </w:rPr>
        <w:t xml:space="preserve">Report of the Department of National Defence Canada for the Fiscal Year Ending March 31, 1938 </w:t>
      </w:r>
      <w:r w:rsidRPr="008B0775">
        <w:t>(Ottawa: J.O. Patenaude, 1938), 43</w:t>
      </w:r>
      <w:r>
        <w:t>;</w:t>
      </w:r>
      <w:r w:rsidRPr="008B0775">
        <w:t xml:space="preserve"> and </w:t>
      </w:r>
      <w:r>
        <w:t>DND</w:t>
      </w:r>
      <w:r w:rsidRPr="008B0775">
        <w:t xml:space="preserve">, </w:t>
      </w:r>
      <w:r w:rsidRPr="008B0775">
        <w:rPr>
          <w:i/>
          <w:iCs/>
        </w:rPr>
        <w:t xml:space="preserve">Report of the Department of National Defence Canada for the Fiscal Year Ending March 31, 1939 </w:t>
      </w:r>
      <w:r w:rsidRPr="008B0775">
        <w:t>(Ottawa: J.O. Patenaude, 1939), 45.</w:t>
      </w:r>
      <w:r w:rsidRPr="00604528">
        <w:t xml:space="preserve"> </w:t>
      </w:r>
      <w:r w:rsidRPr="008B0775">
        <w:t>Detailed breakdowns of passed, partial pass, and failed promotion exams did not begin until 1934.</w:t>
      </w:r>
    </w:p>
  </w:footnote>
  <w:footnote w:id="311">
    <w:p w14:paraId="50E6452C" w14:textId="77777777" w:rsidR="006414EA" w:rsidRPr="008B0775" w:rsidRDefault="006414EA" w:rsidP="006414EA">
      <w:pPr>
        <w:pStyle w:val="FootnoteText"/>
      </w:pPr>
      <w:r w:rsidRPr="008B0775">
        <w:rPr>
          <w:rStyle w:val="FootnoteReference"/>
        </w:rPr>
        <w:footnoteRef/>
      </w:r>
      <w:r w:rsidRPr="008B0775">
        <w:t xml:space="preserve"> Sir Beville Stanier BT ed., </w:t>
      </w:r>
      <w:r w:rsidRPr="008B0775">
        <w:rPr>
          <w:i/>
          <w:iCs/>
        </w:rPr>
        <w:t>Sammy’s Wars: Recollections of War in Northern France and Other Occasions of the late Brigadier Sir Alexander Stanier BT, DSO, MC</w:t>
      </w:r>
      <w:r w:rsidRPr="008B0775">
        <w:t xml:space="preserve"> (Milton Keynes, UK: Whaddon Publications, 1998), 25.</w:t>
      </w:r>
    </w:p>
  </w:footnote>
  <w:footnote w:id="312">
    <w:p w14:paraId="2CF88B38" w14:textId="77777777" w:rsidR="006414EA" w:rsidRPr="008B0775" w:rsidRDefault="006414EA" w:rsidP="006414EA">
      <w:pPr>
        <w:pStyle w:val="FootnoteText"/>
      </w:pPr>
      <w:r w:rsidRPr="008B0775">
        <w:rPr>
          <w:rStyle w:val="FootnoteReference"/>
        </w:rPr>
        <w:footnoteRef/>
      </w:r>
      <w:r w:rsidRPr="008B0775">
        <w:t xml:space="preserve"> John Donovan ed, </w:t>
      </w:r>
      <w:r w:rsidRPr="008B0775">
        <w:rPr>
          <w:i/>
          <w:iCs/>
        </w:rPr>
        <w:t>‘A Very Fine Commander’: The Memoirs of General Sir Horatius Murray, GCB, KBE, DSO</w:t>
      </w:r>
      <w:r w:rsidRPr="008B0775">
        <w:t xml:space="preserve"> (Barnsley, South Yorkshire: Pen and Sword Military, 2010), 17.</w:t>
      </w:r>
    </w:p>
  </w:footnote>
  <w:footnote w:id="313">
    <w:p w14:paraId="56019BD7" w14:textId="77777777" w:rsidR="006414EA" w:rsidRPr="008B0775" w:rsidRDefault="006414EA" w:rsidP="006414EA">
      <w:pPr>
        <w:pStyle w:val="FootnoteText"/>
      </w:pPr>
      <w:r w:rsidRPr="008B0775">
        <w:rPr>
          <w:rStyle w:val="FootnoteReference"/>
        </w:rPr>
        <w:footnoteRef/>
      </w:r>
      <w:r w:rsidRPr="008B0775">
        <w:t xml:space="preserve"> Carver, </w:t>
      </w:r>
      <w:r w:rsidRPr="008B0775">
        <w:rPr>
          <w:i/>
          <w:iCs/>
        </w:rPr>
        <w:t>Out of Step</w:t>
      </w:r>
      <w:r w:rsidRPr="008B0775">
        <w:t>, 29</w:t>
      </w:r>
    </w:p>
  </w:footnote>
  <w:footnote w:id="314">
    <w:p w14:paraId="16C45F4D" w14:textId="77777777" w:rsidR="006414EA" w:rsidRDefault="006414EA" w:rsidP="006414EA">
      <w:pPr>
        <w:pStyle w:val="FootnoteText"/>
      </w:pPr>
      <w:r>
        <w:rPr>
          <w:rStyle w:val="FootnoteReference"/>
        </w:rPr>
        <w:footnoteRef/>
      </w:r>
      <w:r>
        <w:t xml:space="preserve"> TNA, WO279/70, War </w:t>
      </w:r>
      <w:proofErr w:type="gramStart"/>
      <w:r>
        <w:t>Office</w:t>
      </w:r>
      <w:proofErr w:type="gramEnd"/>
      <w:r>
        <w:t xml:space="preserve"> and Ministry of Defence: Confidential Print, ‘Report on the Staff Conference Held at the Staff College, Camberley, 13</w:t>
      </w:r>
      <w:r w:rsidRPr="00297CE9">
        <w:rPr>
          <w:vertAlign w:val="superscript"/>
        </w:rPr>
        <w:t>th</w:t>
      </w:r>
      <w:r>
        <w:t xml:space="preserve"> to 16</w:t>
      </w:r>
      <w:r w:rsidRPr="00297CE9">
        <w:rPr>
          <w:vertAlign w:val="superscript"/>
        </w:rPr>
        <w:t>th</w:t>
      </w:r>
      <w:r>
        <w:t xml:space="preserve"> January 1930.’ In 1930, 30 percent of officers failed the tactical portion of the exam. Given only 16 percent of the sample group failed an exam, their failure rate is much lower than the average.</w:t>
      </w:r>
    </w:p>
  </w:footnote>
  <w:footnote w:id="315">
    <w:p w14:paraId="0688B86F" w14:textId="77777777" w:rsidR="006414EA" w:rsidRPr="008B0775" w:rsidRDefault="006414EA" w:rsidP="006414EA">
      <w:pPr>
        <w:pStyle w:val="FootnoteText"/>
      </w:pPr>
      <w:r w:rsidRPr="008B0775">
        <w:rPr>
          <w:rStyle w:val="FootnoteReference"/>
        </w:rPr>
        <w:footnoteRef/>
      </w:r>
      <w:r w:rsidRPr="008B0775">
        <w:t xml:space="preserve"> </w:t>
      </w:r>
      <w:r>
        <w:t>LAC, Service File, H.A. Young, ‘</w:t>
      </w:r>
      <w:r w:rsidRPr="008B0775">
        <w:t>(b) promotion exam, dated 5 July 1927</w:t>
      </w:r>
      <w:r>
        <w:t>;’ LAC, Service File, J.F. Bingham, ‘</w:t>
      </w:r>
      <w:r w:rsidRPr="008B0775">
        <w:t>(b) promotion exam, dated 16 June 1936</w:t>
      </w:r>
      <w:r>
        <w:t xml:space="preserve">;’ and </w:t>
      </w:r>
      <w:r w:rsidRPr="008B0775">
        <w:t xml:space="preserve"> </w:t>
      </w:r>
      <w:r>
        <w:t>LAC, Service File, T.G. Gibson, ‘</w:t>
      </w:r>
      <w:r w:rsidRPr="008B0775">
        <w:t>(b) promotion exam, dated 19 June 1933</w:t>
      </w:r>
      <w:r>
        <w:t>.’</w:t>
      </w:r>
      <w:r w:rsidRPr="008B0775">
        <w:t xml:space="preserve"> </w:t>
      </w:r>
      <w:r>
        <w:t>s</w:t>
      </w:r>
      <w:r w:rsidRPr="008B0775">
        <w:t xml:space="preserve">ervice </w:t>
      </w:r>
      <w:r>
        <w:t>f</w:t>
      </w:r>
      <w:r w:rsidRPr="008B0775">
        <w:t>ile T.G. Gibson, LAC. Promotion exams for permanent force officers H.W. Foster and W.J. Megill could not be found. No militia promotion exams were found in their service files.</w:t>
      </w:r>
    </w:p>
  </w:footnote>
  <w:footnote w:id="316">
    <w:p w14:paraId="46183B49" w14:textId="77777777" w:rsidR="006414EA" w:rsidRPr="008B0775" w:rsidRDefault="006414EA" w:rsidP="006414EA">
      <w:pPr>
        <w:pStyle w:val="FootnoteText"/>
      </w:pPr>
      <w:r w:rsidRPr="008B0775">
        <w:rPr>
          <w:rStyle w:val="FootnoteReference"/>
        </w:rPr>
        <w:footnoteRef/>
      </w:r>
      <w:r w:rsidRPr="008B0775">
        <w:t xml:space="preserve"> </w:t>
      </w:r>
      <w:r>
        <w:t>LAC, Service Files, J.F. Bingham, ‘</w:t>
      </w:r>
      <w:r w:rsidRPr="008B0775">
        <w:t>Record of Service</w:t>
      </w:r>
      <w:r>
        <w:t>;’ LAC, Service Files, H.W. Foster, ‘</w:t>
      </w:r>
      <w:r w:rsidRPr="008B0775">
        <w:t>Record of Service</w:t>
      </w:r>
      <w:r>
        <w:t>;’ LAC, Service Files, T.G. Gibson, ‘</w:t>
      </w:r>
      <w:r w:rsidRPr="008B0775">
        <w:t>Record of Service</w:t>
      </w:r>
      <w:r>
        <w:t>;’ LAC, Service Files, W.J. Megill, ‘</w:t>
      </w:r>
      <w:r w:rsidRPr="008B0775">
        <w:t>Record of Service</w:t>
      </w:r>
      <w:r>
        <w:t>;’ and LAC, Service Files, H.A. Young, ‘</w:t>
      </w:r>
      <w:r w:rsidRPr="008B0775">
        <w:t>Record of Service</w:t>
      </w:r>
      <w:r>
        <w:t>.’</w:t>
      </w:r>
      <w:r w:rsidRPr="008B0775">
        <w:t xml:space="preserve">A relatively accurate measure of their performance can be determined by how long they spent in rank as promotion hinged on passing their promotion exams. </w:t>
      </w:r>
      <w:r>
        <w:t>John</w:t>
      </w:r>
      <w:r w:rsidRPr="008B0775">
        <w:t xml:space="preserve"> Bingham spent </w:t>
      </w:r>
      <w:r>
        <w:t>three</w:t>
      </w:r>
      <w:r w:rsidRPr="008B0775">
        <w:t xml:space="preserve"> years as a lieutenant while </w:t>
      </w:r>
      <w:r>
        <w:t>Hugh</w:t>
      </w:r>
      <w:r w:rsidRPr="008B0775">
        <w:t xml:space="preserve"> Young and </w:t>
      </w:r>
      <w:r>
        <w:t>William</w:t>
      </w:r>
      <w:r w:rsidRPr="008B0775">
        <w:t xml:space="preserve"> Megill spent </w:t>
      </w:r>
      <w:r>
        <w:t>five</w:t>
      </w:r>
      <w:r w:rsidRPr="008B0775">
        <w:t xml:space="preserve"> years before promotion to captain. </w:t>
      </w:r>
      <w:r>
        <w:t>Harry</w:t>
      </w:r>
      <w:r w:rsidRPr="008B0775">
        <w:t xml:space="preserve"> Foster spent </w:t>
      </w:r>
      <w:r>
        <w:t>five</w:t>
      </w:r>
      <w:r w:rsidRPr="008B0775">
        <w:t xml:space="preserve"> years as a lieutenant before being brevetted captain, which meant he had passed his promotion exams</w:t>
      </w:r>
      <w:r>
        <w:t>,</w:t>
      </w:r>
      <w:r w:rsidRPr="008B0775">
        <w:t xml:space="preserve"> but no captain positions existed in his regiment. </w:t>
      </w:r>
      <w:r>
        <w:t>Thomas</w:t>
      </w:r>
      <w:r w:rsidRPr="008B0775">
        <w:t xml:space="preserve"> Gibson spent </w:t>
      </w:r>
      <w:r>
        <w:t>eight</w:t>
      </w:r>
      <w:r w:rsidRPr="008B0775">
        <w:t xml:space="preserve"> years as a lieutenant, which was unusually long and suggests he had difficulty passing his promotion exams.</w:t>
      </w:r>
    </w:p>
  </w:footnote>
  <w:footnote w:id="317">
    <w:p w14:paraId="2AA74BDE" w14:textId="77777777" w:rsidR="006414EA" w:rsidRPr="008B0775" w:rsidRDefault="006414EA" w:rsidP="006414EA">
      <w:pPr>
        <w:pStyle w:val="FootnoteText"/>
      </w:pPr>
      <w:r w:rsidRPr="008B0775">
        <w:rPr>
          <w:rStyle w:val="FootnoteReference"/>
        </w:rPr>
        <w:footnoteRef/>
      </w:r>
      <w:r w:rsidRPr="008B0775">
        <w:t xml:space="preserve"> </w:t>
      </w:r>
      <w:r>
        <w:t>War Office</w:t>
      </w:r>
      <w:r w:rsidRPr="008B0775">
        <w:t xml:space="preserve">, </w:t>
      </w:r>
      <w:r w:rsidRPr="008B0775">
        <w:rPr>
          <w:i/>
          <w:iCs/>
        </w:rPr>
        <w:t>Field Service Regulations, volume II, Operations, 1935,</w:t>
      </w:r>
      <w:r w:rsidRPr="008B0775">
        <w:t xml:space="preserve"> 7.</w:t>
      </w:r>
    </w:p>
  </w:footnote>
  <w:footnote w:id="318">
    <w:p w14:paraId="6F165026" w14:textId="77777777" w:rsidR="006414EA" w:rsidRPr="008B0775" w:rsidRDefault="006414EA" w:rsidP="006414EA">
      <w:pPr>
        <w:pStyle w:val="FootnoteText"/>
      </w:pPr>
      <w:r w:rsidRPr="008B0775">
        <w:rPr>
          <w:rStyle w:val="FootnoteReference"/>
        </w:rPr>
        <w:footnoteRef/>
      </w:r>
      <w:r w:rsidRPr="008B0775">
        <w:t xml:space="preserve"> TNA</w:t>
      </w:r>
      <w:r>
        <w:t xml:space="preserve">, </w:t>
      </w:r>
      <w:r w:rsidRPr="008B0775">
        <w:t xml:space="preserve">WO231/207, </w:t>
      </w:r>
      <w:r>
        <w:t>Directorate of Military Training, ‘</w:t>
      </w:r>
      <w:r w:rsidRPr="00D60FE6">
        <w:t>Memorandum on Training Carried out During the Collective Training Period of 1925</w:t>
      </w:r>
      <w:r>
        <w:t>.’</w:t>
      </w:r>
    </w:p>
  </w:footnote>
  <w:footnote w:id="319">
    <w:p w14:paraId="460DAD1A" w14:textId="77777777" w:rsidR="006414EA" w:rsidRDefault="006414EA" w:rsidP="006414EA">
      <w:pPr>
        <w:pStyle w:val="FootnoteText"/>
      </w:pPr>
      <w:r>
        <w:rPr>
          <w:rStyle w:val="FootnoteReference"/>
        </w:rPr>
        <w:footnoteRef/>
      </w:r>
      <w:r>
        <w:t xml:space="preserve"> Donovan ed., ‘</w:t>
      </w:r>
      <w:r w:rsidRPr="00585EFA">
        <w:rPr>
          <w:i/>
          <w:iCs/>
        </w:rPr>
        <w:t>A Very Fine Commander</w:t>
      </w:r>
      <w:r>
        <w:rPr>
          <w:i/>
          <w:iCs/>
        </w:rPr>
        <w:t xml:space="preserve">, </w:t>
      </w:r>
      <w:r>
        <w:t>18.</w:t>
      </w:r>
    </w:p>
  </w:footnote>
  <w:footnote w:id="320">
    <w:p w14:paraId="15B69C7C" w14:textId="77777777" w:rsidR="006414EA" w:rsidRPr="008B0775" w:rsidRDefault="006414EA" w:rsidP="006414EA">
      <w:pPr>
        <w:pStyle w:val="FootnoteText"/>
      </w:pPr>
      <w:r w:rsidRPr="008B0775">
        <w:rPr>
          <w:rStyle w:val="FootnoteReference"/>
        </w:rPr>
        <w:footnoteRef/>
      </w:r>
      <w:r w:rsidRPr="008B0775">
        <w:t xml:space="preserve"> Churcher, </w:t>
      </w:r>
      <w:r w:rsidRPr="008B0775">
        <w:rPr>
          <w:i/>
          <w:iCs/>
        </w:rPr>
        <w:t>A Soldier’s Story</w:t>
      </w:r>
      <w:r w:rsidRPr="008B0775">
        <w:t>, 10.</w:t>
      </w:r>
    </w:p>
  </w:footnote>
  <w:footnote w:id="321">
    <w:p w14:paraId="199DF2F4" w14:textId="77777777" w:rsidR="006414EA" w:rsidRPr="008B0775" w:rsidRDefault="006414EA" w:rsidP="006414EA">
      <w:pPr>
        <w:pStyle w:val="FootnoteText"/>
      </w:pPr>
      <w:r w:rsidRPr="008B0775">
        <w:rPr>
          <w:rStyle w:val="FootnoteReference"/>
        </w:rPr>
        <w:footnoteRef/>
      </w:r>
      <w:r w:rsidRPr="008B0775">
        <w:t xml:space="preserve"> </w:t>
      </w:r>
      <w:r>
        <w:t xml:space="preserve">Brian </w:t>
      </w:r>
      <w:r w:rsidRPr="008B0775">
        <w:t>Bond,</w:t>
      </w:r>
      <w:r>
        <w:t xml:space="preserve"> </w:t>
      </w:r>
      <w:r w:rsidRPr="00820928">
        <w:rPr>
          <w:i/>
          <w:iCs/>
        </w:rPr>
        <w:t>British Military Policy between the Two World Wars</w:t>
      </w:r>
      <w:r>
        <w:rPr>
          <w:i/>
          <w:iCs/>
        </w:rPr>
        <w:t xml:space="preserve"> </w:t>
      </w:r>
      <w:r>
        <w:t xml:space="preserve">(New York: Oxford University Press, 1980), </w:t>
      </w:r>
      <w:r w:rsidRPr="008B0775">
        <w:t>26.</w:t>
      </w:r>
    </w:p>
  </w:footnote>
  <w:footnote w:id="322">
    <w:p w14:paraId="5B7E2D11" w14:textId="77777777" w:rsidR="006414EA" w:rsidRPr="008B0775" w:rsidRDefault="006414EA" w:rsidP="006414EA">
      <w:pPr>
        <w:pStyle w:val="FootnoteText"/>
      </w:pPr>
      <w:r w:rsidRPr="008B0775">
        <w:rPr>
          <w:rStyle w:val="FootnoteReference"/>
        </w:rPr>
        <w:footnoteRef/>
      </w:r>
      <w:r w:rsidRPr="008B0775">
        <w:t xml:space="preserve"> </w:t>
      </w:r>
      <w:r>
        <w:t xml:space="preserve">APC, Service File, Walter Barttellot, ‘Army Form B199A;’  APC, Service File, Gerald Mole, ‘Army Form B199A;’ APC, Service File, Arthur Orr, ‘Army Form B199A;’ APC, Service File, John Vandeleur, ‘Army Form B199A.’ APC, Service File, Ronald Senior, ‘Army Form B199A;’ and APC, Service File, James Oliver, ‘Army Form B199A.’  </w:t>
      </w:r>
      <w:r w:rsidRPr="008B0775">
        <w:t xml:space="preserve">British officers </w:t>
      </w:r>
      <w:r>
        <w:t>without</w:t>
      </w:r>
      <w:r w:rsidRPr="008B0775">
        <w:t xml:space="preserve"> overseas include W</w:t>
      </w:r>
      <w:r>
        <w:t>alter</w:t>
      </w:r>
      <w:r w:rsidRPr="008B0775">
        <w:t xml:space="preserve"> Barttellot, G</w:t>
      </w:r>
      <w:r>
        <w:t xml:space="preserve">erald </w:t>
      </w:r>
      <w:r w:rsidRPr="008B0775">
        <w:t>Mole, A</w:t>
      </w:r>
      <w:r>
        <w:t>rthur</w:t>
      </w:r>
      <w:r w:rsidRPr="008B0775">
        <w:t xml:space="preserve"> Orr, and </w:t>
      </w:r>
      <w:r>
        <w:t>John</w:t>
      </w:r>
      <w:r w:rsidRPr="008B0775">
        <w:t xml:space="preserve"> Vandeleur. As TA officers, J.A. Oliver and R.H. Senior did not serve overseas. The service file of G</w:t>
      </w:r>
      <w:r>
        <w:t>erald</w:t>
      </w:r>
      <w:r w:rsidRPr="008B0775">
        <w:t xml:space="preserve"> Browne could not be located, and his service overseas could not be confirmed through open sources.</w:t>
      </w:r>
    </w:p>
  </w:footnote>
  <w:footnote w:id="323">
    <w:p w14:paraId="1293C862" w14:textId="77777777" w:rsidR="006414EA" w:rsidRPr="008B0775" w:rsidRDefault="006414EA" w:rsidP="006414EA">
      <w:pPr>
        <w:pStyle w:val="FootnoteText"/>
      </w:pPr>
      <w:r w:rsidRPr="008B0775">
        <w:rPr>
          <w:rStyle w:val="FootnoteReference"/>
        </w:rPr>
        <w:footnoteRef/>
      </w:r>
      <w:r w:rsidRPr="008B0775">
        <w:t xml:space="preserve"> Brigadier Kenneth Pearce Smith, </w:t>
      </w:r>
      <w:r w:rsidRPr="008B0775">
        <w:rPr>
          <w:i/>
          <w:iCs/>
        </w:rPr>
        <w:t>Adventures of an Ancient Warrior in Peace, War, and Revolution</w:t>
      </w:r>
      <w:r w:rsidRPr="008B0775">
        <w:t xml:space="preserve"> (Hampshire, UK: Stones Printers, 1984), 51-4.</w:t>
      </w:r>
    </w:p>
  </w:footnote>
  <w:footnote w:id="324">
    <w:p w14:paraId="4A7B1DF5" w14:textId="77777777" w:rsidR="006414EA" w:rsidRPr="008B0775" w:rsidRDefault="006414EA" w:rsidP="006414EA">
      <w:pPr>
        <w:pStyle w:val="FootnoteText"/>
      </w:pPr>
      <w:r w:rsidRPr="008B0775">
        <w:rPr>
          <w:rStyle w:val="FootnoteReference"/>
        </w:rPr>
        <w:footnoteRef/>
      </w:r>
      <w:r w:rsidRPr="008B0775">
        <w:t xml:space="preserve"> Brigadier Gordon Blight, </w:t>
      </w:r>
      <w:r w:rsidRPr="008B0775">
        <w:rPr>
          <w:i/>
          <w:iCs/>
        </w:rPr>
        <w:t xml:space="preserve">The History of the Royal Berkshire Regiment (Princess Charlotte of Wales’s) 1920-1947 </w:t>
      </w:r>
      <w:r w:rsidRPr="008B0775">
        <w:t>(London: Staples Press, 1953), 85</w:t>
      </w:r>
      <w:r>
        <w:t>.</w:t>
      </w:r>
    </w:p>
  </w:footnote>
  <w:footnote w:id="325">
    <w:p w14:paraId="70392F58" w14:textId="77777777" w:rsidR="006414EA" w:rsidRPr="008B0775" w:rsidRDefault="006414EA" w:rsidP="006414EA">
      <w:pPr>
        <w:pStyle w:val="FootnoteText"/>
      </w:pPr>
      <w:r w:rsidRPr="008B0775">
        <w:rPr>
          <w:rStyle w:val="FootnoteReference"/>
        </w:rPr>
        <w:footnoteRef/>
      </w:r>
      <w:r w:rsidRPr="008B0775">
        <w:t xml:space="preserve"> TNA</w:t>
      </w:r>
      <w:r>
        <w:t>,</w:t>
      </w:r>
      <w:r w:rsidRPr="00820928">
        <w:t xml:space="preserve"> </w:t>
      </w:r>
      <w:r w:rsidRPr="008B0775">
        <w:t>WO231/220</w:t>
      </w:r>
      <w:r>
        <w:t>, Directorate of Military Training,</w:t>
      </w:r>
      <w:r w:rsidRPr="00820928">
        <w:t xml:space="preserve"> </w:t>
      </w:r>
      <w:r>
        <w:t>‘</w:t>
      </w:r>
      <w:r w:rsidRPr="00820928">
        <w:t>Army Training Memorandum, No. 4 Collective Training Period of 193</w:t>
      </w:r>
      <w:r>
        <w:t>1.’</w:t>
      </w:r>
    </w:p>
  </w:footnote>
  <w:footnote w:id="326">
    <w:p w14:paraId="5CDA4006" w14:textId="77777777" w:rsidR="006414EA" w:rsidRPr="008B0775" w:rsidRDefault="006414EA" w:rsidP="006414EA">
      <w:pPr>
        <w:pStyle w:val="FootnoteText"/>
      </w:pPr>
      <w:r w:rsidRPr="008B0775">
        <w:rPr>
          <w:rStyle w:val="FootnoteReference"/>
        </w:rPr>
        <w:footnoteRef/>
      </w:r>
      <w:r w:rsidRPr="008B0775">
        <w:t xml:space="preserve"> Blight, </w:t>
      </w:r>
      <w:r w:rsidRPr="008B0775">
        <w:rPr>
          <w:i/>
          <w:iCs/>
        </w:rPr>
        <w:t>Royal Berkshire Regiment</w:t>
      </w:r>
      <w:r w:rsidRPr="008B0775">
        <w:t>, 50</w:t>
      </w:r>
      <w:r>
        <w:t>; and</w:t>
      </w:r>
      <w:r w:rsidRPr="008B0775">
        <w:t xml:space="preserve"> </w:t>
      </w:r>
      <w:r>
        <w:t xml:space="preserve">Brigadier W.E. </w:t>
      </w:r>
      <w:r w:rsidRPr="008B0775">
        <w:t>Underhill,</w:t>
      </w:r>
      <w:r>
        <w:t xml:space="preserve"> ed.,</w:t>
      </w:r>
      <w:r w:rsidRPr="008B0775">
        <w:t xml:space="preserve"> </w:t>
      </w:r>
      <w:r w:rsidRPr="008B0775">
        <w:rPr>
          <w:i/>
          <w:iCs/>
        </w:rPr>
        <w:t>The Royal Leicestershire Regiment</w:t>
      </w:r>
      <w:r>
        <w:rPr>
          <w:i/>
          <w:iCs/>
        </w:rPr>
        <w:t xml:space="preserve"> 17</w:t>
      </w:r>
      <w:r w:rsidRPr="00820928">
        <w:rPr>
          <w:i/>
          <w:iCs/>
          <w:vertAlign w:val="superscript"/>
        </w:rPr>
        <w:t>th</w:t>
      </w:r>
      <w:r>
        <w:rPr>
          <w:i/>
          <w:iCs/>
        </w:rPr>
        <w:t xml:space="preserve"> Foot: A History of the Years 1928 to 1956</w:t>
      </w:r>
      <w:r>
        <w:t xml:space="preserve"> (Plymouth, UK: Underhill Ltd, 1957)</w:t>
      </w:r>
      <w:r w:rsidRPr="008B0775">
        <w:t>, 10-13.</w:t>
      </w:r>
    </w:p>
  </w:footnote>
  <w:footnote w:id="327">
    <w:p w14:paraId="3BD7062A" w14:textId="77777777" w:rsidR="006414EA" w:rsidRPr="008B0775" w:rsidRDefault="006414EA" w:rsidP="006414EA">
      <w:pPr>
        <w:pStyle w:val="FootnoteText"/>
      </w:pPr>
      <w:r w:rsidRPr="008B0775">
        <w:rPr>
          <w:rStyle w:val="FootnoteReference"/>
        </w:rPr>
        <w:footnoteRef/>
      </w:r>
      <w:r w:rsidRPr="008B0775">
        <w:t xml:space="preserve"> David Erskine, </w:t>
      </w:r>
      <w:r w:rsidRPr="008B0775">
        <w:rPr>
          <w:i/>
          <w:iCs/>
        </w:rPr>
        <w:t>The Scots Guards 1919-1955</w:t>
      </w:r>
      <w:r w:rsidRPr="008B0775">
        <w:t xml:space="preserve"> (London: William Clowes and Sons, ltd., 1956), 11.</w:t>
      </w:r>
    </w:p>
  </w:footnote>
  <w:footnote w:id="328">
    <w:p w14:paraId="431446E2" w14:textId="77777777" w:rsidR="006414EA" w:rsidRPr="008B0775" w:rsidRDefault="006414EA" w:rsidP="006414EA">
      <w:pPr>
        <w:pStyle w:val="FootnoteText"/>
      </w:pPr>
      <w:r w:rsidRPr="008B0775">
        <w:rPr>
          <w:rStyle w:val="FootnoteReference"/>
        </w:rPr>
        <w:footnoteRef/>
      </w:r>
      <w:r w:rsidRPr="008B0775">
        <w:t xml:space="preserve"> Wavell, “The Training of the Army for War,” 260-261</w:t>
      </w:r>
    </w:p>
  </w:footnote>
  <w:footnote w:id="329">
    <w:p w14:paraId="7BF02CD5" w14:textId="77777777" w:rsidR="006414EA" w:rsidRPr="008B0775" w:rsidRDefault="006414EA" w:rsidP="006414EA">
      <w:pPr>
        <w:pStyle w:val="FootnoteText"/>
      </w:pPr>
      <w:r w:rsidRPr="008B0775">
        <w:rPr>
          <w:rStyle w:val="FootnoteReference"/>
        </w:rPr>
        <w:footnoteRef/>
      </w:r>
      <w:r w:rsidRPr="008B0775">
        <w:t xml:space="preserve"> </w:t>
      </w:r>
      <w:r>
        <w:t>DND</w:t>
      </w:r>
      <w:r w:rsidRPr="008B0775">
        <w:t xml:space="preserve">, </w:t>
      </w:r>
      <w:r w:rsidRPr="008B0775">
        <w:rPr>
          <w:i/>
          <w:iCs/>
        </w:rPr>
        <w:t xml:space="preserve">Report of the Department of Militia and Defence For the Fiscal Year Ending March 31, 1920 </w:t>
      </w:r>
      <w:r w:rsidRPr="008B0775">
        <w:t>(Ottawa: Thomas Mulvey, 1921)</w:t>
      </w:r>
      <w:r>
        <w:t>; DND,</w:t>
      </w:r>
      <w:r w:rsidRPr="008B0775">
        <w:rPr>
          <w:i/>
          <w:iCs/>
        </w:rPr>
        <w:t xml:space="preserve"> Report of the Department of Militia and Defence For the Fiscal Year Ending March 31, 192</w:t>
      </w:r>
      <w:r>
        <w:rPr>
          <w:i/>
          <w:iCs/>
        </w:rPr>
        <w:t>0</w:t>
      </w:r>
      <w:r w:rsidRPr="008B0775">
        <w:rPr>
          <w:i/>
          <w:iCs/>
        </w:rPr>
        <w:t xml:space="preserve"> </w:t>
      </w:r>
      <w:r w:rsidRPr="008B0775">
        <w:t>(Ottawa: F.A. Acland, 1921)</w:t>
      </w:r>
      <w:r>
        <w:t>; DND,</w:t>
      </w:r>
      <w:r w:rsidRPr="008B0775">
        <w:t xml:space="preserve"> </w:t>
      </w:r>
      <w:r w:rsidRPr="008B0775">
        <w:rPr>
          <w:i/>
          <w:iCs/>
        </w:rPr>
        <w:t xml:space="preserve">Report of the Department of Militia and Defence For the Fiscal Year Ending March 31, 1922 </w:t>
      </w:r>
      <w:r w:rsidRPr="008B0775">
        <w:t>(Ottawa: F.A. Acland, 1922)</w:t>
      </w:r>
      <w:r>
        <w:t>; DND,</w:t>
      </w:r>
      <w:r w:rsidRPr="008B0775">
        <w:t xml:space="preserve"> </w:t>
      </w:r>
      <w:r w:rsidRPr="008B0775">
        <w:rPr>
          <w:i/>
          <w:iCs/>
        </w:rPr>
        <w:t>Report of the Department of Militia and Defence For the Fiscal Year Ending March 31, 192</w:t>
      </w:r>
      <w:r>
        <w:rPr>
          <w:i/>
          <w:iCs/>
        </w:rPr>
        <w:t>3</w:t>
      </w:r>
      <w:r w:rsidRPr="008B0775">
        <w:rPr>
          <w:i/>
          <w:iCs/>
        </w:rPr>
        <w:t xml:space="preserve"> </w:t>
      </w:r>
      <w:r w:rsidRPr="008B0775">
        <w:t>(Ottawa: F.A. Acland, 192</w:t>
      </w:r>
      <w:r>
        <w:t>3</w:t>
      </w:r>
      <w:r w:rsidRPr="008B0775">
        <w:t>)</w:t>
      </w:r>
      <w:r>
        <w:t>; DND,</w:t>
      </w:r>
      <w:r w:rsidRPr="008B0775">
        <w:t xml:space="preserve"> </w:t>
      </w:r>
      <w:r w:rsidRPr="008B0775">
        <w:rPr>
          <w:i/>
          <w:iCs/>
        </w:rPr>
        <w:t>Report of the Department of Militia and Defence For the Fiscal Year Ending March 31, 192</w:t>
      </w:r>
      <w:r>
        <w:rPr>
          <w:i/>
          <w:iCs/>
        </w:rPr>
        <w:t>4</w:t>
      </w:r>
      <w:r w:rsidRPr="008B0775">
        <w:rPr>
          <w:i/>
          <w:iCs/>
        </w:rPr>
        <w:t xml:space="preserve"> </w:t>
      </w:r>
      <w:r w:rsidRPr="008B0775">
        <w:t>(Ottawa: F.A. Acland, 192</w:t>
      </w:r>
      <w:r>
        <w:t>4</w:t>
      </w:r>
      <w:r w:rsidRPr="008B0775">
        <w:t>)</w:t>
      </w:r>
      <w:r>
        <w:t>; DND,</w:t>
      </w:r>
      <w:r w:rsidRPr="008B0775">
        <w:t xml:space="preserve"> </w:t>
      </w:r>
      <w:r w:rsidRPr="008B0775">
        <w:rPr>
          <w:i/>
          <w:iCs/>
        </w:rPr>
        <w:t>Report of the Department of Militia and Defence For the Fiscal Year Ending March 31, 192</w:t>
      </w:r>
      <w:r>
        <w:rPr>
          <w:i/>
          <w:iCs/>
        </w:rPr>
        <w:t>5</w:t>
      </w:r>
      <w:r w:rsidRPr="008B0775">
        <w:rPr>
          <w:i/>
          <w:iCs/>
        </w:rPr>
        <w:t xml:space="preserve"> </w:t>
      </w:r>
      <w:r w:rsidRPr="008B0775">
        <w:t>(Ottawa: F.A. Acland, 192</w:t>
      </w:r>
      <w:r>
        <w:t>5</w:t>
      </w:r>
      <w:r w:rsidRPr="008B0775">
        <w:t>)</w:t>
      </w:r>
      <w:r>
        <w:t>; DND,</w:t>
      </w:r>
      <w:r w:rsidRPr="008B0775">
        <w:t xml:space="preserve"> </w:t>
      </w:r>
      <w:r w:rsidRPr="008B0775">
        <w:rPr>
          <w:i/>
          <w:iCs/>
        </w:rPr>
        <w:t>Report of the Department of Militia and Defence For the Fiscal Year Ending March 31, 192</w:t>
      </w:r>
      <w:r>
        <w:rPr>
          <w:i/>
          <w:iCs/>
        </w:rPr>
        <w:t>6</w:t>
      </w:r>
      <w:r w:rsidRPr="008B0775">
        <w:rPr>
          <w:i/>
          <w:iCs/>
        </w:rPr>
        <w:t xml:space="preserve"> </w:t>
      </w:r>
      <w:r w:rsidRPr="008B0775">
        <w:t>(Ottawa: F.A. Acland, 192</w:t>
      </w:r>
      <w:r>
        <w:t>6</w:t>
      </w:r>
      <w:r w:rsidRPr="008B0775">
        <w:t>)</w:t>
      </w:r>
      <w:r>
        <w:t>; DND,</w:t>
      </w:r>
      <w:r w:rsidRPr="008B0775">
        <w:t xml:space="preserve"> </w:t>
      </w:r>
      <w:r w:rsidRPr="008B0775">
        <w:rPr>
          <w:i/>
          <w:iCs/>
        </w:rPr>
        <w:t>Report of the Department of Militia and Defence For the Fiscal Year Ending March 31, 192</w:t>
      </w:r>
      <w:r>
        <w:rPr>
          <w:i/>
          <w:iCs/>
        </w:rPr>
        <w:t>7</w:t>
      </w:r>
      <w:r w:rsidRPr="008B0775">
        <w:rPr>
          <w:i/>
          <w:iCs/>
        </w:rPr>
        <w:t xml:space="preserve"> </w:t>
      </w:r>
      <w:r w:rsidRPr="008B0775">
        <w:t>(Ottawa: F.A. Acland, 192</w:t>
      </w:r>
      <w:r>
        <w:t>7</w:t>
      </w:r>
      <w:r w:rsidRPr="008B0775">
        <w:t>)</w:t>
      </w:r>
      <w:r>
        <w:t>; DND,</w:t>
      </w:r>
      <w:r w:rsidRPr="008B0775">
        <w:t xml:space="preserve"> </w:t>
      </w:r>
      <w:r w:rsidRPr="008B0775">
        <w:rPr>
          <w:i/>
          <w:iCs/>
        </w:rPr>
        <w:t>Report of the Department of Militia and Defence For the Fiscal Year Ending March 31, 192</w:t>
      </w:r>
      <w:r>
        <w:rPr>
          <w:i/>
          <w:iCs/>
        </w:rPr>
        <w:t>8</w:t>
      </w:r>
      <w:r w:rsidRPr="008B0775">
        <w:rPr>
          <w:i/>
          <w:iCs/>
        </w:rPr>
        <w:t xml:space="preserve"> </w:t>
      </w:r>
      <w:r w:rsidRPr="008B0775">
        <w:t>(Ottawa: F.A. Acland, 192</w:t>
      </w:r>
      <w:r>
        <w:t>8</w:t>
      </w:r>
      <w:r w:rsidRPr="008B0775">
        <w:t>)</w:t>
      </w:r>
      <w:r>
        <w:t>; DND,</w:t>
      </w:r>
      <w:r w:rsidRPr="008B0775">
        <w:t xml:space="preserve"> </w:t>
      </w:r>
      <w:r w:rsidRPr="008B0775">
        <w:rPr>
          <w:i/>
          <w:iCs/>
        </w:rPr>
        <w:t>Report of the Department of Militia and Defence For the Fiscal Year Ending March 31, 192</w:t>
      </w:r>
      <w:r>
        <w:rPr>
          <w:i/>
          <w:iCs/>
        </w:rPr>
        <w:t>9</w:t>
      </w:r>
      <w:r w:rsidRPr="008B0775">
        <w:rPr>
          <w:i/>
          <w:iCs/>
        </w:rPr>
        <w:t xml:space="preserve"> </w:t>
      </w:r>
      <w:r w:rsidRPr="008B0775">
        <w:t>(Ottawa: F.A. Acland, 192</w:t>
      </w:r>
      <w:r>
        <w:t>9</w:t>
      </w:r>
      <w:r w:rsidRPr="008B0775">
        <w:t>)</w:t>
      </w:r>
      <w:r>
        <w:t>; DND,</w:t>
      </w:r>
      <w:r w:rsidRPr="008B0775">
        <w:t xml:space="preserve"> </w:t>
      </w:r>
      <w:r w:rsidRPr="008B0775">
        <w:rPr>
          <w:i/>
          <w:iCs/>
        </w:rPr>
        <w:t>Report of the Department of Militia and Defence For the Fiscal Year Ending March 31, 19</w:t>
      </w:r>
      <w:r>
        <w:rPr>
          <w:i/>
          <w:iCs/>
        </w:rPr>
        <w:t>30</w:t>
      </w:r>
      <w:r w:rsidRPr="008B0775">
        <w:rPr>
          <w:i/>
          <w:iCs/>
        </w:rPr>
        <w:t xml:space="preserve"> </w:t>
      </w:r>
      <w:r w:rsidRPr="008B0775">
        <w:t>(Ottawa: F.A. Acland, 19</w:t>
      </w:r>
      <w:r>
        <w:t>30</w:t>
      </w:r>
      <w:r w:rsidRPr="008B0775">
        <w:t>)</w:t>
      </w:r>
      <w:r>
        <w:t>; DND,</w:t>
      </w:r>
      <w:r w:rsidRPr="008B0775">
        <w:t xml:space="preserve"> </w:t>
      </w:r>
      <w:r w:rsidRPr="008B0775">
        <w:rPr>
          <w:i/>
          <w:iCs/>
        </w:rPr>
        <w:t>Report of the Department of Militia and Defence For the Fiscal Year Ending March 31, 19</w:t>
      </w:r>
      <w:r>
        <w:rPr>
          <w:i/>
          <w:iCs/>
        </w:rPr>
        <w:t>31</w:t>
      </w:r>
      <w:r w:rsidRPr="008B0775">
        <w:rPr>
          <w:i/>
          <w:iCs/>
        </w:rPr>
        <w:t xml:space="preserve"> </w:t>
      </w:r>
      <w:r w:rsidRPr="008B0775">
        <w:t>(Ottawa: F.A. Acland, 19</w:t>
      </w:r>
      <w:r>
        <w:t>31</w:t>
      </w:r>
      <w:r w:rsidRPr="008B0775">
        <w:t>)</w:t>
      </w:r>
      <w:r>
        <w:t>; DND,</w:t>
      </w:r>
      <w:r w:rsidRPr="008B0775">
        <w:t xml:space="preserve"> </w:t>
      </w:r>
      <w:r w:rsidRPr="008B0775">
        <w:rPr>
          <w:i/>
          <w:iCs/>
        </w:rPr>
        <w:t>Report of the Department of Militia and Defence For the Fiscal Year Ending March 31, 19</w:t>
      </w:r>
      <w:r>
        <w:rPr>
          <w:i/>
          <w:iCs/>
        </w:rPr>
        <w:t>3</w:t>
      </w:r>
      <w:r w:rsidRPr="008B0775">
        <w:rPr>
          <w:i/>
          <w:iCs/>
        </w:rPr>
        <w:t xml:space="preserve">2 </w:t>
      </w:r>
      <w:r w:rsidRPr="008B0775">
        <w:t>(Ottawa: F.A. Acland, 19</w:t>
      </w:r>
      <w:r>
        <w:t>3</w:t>
      </w:r>
      <w:r w:rsidRPr="008B0775">
        <w:t>2)</w:t>
      </w:r>
      <w:r>
        <w:t xml:space="preserve">; DND, </w:t>
      </w:r>
      <w:r w:rsidRPr="008B0775">
        <w:rPr>
          <w:i/>
          <w:iCs/>
        </w:rPr>
        <w:t xml:space="preserve">Report of the Department of National Defence Canada for the Fiscal Year Ending March, 1932  </w:t>
      </w:r>
      <w:r w:rsidRPr="008B0775">
        <w:t>(Ottawa: J.O. Patenaude, 1932)</w:t>
      </w:r>
      <w:r>
        <w:t>;</w:t>
      </w:r>
      <w:r w:rsidRPr="00736D5B">
        <w:t xml:space="preserve"> </w:t>
      </w:r>
      <w:r>
        <w:t xml:space="preserve">DND, </w:t>
      </w:r>
      <w:r w:rsidRPr="008B0775">
        <w:rPr>
          <w:i/>
          <w:iCs/>
        </w:rPr>
        <w:t>Report of the Department of National Defence Canada for the Fiscal Year Ending March, 193</w:t>
      </w:r>
      <w:r>
        <w:rPr>
          <w:i/>
          <w:iCs/>
        </w:rPr>
        <w:t>3</w:t>
      </w:r>
      <w:r w:rsidRPr="008B0775">
        <w:rPr>
          <w:i/>
          <w:iCs/>
        </w:rPr>
        <w:t xml:space="preserve">  </w:t>
      </w:r>
      <w:r w:rsidRPr="008B0775">
        <w:t>(Ottawa: J.O. Patenaude, 193</w:t>
      </w:r>
      <w:r>
        <w:t>3</w:t>
      </w:r>
      <w:r w:rsidRPr="008B0775">
        <w:t>)</w:t>
      </w:r>
      <w:r>
        <w:t>;</w:t>
      </w:r>
      <w:r w:rsidRPr="00736D5B">
        <w:t xml:space="preserve"> </w:t>
      </w:r>
      <w:r>
        <w:t xml:space="preserve">DND, </w:t>
      </w:r>
      <w:r w:rsidRPr="008B0775">
        <w:rPr>
          <w:i/>
          <w:iCs/>
        </w:rPr>
        <w:t>Report of the Department of National Defence Canada for the Fiscal Year Ending March, 193</w:t>
      </w:r>
      <w:r>
        <w:rPr>
          <w:i/>
          <w:iCs/>
        </w:rPr>
        <w:t>4</w:t>
      </w:r>
      <w:r w:rsidRPr="008B0775">
        <w:rPr>
          <w:i/>
          <w:iCs/>
        </w:rPr>
        <w:t xml:space="preserve"> </w:t>
      </w:r>
      <w:r w:rsidRPr="008B0775">
        <w:t>(Ottawa: J.O. Patenaude, 193</w:t>
      </w:r>
      <w:r>
        <w:t>4</w:t>
      </w:r>
      <w:r w:rsidRPr="008B0775">
        <w:t>)</w:t>
      </w:r>
      <w:r>
        <w:t>;</w:t>
      </w:r>
      <w:r w:rsidRPr="00736D5B">
        <w:t xml:space="preserve"> </w:t>
      </w:r>
      <w:r>
        <w:t xml:space="preserve">DND, </w:t>
      </w:r>
      <w:r w:rsidRPr="008B0775">
        <w:rPr>
          <w:i/>
          <w:iCs/>
        </w:rPr>
        <w:t>Report of the Department of National Defence Canada for the Fiscal Year Ending March, 193</w:t>
      </w:r>
      <w:r>
        <w:rPr>
          <w:i/>
          <w:iCs/>
        </w:rPr>
        <w:t>5</w:t>
      </w:r>
      <w:r w:rsidRPr="008B0775">
        <w:rPr>
          <w:i/>
          <w:iCs/>
        </w:rPr>
        <w:t xml:space="preserve">  </w:t>
      </w:r>
      <w:r w:rsidRPr="008B0775">
        <w:t>(Ottawa: J.O. Patenaude, 193</w:t>
      </w:r>
      <w:r>
        <w:t>5</w:t>
      </w:r>
      <w:r w:rsidRPr="008B0775">
        <w:t>)</w:t>
      </w:r>
      <w:r>
        <w:t xml:space="preserve">; DND, </w:t>
      </w:r>
      <w:r w:rsidRPr="008B0775">
        <w:rPr>
          <w:i/>
          <w:iCs/>
        </w:rPr>
        <w:t>Report of the Department of National Defence Canada for the Fiscal Year Ending March, 193</w:t>
      </w:r>
      <w:r>
        <w:rPr>
          <w:i/>
          <w:iCs/>
        </w:rPr>
        <w:t xml:space="preserve">6 </w:t>
      </w:r>
      <w:r w:rsidRPr="008B0775">
        <w:rPr>
          <w:i/>
          <w:iCs/>
        </w:rPr>
        <w:t xml:space="preserve"> </w:t>
      </w:r>
      <w:r w:rsidRPr="008B0775">
        <w:t>(Ottawa: J.O. Patenaude, 193</w:t>
      </w:r>
      <w:r>
        <w:t>6</w:t>
      </w:r>
      <w:r w:rsidRPr="008B0775">
        <w:t>)</w:t>
      </w:r>
      <w:r>
        <w:t>;</w:t>
      </w:r>
      <w:r w:rsidRPr="00736D5B">
        <w:t xml:space="preserve"> </w:t>
      </w:r>
      <w:r>
        <w:t xml:space="preserve">DND, </w:t>
      </w:r>
      <w:r w:rsidRPr="008B0775">
        <w:rPr>
          <w:i/>
          <w:iCs/>
        </w:rPr>
        <w:t>Report of the Department of National Defence Canada for the Fiscal Year Ending March, 193</w:t>
      </w:r>
      <w:r>
        <w:rPr>
          <w:i/>
          <w:iCs/>
        </w:rPr>
        <w:t>7</w:t>
      </w:r>
      <w:r w:rsidRPr="008B0775">
        <w:rPr>
          <w:i/>
          <w:iCs/>
        </w:rPr>
        <w:t xml:space="preserve"> </w:t>
      </w:r>
      <w:r w:rsidRPr="008B0775">
        <w:t>(Ottawa: J.O. Patenaude, 193</w:t>
      </w:r>
      <w:r>
        <w:t>7</w:t>
      </w:r>
      <w:r w:rsidRPr="008B0775">
        <w:t>)</w:t>
      </w:r>
      <w:r>
        <w:t>;</w:t>
      </w:r>
      <w:r w:rsidRPr="00736D5B">
        <w:t xml:space="preserve"> </w:t>
      </w:r>
      <w:r>
        <w:t xml:space="preserve">DND, </w:t>
      </w:r>
      <w:r w:rsidRPr="008B0775">
        <w:rPr>
          <w:i/>
          <w:iCs/>
        </w:rPr>
        <w:t>Report of the Department of National Defence Canada for the Fiscal Year Ending March, 193</w:t>
      </w:r>
      <w:r>
        <w:rPr>
          <w:i/>
          <w:iCs/>
        </w:rPr>
        <w:t>8</w:t>
      </w:r>
      <w:r w:rsidRPr="008B0775">
        <w:rPr>
          <w:i/>
          <w:iCs/>
        </w:rPr>
        <w:t xml:space="preserve">  </w:t>
      </w:r>
      <w:r w:rsidRPr="008B0775">
        <w:t>(Ottawa: J.O. Patenaude, 193</w:t>
      </w:r>
      <w:r>
        <w:t>8</w:t>
      </w:r>
      <w:r w:rsidRPr="008B0775">
        <w:t>)</w:t>
      </w:r>
      <w:r>
        <w:t>;</w:t>
      </w:r>
      <w:r w:rsidRPr="00736D5B">
        <w:t xml:space="preserve"> </w:t>
      </w:r>
      <w:r>
        <w:t xml:space="preserve">and DND, </w:t>
      </w:r>
      <w:r w:rsidRPr="008B0775">
        <w:rPr>
          <w:i/>
          <w:iCs/>
        </w:rPr>
        <w:t>Report of the Department of National Defence Canada for the Fiscal Year Ending March, 193</w:t>
      </w:r>
      <w:r>
        <w:rPr>
          <w:i/>
          <w:iCs/>
        </w:rPr>
        <w:t xml:space="preserve">9 </w:t>
      </w:r>
      <w:r w:rsidRPr="008B0775">
        <w:t>(Ottawa: J.O. Patenaude, 193</w:t>
      </w:r>
      <w:r>
        <w:t>9</w:t>
      </w:r>
      <w:r w:rsidRPr="008B0775">
        <w:t>)</w:t>
      </w:r>
      <w:r>
        <w:t xml:space="preserve">. </w:t>
      </w:r>
      <w:r w:rsidRPr="008B0775">
        <w:t>Using infantry regiments as an example, in Eastern Canada, The Royal Canadian Regiment (a battalion) spread companies out over 2000 kilometers in Halifax, St. Jean, Toronto, and London while the Princess Patricia’s Light Infantry had garrisons in Victoria and Winnipeg just over 2300 kilometres apart. This dispersion occurred as militia units existed in every province across the country, both in cities and rural areas, each requiring some form of permanent force training support throughout the year. As the primary role of the permanent force was to train the militia, maintaining Canadian regiments in a central location was not possible. permanent force armour and infantry units averaged between 175</w:t>
      </w:r>
      <w:r>
        <w:t>-</w:t>
      </w:r>
      <w:r w:rsidRPr="008B0775">
        <w:t>418 all ranks between 1921-1939 while militia units averaged 2-300 men during the same period.</w:t>
      </w:r>
    </w:p>
  </w:footnote>
  <w:footnote w:id="330">
    <w:p w14:paraId="47F4D453" w14:textId="77777777" w:rsidR="006414EA" w:rsidRPr="008B0775" w:rsidRDefault="006414EA" w:rsidP="006414EA">
      <w:pPr>
        <w:pStyle w:val="FootnoteText"/>
      </w:pPr>
      <w:r w:rsidRPr="008B0775">
        <w:rPr>
          <w:rStyle w:val="FootnoteReference"/>
        </w:rPr>
        <w:footnoteRef/>
      </w:r>
      <w:r w:rsidRPr="008B0775">
        <w:t xml:space="preserve"> Harris, </w:t>
      </w:r>
      <w:r w:rsidRPr="008B0775">
        <w:rPr>
          <w:i/>
          <w:iCs/>
        </w:rPr>
        <w:t>Canadian Brass</w:t>
      </w:r>
      <w:r w:rsidRPr="008B0775">
        <w:t>, 149</w:t>
      </w:r>
      <w:r>
        <w:t>;</w:t>
      </w:r>
      <w:r w:rsidRPr="008B0775">
        <w:t xml:space="preserve"> Granatstein, </w:t>
      </w:r>
      <w:r w:rsidRPr="008B0775">
        <w:rPr>
          <w:i/>
          <w:iCs/>
        </w:rPr>
        <w:t>Canada’s Army</w:t>
      </w:r>
      <w:r w:rsidRPr="008B0775">
        <w:t>, 158</w:t>
      </w:r>
      <w:r>
        <w:t>;</w:t>
      </w:r>
      <w:r w:rsidRPr="008B0775">
        <w:t xml:space="preserve"> LAC</w:t>
      </w:r>
      <w:r>
        <w:t>,</w:t>
      </w:r>
      <w:r w:rsidRPr="005B3CB7">
        <w:t xml:space="preserve"> </w:t>
      </w:r>
      <w:r w:rsidRPr="008B0775">
        <w:t>RG</w:t>
      </w:r>
      <w:r>
        <w:t xml:space="preserve"> </w:t>
      </w:r>
      <w:r w:rsidRPr="008B0775">
        <w:t xml:space="preserve">24, </w:t>
      </w:r>
      <w:r>
        <w:t>vol.</w:t>
      </w:r>
      <w:r w:rsidRPr="008B0775">
        <w:t xml:space="preserve"> 151, File 9879-2</w:t>
      </w:r>
      <w:r>
        <w:t>, ‘</w:t>
      </w:r>
      <w:r w:rsidRPr="00820928">
        <w:t>Conference of District Officers Commanding, 8 April 1926</w:t>
      </w:r>
      <w:r>
        <w:t>;’</w:t>
      </w:r>
      <w:r w:rsidRPr="008B0775">
        <w:t>,</w:t>
      </w:r>
      <w:r>
        <w:t xml:space="preserve"> and </w:t>
      </w:r>
      <w:r w:rsidRPr="008B0775">
        <w:t>LAC</w:t>
      </w:r>
      <w:r>
        <w:t>,</w:t>
      </w:r>
      <w:r w:rsidRPr="00064002">
        <w:t xml:space="preserve"> </w:t>
      </w:r>
      <w:r w:rsidRPr="008B0775">
        <w:t>RG</w:t>
      </w:r>
      <w:r>
        <w:t xml:space="preserve"> </w:t>
      </w:r>
      <w:r w:rsidRPr="008B0775">
        <w:t xml:space="preserve">24, C5061, </w:t>
      </w:r>
      <w:r>
        <w:t>f</w:t>
      </w:r>
      <w:r w:rsidRPr="008B0775">
        <w:t>ile 3276</w:t>
      </w:r>
      <w:r>
        <w:t>,</w:t>
      </w:r>
      <w:r w:rsidRPr="00064002">
        <w:t xml:space="preserve"> </w:t>
      </w:r>
      <w:r>
        <w:t>‘</w:t>
      </w:r>
      <w:r w:rsidRPr="00E2369D">
        <w:t xml:space="preserve">Report of Annual Inspection 1935-1938, D Company </w:t>
      </w:r>
      <w:proofErr w:type="gramStart"/>
      <w:r w:rsidRPr="00E2369D">
        <w:t>The</w:t>
      </w:r>
      <w:proofErr w:type="gramEnd"/>
      <w:r w:rsidRPr="00E2369D">
        <w:t xml:space="preserve"> Royal Canadian Regiment</w:t>
      </w:r>
      <w:r>
        <w:t>.’ Although</w:t>
      </w:r>
      <w:r w:rsidRPr="008B0775">
        <w:t xml:space="preserve"> the permanent force had an authorized strength of 5000, it hovered around 4000 all ranks throughout the interwar period and units/sub-units were always under the authorized war establishment.</w:t>
      </w:r>
      <w:r>
        <w:t xml:space="preserve"> </w:t>
      </w:r>
      <w:r w:rsidRPr="008B0775">
        <w:t xml:space="preserve">Successive District Officer Commanding (DOC) Military District No. 4 </w:t>
      </w:r>
      <w:r>
        <w:t xml:space="preserve">in Montreal, Quebec </w:t>
      </w:r>
      <w:r w:rsidRPr="008B0775">
        <w:t>commented that Major A.M.C. Campbell’s company</w:t>
      </w:r>
      <w:r>
        <w:t xml:space="preserve"> (RCR) in St. Jean, Quebec</w:t>
      </w:r>
      <w:r w:rsidRPr="008B0775">
        <w:t xml:space="preserve"> had insufficient personnel to train to a proper standard. </w:t>
      </w:r>
    </w:p>
  </w:footnote>
  <w:footnote w:id="331">
    <w:p w14:paraId="1682520A" w14:textId="77777777" w:rsidR="006414EA" w:rsidRPr="008B0775" w:rsidRDefault="006414EA" w:rsidP="006414EA">
      <w:pPr>
        <w:pStyle w:val="FootnoteText"/>
      </w:pPr>
      <w:r w:rsidRPr="008B0775">
        <w:rPr>
          <w:rStyle w:val="FootnoteReference"/>
        </w:rPr>
        <w:footnoteRef/>
      </w:r>
      <w:r w:rsidRPr="008B0775">
        <w:t xml:space="preserve"> QUA</w:t>
      </w:r>
      <w:r>
        <w:t>,</w:t>
      </w:r>
      <w:r w:rsidRPr="00E2369D">
        <w:t xml:space="preserve"> </w:t>
      </w:r>
      <w:r w:rsidRPr="008B0775">
        <w:t>James Sutherland-Brown Fonds</w:t>
      </w:r>
      <w:r>
        <w:t>,</w:t>
      </w:r>
      <w:r w:rsidRPr="00E2369D">
        <w:t xml:space="preserve"> </w:t>
      </w:r>
      <w:r>
        <w:t>b</w:t>
      </w:r>
      <w:r w:rsidRPr="008B0775">
        <w:t xml:space="preserve">ox 8, </w:t>
      </w:r>
      <w:r>
        <w:t>f</w:t>
      </w:r>
      <w:r w:rsidRPr="008B0775">
        <w:t xml:space="preserve">ile 162, IV </w:t>
      </w:r>
      <w:r>
        <w:t>s</w:t>
      </w:r>
      <w:r w:rsidRPr="008B0775">
        <w:t xml:space="preserve">ubject </w:t>
      </w:r>
      <w:r>
        <w:t>f</w:t>
      </w:r>
      <w:r w:rsidRPr="008B0775">
        <w:t>iles, Combined Operations 1932, F1056,</w:t>
      </w:r>
      <w:r w:rsidRPr="00E2369D">
        <w:t xml:space="preserve"> </w:t>
      </w:r>
      <w:r>
        <w:t>‘</w:t>
      </w:r>
      <w:r w:rsidRPr="00E2369D">
        <w:t>Report on Combined Operations, M.D. No. 11 30-6-32 to 3-7-32</w:t>
      </w:r>
      <w:r>
        <w:t>.’</w:t>
      </w:r>
      <w:r w:rsidRPr="00736D5B">
        <w:t xml:space="preserve"> </w:t>
      </w:r>
      <w:r w:rsidRPr="008B0775">
        <w:t>For example, during the 1932 combined operations exercise in Military District No. 11</w:t>
      </w:r>
      <w:r>
        <w:t xml:space="preserve"> (Victoria, British Columbia)</w:t>
      </w:r>
      <w:r w:rsidRPr="008B0775">
        <w:t xml:space="preserve">, five militia infantry regiments </w:t>
      </w:r>
      <w:r>
        <w:t>formed</w:t>
      </w:r>
      <w:r w:rsidRPr="008B0775">
        <w:t xml:space="preserve"> an understrength battalion, artillery batteries </w:t>
      </w:r>
      <w:r>
        <w:t>were</w:t>
      </w:r>
      <w:r w:rsidRPr="008B0775">
        <w:t xml:space="preserve"> skeleton organizations, and the cavalry squadron </w:t>
      </w:r>
      <w:r>
        <w:t>had no horses</w:t>
      </w:r>
      <w:r w:rsidRPr="008B0775">
        <w:t xml:space="preserve">. </w:t>
      </w:r>
      <w:r>
        <w:t>U</w:t>
      </w:r>
      <w:r w:rsidRPr="008B0775">
        <w:t>nits had not completed the</w:t>
      </w:r>
      <w:r>
        <w:t>ir</w:t>
      </w:r>
      <w:r w:rsidRPr="008B0775">
        <w:t xml:space="preserve"> expected </w:t>
      </w:r>
      <w:r>
        <w:t>unit-level</w:t>
      </w:r>
      <w:r w:rsidRPr="008B0775">
        <w:t xml:space="preserve"> collective training or </w:t>
      </w:r>
      <w:r>
        <w:t>training for</w:t>
      </w:r>
      <w:r w:rsidRPr="008B0775">
        <w:t xml:space="preserve"> combined operations. </w:t>
      </w:r>
      <w:r>
        <w:t>Although</w:t>
      </w:r>
      <w:r w:rsidRPr="008B0775">
        <w:t xml:space="preserve"> officers in the district touted </w:t>
      </w:r>
      <w:r>
        <w:t>the exercise’s success</w:t>
      </w:r>
      <w:r w:rsidRPr="008B0775">
        <w:t xml:space="preserve">, </w:t>
      </w:r>
      <w:r>
        <w:t>it was eleven</w:t>
      </w:r>
      <w:r w:rsidRPr="008B0775">
        <w:t xml:space="preserve"> years </w:t>
      </w:r>
      <w:r>
        <w:t xml:space="preserve">before any of these individuals took part in </w:t>
      </w:r>
      <w:r w:rsidRPr="008B0775">
        <w:t>Operation Husky</w:t>
      </w:r>
      <w:r>
        <w:t>, the invasion of Sicily,</w:t>
      </w:r>
      <w:r w:rsidRPr="008B0775">
        <w:t xml:space="preserve"> in July 1943. Thus, without sustained practice, </w:t>
      </w:r>
      <w:r>
        <w:t>participants retained probably little of what they had learned.</w:t>
      </w:r>
      <w:r w:rsidRPr="008B0775">
        <w:t xml:space="preserve"> </w:t>
      </w:r>
    </w:p>
  </w:footnote>
  <w:footnote w:id="332">
    <w:p w14:paraId="209213F7" w14:textId="77777777" w:rsidR="006414EA" w:rsidRPr="008B0775" w:rsidRDefault="006414EA" w:rsidP="006414EA">
      <w:pPr>
        <w:pStyle w:val="FootnoteText"/>
      </w:pPr>
      <w:r w:rsidRPr="008B0775">
        <w:rPr>
          <w:rStyle w:val="FootnoteReference"/>
        </w:rPr>
        <w:footnoteRef/>
      </w:r>
      <w:r w:rsidRPr="008B0775">
        <w:t xml:space="preserve"> </w:t>
      </w:r>
      <w:r>
        <w:t>DND</w:t>
      </w:r>
      <w:r w:rsidRPr="008B0775">
        <w:t xml:space="preserve">, </w:t>
      </w:r>
      <w:r w:rsidRPr="008B0775">
        <w:rPr>
          <w:i/>
          <w:iCs/>
        </w:rPr>
        <w:t xml:space="preserve">Report of the Department of National Defence Canada for the Fiscal Year Ending March 31, 1928 (Militia and Air Services) </w:t>
      </w:r>
      <w:r w:rsidRPr="008B0775">
        <w:t>(Ottawa: F.A. Acland, 1928), 8</w:t>
      </w:r>
      <w:r>
        <w:t>;</w:t>
      </w:r>
      <w:r w:rsidRPr="008B0775">
        <w:t xml:space="preserve"> </w:t>
      </w:r>
      <w:r>
        <w:t>DND</w:t>
      </w:r>
      <w:r w:rsidRPr="008B0775">
        <w:t xml:space="preserve">, </w:t>
      </w:r>
      <w:r w:rsidRPr="008B0775">
        <w:rPr>
          <w:i/>
          <w:iCs/>
        </w:rPr>
        <w:t xml:space="preserve">Report of the Department of National Defence Canada for the Fiscal Year Ending March 31, 1929 (Militia and Air Services) </w:t>
      </w:r>
      <w:r w:rsidRPr="008B0775">
        <w:t>(Ottawa: F.A. Acland, 1929)</w:t>
      </w:r>
      <w:r>
        <w:t>; and Directorate of History and Heritage (DHH), f</w:t>
      </w:r>
      <w:r w:rsidRPr="008B0775">
        <w:t>ile 324.009 (D.449)</w:t>
      </w:r>
      <w:r>
        <w:t>,</w:t>
      </w:r>
      <w:r w:rsidRPr="008B0775">
        <w:t xml:space="preserve"> Report on permanent force Concentration at Camp Borden, 1938</w:t>
      </w:r>
      <w:r>
        <w:t>, ‘</w:t>
      </w:r>
      <w:r w:rsidRPr="008B0775">
        <w:t>Permanent Force Concentration (Collective Training) Camp Borden Ontario, 1939</w:t>
      </w:r>
      <w:r>
        <w:t>.’</w:t>
      </w:r>
      <w:r w:rsidRPr="00736D5B">
        <w:t xml:space="preserve"> </w:t>
      </w:r>
      <w:r w:rsidRPr="008B0775">
        <w:t xml:space="preserve">The permanent force conducted collective </w:t>
      </w:r>
      <w:r>
        <w:t xml:space="preserve">training </w:t>
      </w:r>
      <w:r w:rsidRPr="008B0775">
        <w:t>at Sarcee</w:t>
      </w:r>
      <w:r>
        <w:t>, Alberta</w:t>
      </w:r>
      <w:r w:rsidRPr="008B0775">
        <w:t xml:space="preserve"> and </w:t>
      </w:r>
      <w:r>
        <w:t xml:space="preserve">at </w:t>
      </w:r>
      <w:r w:rsidRPr="008B0775">
        <w:t>Petawawa</w:t>
      </w:r>
      <w:r>
        <w:t>, Ontario</w:t>
      </w:r>
      <w:r w:rsidRPr="008B0775">
        <w:t xml:space="preserve"> in 1927, 1928, and 1929. In 1938</w:t>
      </w:r>
      <w:r>
        <w:t>,</w:t>
      </w:r>
      <w:r w:rsidRPr="008B0775">
        <w:t xml:space="preserve"> </w:t>
      </w:r>
      <w:r>
        <w:t>e</w:t>
      </w:r>
      <w:r w:rsidRPr="008B0775">
        <w:t>astern permanent force units assembled in Petawawa for a skeleton brigade exercise</w:t>
      </w:r>
      <w:r>
        <w:t>, but only 1000 all-ranks participated.</w:t>
      </w:r>
    </w:p>
  </w:footnote>
  <w:footnote w:id="333">
    <w:p w14:paraId="1F14A567" w14:textId="77777777" w:rsidR="006414EA" w:rsidRPr="008B0775" w:rsidRDefault="006414EA" w:rsidP="006414EA">
      <w:pPr>
        <w:pStyle w:val="FootnoteText"/>
      </w:pPr>
      <w:r w:rsidRPr="008B0775">
        <w:rPr>
          <w:rStyle w:val="FootnoteReference"/>
        </w:rPr>
        <w:footnoteRef/>
      </w:r>
      <w:r w:rsidRPr="008B0775">
        <w:t xml:space="preserve"> </w:t>
      </w:r>
      <w:r>
        <w:t>LAC, Service File, John Bingham, LAC, Service File, Harry Foster, Record of ‘Service;’</w:t>
      </w:r>
      <w:r w:rsidRPr="00C83C83">
        <w:t xml:space="preserve"> </w:t>
      </w:r>
      <w:r>
        <w:t>LAC, Service File, Thomas Gibson, Record of ‘Service;’ LAC, Service File, William Megill, Record of ‘Service;’</w:t>
      </w:r>
      <w:r w:rsidRPr="00C83C83">
        <w:t xml:space="preserve"> </w:t>
      </w:r>
      <w:r>
        <w:t xml:space="preserve">Record of ‘Service;’ and LAC, Service File, Hugh Young, Record of ‘Service;’ </w:t>
      </w:r>
      <w:r w:rsidRPr="008B0775">
        <w:t xml:space="preserve">For collective training </w:t>
      </w:r>
      <w:r>
        <w:t>before</w:t>
      </w:r>
      <w:r w:rsidRPr="008B0775">
        <w:t xml:space="preserve"> 1930, only two officers served in the permanent force at that time – </w:t>
      </w:r>
      <w:r>
        <w:t>Harry</w:t>
      </w:r>
      <w:r w:rsidRPr="008B0775">
        <w:t xml:space="preserve"> Foster and </w:t>
      </w:r>
      <w:r>
        <w:t xml:space="preserve">Hugh </w:t>
      </w:r>
      <w:r w:rsidRPr="008B0775">
        <w:t xml:space="preserve">Young. Foster may have participated but Young served as the signals officer for Militia District No. 12. For the 1938 camp, only </w:t>
      </w:r>
      <w:r>
        <w:t>Thomas</w:t>
      </w:r>
      <w:r w:rsidRPr="008B0775">
        <w:t xml:space="preserve"> Gibson could have participated as he was posted to the Royal Canadian Regiment at the time. The remaining permanent force officers did not for the following reasons – </w:t>
      </w:r>
      <w:r>
        <w:t xml:space="preserve">John </w:t>
      </w:r>
      <w:r w:rsidRPr="008B0775">
        <w:t xml:space="preserve">Bingham’s regiment (LdSH) did not participate, </w:t>
      </w:r>
      <w:r>
        <w:t>Hugh</w:t>
      </w:r>
      <w:r w:rsidRPr="008B0775">
        <w:t xml:space="preserve"> Young was the GSO II of Militia District No. 13 in Calgary, and </w:t>
      </w:r>
      <w:r>
        <w:t>Harry</w:t>
      </w:r>
      <w:r w:rsidRPr="008B0775">
        <w:t xml:space="preserve"> Foster and </w:t>
      </w:r>
      <w:r>
        <w:t>William</w:t>
      </w:r>
      <w:r w:rsidRPr="008B0775">
        <w:t xml:space="preserve"> Megill attended the staff college preparatory course at RMC and then proceeded to Camberley and Quetta respectively. </w:t>
      </w:r>
    </w:p>
  </w:footnote>
  <w:footnote w:id="334">
    <w:p w14:paraId="761A1C82" w14:textId="77777777" w:rsidR="006414EA" w:rsidRPr="00E2369D" w:rsidRDefault="006414EA" w:rsidP="006414EA">
      <w:pPr>
        <w:pStyle w:val="FootnoteText"/>
      </w:pPr>
      <w:r w:rsidRPr="008B0775">
        <w:rPr>
          <w:rStyle w:val="FootnoteReference"/>
        </w:rPr>
        <w:footnoteRef/>
      </w:r>
      <w:r w:rsidRPr="008B0775">
        <w:t xml:space="preserve"> </w:t>
      </w:r>
      <w:r w:rsidRPr="00E2369D">
        <w:t>QUA</w:t>
      </w:r>
      <w:r>
        <w:t xml:space="preserve">, </w:t>
      </w:r>
      <w:r w:rsidRPr="00E2369D">
        <w:t>James Sutherland-Brown Fonds</w:t>
      </w:r>
      <w:r>
        <w:t>, b</w:t>
      </w:r>
      <w:r w:rsidRPr="00E2369D">
        <w:t xml:space="preserve">ox 9, </w:t>
      </w:r>
      <w:r>
        <w:t>f</w:t>
      </w:r>
      <w:r w:rsidRPr="00E2369D">
        <w:t>ile 194, IV Subject Files, Training 1929-1930, F1056,</w:t>
      </w:r>
      <w:r>
        <w:t xml:space="preserve"> ‘</w:t>
      </w:r>
      <w:r w:rsidRPr="00E2369D">
        <w:t>Policy of Training 1929-1930, Military District No. 11</w:t>
      </w:r>
      <w:r>
        <w:t>;’</w:t>
      </w:r>
      <w:r w:rsidRPr="00C83C83">
        <w:t xml:space="preserve"> </w:t>
      </w:r>
      <w:r w:rsidRPr="00E2369D">
        <w:t>QUA</w:t>
      </w:r>
      <w:r>
        <w:t xml:space="preserve">, </w:t>
      </w:r>
      <w:r w:rsidRPr="00E2369D">
        <w:t>James Sutherland-Brown Fonds</w:t>
      </w:r>
      <w:r>
        <w:t>, b</w:t>
      </w:r>
      <w:r w:rsidRPr="00E2369D">
        <w:t xml:space="preserve">ox 9, </w:t>
      </w:r>
      <w:r>
        <w:t>f</w:t>
      </w:r>
      <w:r w:rsidRPr="00E2369D">
        <w:t>ile 19</w:t>
      </w:r>
      <w:r>
        <w:t>5</w:t>
      </w:r>
      <w:r w:rsidRPr="00E2369D">
        <w:t>, IV Subject Files, Training 19</w:t>
      </w:r>
      <w:r>
        <w:t>30</w:t>
      </w:r>
      <w:r w:rsidRPr="00E2369D">
        <w:t>-19</w:t>
      </w:r>
      <w:r>
        <w:t>31</w:t>
      </w:r>
      <w:r w:rsidRPr="00E2369D">
        <w:t>, F1056,</w:t>
      </w:r>
      <w:r w:rsidRPr="00C83C83">
        <w:t xml:space="preserve"> </w:t>
      </w:r>
      <w:r>
        <w:t>‘</w:t>
      </w:r>
      <w:r w:rsidRPr="00E2369D">
        <w:t>Policy of Training, Active Militia, 1930-1931</w:t>
      </w:r>
      <w:r>
        <w:t xml:space="preserve">;’ and </w:t>
      </w:r>
      <w:r w:rsidRPr="00E2369D">
        <w:t>QUA</w:t>
      </w:r>
      <w:r>
        <w:t xml:space="preserve">, </w:t>
      </w:r>
      <w:r w:rsidRPr="00E2369D">
        <w:t>James Sutherland-Brown Fonds</w:t>
      </w:r>
      <w:r>
        <w:t>, b</w:t>
      </w:r>
      <w:r w:rsidRPr="00E2369D">
        <w:t xml:space="preserve">ox 9, </w:t>
      </w:r>
      <w:r>
        <w:t>f</w:t>
      </w:r>
      <w:r w:rsidRPr="00E2369D">
        <w:t>ile 194, IV Subject Files, Training 19</w:t>
      </w:r>
      <w:r>
        <w:t>32</w:t>
      </w:r>
      <w:r w:rsidRPr="00E2369D">
        <w:t>-19</w:t>
      </w:r>
      <w:r>
        <w:t>33</w:t>
      </w:r>
      <w:r w:rsidRPr="00E2369D">
        <w:t xml:space="preserve">, F1056, </w:t>
      </w:r>
      <w:r>
        <w:t>‘</w:t>
      </w:r>
      <w:r w:rsidRPr="00E2369D">
        <w:t>Policy of Training, Active Militia 1932-1933</w:t>
      </w:r>
      <w:r>
        <w:t xml:space="preserve">.’ </w:t>
      </w:r>
    </w:p>
  </w:footnote>
  <w:footnote w:id="335">
    <w:p w14:paraId="62C49AFD" w14:textId="77777777" w:rsidR="006414EA" w:rsidRPr="008B0775" w:rsidRDefault="006414EA" w:rsidP="006414EA">
      <w:pPr>
        <w:pStyle w:val="FootnoteText"/>
      </w:pPr>
      <w:r w:rsidRPr="008B0775">
        <w:rPr>
          <w:rStyle w:val="FootnoteReference"/>
        </w:rPr>
        <w:footnoteRef/>
      </w:r>
      <w:r w:rsidRPr="008B0775">
        <w:t xml:space="preserve"> Smoothbore, “The Problems of the First Ten Years,” </w:t>
      </w:r>
      <w:r>
        <w:t xml:space="preserve">The Connecting File, 13, no. 4 (November 1934), accessed on October 27, 2023, </w:t>
      </w:r>
      <w:r w:rsidRPr="00E2369D">
        <w:t>http://www.regimentalrogue.com/srsub/1934_Problem_First_Ten_Years_CFnov1934.htm</w:t>
      </w:r>
      <w:r>
        <w:t>.</w:t>
      </w:r>
    </w:p>
  </w:footnote>
  <w:footnote w:id="336">
    <w:p w14:paraId="3B00F72C" w14:textId="77777777" w:rsidR="006414EA" w:rsidRDefault="006414EA" w:rsidP="006414EA">
      <w:pPr>
        <w:pStyle w:val="FootnoteText"/>
      </w:pPr>
      <w:r>
        <w:rPr>
          <w:rStyle w:val="FootnoteReference"/>
        </w:rPr>
        <w:footnoteRef/>
      </w:r>
      <w:r>
        <w:t xml:space="preserve"> David Fraser, </w:t>
      </w:r>
      <w:r w:rsidRPr="00551864">
        <w:rPr>
          <w:i/>
          <w:iCs/>
        </w:rPr>
        <w:t>And We Shall Shock Them: The British Army in the Second World War</w:t>
      </w:r>
      <w:r>
        <w:t xml:space="preserve"> (London: Hodder and Stoughton, 1983), 5.</w:t>
      </w:r>
    </w:p>
  </w:footnote>
  <w:footnote w:id="337">
    <w:p w14:paraId="2F173092" w14:textId="77777777" w:rsidR="006414EA" w:rsidRPr="00695CF8" w:rsidRDefault="006414EA" w:rsidP="006414EA">
      <w:pPr>
        <w:pStyle w:val="FootnoteText"/>
      </w:pPr>
      <w:r w:rsidRPr="00695CF8">
        <w:rPr>
          <w:rStyle w:val="FootnoteReference"/>
        </w:rPr>
        <w:footnoteRef/>
      </w:r>
      <w:r>
        <w:t xml:space="preserve"> War Office</w:t>
      </w:r>
      <w:r w:rsidRPr="00695CF8">
        <w:t xml:space="preserve">, </w:t>
      </w:r>
      <w:r w:rsidRPr="00695CF8">
        <w:rPr>
          <w:i/>
          <w:iCs/>
        </w:rPr>
        <w:t>Half-Yearly Army List January 1940</w:t>
      </w:r>
      <w:r w:rsidRPr="00695CF8">
        <w:t xml:space="preserve"> (London: His Majesty’s Station</w:t>
      </w:r>
      <w:r>
        <w:t>e</w:t>
      </w:r>
      <w:r w:rsidRPr="00695CF8">
        <w:t>ry Office, 1940), 81-318.</w:t>
      </w:r>
    </w:p>
  </w:footnote>
  <w:footnote w:id="338">
    <w:p w14:paraId="27AF25DC" w14:textId="77777777" w:rsidR="006414EA" w:rsidRPr="00695CF8" w:rsidRDefault="006414EA" w:rsidP="006414EA">
      <w:pPr>
        <w:pStyle w:val="FootnoteText"/>
      </w:pPr>
      <w:r w:rsidRPr="00695CF8">
        <w:rPr>
          <w:rStyle w:val="FootnoteReference"/>
        </w:rPr>
        <w:footnoteRef/>
      </w:r>
      <w:r w:rsidRPr="00695CF8">
        <w:t xml:space="preserve"> </w:t>
      </w:r>
      <w:r>
        <w:t>Department of National Defence (DND)</w:t>
      </w:r>
      <w:r w:rsidRPr="00695CF8">
        <w:t xml:space="preserve">, </w:t>
      </w:r>
      <w:r w:rsidRPr="00695CF8">
        <w:rPr>
          <w:i/>
          <w:iCs/>
        </w:rPr>
        <w:t>Defence Forces List (Naval, Military, and Air Forces). Part I – November 1939</w:t>
      </w:r>
      <w:r w:rsidRPr="00695CF8">
        <w:t xml:space="preserve"> (Ottawa: J.O. Patenaude, 1939), 52-63.</w:t>
      </w:r>
    </w:p>
  </w:footnote>
  <w:footnote w:id="339">
    <w:p w14:paraId="054C3414" w14:textId="77777777" w:rsidR="006414EA" w:rsidRPr="00695CF8" w:rsidRDefault="006414EA" w:rsidP="006414EA">
      <w:pPr>
        <w:pStyle w:val="FootnoteText"/>
      </w:pPr>
      <w:r w:rsidRPr="00695CF8">
        <w:rPr>
          <w:rStyle w:val="FootnoteReference"/>
        </w:rPr>
        <w:footnoteRef/>
      </w:r>
      <w:r w:rsidRPr="00695CF8">
        <w:t xml:space="preserve"> </w:t>
      </w:r>
      <w:r>
        <w:t>War Office</w:t>
      </w:r>
      <w:r w:rsidRPr="00695CF8">
        <w:t xml:space="preserve">, </w:t>
      </w:r>
      <w:r w:rsidRPr="00695CF8">
        <w:rPr>
          <w:i/>
          <w:iCs/>
        </w:rPr>
        <w:t xml:space="preserve">Half-Yearly Army List January 1940, </w:t>
      </w:r>
      <w:r w:rsidRPr="00695CF8">
        <w:t>81-318</w:t>
      </w:r>
      <w:r>
        <w:t>; and</w:t>
      </w:r>
      <w:r w:rsidRPr="00695CF8">
        <w:rPr>
          <w:i/>
          <w:iCs/>
        </w:rPr>
        <w:t xml:space="preserve"> </w:t>
      </w:r>
      <w:r w:rsidRPr="00695CF8">
        <w:t xml:space="preserve"> J.L. Granatstein, </w:t>
      </w:r>
      <w:r w:rsidRPr="00695CF8">
        <w:rPr>
          <w:i/>
          <w:iCs/>
        </w:rPr>
        <w:t>The Generals: The Canadian Army’s Senior Commanders in the Second World War</w:t>
      </w:r>
      <w:r w:rsidRPr="00695CF8">
        <w:t xml:space="preserve"> (Stoddart: Toronto, 1993) 28-29.</w:t>
      </w:r>
    </w:p>
  </w:footnote>
  <w:footnote w:id="340">
    <w:p w14:paraId="57769DDC" w14:textId="77777777" w:rsidR="006414EA" w:rsidRDefault="006414EA" w:rsidP="006414EA">
      <w:pPr>
        <w:pStyle w:val="FootnoteText"/>
      </w:pPr>
      <w:r>
        <w:rPr>
          <w:rStyle w:val="FootnoteReference"/>
        </w:rPr>
        <w:footnoteRef/>
      </w:r>
      <w:r>
        <w:t xml:space="preserve"> Army Personnel Centre (APC), Service Files; and Library and Archives Canada (LAC), Service Files. Of the ninety-five Anglo-Canadian officers who commanded brigades in the 21</w:t>
      </w:r>
      <w:r w:rsidRPr="007449A8">
        <w:rPr>
          <w:vertAlign w:val="superscript"/>
        </w:rPr>
        <w:t>st</w:t>
      </w:r>
      <w:r>
        <w:t xml:space="preserve"> Army Group, twenty-seven British officers and three Canadians had completed staff college and two British officers had completed Senior Officers’ School. This left sixty-three officers without any formal military education besides their training as junior officers. See Chapter 1, Table 1.10.</w:t>
      </w:r>
    </w:p>
  </w:footnote>
  <w:footnote w:id="341">
    <w:p w14:paraId="7C92DC68" w14:textId="77777777" w:rsidR="006414EA" w:rsidRDefault="006414EA" w:rsidP="006414EA">
      <w:pPr>
        <w:pStyle w:val="FootnoteText"/>
      </w:pPr>
      <w:r>
        <w:rPr>
          <w:rStyle w:val="FootnoteReference"/>
        </w:rPr>
        <w:footnoteRef/>
      </w:r>
      <w:r>
        <w:t xml:space="preserve"> The National Archives, Kew (TNA), WO 277/36, Department of the Permanent Under Secretary of State, C.3. Branch: Historical Monographs, ‘Lieutenant-Colonel J.W. Gibb, </w:t>
      </w:r>
      <w:r w:rsidRPr="000F1D95">
        <w:t>The Second World War 1939-1945: Training in the Army, 27</w:t>
      </w:r>
      <w:r>
        <w:t>7.’ By 1942, staff college in the UK had been divided into three separate courses. The Senior Wing at Minley Manor trained officers for senior staff appointments (GSO I and Brigadier General Staff (BGS)), the Intermediate Staff Course at Camberley produced officers for second grade staff appointments (GSO II and brigade majors), and the Junior Staff Course at Oxford trained officers for third grade staff positions (GSO III and staff captains).</w:t>
      </w:r>
    </w:p>
  </w:footnote>
  <w:footnote w:id="342">
    <w:p w14:paraId="291E79AB" w14:textId="77777777" w:rsidR="006414EA" w:rsidRDefault="006414EA" w:rsidP="006414EA">
      <w:pPr>
        <w:pStyle w:val="FootnoteText"/>
      </w:pPr>
      <w:r>
        <w:rPr>
          <w:rStyle w:val="FootnoteReference"/>
        </w:rPr>
        <w:footnoteRef/>
      </w:r>
      <w:r>
        <w:t xml:space="preserve"> TNA, WO 277/36, ‘The Second World War, 275-87.’ There were also staff colleges at Canberra and Palmerston North (New Zealand).</w:t>
      </w:r>
    </w:p>
  </w:footnote>
  <w:footnote w:id="343">
    <w:p w14:paraId="112E6094" w14:textId="77777777" w:rsidR="006414EA" w:rsidRDefault="006414EA" w:rsidP="006414EA">
      <w:pPr>
        <w:pStyle w:val="FootnoteText"/>
      </w:pPr>
      <w:r>
        <w:rPr>
          <w:rStyle w:val="FootnoteReference"/>
        </w:rPr>
        <w:footnoteRef/>
      </w:r>
      <w:r>
        <w:t xml:space="preserve"> </w:t>
      </w:r>
      <w:r w:rsidRPr="00DF27B6">
        <w:t>LAC</w:t>
      </w:r>
      <w:r>
        <w:t xml:space="preserve">, </w:t>
      </w:r>
      <w:r w:rsidRPr="00DF27B6">
        <w:t xml:space="preserve">RG 24, </w:t>
      </w:r>
      <w:r>
        <w:t>vol.</w:t>
      </w:r>
      <w:r w:rsidRPr="00DF27B6">
        <w:t xml:space="preserve"> 16</w:t>
      </w:r>
      <w:r>
        <w:t>,</w:t>
      </w:r>
      <w:r w:rsidRPr="00DF27B6">
        <w:t>860</w:t>
      </w:r>
      <w:r>
        <w:t xml:space="preserve">, ‘First Canadian Junior War Staff Course (CJWSC) Index Number List, </w:t>
      </w:r>
      <w:r w:rsidRPr="00DF27B6">
        <w:t>Canadian Junior War Staff Course FDLR 1 Dec. 40 to Jan 41</w:t>
      </w:r>
      <w:r>
        <w:t>.’As an example, on the CJWSC No. 1 at Ford Manor, the syndicates consisted of six students.</w:t>
      </w:r>
    </w:p>
  </w:footnote>
  <w:footnote w:id="344">
    <w:p w14:paraId="3B3BBDDF" w14:textId="77777777" w:rsidR="006414EA" w:rsidRDefault="006414EA" w:rsidP="006414EA">
      <w:pPr>
        <w:pStyle w:val="FootnoteText"/>
      </w:pPr>
      <w:r>
        <w:rPr>
          <w:rStyle w:val="FootnoteReference"/>
        </w:rPr>
        <w:footnoteRef/>
      </w:r>
      <w:r>
        <w:t xml:space="preserve"> </w:t>
      </w:r>
      <w:r w:rsidRPr="00665A30">
        <w:t>LAC</w:t>
      </w:r>
      <w:r>
        <w:t xml:space="preserve">,  </w:t>
      </w:r>
      <w:r w:rsidRPr="00665A30">
        <w:t>RG 24</w:t>
      </w:r>
      <w:r>
        <w:t>,</w:t>
      </w:r>
      <w:r w:rsidRPr="00665A30">
        <w:t xml:space="preserve"> </w:t>
      </w:r>
      <w:r>
        <w:t>v</w:t>
      </w:r>
      <w:r w:rsidRPr="00665A30">
        <w:t>ol</w:t>
      </w:r>
      <w:r>
        <w:t>.</w:t>
      </w:r>
      <w:r w:rsidRPr="00665A30">
        <w:t xml:space="preserve"> 10</w:t>
      </w:r>
      <w:r>
        <w:t>,</w:t>
      </w:r>
      <w:r w:rsidRPr="00665A30">
        <w:t>034, File 9/Senior S.S.C/1</w:t>
      </w:r>
      <w:r>
        <w:t>, ‘</w:t>
      </w:r>
      <w:r w:rsidRPr="00665A30">
        <w:t>Report on the 16</w:t>
      </w:r>
      <w:r w:rsidRPr="00665A30">
        <w:rPr>
          <w:vertAlign w:val="superscript"/>
        </w:rPr>
        <w:t>th</w:t>
      </w:r>
      <w:r w:rsidRPr="00665A30">
        <w:t xml:space="preserve"> War Course at the Senior Officers’ School</w:t>
      </w:r>
      <w:r>
        <w:t xml:space="preserve">;’ and Nick Smart, </w:t>
      </w:r>
      <w:r w:rsidRPr="0067659E">
        <w:rPr>
          <w:i/>
          <w:iCs/>
        </w:rPr>
        <w:t>Biographical Dictionary of British Generals of the Second World War</w:t>
      </w:r>
      <w:r>
        <w:t xml:space="preserve"> (Barnsley, UK: Pen &amp; Sword Books Ltd., 2005), 228, 894. For example, commandants of Senior Officers’ School include Brigadier W. Robb who commanded the 9</w:t>
      </w:r>
      <w:r w:rsidRPr="00665A30">
        <w:rPr>
          <w:vertAlign w:val="superscript"/>
        </w:rPr>
        <w:t>th</w:t>
      </w:r>
      <w:r>
        <w:t xml:space="preserve"> Brigade in France under then Major General B.L. Montgomery, Brigadier C. Bullen-Smith MC served on Montgomery’s staff in 3</w:t>
      </w:r>
      <w:r w:rsidRPr="00665A30">
        <w:rPr>
          <w:vertAlign w:val="superscript"/>
        </w:rPr>
        <w:t>rd</w:t>
      </w:r>
      <w:r>
        <w:t xml:space="preserve"> Division and was known as an outstanding trainer, Brigadier S.O. Jones who commanded the 158</w:t>
      </w:r>
      <w:r w:rsidRPr="0066185C">
        <w:rPr>
          <w:vertAlign w:val="superscript"/>
        </w:rPr>
        <w:t>th</w:t>
      </w:r>
      <w:r>
        <w:t xml:space="preserve"> Brigade in Normandy, and Brigadier J. Renton who commanded 7</w:t>
      </w:r>
      <w:r w:rsidRPr="0066185C">
        <w:rPr>
          <w:vertAlign w:val="superscript"/>
        </w:rPr>
        <w:t>th</w:t>
      </w:r>
      <w:r>
        <w:t xml:space="preserve"> Motor Brigade and 7</w:t>
      </w:r>
      <w:r w:rsidRPr="0066185C">
        <w:rPr>
          <w:vertAlign w:val="superscript"/>
        </w:rPr>
        <w:t>th</w:t>
      </w:r>
      <w:r>
        <w:t xml:space="preserve"> Armoured Division in North Africa.</w:t>
      </w:r>
    </w:p>
  </w:footnote>
  <w:footnote w:id="345">
    <w:p w14:paraId="7DEFDF03" w14:textId="77777777" w:rsidR="006414EA" w:rsidRDefault="006414EA" w:rsidP="006414EA">
      <w:pPr>
        <w:pStyle w:val="FootnoteText"/>
      </w:pPr>
      <w:r>
        <w:rPr>
          <w:rStyle w:val="FootnoteReference"/>
        </w:rPr>
        <w:footnoteRef/>
      </w:r>
      <w:r>
        <w:t xml:space="preserve"> Imperial War Museum (IWM), Private Papers of Brigadier A.D.R. Wingfield MC, document 2246, ‘Brigadier A.D.R. Wingfield, </w:t>
      </w:r>
      <w:r w:rsidRPr="00F0699D">
        <w:t>Memoirs of A Dozen Years Vol III A.D.R.</w:t>
      </w:r>
      <w:r>
        <w:t xml:space="preserve"> </w:t>
      </w:r>
      <w:r w:rsidRPr="00F0699D">
        <w:t>W</w:t>
      </w:r>
      <w:r>
        <w:t>ingfield</w:t>
      </w:r>
      <w:r w:rsidRPr="00F0699D">
        <w:t>, 26</w:t>
      </w:r>
      <w:r>
        <w:t>.’</w:t>
      </w:r>
    </w:p>
  </w:footnote>
  <w:footnote w:id="346">
    <w:p w14:paraId="764B6F78" w14:textId="77777777" w:rsidR="006414EA" w:rsidRDefault="006414EA" w:rsidP="006414EA">
      <w:pPr>
        <w:pStyle w:val="FootnoteText"/>
      </w:pPr>
      <w:r>
        <w:rPr>
          <w:rStyle w:val="FootnoteReference"/>
        </w:rPr>
        <w:footnoteRef/>
      </w:r>
      <w:r>
        <w:t xml:space="preserve"> APC, Service File, Eric Bols, ‘Army Form B199A.’ Bols’ students included Alan Brown, Archibald Cassels, Andrew Dunlop, George Knight, J. McLaren, G. Prior Palmer, G. Renny, James Sinclair, John Walker, Anthony Wingfield, and Bendyshe Walton.</w:t>
      </w:r>
    </w:p>
  </w:footnote>
  <w:footnote w:id="347">
    <w:p w14:paraId="470058B0" w14:textId="77777777" w:rsidR="006414EA" w:rsidRDefault="006414EA" w:rsidP="006414EA">
      <w:pPr>
        <w:pStyle w:val="FootnoteText"/>
      </w:pPr>
      <w:r>
        <w:rPr>
          <w:rStyle w:val="FootnoteReference"/>
        </w:rPr>
        <w:footnoteRef/>
      </w:r>
      <w:r>
        <w:t xml:space="preserve"> “Closing Exercises, Canadian Junior War Staff Course, dated 24 Apr. 41,” History and Heritage, Canadian Armed Forces (CAF), accessed June 28</w:t>
      </w:r>
      <w:proofErr w:type="gramStart"/>
      <w:r>
        <w:t xml:space="preserve"> 2023</w:t>
      </w:r>
      <w:proofErr w:type="gramEnd"/>
      <w:r>
        <w:t xml:space="preserve">, </w:t>
      </w:r>
      <w:r w:rsidRPr="00717265">
        <w:t>https://www.canada.ca/en/department-national-defence/services/military-history/history-heritage/official-military-history-lineages/reports/military-headquarters-1940-1948/closing-exercises-canadian-junior-war-staff-course.html</w:t>
      </w:r>
    </w:p>
  </w:footnote>
  <w:footnote w:id="348">
    <w:p w14:paraId="735728C8" w14:textId="77777777" w:rsidR="006414EA" w:rsidRDefault="006414EA" w:rsidP="006414EA">
      <w:pPr>
        <w:pStyle w:val="FootnoteText"/>
      </w:pPr>
      <w:r>
        <w:rPr>
          <w:rStyle w:val="FootnoteReference"/>
        </w:rPr>
        <w:footnoteRef/>
      </w:r>
      <w:r>
        <w:t xml:space="preserve"> LAC, </w:t>
      </w:r>
      <w:r w:rsidRPr="0036606B">
        <w:t>RG 24</w:t>
      </w:r>
      <w:r>
        <w:t>,</w:t>
      </w:r>
      <w:r w:rsidRPr="0036606B">
        <w:t xml:space="preserve"> </w:t>
      </w:r>
      <w:r>
        <w:t>C-2, v</w:t>
      </w:r>
      <w:r w:rsidRPr="0036606B">
        <w:t>ol</w:t>
      </w:r>
      <w:r>
        <w:t>.</w:t>
      </w:r>
      <w:r w:rsidRPr="0036606B">
        <w:t xml:space="preserve"> 10</w:t>
      </w:r>
      <w:r>
        <w:t>,</w:t>
      </w:r>
      <w:r w:rsidRPr="0036606B">
        <w:t>034</w:t>
      </w:r>
      <w:r>
        <w:t>, file 9/Senior S.S.C/1, ‘Part II, Attachment to Instructional Staff, War Course #14, Senior Officers’ School, ERLESTOKE 14 Dec 41 to 15 Feb 42.’</w:t>
      </w:r>
    </w:p>
  </w:footnote>
  <w:footnote w:id="349">
    <w:p w14:paraId="71C4807B" w14:textId="77777777" w:rsidR="006414EA" w:rsidRDefault="006414EA" w:rsidP="006414EA">
      <w:pPr>
        <w:pStyle w:val="FootnoteText"/>
      </w:pPr>
      <w:r>
        <w:rPr>
          <w:rStyle w:val="FootnoteReference"/>
        </w:rPr>
        <w:footnoteRef/>
      </w:r>
      <w:r>
        <w:t xml:space="preserve"> </w:t>
      </w:r>
      <w:r w:rsidRPr="00E40C09">
        <w:t>LAC</w:t>
      </w:r>
      <w:r>
        <w:t xml:space="preserve">, </w:t>
      </w:r>
      <w:r w:rsidRPr="00E40C09">
        <w:t>RG 24</w:t>
      </w:r>
      <w:r>
        <w:t>,</w:t>
      </w:r>
      <w:r w:rsidRPr="00E40C09">
        <w:t xml:space="preserve"> </w:t>
      </w:r>
      <w:r>
        <w:t xml:space="preserve">C-2, </w:t>
      </w:r>
      <w:r w:rsidRPr="00E40C09">
        <w:t>vol</w:t>
      </w:r>
      <w:r>
        <w:t>.</w:t>
      </w:r>
      <w:r w:rsidRPr="00E40C09">
        <w:t xml:space="preserve"> 9874, File 2/Staff/7/2</w:t>
      </w:r>
      <w:r>
        <w:t>, ‘</w:t>
      </w:r>
      <w:r w:rsidRPr="00E40C09">
        <w:t>Army Council Instructions Supplement – 19</w:t>
      </w:r>
      <w:r w:rsidRPr="00E40C09">
        <w:rPr>
          <w:vertAlign w:val="superscript"/>
        </w:rPr>
        <w:t>th</w:t>
      </w:r>
      <w:r w:rsidRPr="00E40C09">
        <w:t xml:space="preserve"> April 1944 and British Army Officers, Candidates for the Sandhurst Wing Staff College, Pre-course Instruction, dated June 1944,</w:t>
      </w:r>
      <w:r>
        <w:t xml:space="preserve"> </w:t>
      </w:r>
      <w:r w:rsidRPr="00E40C09">
        <w:t>All Matters of Staff Training Camberley</w:t>
      </w:r>
      <w:r>
        <w:t>;’ and TNA, WO 277/36, ‘The Second World War, 276.’</w:t>
      </w:r>
    </w:p>
  </w:footnote>
  <w:footnote w:id="350">
    <w:p w14:paraId="1A81EA3E" w14:textId="77777777" w:rsidR="006414EA" w:rsidRDefault="006414EA" w:rsidP="006414EA">
      <w:pPr>
        <w:pStyle w:val="FootnoteText"/>
      </w:pPr>
      <w:r>
        <w:rPr>
          <w:rStyle w:val="FootnoteReference"/>
        </w:rPr>
        <w:footnoteRef/>
      </w:r>
      <w:r>
        <w:t xml:space="preserve"> CAF,  ‘Closing Exercises.’</w:t>
      </w:r>
    </w:p>
  </w:footnote>
  <w:footnote w:id="351">
    <w:p w14:paraId="0504143C" w14:textId="77777777" w:rsidR="006414EA" w:rsidRDefault="006414EA" w:rsidP="006414EA">
      <w:pPr>
        <w:pStyle w:val="FootnoteText"/>
      </w:pPr>
      <w:r>
        <w:rPr>
          <w:rStyle w:val="FootnoteReference"/>
        </w:rPr>
        <w:footnoteRef/>
      </w:r>
      <w:r>
        <w:t xml:space="preserve"> </w:t>
      </w:r>
      <w:r w:rsidRPr="00717265">
        <w:t>LAC</w:t>
      </w:r>
      <w:r>
        <w:t xml:space="preserve">, </w:t>
      </w:r>
      <w:r w:rsidRPr="00717265">
        <w:t>RG 24</w:t>
      </w:r>
      <w:r>
        <w:t>,</w:t>
      </w:r>
      <w:r w:rsidRPr="00717265">
        <w:t xml:space="preserve"> </w:t>
      </w:r>
      <w:r>
        <w:t xml:space="preserve">C-2, </w:t>
      </w:r>
      <w:r w:rsidRPr="00717265">
        <w:t xml:space="preserve">vol 9874, </w:t>
      </w:r>
      <w:r>
        <w:t>f</w:t>
      </w:r>
      <w:r w:rsidRPr="00717265">
        <w:t>ile 2/Staff/7/2</w:t>
      </w:r>
      <w:r>
        <w:t>, ‘Report on Visit to Junior Staff School, Oxford by Lt.-Col. R.M. Crowe, C</w:t>
      </w:r>
      <w:r w:rsidRPr="00717265">
        <w:t xml:space="preserve">.M.H.Q., dated </w:t>
      </w:r>
      <w:r>
        <w:t>September 23,</w:t>
      </w:r>
      <w:r w:rsidRPr="00717265">
        <w:t xml:space="preserve"> </w:t>
      </w:r>
      <w:r>
        <w:t>19</w:t>
      </w:r>
      <w:r w:rsidRPr="00717265">
        <w:t>42</w:t>
      </w:r>
      <w:r>
        <w:t>.’</w:t>
      </w:r>
    </w:p>
  </w:footnote>
  <w:footnote w:id="352">
    <w:p w14:paraId="0888EEC2" w14:textId="77777777" w:rsidR="006414EA" w:rsidRDefault="006414EA" w:rsidP="006414EA">
      <w:pPr>
        <w:pStyle w:val="FootnoteText"/>
      </w:pPr>
      <w:r>
        <w:rPr>
          <w:rStyle w:val="FootnoteReference"/>
        </w:rPr>
        <w:footnoteRef/>
      </w:r>
      <w:r>
        <w:t xml:space="preserve"> LAC, </w:t>
      </w:r>
      <w:r w:rsidRPr="0036606B">
        <w:t>RG 24</w:t>
      </w:r>
      <w:r>
        <w:t>,</w:t>
      </w:r>
      <w:r w:rsidRPr="0036606B">
        <w:t xml:space="preserve"> </w:t>
      </w:r>
      <w:r>
        <w:t>C-2, vol.</w:t>
      </w:r>
      <w:r w:rsidRPr="0036606B">
        <w:t xml:space="preserve"> 10</w:t>
      </w:r>
      <w:r>
        <w:t>,</w:t>
      </w:r>
      <w:r w:rsidRPr="0036606B">
        <w:t>034</w:t>
      </w:r>
      <w:r>
        <w:t>, file 9/Senior S.S.C/1, ‘Report on the 16</w:t>
      </w:r>
      <w:r w:rsidRPr="0036606B">
        <w:rPr>
          <w:vertAlign w:val="superscript"/>
        </w:rPr>
        <w:t>th</w:t>
      </w:r>
      <w:r>
        <w:t xml:space="preserve"> War Course at the Senior Officers’ School.’</w:t>
      </w:r>
    </w:p>
  </w:footnote>
  <w:footnote w:id="353">
    <w:p w14:paraId="083C3B5B" w14:textId="77777777" w:rsidR="006414EA" w:rsidRDefault="006414EA" w:rsidP="006414EA">
      <w:pPr>
        <w:pStyle w:val="FootnoteText"/>
      </w:pPr>
      <w:r>
        <w:rPr>
          <w:rStyle w:val="FootnoteReference"/>
        </w:rPr>
        <w:footnoteRef/>
      </w:r>
      <w:r>
        <w:t xml:space="preserve"> LAC,</w:t>
      </w:r>
      <w:r w:rsidRPr="005B11CB">
        <w:t xml:space="preserve"> </w:t>
      </w:r>
      <w:r w:rsidRPr="0036606B">
        <w:t>RG 24</w:t>
      </w:r>
      <w:r>
        <w:t>,</w:t>
      </w:r>
      <w:r w:rsidRPr="0036606B">
        <w:t xml:space="preserve"> </w:t>
      </w:r>
      <w:r>
        <w:t>C-2, vo</w:t>
      </w:r>
      <w:r w:rsidRPr="0036606B">
        <w:t>l</w:t>
      </w:r>
      <w:r>
        <w:t>.</w:t>
      </w:r>
      <w:r w:rsidRPr="0036606B">
        <w:t xml:space="preserve"> 10</w:t>
      </w:r>
      <w:r>
        <w:t>,</w:t>
      </w:r>
      <w:r w:rsidRPr="0036606B">
        <w:t>034</w:t>
      </w:r>
      <w:r>
        <w:t>, file 9/Senior S.S.C/1, ‘Senior Officers’ School Confidential Report, Major J.C. Jefferson, dated June 22, 1942.’</w:t>
      </w:r>
    </w:p>
  </w:footnote>
  <w:footnote w:id="354">
    <w:p w14:paraId="09BDD25A" w14:textId="77777777" w:rsidR="006414EA" w:rsidRDefault="006414EA" w:rsidP="006414EA">
      <w:pPr>
        <w:pStyle w:val="FootnoteText"/>
      </w:pPr>
      <w:r>
        <w:rPr>
          <w:rStyle w:val="FootnoteReference"/>
        </w:rPr>
        <w:footnoteRef/>
      </w:r>
      <w:r>
        <w:t xml:space="preserve"> The brigade major was the most senior staff officer in the brigade and a GSO II was a major’s position in higher formations. Had their performance on course been unsatisfactory they would not have been put in these positions. John Walker waited for three months in his regiment’s training centre before he took up the GSO I position.</w:t>
      </w:r>
    </w:p>
  </w:footnote>
  <w:footnote w:id="355">
    <w:p w14:paraId="523B7453" w14:textId="77777777" w:rsidR="006414EA" w:rsidRDefault="006414EA" w:rsidP="006414EA">
      <w:pPr>
        <w:pStyle w:val="FootnoteText"/>
      </w:pPr>
      <w:r>
        <w:rPr>
          <w:rStyle w:val="FootnoteReference"/>
        </w:rPr>
        <w:footnoteRef/>
      </w:r>
      <w:r>
        <w:t xml:space="preserve"> Nine Canadians completed a war time staff course, three of which did not hold staff appointments during the war. R. Moncel, though given a liaison officer appointment, was promoted to GSO III of the 1</w:t>
      </w:r>
      <w:r w:rsidRPr="00057362">
        <w:rPr>
          <w:vertAlign w:val="superscript"/>
        </w:rPr>
        <w:t>st</w:t>
      </w:r>
      <w:r>
        <w:t xml:space="preserve"> Canadian Army Tank Brigade in less than a month and brigade major six months later. Brigadiers Joseph Gauvreau and John Rockingham did not hold staff positions.</w:t>
      </w:r>
    </w:p>
  </w:footnote>
  <w:footnote w:id="356">
    <w:p w14:paraId="4DEA85BE" w14:textId="77777777" w:rsidR="006414EA" w:rsidRPr="00BB48A6" w:rsidRDefault="006414EA" w:rsidP="006414EA">
      <w:pPr>
        <w:pStyle w:val="FootnoteText"/>
      </w:pPr>
      <w:r w:rsidRPr="00BB48A6">
        <w:rPr>
          <w:rStyle w:val="FootnoteReference"/>
        </w:rPr>
        <w:footnoteRef/>
      </w:r>
      <w:r w:rsidRPr="00BB48A6">
        <w:t xml:space="preserve"> LAC, RG 24, C-2, vol. 9874, file 2/Staff Camberley/1, All Matters Staff Training Camberley, ‘Preliminary Reports Cdn Officers Attending No. 13 Camberley Course dispersing 7 Jul 44, dated June 28, 1944;’ LAC, RG 24, C-2, vol. 9874, file 2/Staff Camberley/1, All Matters Staff Training Camberley, ‘Report on the First Canadian Junior War Staff Course, dated April 20, 1941;’ TNA, ‘Gibb, Training in the Army, 276-7; and Liddell Hart Centre for Military Archives (LHCMA), Private Papers of Lieutenant-General Sir Charles Allfrey, GB0099 KCLMA Allfrey, file Allfrey 1&amp;2, ‘Corps Commanders Personal Memoranda to Commanders, dated July 20, 1941.’ Both the British and Canadian armies stressed the importance of selecting suitable candidates for wartime staff courses. Those students who did not perform well on wartime staff courses were either restricted in what staff posts they could hold or not recommended for staff employment. On the No. 13 Intermediate Staff Course at Camberley, a Captain H.B. Brodie was “the poorest Cdn student on the course who has not done well. While he will get a low </w:t>
      </w:r>
      <w:proofErr w:type="gramStart"/>
      <w:r w:rsidRPr="00BB48A6">
        <w:t>pass</w:t>
      </w:r>
      <w:proofErr w:type="gramEnd"/>
      <w:r w:rsidRPr="00BB48A6">
        <w:t xml:space="preserve"> he is not qualified for staff appointment outside his own service (Royal Canadian Army Service Corps).” Then Lieutenant-Colonels John Rockingham and Joseph Gauvreau attend the same serial. The former was restricted to “G” staff appointments while the later was recommended for both “G” and “Q.” That most future British and Canadian brigade commanders immediately took up “G” staff positions meant they had performed well on their course.</w:t>
      </w:r>
    </w:p>
  </w:footnote>
  <w:footnote w:id="357">
    <w:p w14:paraId="3919B1F3" w14:textId="77777777" w:rsidR="006414EA" w:rsidRPr="00BB48A6" w:rsidRDefault="006414EA" w:rsidP="006414EA">
      <w:pPr>
        <w:pStyle w:val="FootnoteText"/>
      </w:pPr>
      <w:r w:rsidRPr="00BB48A6">
        <w:rPr>
          <w:rStyle w:val="FootnoteReference"/>
        </w:rPr>
        <w:footnoteRef/>
      </w:r>
      <w:r w:rsidRPr="00BB48A6">
        <w:t xml:space="preserve"> LAC, RG 24, vol. 10,034, file 9/Senior S.S.C/1, ‘Senior Officers’ School Confidential Report, Major E.L. Booth,” dated 22 June 1942.’</w:t>
      </w:r>
    </w:p>
  </w:footnote>
  <w:footnote w:id="358">
    <w:p w14:paraId="29CC8EA5" w14:textId="77777777" w:rsidR="006414EA" w:rsidRDefault="006414EA" w:rsidP="006414EA">
      <w:pPr>
        <w:pStyle w:val="FootnoteText"/>
      </w:pPr>
      <w:r w:rsidRPr="00BB48A6">
        <w:rPr>
          <w:rStyle w:val="FootnoteReference"/>
        </w:rPr>
        <w:footnoteRef/>
      </w:r>
      <w:r w:rsidRPr="00BB48A6">
        <w:t xml:space="preserve"> LAC, RG 24, vol. 10,034, file 9/Senior S.S.C/1, ‘Senior Officers’ School Confidential Report, Major J.F.</w:t>
      </w:r>
      <w:r>
        <w:t xml:space="preserve"> Bingham, dated June 22, 1942.’ </w:t>
      </w:r>
    </w:p>
  </w:footnote>
  <w:footnote w:id="359">
    <w:p w14:paraId="278921D7" w14:textId="77777777" w:rsidR="006414EA" w:rsidRDefault="006414EA" w:rsidP="006414EA">
      <w:pPr>
        <w:pStyle w:val="FootnoteText"/>
      </w:pPr>
      <w:r>
        <w:rPr>
          <w:rStyle w:val="FootnoteReference"/>
        </w:rPr>
        <w:footnoteRef/>
      </w:r>
      <w:r>
        <w:t xml:space="preserve"> LAC, Service File, George Robinson, ‘Senior Officers’ School Confidential Report, Major G.W. Robinson, dated April 15, 1942.’</w:t>
      </w:r>
    </w:p>
  </w:footnote>
  <w:footnote w:id="360">
    <w:p w14:paraId="52E3FD09" w14:textId="77777777" w:rsidR="006414EA" w:rsidRDefault="006414EA" w:rsidP="006414EA">
      <w:pPr>
        <w:pStyle w:val="FootnoteText"/>
      </w:pPr>
      <w:r>
        <w:rPr>
          <w:rStyle w:val="FootnoteReference"/>
        </w:rPr>
        <w:footnoteRef/>
      </w:r>
      <w:r>
        <w:t xml:space="preserve"> LAC, Service File, John Spragge, ‘Senior Officers’ School Confidential Report, Major J.G. Spragge, dated April 15, 1942.’</w:t>
      </w:r>
    </w:p>
  </w:footnote>
  <w:footnote w:id="361">
    <w:p w14:paraId="0F6F2A80" w14:textId="77777777" w:rsidR="006414EA" w:rsidRDefault="006414EA" w:rsidP="006414EA">
      <w:pPr>
        <w:pStyle w:val="FootnoteText"/>
      </w:pPr>
      <w:r>
        <w:rPr>
          <w:rStyle w:val="FootnoteReference"/>
        </w:rPr>
        <w:footnoteRef/>
      </w:r>
      <w:r>
        <w:t xml:space="preserve"> LAC, </w:t>
      </w:r>
      <w:r w:rsidRPr="0036606B">
        <w:t>RG 24</w:t>
      </w:r>
      <w:r>
        <w:t>, C-2,</w:t>
      </w:r>
      <w:r w:rsidRPr="0036606B">
        <w:t xml:space="preserve"> </w:t>
      </w:r>
      <w:r>
        <w:t>vo</w:t>
      </w:r>
      <w:r w:rsidRPr="0036606B">
        <w:t>l</w:t>
      </w:r>
      <w:r>
        <w:t>.</w:t>
      </w:r>
      <w:r w:rsidRPr="0036606B">
        <w:t xml:space="preserve"> 10</w:t>
      </w:r>
      <w:r>
        <w:t>,</w:t>
      </w:r>
      <w:r w:rsidRPr="0036606B">
        <w:t>034</w:t>
      </w:r>
      <w:r>
        <w:t>, File 9/Senior S.S.C/1, ‘Senior Officers’ School Confidential Report, Major J.C. Jefferson,” dated June 22, 1942.’</w:t>
      </w:r>
      <w:r w:rsidRPr="00CA101E">
        <w:t xml:space="preserve"> </w:t>
      </w:r>
      <w:r>
        <w:t>The commandant wrote that Jefferson had “a likeable personality and a strong determined character, which would probably show up best in a tight corner. Under school conditions I consider that he has not the mental alertness for command. On the other hand, he would be a very useful officer to have in a battalion in an awkward situation. I therefore hope that with further experience he may become more alert and so eventually qualify for command.”</w:t>
      </w:r>
    </w:p>
  </w:footnote>
  <w:footnote w:id="362">
    <w:p w14:paraId="36BE1704" w14:textId="4D200791" w:rsidR="006414EA" w:rsidRDefault="006414EA" w:rsidP="006414EA">
      <w:pPr>
        <w:pStyle w:val="FootnoteText"/>
      </w:pPr>
      <w:r>
        <w:rPr>
          <w:rStyle w:val="FootnoteReference"/>
        </w:rPr>
        <w:footnoteRef/>
      </w:r>
      <w:r>
        <w:t xml:space="preserve"> Isabel Ide, “‘A Very Pretty Seat,’ Erlestoke Park, 1780-1999,” </w:t>
      </w:r>
      <w:r w:rsidRPr="003C1FB5">
        <w:rPr>
          <w:i/>
          <w:iCs/>
        </w:rPr>
        <w:t>Wiltshire Archaeological &amp; Natural History Magazine</w:t>
      </w:r>
      <w:r>
        <w:t xml:space="preserve"> 93, (2000): 18. British course reports from interwar and wartime Senior Officers’ School courses</w:t>
      </w:r>
      <w:r w:rsidR="003025AD">
        <w:t xml:space="preserve"> could not be found in a British archive nor</w:t>
      </w:r>
      <w:r>
        <w:t xml:space="preserve"> were </w:t>
      </w:r>
      <w:r w:rsidR="003025AD">
        <w:t>they included</w:t>
      </w:r>
      <w:r>
        <w:t xml:space="preserve"> in their service files</w:t>
      </w:r>
      <w:r w:rsidR="003025AD">
        <w:t xml:space="preserve">. </w:t>
      </w:r>
      <w:r>
        <w:t>I believe the school archives were destroyed during a fire at Erlestoke Park in June 1950 in the “largest [fire] that the Wiltshire [fire] brigade tackled in 1950.”</w:t>
      </w:r>
    </w:p>
  </w:footnote>
  <w:footnote w:id="363">
    <w:p w14:paraId="3585B5DE" w14:textId="77777777" w:rsidR="006414EA" w:rsidRDefault="006414EA" w:rsidP="006414EA">
      <w:pPr>
        <w:pStyle w:val="FootnoteText"/>
      </w:pPr>
      <w:r>
        <w:rPr>
          <w:rStyle w:val="FootnoteReference"/>
        </w:rPr>
        <w:footnoteRef/>
      </w:r>
      <w:r>
        <w:t xml:space="preserve"> CAF,  ‘Closing Exercises.’</w:t>
      </w:r>
    </w:p>
  </w:footnote>
  <w:footnote w:id="364">
    <w:p w14:paraId="659ECF14" w14:textId="77777777" w:rsidR="006414EA" w:rsidRDefault="006414EA" w:rsidP="006414EA">
      <w:pPr>
        <w:pStyle w:val="FootnoteText"/>
      </w:pPr>
      <w:r>
        <w:rPr>
          <w:rStyle w:val="FootnoteReference"/>
        </w:rPr>
        <w:footnoteRef/>
      </w:r>
      <w:r>
        <w:t xml:space="preserve"> R.M.P</w:t>
      </w:r>
      <w:r w:rsidRPr="004F74C8">
        <w:t xml:space="preserve"> Carver, </w:t>
      </w:r>
      <w:r w:rsidRPr="00263C75">
        <w:rPr>
          <w:i/>
          <w:iCs/>
        </w:rPr>
        <w:t>Out of Step: The Memoirs of Field Marshal Michael Carver</w:t>
      </w:r>
      <w:r w:rsidRPr="004F74C8">
        <w:t xml:space="preserve"> (London: Hutcheson, 1989)</w:t>
      </w:r>
      <w:r>
        <w:t>, 45, 72.</w:t>
      </w:r>
    </w:p>
  </w:footnote>
  <w:footnote w:id="365">
    <w:p w14:paraId="187B0C68" w14:textId="77777777" w:rsidR="006414EA" w:rsidRDefault="006414EA" w:rsidP="006414EA">
      <w:pPr>
        <w:pStyle w:val="FootnoteText"/>
      </w:pPr>
      <w:r>
        <w:rPr>
          <w:rStyle w:val="FootnoteReference"/>
        </w:rPr>
        <w:footnoteRef/>
      </w:r>
      <w:r>
        <w:t xml:space="preserve"> </w:t>
      </w:r>
      <w:r w:rsidRPr="004F74C8">
        <w:t xml:space="preserve">Carver, </w:t>
      </w:r>
      <w:r w:rsidRPr="00263C75">
        <w:rPr>
          <w:i/>
          <w:iCs/>
        </w:rPr>
        <w:t>Out of Step</w:t>
      </w:r>
      <w:r>
        <w:t>, 176.</w:t>
      </w:r>
    </w:p>
  </w:footnote>
  <w:footnote w:id="366">
    <w:p w14:paraId="4397B8F7" w14:textId="77777777" w:rsidR="006414EA" w:rsidRDefault="006414EA" w:rsidP="006414EA">
      <w:pPr>
        <w:pStyle w:val="FootnoteText"/>
      </w:pPr>
      <w:r>
        <w:rPr>
          <w:rStyle w:val="FootnoteReference"/>
        </w:rPr>
        <w:footnoteRef/>
      </w:r>
      <w:r>
        <w:t xml:space="preserve"> Joint Services Command and Staff College (JSCSC), Junior Division 1929, vol 2, part 1, ‘Junior Division 1929, Staff Duties, Lecture No. 3, Organization of the staff of a Division and Infantry Brigade.’</w:t>
      </w:r>
    </w:p>
  </w:footnote>
  <w:footnote w:id="367">
    <w:p w14:paraId="2E9FA4A3" w14:textId="77777777" w:rsidR="006414EA" w:rsidRDefault="006414EA" w:rsidP="006414EA">
      <w:pPr>
        <w:pStyle w:val="FootnoteText"/>
      </w:pPr>
      <w:r>
        <w:rPr>
          <w:rStyle w:val="FootnoteReference"/>
        </w:rPr>
        <w:footnoteRef/>
      </w:r>
      <w:r>
        <w:t xml:space="preserve"> JSCSC, Junior Division 1929, ‘Lecture No. 3.’</w:t>
      </w:r>
    </w:p>
  </w:footnote>
  <w:footnote w:id="368">
    <w:p w14:paraId="3D7BD0F0" w14:textId="77777777" w:rsidR="006414EA" w:rsidRDefault="006414EA" w:rsidP="006414EA">
      <w:pPr>
        <w:pStyle w:val="FootnoteText"/>
      </w:pPr>
      <w:r>
        <w:rPr>
          <w:rStyle w:val="FootnoteReference"/>
        </w:rPr>
        <w:footnoteRef/>
      </w:r>
      <w:r>
        <w:t xml:space="preserve"> Nicholas Wheeler, “Doctrine, Training and Education in the Development of Canadian Brigadiers: A Study of Brigadiers Robert Moncel and James Jefferson,” </w:t>
      </w:r>
      <w:r w:rsidRPr="00864B3D">
        <w:rPr>
          <w:i/>
          <w:iCs/>
        </w:rPr>
        <w:t>Canadian Military History Journal</w:t>
      </w:r>
      <w:r>
        <w:t xml:space="preserve"> 31, no. 1 (2022): 10.</w:t>
      </w:r>
    </w:p>
  </w:footnote>
  <w:footnote w:id="369">
    <w:p w14:paraId="520B6B37" w14:textId="77777777" w:rsidR="006414EA" w:rsidRDefault="006414EA" w:rsidP="006414EA">
      <w:pPr>
        <w:pStyle w:val="FootnoteText"/>
      </w:pPr>
      <w:r>
        <w:rPr>
          <w:rStyle w:val="FootnoteReference"/>
        </w:rPr>
        <w:footnoteRef/>
      </w:r>
      <w:r>
        <w:t xml:space="preserve"> Liddell Hart Centre for Military Archives (LHCMA), Private Papers of General Sir Richard O’Connor, file 5/3 </w:t>
      </w:r>
      <w:r w:rsidRPr="004A5F52">
        <w:t>GB0099 KCLMA O'Connor</w:t>
      </w:r>
      <w:r>
        <w:t>, ‘Letter from Lt. Gen. Richard O’Connor to Lt. Gen Sir Miles Dempsey, dated October 17, 1944.’ O’Connor described Cass as having “put up a fine show, having been employed without a break since D Day. He is an experienced soldier and carries the confidence of his subordinates.”</w:t>
      </w:r>
    </w:p>
  </w:footnote>
  <w:footnote w:id="370">
    <w:p w14:paraId="1B1D09A1" w14:textId="77777777" w:rsidR="006414EA" w:rsidRDefault="006414EA" w:rsidP="006414EA">
      <w:pPr>
        <w:pStyle w:val="FootnoteText"/>
      </w:pPr>
      <w:r>
        <w:rPr>
          <w:rStyle w:val="FootnoteReference"/>
        </w:rPr>
        <w:footnoteRef/>
      </w:r>
      <w:r>
        <w:t xml:space="preserve"> Wheeler, “Doctrine, Training and Education,” 5.</w:t>
      </w:r>
    </w:p>
  </w:footnote>
  <w:footnote w:id="371">
    <w:p w14:paraId="44072780" w14:textId="77777777" w:rsidR="006414EA" w:rsidRDefault="006414EA" w:rsidP="006414EA">
      <w:pPr>
        <w:pStyle w:val="FootnoteText"/>
      </w:pPr>
      <w:r>
        <w:rPr>
          <w:rStyle w:val="FootnoteReference"/>
        </w:rPr>
        <w:footnoteRef/>
      </w:r>
      <w:r>
        <w:t xml:space="preserve"> Lieutenant-General Sir Brian Horrocks, </w:t>
      </w:r>
      <w:r w:rsidRPr="00984898">
        <w:rPr>
          <w:i/>
          <w:iCs/>
        </w:rPr>
        <w:t>A Full Life</w:t>
      </w:r>
      <w:r>
        <w:t xml:space="preserve"> (London: Colins, 1960), 161.</w:t>
      </w:r>
    </w:p>
  </w:footnote>
  <w:footnote w:id="372">
    <w:p w14:paraId="61833450" w14:textId="77777777" w:rsidR="006414EA" w:rsidRPr="00C83D49" w:rsidRDefault="006414EA" w:rsidP="006414EA">
      <w:pPr>
        <w:pStyle w:val="FootnoteText"/>
        <w:rPr>
          <w:lang w:val="en-US"/>
        </w:rPr>
      </w:pPr>
      <w:r w:rsidRPr="00C83D49">
        <w:rPr>
          <w:rStyle w:val="FootnoteReference"/>
        </w:rPr>
        <w:footnoteRef/>
      </w:r>
      <w:r w:rsidRPr="00C83D49">
        <w:t xml:space="preserve"> </w:t>
      </w:r>
      <w:r>
        <w:t xml:space="preserve">C.P. </w:t>
      </w:r>
      <w:r w:rsidRPr="00C83D49">
        <w:t xml:space="preserve">Stacey, </w:t>
      </w:r>
      <w:r>
        <w:rPr>
          <w:i/>
        </w:rPr>
        <w:t xml:space="preserve">Official History of the Canadian Army in the Second World War, Volume . </w:t>
      </w:r>
      <w:r w:rsidRPr="00C83D49">
        <w:rPr>
          <w:i/>
        </w:rPr>
        <w:t>Six Years of War</w:t>
      </w:r>
      <w:r>
        <w:rPr>
          <w:i/>
        </w:rPr>
        <w:t>: The Army in Canada, Britain, and the Pacific</w:t>
      </w:r>
      <w:r>
        <w:t xml:space="preserve"> (Ottawa: Queen’s Printer and Controller of Stationery, 1957),</w:t>
      </w:r>
      <w:r w:rsidRPr="00C83D49">
        <w:t xml:space="preserve"> 415</w:t>
      </w:r>
      <w:r>
        <w:t xml:space="preserve">; and “Biography of the First Director: Colonel Charles Perry Stacey,” History and Heritage, Canadian Armed Forces, accessed December 4, 2023, </w:t>
      </w:r>
      <w:r w:rsidRPr="006C0668">
        <w:t>https://www.canada.ca/en/department-national-defence/services/military-history/history-heritage/biography-first-director.html</w:t>
      </w:r>
      <w:r>
        <w:t>. C.P. Stacey was the Historical Officer at Canadian Military Headquarters London from 1940-1945 and the Director of the Historical Section of the General Staff from 1945-1959.</w:t>
      </w:r>
    </w:p>
  </w:footnote>
  <w:footnote w:id="373">
    <w:p w14:paraId="017AC09A" w14:textId="77777777" w:rsidR="006414EA" w:rsidRDefault="006414EA" w:rsidP="006414EA">
      <w:pPr>
        <w:pStyle w:val="FootnoteText"/>
      </w:pPr>
    </w:p>
  </w:footnote>
  <w:footnote w:id="374">
    <w:p w14:paraId="5D3B77C2" w14:textId="77777777" w:rsidR="006414EA" w:rsidRDefault="006414EA" w:rsidP="006414EA">
      <w:pPr>
        <w:pStyle w:val="FootnoteText"/>
      </w:pPr>
      <w:r>
        <w:rPr>
          <w:rStyle w:val="FootnoteReference"/>
        </w:rPr>
        <w:footnoteRef/>
      </w:r>
      <w:r>
        <w:t xml:space="preserve"> LAC, General Henry Duncan Graham Crerar Fonds, MG 30, E157, vol. 4, file 5-0-3 Higher Comd – Cdn Army Overseas (Brigs and up), ‘Recommendations </w:t>
      </w:r>
      <w:proofErr w:type="gramStart"/>
      <w:r>
        <w:t>For</w:t>
      </w:r>
      <w:proofErr w:type="gramEnd"/>
      <w:r>
        <w:t xml:space="preserve"> Promotion Officers, 1 Cdn Corps,” dated January 3, 1943.’</w:t>
      </w:r>
    </w:p>
  </w:footnote>
  <w:footnote w:id="375">
    <w:p w14:paraId="4D6E46F0" w14:textId="77777777" w:rsidR="006414EA" w:rsidRDefault="006414EA" w:rsidP="006414EA">
      <w:pPr>
        <w:pStyle w:val="FootnoteText"/>
      </w:pPr>
      <w:r>
        <w:rPr>
          <w:rStyle w:val="FootnoteReference"/>
        </w:rPr>
        <w:footnoteRef/>
      </w:r>
      <w:r>
        <w:t xml:space="preserve"> LAC</w:t>
      </w:r>
      <w:r w:rsidRPr="00BD426B">
        <w:t xml:space="preserve"> </w:t>
      </w:r>
      <w:r>
        <w:t xml:space="preserve">RG 24, vol. 10,033, File 9/Senior </w:t>
      </w:r>
      <w:proofErr w:type="spellStart"/>
      <w:r>
        <w:t>Apptmts</w:t>
      </w:r>
      <w:proofErr w:type="spellEnd"/>
      <w:r>
        <w:t>/1/2, ‘Message from Stuart to Ralston and Murchie, dated February 18, 1944.’ Recommendations by corps commanders still had to be approved by the Minister of National Defence and Chief of the General Staff, who rarely disagreed with senior officers overseas.</w:t>
      </w:r>
    </w:p>
  </w:footnote>
  <w:footnote w:id="376">
    <w:p w14:paraId="1AA434FD" w14:textId="77777777" w:rsidR="006414EA" w:rsidRDefault="006414EA" w:rsidP="006414EA">
      <w:pPr>
        <w:pStyle w:val="FootnoteText"/>
      </w:pPr>
      <w:r>
        <w:rPr>
          <w:rStyle w:val="FootnoteReference"/>
        </w:rPr>
        <w:footnoteRef/>
      </w:r>
      <w:r>
        <w:t xml:space="preserve"> IWM, Wingfield, </w:t>
      </w:r>
      <w:r w:rsidRPr="00F0699D">
        <w:t>‘Memoirs of A Dozen Years, 227</w:t>
      </w:r>
      <w:r>
        <w:t xml:space="preserve">;’ and Tim Fitzgeorge-Parker, </w:t>
      </w:r>
      <w:r w:rsidRPr="00DC7F2A">
        <w:rPr>
          <w:i/>
          <w:iCs/>
        </w:rPr>
        <w:t>Roscoe the Bright Shiner: The Biography of Brigadier ‘Roscoe’ Harvey DSO</w:t>
      </w:r>
      <w:r>
        <w:t xml:space="preserve"> (London: Severn House Publishers, Ltd., 1987), 200-1.</w:t>
      </w:r>
    </w:p>
  </w:footnote>
  <w:footnote w:id="377">
    <w:p w14:paraId="2891928C" w14:textId="77777777" w:rsidR="006414EA" w:rsidRDefault="006414EA" w:rsidP="006414EA">
      <w:pPr>
        <w:pStyle w:val="FootnoteText"/>
      </w:pPr>
      <w:r>
        <w:rPr>
          <w:rStyle w:val="FootnoteReference"/>
        </w:rPr>
        <w:footnoteRef/>
      </w:r>
      <w:r>
        <w:t xml:space="preserve"> LAC, RG 24, C-2, vol. 10,033, file Senior </w:t>
      </w:r>
      <w:proofErr w:type="spellStart"/>
      <w:r>
        <w:t>Appttms</w:t>
      </w:r>
      <w:proofErr w:type="spellEnd"/>
      <w:r>
        <w:t xml:space="preserve"> 1/3, ‘Letter from Montgomery to Crerar, dated </w:t>
      </w:r>
      <w:proofErr w:type="gramStart"/>
      <w:r>
        <w:t>April,</w:t>
      </w:r>
      <w:proofErr w:type="gramEnd"/>
      <w:r>
        <w:t xml:space="preserve"> 1944.’</w:t>
      </w:r>
    </w:p>
  </w:footnote>
  <w:footnote w:id="378">
    <w:p w14:paraId="73AFC705" w14:textId="77777777" w:rsidR="006414EA" w:rsidRDefault="006414EA" w:rsidP="006414EA">
      <w:pPr>
        <w:pStyle w:val="FootnoteText"/>
      </w:pPr>
      <w:r>
        <w:rPr>
          <w:rStyle w:val="FootnoteReference"/>
        </w:rPr>
        <w:footnoteRef/>
      </w:r>
      <w:r>
        <w:t xml:space="preserve"> LAC, RG 24, C-2, vol. 10,033, file Senior </w:t>
      </w:r>
      <w:proofErr w:type="spellStart"/>
      <w:r>
        <w:t>Appttms</w:t>
      </w:r>
      <w:proofErr w:type="spellEnd"/>
      <w:r>
        <w:t xml:space="preserve"> 1/2, ‘Message from Stuart to Murchie, dated February 21, 1944;’ and LAC, RG 24, C-2, vol. 10,033, file Senior </w:t>
      </w:r>
      <w:proofErr w:type="spellStart"/>
      <w:r>
        <w:t>Appttms</w:t>
      </w:r>
      <w:proofErr w:type="spellEnd"/>
      <w:r>
        <w:t xml:space="preserve"> 1/3, ‘Message from Stuart to Murchie, dated April 14, 1944.’ Lieutenant-General John Murchie was the Canadian CGS and Lieutenant-General Ken Stuart was the chief of staff at CMHQ during the discussion on the employment of Bingham and Wyman</w:t>
      </w:r>
    </w:p>
  </w:footnote>
  <w:footnote w:id="379">
    <w:p w14:paraId="3972F391" w14:textId="77777777" w:rsidR="006414EA" w:rsidRPr="00355AB1" w:rsidRDefault="006414EA" w:rsidP="006414EA">
      <w:pPr>
        <w:pStyle w:val="FootnoteText"/>
      </w:pPr>
      <w:r>
        <w:rPr>
          <w:rStyle w:val="FootnoteReference"/>
        </w:rPr>
        <w:footnoteRef/>
      </w:r>
      <w:r>
        <w:t xml:space="preserve"> LHCMA, Private Papers of General Sir Richard O’Connor, file 5/2 </w:t>
      </w:r>
      <w:r w:rsidRPr="004A5F52">
        <w:t>GB0099 KCLMA O'Connor</w:t>
      </w:r>
      <w:r>
        <w:t xml:space="preserve">, ‘Letter from Lieutenant-General Sir Arthur </w:t>
      </w:r>
      <w:r w:rsidRPr="004A5F52">
        <w:t>Smith</w:t>
      </w:r>
      <w:r>
        <w:t xml:space="preserve"> to Lieutenant-General Sir Richard O’Connor, dated February 8, 1944;’ and LHCMA, Private Papers of General Sir Richard O’Connor, file 5/2 </w:t>
      </w:r>
      <w:r w:rsidRPr="004A5F52">
        <w:t>GB0099 KCLMA O'Connor</w:t>
      </w:r>
      <w:r>
        <w:t xml:space="preserve">, ‘Letter from Lieutenant-General Richard O’Connor to Lieutenant-General Sir Arthur </w:t>
      </w:r>
      <w:r w:rsidRPr="004A5F52">
        <w:t>Smith</w:t>
      </w:r>
      <w:r>
        <w:t xml:space="preserve">, dated February 10, 1944.”In correspondence between Lieutenant-General Richard O’Connor, commander of VIII British Corps, and Lieutenant-General Sir Arthur </w:t>
      </w:r>
      <w:r w:rsidRPr="004A5F52">
        <w:t>Smith</w:t>
      </w:r>
      <w:r>
        <w:t>,</w:t>
      </w:r>
      <w:r w:rsidRPr="004A5F52">
        <w:t xml:space="preserve"> Major-General Commanding the Brigade of Guards</w:t>
      </w:r>
      <w:r>
        <w:t>, in early February 1944, it is clear that Smith had a direct line to Major General Adair (commander of the Guards Armoured Division), Brigadier G. Verney (commander of 6</w:t>
      </w:r>
      <w:r w:rsidRPr="004A5F52">
        <w:rPr>
          <w:vertAlign w:val="superscript"/>
        </w:rPr>
        <w:t>th</w:t>
      </w:r>
      <w:r>
        <w:t xml:space="preserve"> Guards Tank Brigade) and Montgomery regarding the selection of personnel for the Guards brigades. While O’Connor provided recommendations and highlights some of the concerns he has regarding personnel, he asks Smith to speak with the commander of Second Army to finalized personnel changes.</w:t>
      </w:r>
    </w:p>
  </w:footnote>
  <w:footnote w:id="380">
    <w:p w14:paraId="09F6D8F9" w14:textId="77777777" w:rsidR="006414EA" w:rsidRPr="00C83D49" w:rsidRDefault="006414EA" w:rsidP="006414EA">
      <w:pPr>
        <w:pStyle w:val="FootnoteText"/>
      </w:pPr>
      <w:r>
        <w:rPr>
          <w:rStyle w:val="FootnoteReference"/>
        </w:rPr>
        <w:footnoteRef/>
      </w:r>
      <w:r>
        <w:t xml:space="preserve"> Stephen Badsey, “Faction in the British Army: Its impact on 21</w:t>
      </w:r>
      <w:r w:rsidRPr="00C83D49">
        <w:rPr>
          <w:vertAlign w:val="superscript"/>
        </w:rPr>
        <w:t>st</w:t>
      </w:r>
      <w:r>
        <w:t xml:space="preserve"> Army Group Operations in Autumn 1944,” </w:t>
      </w:r>
      <w:r>
        <w:rPr>
          <w:i/>
          <w:iCs/>
        </w:rPr>
        <w:t>War Studies Journal</w:t>
      </w:r>
      <w:r>
        <w:t xml:space="preserve"> 1, no. 1 (1995): 23.</w:t>
      </w:r>
    </w:p>
  </w:footnote>
  <w:footnote w:id="381">
    <w:p w14:paraId="5DEE6D05" w14:textId="77777777" w:rsidR="006414EA" w:rsidRDefault="006414EA" w:rsidP="006414EA">
      <w:pPr>
        <w:pStyle w:val="FootnoteText"/>
      </w:pPr>
      <w:r>
        <w:rPr>
          <w:rStyle w:val="FootnoteReference"/>
        </w:rPr>
        <w:footnoteRef/>
      </w:r>
      <w:r>
        <w:t xml:space="preserve"> LHCMA, Private Papers of General Sir Richard O’Connor, file 5/3 </w:t>
      </w:r>
      <w:r w:rsidRPr="004A5F52">
        <w:t>GB0099 KCLMA O'Connor</w:t>
      </w:r>
      <w:r>
        <w:t>, ‘Letter from Lieutenant-General Sir Richard O’Connor to Lieutenant-General Sir H.C. Lloyd, dated August 17, 1944.’</w:t>
      </w:r>
    </w:p>
  </w:footnote>
  <w:footnote w:id="382">
    <w:p w14:paraId="1ED94B3C" w14:textId="77777777" w:rsidR="006414EA" w:rsidRDefault="006414EA" w:rsidP="006414EA">
      <w:pPr>
        <w:pStyle w:val="FootnoteText"/>
      </w:pPr>
      <w:r>
        <w:rPr>
          <w:rStyle w:val="FootnoteReference"/>
        </w:rPr>
        <w:footnoteRef/>
      </w:r>
      <w:r>
        <w:t xml:space="preserve"> APC, Service Files, Norman Gwatkin, ‘Army Form B199A;’ APC, Service Files, Walter Bartellott, ‘Army Form B199A;’ APC, Service Files, Gerald Verney, ‘Army Form B199A;’ and APC, Service Files, William Greenacre, ‘Army Form B199A;’  Norman Gwatkin and Walter Bartellott were members of the Coldstream Guards, George Johnson the Scots Guards, Gerald Verney the Irish Guards, and William Greenacre the Irish Guards. No non-Guards officers commanded a Guards Brigade in 21</w:t>
      </w:r>
      <w:r w:rsidRPr="004A5F52">
        <w:rPr>
          <w:vertAlign w:val="superscript"/>
        </w:rPr>
        <w:t>st</w:t>
      </w:r>
      <w:r>
        <w:t xml:space="preserve"> Army Group. </w:t>
      </w:r>
    </w:p>
  </w:footnote>
  <w:footnote w:id="383">
    <w:p w14:paraId="1127FE4A" w14:textId="77777777" w:rsidR="006414EA" w:rsidRDefault="006414EA" w:rsidP="006414EA">
      <w:pPr>
        <w:pStyle w:val="FootnoteText"/>
      </w:pPr>
      <w:r>
        <w:rPr>
          <w:rStyle w:val="FootnoteReference"/>
        </w:rPr>
        <w:footnoteRef/>
      </w:r>
      <w:r>
        <w:t xml:space="preserve"> </w:t>
      </w:r>
      <w:r w:rsidRPr="004A5F52">
        <w:t xml:space="preserve">John Donovan, ed., </w:t>
      </w:r>
      <w:r w:rsidRPr="00AE5705">
        <w:rPr>
          <w:i/>
          <w:iCs/>
        </w:rPr>
        <w:t>'A Very Fine Commander': The memoirs of General Sir Horatius Murray</w:t>
      </w:r>
      <w:r w:rsidRPr="004A5F52">
        <w:t xml:space="preserve"> (South Yorkshire, UK: Pen &amp; Sword Military, 2010), 146.</w:t>
      </w:r>
    </w:p>
  </w:footnote>
  <w:footnote w:id="384">
    <w:p w14:paraId="465306EB" w14:textId="77777777" w:rsidR="006414EA" w:rsidRDefault="006414EA" w:rsidP="006414EA">
      <w:pPr>
        <w:pStyle w:val="FootnoteText"/>
      </w:pPr>
      <w:r>
        <w:rPr>
          <w:rStyle w:val="FootnoteReference"/>
        </w:rPr>
        <w:footnoteRef/>
      </w:r>
      <w:r>
        <w:t xml:space="preserve"> According to their service files, in the APC, of the twelve officers who commanded brigades in 15</w:t>
      </w:r>
      <w:r w:rsidRPr="004A5F52">
        <w:rPr>
          <w:vertAlign w:val="superscript"/>
        </w:rPr>
        <w:t>th</w:t>
      </w:r>
      <w:r>
        <w:t xml:space="preserve"> Scottish and 52</w:t>
      </w:r>
      <w:r w:rsidRPr="004A5F52">
        <w:rPr>
          <w:vertAlign w:val="superscript"/>
        </w:rPr>
        <w:t>nd</w:t>
      </w:r>
      <w:r>
        <w:t xml:space="preserve"> Lowland Divisions, two identified as British, two as English, six as Scottish, and one did not state their ethnicity.</w:t>
      </w:r>
    </w:p>
  </w:footnote>
  <w:footnote w:id="385">
    <w:p w14:paraId="7A3D3B63" w14:textId="77777777" w:rsidR="006414EA" w:rsidRDefault="006414EA" w:rsidP="006414EA">
      <w:pPr>
        <w:pStyle w:val="FootnoteText"/>
      </w:pPr>
      <w:r>
        <w:rPr>
          <w:rStyle w:val="FootnoteReference"/>
        </w:rPr>
        <w:footnoteRef/>
      </w:r>
      <w:r>
        <w:t xml:space="preserve"> APC, Service File, Edward Colville, ‘Army Form B199A.’ Edward Colville’s father was Admiral Sir Stanley Cecil James Colville, the second son of Charles Colville the 10</w:t>
      </w:r>
      <w:r w:rsidRPr="00467D96">
        <w:rPr>
          <w:vertAlign w:val="superscript"/>
        </w:rPr>
        <w:t>th</w:t>
      </w:r>
      <w:r>
        <w:t xml:space="preserve"> Lord Colville of Culross.</w:t>
      </w:r>
    </w:p>
  </w:footnote>
  <w:footnote w:id="386">
    <w:p w14:paraId="1A1C32E3" w14:textId="77777777" w:rsidR="006414EA" w:rsidRDefault="006414EA" w:rsidP="006414EA">
      <w:pPr>
        <w:pStyle w:val="FootnoteText"/>
      </w:pPr>
      <w:r>
        <w:rPr>
          <w:rStyle w:val="FootnoteReference"/>
        </w:rPr>
        <w:footnoteRef/>
      </w:r>
      <w:r>
        <w:t xml:space="preserve"> </w:t>
      </w:r>
      <w:r w:rsidRPr="00E05EC8">
        <w:t>LAC, RG 24, C-2, vol. 9874, file 2/Staff Camberley/1, All Matters Staff Training Camberley, ‘Preliminary Reports Cdn Officers Attending No. 13 Camberley Course dispersing 7 Jul 44, dated June 28, 1944;’</w:t>
      </w:r>
    </w:p>
  </w:footnote>
  <w:footnote w:id="387">
    <w:p w14:paraId="46D8F3EC" w14:textId="77777777" w:rsidR="006414EA" w:rsidRDefault="006414EA" w:rsidP="006414EA">
      <w:pPr>
        <w:pStyle w:val="FootnoteText"/>
      </w:pPr>
      <w:r>
        <w:rPr>
          <w:rStyle w:val="FootnoteReference"/>
        </w:rPr>
        <w:footnoteRef/>
      </w:r>
      <w:r>
        <w:t xml:space="preserve"> LAC, Service File, Douglas Cunningham, ‘Record of Service.’</w:t>
      </w:r>
    </w:p>
  </w:footnote>
  <w:footnote w:id="388">
    <w:p w14:paraId="0C128D30" w14:textId="77777777" w:rsidR="006414EA" w:rsidRDefault="006414EA" w:rsidP="006414EA">
      <w:pPr>
        <w:pStyle w:val="FootnoteText"/>
      </w:pPr>
      <w:r>
        <w:rPr>
          <w:rStyle w:val="FootnoteReference"/>
        </w:rPr>
        <w:footnoteRef/>
      </w:r>
      <w:r>
        <w:t xml:space="preserve"> LAC, Service File, Eric Booth, ‘Record of Service;’ and LAC, Service File, James Jefferson, ‘Record of Service.’</w:t>
      </w:r>
    </w:p>
  </w:footnote>
  <w:footnote w:id="389">
    <w:p w14:paraId="3EBF25DB" w14:textId="77777777" w:rsidR="006414EA" w:rsidRDefault="006414EA" w:rsidP="006414EA">
      <w:pPr>
        <w:pStyle w:val="FootnoteText"/>
      </w:pPr>
      <w:r>
        <w:rPr>
          <w:rStyle w:val="FootnoteReference"/>
        </w:rPr>
        <w:footnoteRef/>
      </w:r>
      <w:r>
        <w:t xml:space="preserve"> G.W.L. Nicholson, </w:t>
      </w:r>
      <w:r w:rsidRPr="004609E0">
        <w:rPr>
          <w:i/>
          <w:iCs/>
        </w:rPr>
        <w:t>Official History of the Canadian Army in the Second World War Volume II. The Canadians in Italy, 1943-1945</w:t>
      </w:r>
      <w:r>
        <w:t xml:space="preserve"> (Ottawa: Queen’s Printer and Controller of Stationery, 1957), 690-2.  In Sicily and Italy Wyman had commanded 1</w:t>
      </w:r>
      <w:r w:rsidRPr="00E6438E">
        <w:rPr>
          <w:vertAlign w:val="superscript"/>
        </w:rPr>
        <w:t>st</w:t>
      </w:r>
      <w:r>
        <w:t xml:space="preserve"> Canadian Armoured Brigade, Booth had commanded the Three Rivers Regiment (12</w:t>
      </w:r>
      <w:r w:rsidRPr="00E6438E">
        <w:rPr>
          <w:vertAlign w:val="superscript"/>
        </w:rPr>
        <w:t>th</w:t>
      </w:r>
      <w:r>
        <w:t xml:space="preserve"> Canadian Armoured Regiment) and Jefferson the Loyal Edmonton Regiment. With only the 1</w:t>
      </w:r>
      <w:r w:rsidRPr="00E6438E">
        <w:rPr>
          <w:vertAlign w:val="superscript"/>
        </w:rPr>
        <w:t>st</w:t>
      </w:r>
      <w:r>
        <w:t xml:space="preserve"> Canadian Division and the 1</w:t>
      </w:r>
      <w:r w:rsidRPr="00E6438E">
        <w:rPr>
          <w:vertAlign w:val="superscript"/>
        </w:rPr>
        <w:t>st</w:t>
      </w:r>
      <w:r>
        <w:t xml:space="preserve"> Canadian Armoured Brigade in an operational theatre until it was joined by 5</w:t>
      </w:r>
      <w:r w:rsidRPr="00E6438E">
        <w:rPr>
          <w:vertAlign w:val="superscript"/>
        </w:rPr>
        <w:t>th</w:t>
      </w:r>
      <w:r>
        <w:t xml:space="preserve"> Canadian Armoured Division and I Canadian Corps in early 1944, the Canadian Army had limited a limited number of officers who had sufficient experience to merit command of a brigade. Between December 1943 and April 1944, every Canadian brigade in Italy received a new commander. Brigadier D. Spry took over command of 1</w:t>
      </w:r>
      <w:r w:rsidRPr="00E6438E">
        <w:rPr>
          <w:vertAlign w:val="superscript"/>
        </w:rPr>
        <w:t>st</w:t>
      </w:r>
      <w:r>
        <w:t xml:space="preserve"> Canadian Brigade in December 1943 and Brigadier T. Gibson and J. </w:t>
      </w:r>
      <w:proofErr w:type="spellStart"/>
      <w:r>
        <w:t>Bernatchez</w:t>
      </w:r>
      <w:proofErr w:type="spellEnd"/>
      <w:r>
        <w:t xml:space="preserve"> took command of 2</w:t>
      </w:r>
      <w:r w:rsidRPr="00E6438E">
        <w:rPr>
          <w:vertAlign w:val="superscript"/>
        </w:rPr>
        <w:t>nd</w:t>
      </w:r>
      <w:r>
        <w:t xml:space="preserve"> and 3</w:t>
      </w:r>
      <w:r w:rsidRPr="00E6438E">
        <w:rPr>
          <w:vertAlign w:val="superscript"/>
        </w:rPr>
        <w:t>rd</w:t>
      </w:r>
      <w:r>
        <w:t xml:space="preserve"> Canadian Brigades in April 1943. In 5</w:t>
      </w:r>
      <w:r w:rsidRPr="00E6438E">
        <w:rPr>
          <w:vertAlign w:val="superscript"/>
        </w:rPr>
        <w:t>th</w:t>
      </w:r>
      <w:r>
        <w:t xml:space="preserve"> Canadian Armoured Division, Brigadiers J. Smith and T. Snow assumed command of the 5</w:t>
      </w:r>
      <w:r w:rsidRPr="00E6438E">
        <w:rPr>
          <w:vertAlign w:val="superscript"/>
        </w:rPr>
        <w:t>th</w:t>
      </w:r>
      <w:r>
        <w:t xml:space="preserve"> Canadian Armoured Brigade and 11</w:t>
      </w:r>
      <w:r w:rsidRPr="00E6438E">
        <w:rPr>
          <w:vertAlign w:val="superscript"/>
        </w:rPr>
        <w:t>th</w:t>
      </w:r>
      <w:r>
        <w:t xml:space="preserve"> Canadian Infantry Brigade in February 1944. Finally, Brigadier W. Murphy took command of 1</w:t>
      </w:r>
      <w:r w:rsidRPr="00E6438E">
        <w:rPr>
          <w:vertAlign w:val="superscript"/>
        </w:rPr>
        <w:t>st</w:t>
      </w:r>
      <w:r>
        <w:t xml:space="preserve"> Canadian Armoured Brigade from Wyman inf February 1944. Successful brigade commanders such as Major Generals C. Vokes and B. Hoffmeister had been promoted to command 1</w:t>
      </w:r>
      <w:r w:rsidRPr="00E6438E">
        <w:rPr>
          <w:vertAlign w:val="superscript"/>
        </w:rPr>
        <w:t>st</w:t>
      </w:r>
      <w:r>
        <w:t xml:space="preserve"> Canadian and 5</w:t>
      </w:r>
      <w:r w:rsidRPr="00E6438E">
        <w:rPr>
          <w:vertAlign w:val="superscript"/>
        </w:rPr>
        <w:t>th</w:t>
      </w:r>
      <w:r>
        <w:t xml:space="preserve"> Canadian Armoured Divisions. Coupled with the promotion of Bingham, Jefferson, and Booth, few unit commanders remained who had sufficient experience to take command of a brigade in 21</w:t>
      </w:r>
      <w:r w:rsidRPr="00E6438E">
        <w:rPr>
          <w:vertAlign w:val="superscript"/>
        </w:rPr>
        <w:t>st</w:t>
      </w:r>
      <w:r>
        <w:t xml:space="preserve"> Army Group. </w:t>
      </w:r>
    </w:p>
  </w:footnote>
  <w:footnote w:id="390">
    <w:p w14:paraId="461C1DF9" w14:textId="77777777" w:rsidR="006414EA" w:rsidRDefault="006414EA" w:rsidP="006414EA">
      <w:pPr>
        <w:pStyle w:val="FootnoteText"/>
      </w:pPr>
      <w:r>
        <w:rPr>
          <w:rStyle w:val="FootnoteReference"/>
        </w:rPr>
        <w:footnoteRef/>
      </w:r>
      <w:r>
        <w:t xml:space="preserve"> LAC,</w:t>
      </w:r>
      <w:r w:rsidRPr="005231E4">
        <w:t xml:space="preserve"> </w:t>
      </w:r>
      <w:r w:rsidRPr="00E6438E">
        <w:t>RG 24</w:t>
      </w:r>
      <w:r>
        <w:t>,</w:t>
      </w:r>
      <w:r w:rsidRPr="00E6438E">
        <w:t xml:space="preserve"> </w:t>
      </w:r>
      <w:r>
        <w:t>C-2, vol.</w:t>
      </w:r>
      <w:r w:rsidRPr="00E6438E">
        <w:t xml:space="preserve"> 10</w:t>
      </w:r>
      <w:r>
        <w:t>,</w:t>
      </w:r>
      <w:r w:rsidRPr="00E6438E">
        <w:t>034</w:t>
      </w:r>
      <w:r>
        <w:t>, File 9/Senior S.S.C./1, ‘Letter from Brigadier S. Jones to Lt-Colonel M. Noel CMHQ, dated May 28, 1942.</w:t>
      </w:r>
    </w:p>
  </w:footnote>
  <w:footnote w:id="391">
    <w:p w14:paraId="3FB6A403" w14:textId="77777777" w:rsidR="006414EA" w:rsidRDefault="006414EA" w:rsidP="006414EA">
      <w:pPr>
        <w:pStyle w:val="FootnoteText"/>
      </w:pPr>
      <w:r>
        <w:rPr>
          <w:rStyle w:val="FootnoteReference"/>
        </w:rPr>
        <w:footnoteRef/>
      </w:r>
      <w:r>
        <w:t xml:space="preserve"> LAC,</w:t>
      </w:r>
      <w:r w:rsidRPr="005231E4">
        <w:t xml:space="preserve"> </w:t>
      </w:r>
      <w:r w:rsidRPr="00E6438E">
        <w:t>RG 24</w:t>
      </w:r>
      <w:r>
        <w:t>,</w:t>
      </w:r>
      <w:r w:rsidRPr="00E6438E">
        <w:t xml:space="preserve"> </w:t>
      </w:r>
      <w:r>
        <w:t>vol.</w:t>
      </w:r>
      <w:r w:rsidRPr="00E6438E">
        <w:t xml:space="preserve"> 10</w:t>
      </w:r>
      <w:r>
        <w:t>,</w:t>
      </w:r>
      <w:r w:rsidRPr="00E6438E">
        <w:t>034</w:t>
      </w:r>
      <w:r>
        <w:t>, File 9/Senior S.S.C./1, ‘</w:t>
      </w:r>
      <w:r w:rsidRPr="001713C3">
        <w:t>Senior Officers’ School Confidential Report, Major J.C. Jefferson, dated June</w:t>
      </w:r>
      <w:r>
        <w:t xml:space="preserve"> 22,</w:t>
      </w:r>
      <w:r w:rsidRPr="001713C3">
        <w:t xml:space="preserve"> 1942.</w:t>
      </w:r>
      <w:r>
        <w:t>’</w:t>
      </w:r>
      <w:r w:rsidRPr="001713C3">
        <w:t xml:space="preserve"> </w:t>
      </w:r>
      <w:r>
        <w:t>Emphasis added.</w:t>
      </w:r>
    </w:p>
  </w:footnote>
  <w:footnote w:id="392">
    <w:p w14:paraId="5CBED6AA" w14:textId="77777777" w:rsidR="006414EA" w:rsidRDefault="006414EA" w:rsidP="006414EA">
      <w:pPr>
        <w:pStyle w:val="FootnoteText"/>
      </w:pPr>
      <w:r>
        <w:rPr>
          <w:rStyle w:val="FootnoteReference"/>
        </w:rPr>
        <w:footnoteRef/>
      </w:r>
      <w:r>
        <w:t xml:space="preserve"> LAC, General Harry Duncan Graham Crerar Fonds, MG 30, E157, vol. 2, ‘Notes on Inf. Bdes of Canadian Corps – No. 2 23 Feb – 7 Inf. Brigade.’ Emphasis added.</w:t>
      </w:r>
    </w:p>
  </w:footnote>
  <w:footnote w:id="393">
    <w:p w14:paraId="203E0DDA" w14:textId="77777777" w:rsidR="006414EA" w:rsidRDefault="006414EA" w:rsidP="006414EA">
      <w:pPr>
        <w:pStyle w:val="FootnoteText"/>
      </w:pPr>
      <w:r>
        <w:rPr>
          <w:rStyle w:val="FootnoteReference"/>
        </w:rPr>
        <w:footnoteRef/>
      </w:r>
      <w:r>
        <w:t xml:space="preserve"> </w:t>
      </w:r>
      <w:r w:rsidRPr="00C97481">
        <w:t xml:space="preserve">Donovan, ed., </w:t>
      </w:r>
      <w:r w:rsidRPr="00722408">
        <w:rPr>
          <w:i/>
          <w:iCs/>
        </w:rPr>
        <w:t>'A Very Fine Commander</w:t>
      </w:r>
      <w:r>
        <w:rPr>
          <w:i/>
          <w:iCs/>
        </w:rPr>
        <w:t>,</w:t>
      </w:r>
      <w:r w:rsidRPr="00722408">
        <w:rPr>
          <w:i/>
          <w:iCs/>
        </w:rPr>
        <w:t>'</w:t>
      </w:r>
      <w:r>
        <w:rPr>
          <w:i/>
          <w:iCs/>
        </w:rPr>
        <w:t xml:space="preserve"> </w:t>
      </w:r>
      <w:r>
        <w:t>94,115.</w:t>
      </w:r>
      <w:r w:rsidRPr="00722408">
        <w:t xml:space="preserve"> </w:t>
      </w:r>
      <w:r>
        <w:t>Donovan writes that Graham was Murray’s patron and a great supporter.</w:t>
      </w:r>
    </w:p>
  </w:footnote>
  <w:footnote w:id="394">
    <w:p w14:paraId="07A632B9" w14:textId="77777777" w:rsidR="006414EA" w:rsidRPr="00C97481" w:rsidRDefault="006414EA" w:rsidP="006414EA">
      <w:pPr>
        <w:pStyle w:val="FootnoteText"/>
      </w:pPr>
      <w:r w:rsidRPr="00C97481">
        <w:rPr>
          <w:rStyle w:val="FootnoteReference"/>
        </w:rPr>
        <w:footnoteRef/>
      </w:r>
      <w:r w:rsidRPr="00C97481">
        <w:t xml:space="preserve"> </w:t>
      </w:r>
      <w:r>
        <w:t>Ibid. 116, 121.</w:t>
      </w:r>
      <w:r w:rsidRPr="00722408">
        <w:t xml:space="preserve"> </w:t>
      </w:r>
      <w:r>
        <w:t>Graham took over the 56</w:t>
      </w:r>
      <w:r w:rsidRPr="00C97481">
        <w:rPr>
          <w:vertAlign w:val="superscript"/>
        </w:rPr>
        <w:t>th</w:t>
      </w:r>
      <w:r>
        <w:t xml:space="preserve"> London Division after its commander had been killed in action. He borrowed Murray to act as his GSO I and when the latter returned to the 51</w:t>
      </w:r>
      <w:r w:rsidRPr="00C97481">
        <w:rPr>
          <w:vertAlign w:val="superscript"/>
        </w:rPr>
        <w:t>st</w:t>
      </w:r>
      <w:r>
        <w:t xml:space="preserve"> Highland Division, Major-General Douglas Wimberley promoted him to brigade command.</w:t>
      </w:r>
    </w:p>
    <w:p w14:paraId="0DF4A479" w14:textId="77777777" w:rsidR="006414EA" w:rsidRDefault="006414EA" w:rsidP="006414EA">
      <w:pPr>
        <w:pStyle w:val="FootnoteText"/>
      </w:pPr>
    </w:p>
  </w:footnote>
  <w:footnote w:id="395">
    <w:p w14:paraId="7D567172" w14:textId="77777777" w:rsidR="006414EA" w:rsidRPr="005442CF" w:rsidRDefault="006414EA" w:rsidP="006414EA">
      <w:pPr>
        <w:pStyle w:val="FootnoteText"/>
      </w:pPr>
    </w:p>
  </w:footnote>
  <w:footnote w:id="396">
    <w:p w14:paraId="784B2B28" w14:textId="77777777" w:rsidR="006414EA" w:rsidRDefault="006414EA" w:rsidP="006414EA">
      <w:pPr>
        <w:pStyle w:val="FootnoteText"/>
      </w:pPr>
      <w:r>
        <w:rPr>
          <w:rStyle w:val="FootnoteReference"/>
        </w:rPr>
        <w:footnoteRef/>
      </w:r>
      <w:r>
        <w:t xml:space="preserve"> TNA,</w:t>
      </w:r>
      <w:r w:rsidRPr="001A03A8">
        <w:t xml:space="preserve"> </w:t>
      </w:r>
      <w:r>
        <w:t>WO 166/661, War Diaries, Second World War, H.Q. 147</w:t>
      </w:r>
      <w:r w:rsidRPr="00050B2B">
        <w:rPr>
          <w:vertAlign w:val="superscript"/>
        </w:rPr>
        <w:t>th</w:t>
      </w:r>
      <w:r>
        <w:t xml:space="preserve"> Infantry Brigade, 1942, ‘War Diary November – December 1942.’</w:t>
      </w:r>
    </w:p>
  </w:footnote>
  <w:footnote w:id="397">
    <w:p w14:paraId="76C38A66" w14:textId="77777777" w:rsidR="006414EA" w:rsidRDefault="006414EA" w:rsidP="006414EA">
      <w:pPr>
        <w:pStyle w:val="FootnoteText"/>
      </w:pPr>
      <w:r>
        <w:rPr>
          <w:rStyle w:val="FootnoteReference"/>
        </w:rPr>
        <w:footnoteRef/>
      </w:r>
      <w:r>
        <w:t xml:space="preserve"> TNA, WO 166/10562, War Diaries, Second World War, H.Q. 43</w:t>
      </w:r>
      <w:r w:rsidRPr="00102C27">
        <w:rPr>
          <w:vertAlign w:val="superscript"/>
        </w:rPr>
        <w:t>rd</w:t>
      </w:r>
      <w:r>
        <w:t xml:space="preserve"> Division “G,” 1943, ‘War Diary January and April 1943;’  and TNA,</w:t>
      </w:r>
      <w:r w:rsidRPr="001A03A8">
        <w:t xml:space="preserve"> </w:t>
      </w:r>
      <w:r>
        <w:t>WO 166/6594, War Diaries, Second World War,</w:t>
      </w:r>
      <w:r w:rsidRPr="001A03A8">
        <w:t xml:space="preserve"> </w:t>
      </w:r>
      <w:r>
        <w:t>H.Q. 129</w:t>
      </w:r>
      <w:r w:rsidRPr="00102C27">
        <w:rPr>
          <w:vertAlign w:val="superscript"/>
        </w:rPr>
        <w:t>th</w:t>
      </w:r>
      <w:r>
        <w:t xml:space="preserve"> Infantry Brigade, 1942, ‘War Diary December 1942.’</w:t>
      </w:r>
    </w:p>
  </w:footnote>
  <w:footnote w:id="398">
    <w:p w14:paraId="46A16869" w14:textId="77777777" w:rsidR="006414EA" w:rsidRDefault="006414EA" w:rsidP="006414EA">
      <w:pPr>
        <w:pStyle w:val="FootnoteText"/>
      </w:pPr>
      <w:r>
        <w:rPr>
          <w:rStyle w:val="FootnoteReference"/>
        </w:rPr>
        <w:footnoteRef/>
      </w:r>
      <w:r>
        <w:t xml:space="preserve"> TNA, WO 166/10783, War Diaries, Second World War, H.Q. 147 Infantry Brigade, 1943, ‘War Diary, June 1943.</w:t>
      </w:r>
    </w:p>
  </w:footnote>
  <w:footnote w:id="399">
    <w:p w14:paraId="392F59A3" w14:textId="77777777" w:rsidR="006414EA" w:rsidRDefault="006414EA" w:rsidP="006414EA">
      <w:pPr>
        <w:pStyle w:val="FootnoteText"/>
      </w:pPr>
      <w:r>
        <w:rPr>
          <w:rStyle w:val="FootnoteReference"/>
        </w:rPr>
        <w:footnoteRef/>
      </w:r>
      <w:r>
        <w:t xml:space="preserve"> The brigade commanders of 2</w:t>
      </w:r>
      <w:r w:rsidRPr="00FC3A65">
        <w:rPr>
          <w:vertAlign w:val="superscript"/>
        </w:rPr>
        <w:t>nd</w:t>
      </w:r>
      <w:r>
        <w:t xml:space="preserve"> Canadian Division (Sherwood Lett, William Megill and Hugh Young) and 4</w:t>
      </w:r>
      <w:r w:rsidRPr="00FC3A65">
        <w:rPr>
          <w:vertAlign w:val="superscript"/>
        </w:rPr>
        <w:t>th</w:t>
      </w:r>
      <w:r>
        <w:t xml:space="preserve"> Canadian Armoured Division (Eric Booth and James Jefferson) all took command in the last week of February 1944. Only Lett had previous brigade command experience.</w:t>
      </w:r>
    </w:p>
  </w:footnote>
  <w:footnote w:id="400">
    <w:p w14:paraId="688EA5B8" w14:textId="77777777" w:rsidR="006414EA" w:rsidRDefault="006414EA" w:rsidP="006414EA">
      <w:pPr>
        <w:pStyle w:val="FootnoteText"/>
      </w:pPr>
      <w:r>
        <w:rPr>
          <w:rStyle w:val="FootnoteReference"/>
        </w:rPr>
        <w:footnoteRef/>
      </w:r>
      <w:r>
        <w:t xml:space="preserve"> LAC, RG 24, C-3, vol. 14,127, War Diaries – Second World War, Headquarters, 7</w:t>
      </w:r>
      <w:r w:rsidRPr="00312964">
        <w:rPr>
          <w:vertAlign w:val="superscript"/>
        </w:rPr>
        <w:t>th</w:t>
      </w:r>
      <w:r>
        <w:t xml:space="preserve"> Canadian Infantry Brigade, 1944/02-1944/04, Appendix 6 to February 1944 War Diary, ‘Exercise Secotine, dated January 25, 1944.’</w:t>
      </w:r>
    </w:p>
  </w:footnote>
  <w:footnote w:id="401">
    <w:p w14:paraId="43786613" w14:textId="77777777" w:rsidR="006414EA" w:rsidRDefault="006414EA" w:rsidP="006414EA">
      <w:pPr>
        <w:pStyle w:val="FootnoteText"/>
      </w:pPr>
      <w:r>
        <w:rPr>
          <w:rStyle w:val="FootnoteReference"/>
        </w:rPr>
        <w:footnoteRef/>
      </w:r>
      <w:r>
        <w:t xml:space="preserve"> The attack took place on 8 June 1944.  C.P. Stacey, </w:t>
      </w:r>
      <w:r>
        <w:rPr>
          <w:i/>
          <w:iCs/>
        </w:rPr>
        <w:t xml:space="preserve">Official History of the Canadian Army in the Second World War, Volume III, The Victory Campaign: The Operations in North-West Europe, 1944-1945. </w:t>
      </w:r>
      <w:r>
        <w:t>(Ottawa: The Queen’s Printer and Controller of Stationery, 1960), 135-6. On June 8, 1944, Foster ordered the Canadian Scottish Regiment with a squadron of the 1</w:t>
      </w:r>
      <w:r w:rsidRPr="0089526B">
        <w:rPr>
          <w:vertAlign w:val="superscript"/>
        </w:rPr>
        <w:t>st</w:t>
      </w:r>
      <w:r>
        <w:t xml:space="preserve"> Hussars to retake Putot after it had been recaptured by the Germans. The attack was successful.</w:t>
      </w:r>
    </w:p>
  </w:footnote>
  <w:footnote w:id="402">
    <w:p w14:paraId="7CF0C5C2" w14:textId="77777777" w:rsidR="006414EA" w:rsidRDefault="006414EA" w:rsidP="006414EA">
      <w:pPr>
        <w:pStyle w:val="FootnoteText"/>
      </w:pPr>
      <w:r>
        <w:rPr>
          <w:rStyle w:val="FootnoteReference"/>
        </w:rPr>
        <w:footnoteRef/>
      </w:r>
      <w:r>
        <w:t xml:space="preserve"> TNA, WO 171/646, War Diaries, Second World War, No. 44 Infantry Brigade, 1944, ‘War Diary, March 1944.’</w:t>
      </w:r>
    </w:p>
  </w:footnote>
  <w:footnote w:id="403">
    <w:p w14:paraId="3BDFA208" w14:textId="77777777" w:rsidR="006414EA" w:rsidRDefault="006414EA" w:rsidP="006414EA">
      <w:pPr>
        <w:pStyle w:val="FootnoteText"/>
      </w:pPr>
      <w:r>
        <w:rPr>
          <w:rStyle w:val="FootnoteReference"/>
        </w:rPr>
        <w:footnoteRef/>
      </w:r>
      <w:r>
        <w:t xml:space="preserve"> TNA, WO171/466, War Diaries, Second World War, 15</w:t>
      </w:r>
      <w:r w:rsidRPr="00C419BD">
        <w:rPr>
          <w:vertAlign w:val="superscript"/>
        </w:rPr>
        <w:t>th</w:t>
      </w:r>
      <w:r>
        <w:t xml:space="preserve"> Division .G., 1944, Appendix E to March 1944 War Diary, ‘Exercise Tattler, dated March 15</w:t>
      </w:r>
      <w:proofErr w:type="gramStart"/>
      <w:r>
        <w:t xml:space="preserve"> 1944</w:t>
      </w:r>
      <w:proofErr w:type="gramEnd"/>
      <w:r>
        <w:t>.’ For the exercise Money had a skeleton field artillery regiment, an anti-tank battery, a field company, and a field ambulance company.</w:t>
      </w:r>
    </w:p>
  </w:footnote>
  <w:footnote w:id="404">
    <w:p w14:paraId="0D57DECE" w14:textId="77777777" w:rsidR="006414EA" w:rsidRDefault="006414EA" w:rsidP="006414EA">
      <w:pPr>
        <w:pStyle w:val="FootnoteText"/>
      </w:pPr>
      <w:r>
        <w:rPr>
          <w:rStyle w:val="FootnoteReference"/>
        </w:rPr>
        <w:footnoteRef/>
      </w:r>
      <w:r>
        <w:t xml:space="preserve"> Lieutenant-General H.G. Martin, </w:t>
      </w:r>
      <w:r w:rsidRPr="006400A7">
        <w:rPr>
          <w:i/>
          <w:iCs/>
        </w:rPr>
        <w:t>The History of the Fifteenth Scottish Division, 1939-1945</w:t>
      </w:r>
      <w:r>
        <w:t xml:space="preserve"> (London: William Blackwood and Sons Ltd., 1948), 22.</w:t>
      </w:r>
    </w:p>
  </w:footnote>
  <w:footnote w:id="405">
    <w:p w14:paraId="7F0B4CC3" w14:textId="77777777" w:rsidR="006414EA" w:rsidRDefault="006414EA" w:rsidP="006414EA">
      <w:pPr>
        <w:pStyle w:val="FootnoteText"/>
      </w:pPr>
      <w:r>
        <w:rPr>
          <w:rStyle w:val="FootnoteReference"/>
        </w:rPr>
        <w:footnoteRef/>
      </w:r>
      <w:r>
        <w:t xml:space="preserve"> TNA, WO 171/607, War Diaries, Second World War, HQ 6</w:t>
      </w:r>
      <w:r w:rsidRPr="00A02F99">
        <w:rPr>
          <w:vertAlign w:val="superscript"/>
        </w:rPr>
        <w:t>th</w:t>
      </w:r>
      <w:r>
        <w:t xml:space="preserve"> Guards Tank Brigade 1944, Appendix I to War Diary July 1944, ‘Op Bluecoat, 46 (H) Inf Brigade Op Instr No 3, dated July 29, 1944.’</w:t>
      </w:r>
    </w:p>
  </w:footnote>
  <w:footnote w:id="406">
    <w:p w14:paraId="6F8CE36D" w14:textId="77777777" w:rsidR="006414EA" w:rsidRDefault="006414EA" w:rsidP="006414EA">
      <w:pPr>
        <w:pStyle w:val="FootnoteText"/>
      </w:pPr>
      <w:r>
        <w:rPr>
          <w:rStyle w:val="FootnoteReference"/>
        </w:rPr>
        <w:footnoteRef/>
      </w:r>
      <w:r>
        <w:t xml:space="preserve"> Lieutenant-Colonel G.S. Jackson, </w:t>
      </w:r>
      <w:r w:rsidRPr="00ED3CA9">
        <w:rPr>
          <w:i/>
          <w:iCs/>
        </w:rPr>
        <w:t>Operations of Eighth Corps: Account of Operations from Normandy to the River Rhine</w:t>
      </w:r>
      <w:r>
        <w:t xml:space="preserve"> (London: St. Clements Press, Ltd., 1948), 12-13.</w:t>
      </w:r>
    </w:p>
  </w:footnote>
  <w:footnote w:id="407">
    <w:p w14:paraId="0AFDBFEA" w14:textId="77777777" w:rsidR="006414EA" w:rsidRDefault="006414EA" w:rsidP="006414EA">
      <w:pPr>
        <w:pStyle w:val="FootnoteText"/>
      </w:pPr>
      <w:r>
        <w:rPr>
          <w:rStyle w:val="FootnoteReference"/>
        </w:rPr>
        <w:footnoteRef/>
      </w:r>
      <w:r>
        <w:t xml:space="preserve"> TNA, WO171/664, War Diaries, Second World War, HQ 146 Infantry Brigade, 1944, ‘War Diary January-April 1944.’ Dunlop acted as an exercise director at least once January through April 1944.</w:t>
      </w:r>
    </w:p>
  </w:footnote>
  <w:footnote w:id="408">
    <w:p w14:paraId="43B83C77" w14:textId="77777777" w:rsidR="006414EA" w:rsidRDefault="006414EA" w:rsidP="006414EA">
      <w:pPr>
        <w:pStyle w:val="FootnoteText"/>
      </w:pPr>
      <w:r>
        <w:rPr>
          <w:rStyle w:val="FootnoteReference"/>
        </w:rPr>
        <w:footnoteRef/>
      </w:r>
      <w:r>
        <w:t xml:space="preserve"> Brigadier T. Hart-Dyke, </w:t>
      </w:r>
      <w:r w:rsidRPr="00ED3CA9">
        <w:rPr>
          <w:i/>
          <w:iCs/>
        </w:rPr>
        <w:t>Normandy to Arnhem: A Story of the Infantry</w:t>
      </w:r>
      <w:r>
        <w:t xml:space="preserve"> (Sheffield, UK: 4</w:t>
      </w:r>
      <w:r w:rsidRPr="00ED3CA9">
        <w:rPr>
          <w:vertAlign w:val="superscript"/>
        </w:rPr>
        <w:t>th</w:t>
      </w:r>
      <w:r>
        <w:t xml:space="preserve"> Battalion Yorkshire Volunteers, 1991), 3</w:t>
      </w:r>
    </w:p>
  </w:footnote>
  <w:footnote w:id="409">
    <w:p w14:paraId="272DA3A7" w14:textId="77777777" w:rsidR="006414EA" w:rsidRDefault="006414EA" w:rsidP="006414EA">
      <w:pPr>
        <w:pStyle w:val="FootnoteText"/>
      </w:pPr>
      <w:r>
        <w:rPr>
          <w:rStyle w:val="FootnoteReference"/>
        </w:rPr>
        <w:footnoteRef/>
      </w:r>
      <w:r>
        <w:t xml:space="preserve"> </w:t>
      </w:r>
      <w:r w:rsidRPr="004F74C8">
        <w:t xml:space="preserve">Nigel de Lee, “‘A Brigadier is Only a Co-ordinator’: British Command at Brigade Level in North-West Europe, 1944: A Case Study.” In </w:t>
      </w:r>
      <w:r w:rsidRPr="004F74C8">
        <w:rPr>
          <w:i/>
          <w:iCs/>
        </w:rPr>
        <w:t>Leadership and Command: The Anglo-American Military Experience Since 1861</w:t>
      </w:r>
      <w:r w:rsidRPr="004F74C8">
        <w:t>, ed. G.D. Sheffield (London: Brassey’s, 1997), 1</w:t>
      </w:r>
      <w:r>
        <w:t>29.</w:t>
      </w:r>
    </w:p>
  </w:footnote>
  <w:footnote w:id="410">
    <w:p w14:paraId="1CEC054D" w14:textId="77777777" w:rsidR="006414EA" w:rsidRPr="004F74C8" w:rsidRDefault="006414EA" w:rsidP="006414EA">
      <w:pPr>
        <w:pStyle w:val="FootnoteText"/>
      </w:pPr>
      <w:r w:rsidRPr="004F74C8">
        <w:rPr>
          <w:rStyle w:val="FootnoteReference"/>
        </w:rPr>
        <w:footnoteRef/>
      </w:r>
      <w:r w:rsidRPr="004F74C8">
        <w:t xml:space="preserve"> </w:t>
      </w:r>
      <w:r>
        <w:t xml:space="preserve">Library and Archives Canada (LAC), </w:t>
      </w:r>
      <w:r w:rsidRPr="004F74C8">
        <w:t>RG 24, C-3, vo</w:t>
      </w:r>
      <w:r>
        <w:t>l.</w:t>
      </w:r>
      <w:r w:rsidRPr="004F74C8">
        <w:t xml:space="preserve"> 10</w:t>
      </w:r>
      <w:r>
        <w:t>,</w:t>
      </w:r>
      <w:r w:rsidRPr="004F74C8">
        <w:t xml:space="preserve">992, file 275C4.011(D)1, </w:t>
      </w:r>
      <w:r>
        <w:t>‘</w:t>
      </w:r>
      <w:r w:rsidRPr="004F74C8">
        <w:t>Memorandum of an interview given by Brig R.W. Moncel, Comd 4 Cdn Armd Bde, and A/GOC 4 Cdn Armd Div, Almelo, Holland,</w:t>
      </w:r>
      <w:r>
        <w:t xml:space="preserve"> dated</w:t>
      </w:r>
      <w:r w:rsidRPr="004F74C8">
        <w:t xml:space="preserve"> 15 June 1945</w:t>
      </w:r>
      <w:r>
        <w:t xml:space="preserve">;’ and </w:t>
      </w:r>
      <w:r w:rsidRPr="004F74C8">
        <w:t>LAC</w:t>
      </w:r>
      <w:r>
        <w:t>,</w:t>
      </w:r>
      <w:r w:rsidRPr="006542A1">
        <w:t xml:space="preserve"> </w:t>
      </w:r>
      <w:r w:rsidRPr="004F74C8">
        <w:t>RG 24, C-3, vo</w:t>
      </w:r>
      <w:r>
        <w:t>l.</w:t>
      </w:r>
      <w:r w:rsidRPr="004F74C8">
        <w:t xml:space="preserve"> 10</w:t>
      </w:r>
      <w:r>
        <w:t>,</w:t>
      </w:r>
      <w:r w:rsidRPr="004F74C8">
        <w:t>992, file 275C4.011(D)1,</w:t>
      </w:r>
      <w:r w:rsidRPr="006542A1">
        <w:t xml:space="preserve"> </w:t>
      </w:r>
      <w:r>
        <w:t>‘</w:t>
      </w:r>
      <w:r w:rsidRPr="004F74C8">
        <w:t>Memo of interview given by Brig R Moncel “Final Punch</w:t>
      </w:r>
      <w:r>
        <w:t>,</w:t>
      </w:r>
      <w:r w:rsidRPr="004F74C8">
        <w:t>” Ops &amp; activities of 4 Cdn Armd Bde 30 Mar – 5 May 45</w:t>
      </w:r>
      <w:r>
        <w:t>.’</w:t>
      </w:r>
    </w:p>
  </w:footnote>
  <w:footnote w:id="411">
    <w:p w14:paraId="25942754" w14:textId="77777777" w:rsidR="006414EA" w:rsidRDefault="006414EA" w:rsidP="006414EA">
      <w:pPr>
        <w:pStyle w:val="FootnoteText"/>
      </w:pPr>
      <w:r>
        <w:rPr>
          <w:rStyle w:val="FootnoteReference"/>
        </w:rPr>
        <w:footnoteRef/>
      </w:r>
      <w:r>
        <w:t xml:space="preserve"> </w:t>
      </w:r>
      <w:r w:rsidRPr="00F96B87">
        <w:t xml:space="preserve">C.P. Stacey, </w:t>
      </w:r>
      <w:r w:rsidRPr="00F96B87">
        <w:rPr>
          <w:i/>
          <w:iCs/>
        </w:rPr>
        <w:t xml:space="preserve">Official History of the Canadian Army in the Second World War, Vol. I, Six Years of War: The Army in Canada, </w:t>
      </w:r>
      <w:proofErr w:type="gramStart"/>
      <w:r w:rsidRPr="00F96B87">
        <w:rPr>
          <w:i/>
          <w:iCs/>
        </w:rPr>
        <w:t>Britain</w:t>
      </w:r>
      <w:proofErr w:type="gramEnd"/>
      <w:r w:rsidRPr="00F96B87">
        <w:rPr>
          <w:i/>
          <w:iCs/>
        </w:rPr>
        <w:t xml:space="preserve"> and the Pacific </w:t>
      </w:r>
      <w:r w:rsidRPr="00F96B87">
        <w:t>(Ottawa: Queen’s Printer and Controller of Stationery, 1957),</w:t>
      </w:r>
      <w:r>
        <w:t xml:space="preserve"> 253.</w:t>
      </w:r>
    </w:p>
  </w:footnote>
  <w:footnote w:id="412">
    <w:p w14:paraId="3FB57883" w14:textId="77777777" w:rsidR="006414EA" w:rsidRDefault="006414EA" w:rsidP="006414EA">
      <w:pPr>
        <w:pStyle w:val="FootnoteText"/>
      </w:pPr>
      <w:r>
        <w:rPr>
          <w:rStyle w:val="FootnoteReference"/>
        </w:rPr>
        <w:footnoteRef/>
      </w:r>
      <w:r>
        <w:t xml:space="preserve"> </w:t>
      </w:r>
      <w:r w:rsidRPr="00F96B87">
        <w:t xml:space="preserve">C.P. Stacey, </w:t>
      </w:r>
      <w:r w:rsidRPr="00F96B87">
        <w:rPr>
          <w:i/>
          <w:iCs/>
        </w:rPr>
        <w:t>Official History of the Canadian Army in the Second World War, Vol. III, The Victory Campaign: The Operations in North-west Europe, 1944-1945</w:t>
      </w:r>
      <w:r w:rsidRPr="00F96B87">
        <w:t xml:space="preserve"> (Ottawa:  Queen’s Printer and Controller of Stationery, 1960),</w:t>
      </w:r>
      <w:r>
        <w:t xml:space="preserve"> 275.</w:t>
      </w:r>
    </w:p>
  </w:footnote>
  <w:footnote w:id="413">
    <w:p w14:paraId="2FDD1FDE" w14:textId="77777777" w:rsidR="006414EA" w:rsidRPr="00BB5888" w:rsidRDefault="006414EA" w:rsidP="006414EA">
      <w:pPr>
        <w:pStyle w:val="FootnoteText"/>
      </w:pPr>
      <w:r>
        <w:rPr>
          <w:rStyle w:val="FootnoteReference"/>
        </w:rPr>
        <w:footnoteRef/>
      </w:r>
      <w:r>
        <w:t xml:space="preserve"> Carlo </w:t>
      </w:r>
      <w:proofErr w:type="spellStart"/>
      <w:r>
        <w:t>D’Este</w:t>
      </w:r>
      <w:proofErr w:type="spellEnd"/>
      <w:r>
        <w:t xml:space="preserve">, </w:t>
      </w:r>
      <w:r>
        <w:rPr>
          <w:i/>
          <w:iCs/>
        </w:rPr>
        <w:t xml:space="preserve">Decision in Normandy </w:t>
      </w:r>
      <w:r>
        <w:t>(New York: Konecky &amp; Konecky, 1994), 271-297.</w:t>
      </w:r>
    </w:p>
  </w:footnote>
  <w:footnote w:id="414">
    <w:p w14:paraId="511C5F2A" w14:textId="77777777" w:rsidR="006414EA" w:rsidRDefault="006414EA" w:rsidP="006414EA">
      <w:pPr>
        <w:pStyle w:val="FootnoteText"/>
      </w:pPr>
      <w:r>
        <w:rPr>
          <w:rStyle w:val="FootnoteReference"/>
        </w:rPr>
        <w:footnoteRef/>
      </w:r>
      <w:r>
        <w:t xml:space="preserve"> Peter Simkins, </w:t>
      </w:r>
      <w:r w:rsidRPr="00AC5EDA">
        <w:t>“Co-Stars or Supporting Cast? British Divisions in the ‘Hundred Days’, 1918</w:t>
      </w:r>
      <w:r>
        <w:t>,</w:t>
      </w:r>
      <w:r w:rsidRPr="00AC5EDA">
        <w:t>”</w:t>
      </w:r>
      <w:r>
        <w:t xml:space="preserve"> in </w:t>
      </w:r>
      <w:r w:rsidRPr="00C81553">
        <w:rPr>
          <w:i/>
          <w:iCs/>
        </w:rPr>
        <w:t>British Fighting Methods in the Great War</w:t>
      </w:r>
      <w:r>
        <w:t xml:space="preserve">, ed. Paddy Griffith (London: Frank Cass, 1996): 53-54. </w:t>
      </w:r>
    </w:p>
  </w:footnote>
  <w:footnote w:id="415">
    <w:p w14:paraId="487BAE17" w14:textId="77777777" w:rsidR="006414EA" w:rsidRDefault="006414EA" w:rsidP="006414EA">
      <w:pPr>
        <w:pStyle w:val="FootnoteText"/>
      </w:pPr>
      <w:r>
        <w:rPr>
          <w:rStyle w:val="FootnoteReference"/>
        </w:rPr>
        <w:footnoteRef/>
      </w:r>
      <w:r>
        <w:t xml:space="preserve"> </w:t>
      </w:r>
      <w:r w:rsidRPr="00944594">
        <w:rPr>
          <w:rFonts w:eastAsia="Times New Roman"/>
        </w:rPr>
        <w:t xml:space="preserve">Brigadier William Megill </w:t>
      </w:r>
      <w:r>
        <w:rPr>
          <w:rFonts w:eastAsia="Times New Roman"/>
        </w:rPr>
        <w:t>was successful</w:t>
      </w:r>
      <w:r w:rsidRPr="00944594">
        <w:rPr>
          <w:rFonts w:eastAsia="Times New Roman"/>
        </w:rPr>
        <w:t xml:space="preserve"> 78 percent</w:t>
      </w:r>
      <w:r>
        <w:rPr>
          <w:rFonts w:eastAsia="Times New Roman"/>
        </w:rPr>
        <w:t xml:space="preserve"> of the time</w:t>
      </w:r>
      <w:r w:rsidRPr="00944594">
        <w:rPr>
          <w:rFonts w:eastAsia="Times New Roman"/>
        </w:rPr>
        <w:t>, while Brigadier Hugh Young had a dismal 50 percent.</w:t>
      </w:r>
    </w:p>
  </w:footnote>
  <w:footnote w:id="416">
    <w:p w14:paraId="4BD28E68" w14:textId="77777777" w:rsidR="006414EA" w:rsidRDefault="006414EA" w:rsidP="006414EA">
      <w:pPr>
        <w:pStyle w:val="FootnoteText"/>
      </w:pPr>
      <w:r>
        <w:rPr>
          <w:rStyle w:val="FootnoteReference"/>
        </w:rPr>
        <w:footnoteRef/>
      </w:r>
      <w:r>
        <w:t xml:space="preserve"> Brigadiers William Hinde, Edmond Mahoney, and John Sandie all lost command of their brigades in Normandy.</w:t>
      </w:r>
    </w:p>
  </w:footnote>
  <w:footnote w:id="417">
    <w:p w14:paraId="67AE14C1" w14:textId="77777777" w:rsidR="006414EA" w:rsidRDefault="006414EA" w:rsidP="006414EA">
      <w:pPr>
        <w:pStyle w:val="FootnoteText"/>
      </w:pPr>
      <w:r>
        <w:rPr>
          <w:rStyle w:val="FootnoteReference"/>
        </w:rPr>
        <w:footnoteRef/>
      </w:r>
      <w:r>
        <w:t xml:space="preserve"> Liddell Hart Centre for Military Archives (LHCMA), Private Papers of General Sir Richard O’Connor, 5/3 </w:t>
      </w:r>
      <w:r w:rsidRPr="004A5F52">
        <w:t>GB0099 KCLMA O'Connor</w:t>
      </w:r>
      <w:r>
        <w:t>, ‘Letter from Lt. Gen. Richard O’Connor to Col. J.R.C. Gannon, dated October 16,1944;’ and</w:t>
      </w:r>
      <w:r w:rsidRPr="00A2495A">
        <w:t xml:space="preserve"> </w:t>
      </w:r>
      <w:r>
        <w:t>‘Brigadier James Oliver: A Short Biography from “The Red Hackle,”’ 51</w:t>
      </w:r>
      <w:r w:rsidRPr="00DD4101">
        <w:rPr>
          <w:vertAlign w:val="superscript"/>
        </w:rPr>
        <w:t>st</w:t>
      </w:r>
      <w:r>
        <w:t xml:space="preserve"> Highland Division, accessed November 7, 2023, </w:t>
      </w:r>
      <w:r w:rsidRPr="00DD4101">
        <w:t>https://51hd.co.uk/accounts/brig_james_oliver</w:t>
      </w:r>
      <w:r>
        <w:t>. Lt. Gen Richard O’Connor described Cass as “…a fine fighting soldier, very brave, with a vast amount of experience, and has commanded his brigade admirably…”. Oliver was described as the “…the most distinguished Territorial solider in the 51</w:t>
      </w:r>
      <w:r w:rsidRPr="00DD4101">
        <w:rPr>
          <w:vertAlign w:val="superscript"/>
        </w:rPr>
        <w:t>st</w:t>
      </w:r>
      <w:r>
        <w:t xml:space="preserve"> Highland Division in the last war” and “…a fighting man second to none in the regimental history.”</w:t>
      </w:r>
    </w:p>
  </w:footnote>
  <w:footnote w:id="418">
    <w:p w14:paraId="5A1313A8" w14:textId="77777777" w:rsidR="007C0D7D" w:rsidRDefault="007C0D7D" w:rsidP="007C0D7D">
      <w:pPr>
        <w:pStyle w:val="FootnoteText"/>
      </w:pPr>
      <w:r>
        <w:rPr>
          <w:rStyle w:val="FootnoteReference"/>
        </w:rPr>
        <w:footnoteRef/>
      </w:r>
      <w:r>
        <w:t xml:space="preserve"> Paul Johnson, “2</w:t>
      </w:r>
      <w:r w:rsidRPr="00E85CD0">
        <w:rPr>
          <w:vertAlign w:val="superscript"/>
        </w:rPr>
        <w:t>nd</w:t>
      </w:r>
      <w:r>
        <w:t xml:space="preserve"> TAF and the Normandy Campaign: Controversy and Under-developed Doctrine” (</w:t>
      </w:r>
      <w:proofErr w:type="spellStart"/>
      <w:proofErr w:type="gramStart"/>
      <w:r>
        <w:t>Masters</w:t>
      </w:r>
      <w:proofErr w:type="spellEnd"/>
      <w:proofErr w:type="gramEnd"/>
      <w:r>
        <w:t xml:space="preserve"> Thesis, Royal Military College of Canada, 1999), 30.</w:t>
      </w:r>
    </w:p>
  </w:footnote>
  <w:footnote w:id="419">
    <w:p w14:paraId="28E5FF8E" w14:textId="77777777" w:rsidR="007C0D7D" w:rsidRDefault="007C0D7D" w:rsidP="007C0D7D">
      <w:pPr>
        <w:pStyle w:val="FootnoteText"/>
      </w:pPr>
      <w:r>
        <w:rPr>
          <w:rStyle w:val="FootnoteReference"/>
        </w:rPr>
        <w:footnoteRef/>
      </w:r>
      <w:r>
        <w:t xml:space="preserve"> Johnson, “2</w:t>
      </w:r>
      <w:r w:rsidRPr="00E85CD0">
        <w:rPr>
          <w:vertAlign w:val="superscript"/>
        </w:rPr>
        <w:t>nd</w:t>
      </w:r>
      <w:r>
        <w:t xml:space="preserve"> TAF and the Normandy Campaign,” 31</w:t>
      </w:r>
    </w:p>
  </w:footnote>
  <w:footnote w:id="420">
    <w:p w14:paraId="1C5F1C50" w14:textId="77777777" w:rsidR="006414EA" w:rsidRPr="004F74C8" w:rsidRDefault="006414EA" w:rsidP="006414EA">
      <w:pPr>
        <w:pStyle w:val="FootnoteText"/>
      </w:pPr>
      <w:r w:rsidRPr="004F74C8">
        <w:rPr>
          <w:rStyle w:val="FootnoteReference"/>
        </w:rPr>
        <w:footnoteRef/>
      </w:r>
      <w:r w:rsidRPr="004F74C8">
        <w:t xml:space="preserve"> The National Archives Kew (TNA)</w:t>
      </w:r>
      <w:r>
        <w:t xml:space="preserve">, </w:t>
      </w:r>
      <w:r w:rsidRPr="004F74C8">
        <w:t>WO 171/664</w:t>
      </w:r>
      <w:r>
        <w:t xml:space="preserve">, War Diaries, Second World War,  </w:t>
      </w:r>
      <w:r w:rsidRPr="004F74C8">
        <w:t>HQ 146 Infantry Brigade, January-November 1944</w:t>
      </w:r>
      <w:r>
        <w:t>, Appendix C to War Diary June 1944, ‘</w:t>
      </w:r>
      <w:r w:rsidRPr="004F74C8">
        <w:t>146 Inf Bde OO No 3, dated 23 June 1944</w:t>
      </w:r>
      <w:r>
        <w:t>.’</w:t>
      </w:r>
    </w:p>
  </w:footnote>
  <w:footnote w:id="421">
    <w:p w14:paraId="07CDE7A2" w14:textId="77777777" w:rsidR="006414EA" w:rsidRPr="004F74C8" w:rsidRDefault="006414EA" w:rsidP="006414EA">
      <w:pPr>
        <w:pStyle w:val="FootnoteText"/>
      </w:pPr>
      <w:r w:rsidRPr="004F74C8">
        <w:rPr>
          <w:rStyle w:val="FootnoteReference"/>
        </w:rPr>
        <w:footnoteRef/>
      </w:r>
      <w:r w:rsidRPr="004F74C8">
        <w:t xml:space="preserve"> TNA</w:t>
      </w:r>
      <w:r>
        <w:t xml:space="preserve">, </w:t>
      </w:r>
      <w:r w:rsidRPr="004F74C8">
        <w:t>WO 171/664</w:t>
      </w:r>
      <w:r>
        <w:t xml:space="preserve">, War Diaries, Second World War, </w:t>
      </w:r>
      <w:r w:rsidRPr="004F74C8">
        <w:t>HQ 146 Infantry Brigade, January-November 1944</w:t>
      </w:r>
      <w:r>
        <w:t>, ‘</w:t>
      </w:r>
      <w:r w:rsidRPr="004F74C8">
        <w:t>War Diary entry for 25-28 July 1944</w:t>
      </w:r>
      <w:r>
        <w:t>.’</w:t>
      </w:r>
    </w:p>
  </w:footnote>
  <w:footnote w:id="422">
    <w:p w14:paraId="013BD8AB" w14:textId="77777777" w:rsidR="006414EA" w:rsidRPr="004F74C8" w:rsidRDefault="006414EA" w:rsidP="006414EA">
      <w:pPr>
        <w:pStyle w:val="FootnoteText"/>
      </w:pPr>
      <w:r w:rsidRPr="004F74C8">
        <w:rPr>
          <w:rStyle w:val="FootnoteReference"/>
        </w:rPr>
        <w:footnoteRef/>
      </w:r>
      <w:r w:rsidRPr="004F74C8">
        <w:t xml:space="preserve"> Brigadier T. Hart-Dyke, </w:t>
      </w:r>
      <w:r w:rsidRPr="00B5653E">
        <w:rPr>
          <w:i/>
          <w:iCs/>
        </w:rPr>
        <w:t>Normandy to Arnhem: A Story of the Infantry</w:t>
      </w:r>
      <w:r w:rsidRPr="004F74C8">
        <w:t xml:space="preserve"> (Sheffield, UK: 4</w:t>
      </w:r>
      <w:r w:rsidRPr="004F74C8">
        <w:rPr>
          <w:vertAlign w:val="superscript"/>
        </w:rPr>
        <w:t>th</w:t>
      </w:r>
      <w:r w:rsidRPr="004F74C8">
        <w:t xml:space="preserve"> Battalion Yorkshire Volunteers, 1991), 24.</w:t>
      </w:r>
    </w:p>
  </w:footnote>
  <w:footnote w:id="423">
    <w:p w14:paraId="6FF3CF0A" w14:textId="77777777" w:rsidR="006414EA" w:rsidRPr="004F74C8" w:rsidRDefault="006414EA" w:rsidP="006414EA">
      <w:pPr>
        <w:pStyle w:val="FootnoteText"/>
      </w:pPr>
      <w:r w:rsidRPr="004F74C8">
        <w:rPr>
          <w:rStyle w:val="FootnoteReference"/>
        </w:rPr>
        <w:footnoteRef/>
      </w:r>
      <w:r w:rsidRPr="004F74C8">
        <w:t xml:space="preserve"> LAC</w:t>
      </w:r>
      <w:r>
        <w:t xml:space="preserve">, </w:t>
      </w:r>
      <w:r w:rsidRPr="004F74C8">
        <w:t xml:space="preserve">RG 24, C-3, </w:t>
      </w:r>
      <w:r>
        <w:t xml:space="preserve">vol. </w:t>
      </w:r>
      <w:r w:rsidRPr="004F74C8">
        <w:t>14</w:t>
      </w:r>
      <w:r>
        <w:t>,</w:t>
      </w:r>
      <w:r w:rsidRPr="004F74C8">
        <w:t>045, file 940,</w:t>
      </w:r>
      <w:r>
        <w:t xml:space="preserve"> War Diaries – Second World War, </w:t>
      </w:r>
      <w:r w:rsidRPr="004F74C8">
        <w:t>Headquarters</w:t>
      </w:r>
      <w:r>
        <w:t xml:space="preserve"> </w:t>
      </w:r>
      <w:r w:rsidRPr="004F74C8">
        <w:t>2nd Canadian Armoured Brigade 1943/10-1944/06</w:t>
      </w:r>
      <w:r>
        <w:t xml:space="preserve">, Appendix 6 to War Diary July 1944, ‘Operation “Windsor,” </w:t>
      </w:r>
      <w:r w:rsidRPr="004F74C8">
        <w:t>8 Cdn Inf Bde  OO No 14</w:t>
      </w:r>
      <w:r>
        <w:t>.’</w:t>
      </w:r>
    </w:p>
    <w:p w14:paraId="775AB84E" w14:textId="77777777" w:rsidR="006414EA" w:rsidRPr="004F74C8" w:rsidRDefault="006414EA" w:rsidP="006414EA">
      <w:pPr>
        <w:pStyle w:val="FootnoteText"/>
      </w:pPr>
    </w:p>
    <w:p w14:paraId="6E5D6F82" w14:textId="77777777" w:rsidR="006414EA" w:rsidRPr="004F74C8" w:rsidRDefault="006414EA" w:rsidP="006414EA">
      <w:pPr>
        <w:pStyle w:val="FootnoteText"/>
      </w:pPr>
    </w:p>
  </w:footnote>
  <w:footnote w:id="424">
    <w:p w14:paraId="118BD314" w14:textId="77777777" w:rsidR="006414EA" w:rsidRDefault="006414EA" w:rsidP="006414EA">
      <w:pPr>
        <w:pStyle w:val="FootnoteText"/>
      </w:pPr>
      <w:r>
        <w:rPr>
          <w:rStyle w:val="FootnoteReference"/>
        </w:rPr>
        <w:footnoteRef/>
      </w:r>
      <w:r>
        <w:t xml:space="preserve"> TNA, WO171/646, War Diaries, Second World War, No. 44 Infantry Brigade, 1944, Appendix 7 to War Diary September 1944, ‘44 (L) Inf Bde OO No 2, dated September 16, 1944.’</w:t>
      </w:r>
    </w:p>
  </w:footnote>
  <w:footnote w:id="425">
    <w:p w14:paraId="3C2D5BB1" w14:textId="77777777" w:rsidR="006414EA" w:rsidRPr="004F74C8" w:rsidRDefault="006414EA" w:rsidP="006414EA">
      <w:pPr>
        <w:pStyle w:val="FootnoteText"/>
      </w:pPr>
      <w:r w:rsidRPr="004F74C8">
        <w:rPr>
          <w:rStyle w:val="FootnoteReference"/>
        </w:rPr>
        <w:footnoteRef/>
      </w:r>
      <w:r w:rsidRPr="004F74C8">
        <w:t xml:space="preserve"> LAC</w:t>
      </w:r>
      <w:r>
        <w:t xml:space="preserve">, </w:t>
      </w:r>
      <w:r w:rsidRPr="004F74C8">
        <w:t>RG</w:t>
      </w:r>
      <w:r>
        <w:t xml:space="preserve"> </w:t>
      </w:r>
      <w:r w:rsidRPr="004F74C8">
        <w:t>24, C3, vol 14</w:t>
      </w:r>
      <w:r>
        <w:t>,</w:t>
      </w:r>
      <w:r w:rsidRPr="004F74C8">
        <w:t>33</w:t>
      </w:r>
      <w:r>
        <w:t xml:space="preserve">3, file 904, War Diaries – Second World War, </w:t>
      </w:r>
      <w:r w:rsidRPr="004F74C8">
        <w:t>Headquarters, 4</w:t>
      </w:r>
      <w:r>
        <w:t>th</w:t>
      </w:r>
      <w:r w:rsidRPr="004F74C8">
        <w:t xml:space="preserve"> Canadian Armoured </w:t>
      </w:r>
      <w:r>
        <w:t xml:space="preserve">Divisional Artillery, </w:t>
      </w:r>
      <w:r w:rsidRPr="004F74C8">
        <w:t>Royal Canadian Artillery</w:t>
      </w:r>
      <w:r>
        <w:t>, 1944/01-1945/09,</w:t>
      </w:r>
      <w:r w:rsidRPr="004F74C8">
        <w:t xml:space="preserve"> </w:t>
      </w:r>
      <w:r>
        <w:t>‘</w:t>
      </w:r>
      <w:r w:rsidRPr="004F74C8">
        <w:t>War Diary entry for 18 October 1944</w:t>
      </w:r>
      <w:r>
        <w:t xml:space="preserve">; </w:t>
      </w:r>
      <w:r w:rsidRPr="004F74C8">
        <w:t xml:space="preserve">Lawrence N. Smith, </w:t>
      </w:r>
      <w:r w:rsidRPr="004F74C8">
        <w:rPr>
          <w:i/>
          <w:iCs/>
        </w:rPr>
        <w:t xml:space="preserve">The History of the 23rd Field Regiment (S.P.) RCA, April 1942 to May 1945 </w:t>
      </w:r>
      <w:r w:rsidRPr="004F74C8">
        <w:t>(self-published), 53</w:t>
      </w:r>
      <w:r>
        <w:t>; and</w:t>
      </w:r>
      <w:r w:rsidRPr="004F74C8">
        <w:t xml:space="preserve"> Nicholas Wheeler “Doctrine, Training, and Education in the Development of Canadian Brigadiers: A study of Brigadiers Robert Moncel and James Jefferson,” </w:t>
      </w:r>
      <w:r w:rsidRPr="004F74C8">
        <w:rPr>
          <w:i/>
          <w:iCs/>
        </w:rPr>
        <w:t>Canadian Military History Journal</w:t>
      </w:r>
      <w:r w:rsidRPr="004F74C8">
        <w:t xml:space="preserve"> 32, no. 1 (2022): 23-25</w:t>
      </w:r>
      <w:r>
        <w:t xml:space="preserve">. The </w:t>
      </w:r>
      <w:r w:rsidRPr="004F74C8">
        <w:t>10</w:t>
      </w:r>
      <w:r w:rsidRPr="004F74C8">
        <w:rPr>
          <w:vertAlign w:val="superscript"/>
        </w:rPr>
        <w:t>th</w:t>
      </w:r>
      <w:r w:rsidRPr="004F74C8">
        <w:t xml:space="preserve"> Canadian </w:t>
      </w:r>
      <w:r>
        <w:t xml:space="preserve">Infantry </w:t>
      </w:r>
      <w:r w:rsidRPr="004F74C8">
        <w:t xml:space="preserve">Brigade did not produce a written operations order for </w:t>
      </w:r>
      <w:r>
        <w:t xml:space="preserve">Suitcase, so it’s unclear how </w:t>
      </w:r>
      <w:r w:rsidRPr="004F74C8">
        <w:t>Jefferson employed his supporting arms besides flails and artillery</w:t>
      </w:r>
      <w:r>
        <w:t>.</w:t>
      </w:r>
    </w:p>
  </w:footnote>
  <w:footnote w:id="426">
    <w:p w14:paraId="33235C55" w14:textId="77777777" w:rsidR="006414EA" w:rsidRDefault="006414EA" w:rsidP="006414EA">
      <w:pPr>
        <w:pStyle w:val="FootnoteText"/>
      </w:pPr>
      <w:r>
        <w:rPr>
          <w:rStyle w:val="FootnoteReference"/>
        </w:rPr>
        <w:footnoteRef/>
      </w:r>
      <w:r>
        <w:t xml:space="preserve"> </w:t>
      </w:r>
      <w:r w:rsidRPr="004F74C8">
        <w:t xml:space="preserve">John Buckley, </w:t>
      </w:r>
      <w:r w:rsidRPr="004F74C8">
        <w:rPr>
          <w:i/>
          <w:iCs/>
        </w:rPr>
        <w:t>Monty's Men: The British Army and the Liberation of Europe</w:t>
      </w:r>
      <w:r w:rsidRPr="004F74C8">
        <w:t xml:space="preserve"> (New Haven, CT: Yale University Press, 2013),</w:t>
      </w:r>
      <w:r>
        <w:t xml:space="preserve"> 301.</w:t>
      </w:r>
    </w:p>
  </w:footnote>
  <w:footnote w:id="427">
    <w:p w14:paraId="6E9A0A35" w14:textId="77777777" w:rsidR="006414EA" w:rsidRDefault="006414EA" w:rsidP="006414EA">
      <w:pPr>
        <w:rPr>
          <w:sz w:val="20"/>
          <w:szCs w:val="20"/>
        </w:rPr>
      </w:pPr>
      <w:r>
        <w:rPr>
          <w:rStyle w:val="FootnoteReference"/>
        </w:rPr>
        <w:footnoteRef/>
      </w:r>
      <w:r>
        <w:t xml:space="preserve"> </w:t>
      </w:r>
      <w:r w:rsidRPr="0010731D">
        <w:rPr>
          <w:sz w:val="20"/>
          <w:szCs w:val="20"/>
        </w:rPr>
        <w:t>TNA</w:t>
      </w:r>
      <w:r>
        <w:rPr>
          <w:sz w:val="20"/>
          <w:szCs w:val="20"/>
        </w:rPr>
        <w:t>,</w:t>
      </w:r>
      <w:r w:rsidRPr="0010731D">
        <w:rPr>
          <w:sz w:val="20"/>
          <w:szCs w:val="20"/>
        </w:rPr>
        <w:t xml:space="preserve"> No. 34 Tank Brigade</w:t>
      </w:r>
      <w:r>
        <w:rPr>
          <w:sz w:val="20"/>
          <w:szCs w:val="20"/>
        </w:rPr>
        <w:t>, 1944, ‘</w:t>
      </w:r>
      <w:r w:rsidRPr="0010731D">
        <w:rPr>
          <w:sz w:val="20"/>
          <w:szCs w:val="20"/>
        </w:rPr>
        <w:t>Narrative of Events</w:t>
      </w:r>
      <w:r>
        <w:rPr>
          <w:sz w:val="20"/>
          <w:szCs w:val="20"/>
        </w:rPr>
        <w:t>.’</w:t>
      </w:r>
    </w:p>
    <w:p w14:paraId="26869196" w14:textId="77777777" w:rsidR="006414EA" w:rsidRDefault="006414EA" w:rsidP="006414EA">
      <w:pPr>
        <w:pStyle w:val="FootnoteText"/>
      </w:pPr>
      <w:r>
        <w:t>Uncle targets were called in on two heavily defended German positions – Stone Bridge and “Curry”, while stonks occurred frequently before attacks on objectives outlined in orders.</w:t>
      </w:r>
    </w:p>
  </w:footnote>
  <w:footnote w:id="428">
    <w:p w14:paraId="138BE469" w14:textId="77777777" w:rsidR="006414EA" w:rsidRPr="004F74C8" w:rsidRDefault="006414EA" w:rsidP="006414EA">
      <w:pPr>
        <w:pStyle w:val="FootnoteText"/>
      </w:pPr>
      <w:r w:rsidRPr="004F74C8">
        <w:rPr>
          <w:rStyle w:val="FootnoteReference"/>
        </w:rPr>
        <w:footnoteRef/>
      </w:r>
      <w:r w:rsidRPr="004F74C8">
        <w:t xml:space="preserve"> </w:t>
      </w:r>
      <w:r>
        <w:t>Ibid.</w:t>
      </w:r>
      <w:r w:rsidRPr="00B5653E">
        <w:t xml:space="preserve"> </w:t>
      </w:r>
      <w:r w:rsidRPr="004F74C8">
        <w:t>The 1/4</w:t>
      </w:r>
      <w:r w:rsidRPr="004F74C8">
        <w:rPr>
          <w:vertAlign w:val="superscript"/>
        </w:rPr>
        <w:t>th</w:t>
      </w:r>
      <w:r w:rsidRPr="004F74C8">
        <w:t xml:space="preserve"> KOYLI established a firm base north of an objective to protect it while other elements of Clarkeforce cleared it and then used it to execute the next phase of operations. The 1/4</w:t>
      </w:r>
      <w:r w:rsidRPr="004F74C8">
        <w:rPr>
          <w:vertAlign w:val="superscript"/>
        </w:rPr>
        <w:t>th</w:t>
      </w:r>
      <w:r w:rsidRPr="004F74C8">
        <w:t xml:space="preserve"> KOYLI supported by a squadron of tanks and engineers then established a bridgehead and firm base over a river feature, which the 1/7</w:t>
      </w:r>
      <w:r w:rsidRPr="004F74C8">
        <w:rPr>
          <w:vertAlign w:val="superscript"/>
        </w:rPr>
        <w:t>th</w:t>
      </w:r>
      <w:r w:rsidRPr="004F74C8">
        <w:t xml:space="preserve"> DWR passed through supported with a squadron of tanks to attack the town of Schanker.</w:t>
      </w:r>
    </w:p>
  </w:footnote>
  <w:footnote w:id="429">
    <w:p w14:paraId="78C65D78" w14:textId="77777777" w:rsidR="006414EA" w:rsidRDefault="006414EA" w:rsidP="006414EA">
      <w:pPr>
        <w:pStyle w:val="FootnoteText"/>
      </w:pPr>
      <w:r>
        <w:rPr>
          <w:rStyle w:val="FootnoteReference"/>
        </w:rPr>
        <w:footnoteRef/>
      </w:r>
      <w:r>
        <w:t xml:space="preserve"> LAC, RG 24, C-3, vol. 14,046, file 949,</w:t>
      </w:r>
      <w:r w:rsidRPr="00C847BB">
        <w:t xml:space="preserve"> </w:t>
      </w:r>
      <w:r>
        <w:t>Headquarters 2</w:t>
      </w:r>
      <w:r w:rsidRPr="001D59C9">
        <w:rPr>
          <w:vertAlign w:val="superscript"/>
        </w:rPr>
        <w:t>nd</w:t>
      </w:r>
      <w:r>
        <w:t xml:space="preserve"> Canadian Armoured Brigade 1944/07-1944/11, ‘War Diary entry for 27 October 1944.’</w:t>
      </w:r>
    </w:p>
  </w:footnote>
  <w:footnote w:id="430">
    <w:p w14:paraId="6CFCAFD0" w14:textId="77777777" w:rsidR="006414EA" w:rsidRDefault="006414EA" w:rsidP="006414EA">
      <w:pPr>
        <w:pStyle w:val="FootnoteText"/>
      </w:pPr>
      <w:r>
        <w:rPr>
          <w:rStyle w:val="FootnoteReference"/>
        </w:rPr>
        <w:footnoteRef/>
      </w:r>
      <w:r>
        <w:t xml:space="preserve"> LAC,</w:t>
      </w:r>
      <w:r w:rsidRPr="00151392">
        <w:t xml:space="preserve"> </w:t>
      </w:r>
      <w:r>
        <w:t>RG 24, C-3, vol. 14,046, file 949,</w:t>
      </w:r>
      <w:r w:rsidRPr="00151392">
        <w:t xml:space="preserve"> </w:t>
      </w:r>
      <w:r>
        <w:t>War Diaries – Second World War, Headquarters 2</w:t>
      </w:r>
      <w:r w:rsidRPr="001D59C9">
        <w:rPr>
          <w:vertAlign w:val="superscript"/>
        </w:rPr>
        <w:t>nd</w:t>
      </w:r>
      <w:r>
        <w:t xml:space="preserve"> Canadian Armoured Brigade 1944/07-1944/11, Appendix 10 Op Instrs War Diary October 1944, ‘2 Cdn Armd Bde Gp OO No 4, dated October 24, 1944;’ LAC,</w:t>
      </w:r>
      <w:r w:rsidRPr="00151392">
        <w:t xml:space="preserve"> </w:t>
      </w:r>
      <w:r>
        <w:t>RG 24, C-3, vol. 14,046, file 949,</w:t>
      </w:r>
      <w:r w:rsidRPr="00151392">
        <w:t xml:space="preserve"> </w:t>
      </w:r>
      <w:r>
        <w:t>War Diaries – Second World War, Headquarters 2</w:t>
      </w:r>
      <w:r w:rsidRPr="001D59C9">
        <w:rPr>
          <w:vertAlign w:val="superscript"/>
        </w:rPr>
        <w:t>nd</w:t>
      </w:r>
      <w:r>
        <w:t xml:space="preserve"> Canadian Armoured Brigade 1944/07-1944/11, Appendix 10 Op Instrs War Diary October 1944, ‘2 Cdn Armd Bde Gp OO No 5, dated October 25, 1944;’ LAC,</w:t>
      </w:r>
      <w:r w:rsidRPr="00151392">
        <w:t xml:space="preserve"> </w:t>
      </w:r>
      <w:r>
        <w:t>RG 24, C-3, vol. 14,046, file 949,</w:t>
      </w:r>
      <w:r w:rsidRPr="00151392">
        <w:t xml:space="preserve"> </w:t>
      </w:r>
      <w:r>
        <w:t>War Diaries – Second World War, Headquarters 2</w:t>
      </w:r>
      <w:r w:rsidRPr="001D59C9">
        <w:rPr>
          <w:vertAlign w:val="superscript"/>
        </w:rPr>
        <w:t>nd</w:t>
      </w:r>
      <w:r>
        <w:t xml:space="preserve"> Canadian Armoured Brigade 1944/07-1944/11, Appendix 10 Op Instrs War Diary October 1944, ‘2 Cdn Armd Bde Gp Op Tasks No 1, dated October 27, 1944;’ and LAC,</w:t>
      </w:r>
      <w:r w:rsidRPr="00151392">
        <w:t xml:space="preserve"> </w:t>
      </w:r>
      <w:r>
        <w:t>RG 24, C-3, vol. 14,046, file 949,</w:t>
      </w:r>
      <w:r w:rsidRPr="00151392">
        <w:t xml:space="preserve"> </w:t>
      </w:r>
      <w:r>
        <w:t>War Diaries – Second World War, Headquarters 2</w:t>
      </w:r>
      <w:r w:rsidRPr="001D59C9">
        <w:rPr>
          <w:vertAlign w:val="superscript"/>
        </w:rPr>
        <w:t>nd</w:t>
      </w:r>
      <w:r>
        <w:t xml:space="preserve"> Canadian Armoured Brigade 1944/07-1944/11, Appendix 10 Op Instrs War Diary October 1944, ‘2 Cdn Armd Bde Gp Op Tasks No 2, dated October 28, 1944.’</w:t>
      </w:r>
    </w:p>
  </w:footnote>
  <w:footnote w:id="431">
    <w:p w14:paraId="34F1BC12" w14:textId="77777777" w:rsidR="006414EA" w:rsidRDefault="006414EA" w:rsidP="006414EA">
      <w:pPr>
        <w:pStyle w:val="FootnoteText"/>
      </w:pPr>
      <w:r>
        <w:rPr>
          <w:rStyle w:val="FootnoteReference"/>
        </w:rPr>
        <w:footnoteRef/>
      </w:r>
      <w:r>
        <w:t xml:space="preserve"> LAC,</w:t>
      </w:r>
      <w:r w:rsidRPr="00151392">
        <w:t xml:space="preserve"> </w:t>
      </w:r>
      <w:r>
        <w:t>RG 24, C-3, vol. 14,046, file 949,</w:t>
      </w:r>
      <w:r w:rsidRPr="00151392">
        <w:t xml:space="preserve"> </w:t>
      </w:r>
      <w:r>
        <w:t>War Diaries – Second World War, Headquarters 2</w:t>
      </w:r>
      <w:r w:rsidRPr="001D59C9">
        <w:rPr>
          <w:vertAlign w:val="superscript"/>
        </w:rPr>
        <w:t>nd</w:t>
      </w:r>
      <w:r>
        <w:t xml:space="preserve"> Canadian Armoured Brigade 1944/07-1944/11, Appendix 10 Op Instrs War Diary October 1944, ‘2 Cdn Armd Bde Gp OO No 6, dated October 29, 1944.’ For the attack north to Breda, Bingham tasked Whiteforce to secure an intermediate objective at Ulvenhout and Bieberg and then had Gorforce use it as a firm base to attack out of to seize its objectives further north.  </w:t>
      </w:r>
    </w:p>
  </w:footnote>
  <w:footnote w:id="432">
    <w:p w14:paraId="38C8BB9B" w14:textId="77777777" w:rsidR="006414EA" w:rsidRDefault="006414EA" w:rsidP="006414EA">
      <w:pPr>
        <w:pStyle w:val="FootnoteText"/>
      </w:pPr>
      <w:r>
        <w:rPr>
          <w:rStyle w:val="FootnoteReference"/>
        </w:rPr>
        <w:footnoteRef/>
      </w:r>
      <w:r>
        <w:t xml:space="preserve"> </w:t>
      </w:r>
      <w:r w:rsidRPr="004F74C8">
        <w:t xml:space="preserve">Buckley, </w:t>
      </w:r>
      <w:r w:rsidRPr="004F74C8">
        <w:rPr>
          <w:i/>
          <w:iCs/>
        </w:rPr>
        <w:t>Monty's Men</w:t>
      </w:r>
      <w:r>
        <w:t>,</w:t>
      </w:r>
      <w:r w:rsidRPr="004F74C8">
        <w:t xml:space="preserve"> 36</w:t>
      </w:r>
      <w:r>
        <w:t>-37.</w:t>
      </w:r>
    </w:p>
  </w:footnote>
  <w:footnote w:id="433">
    <w:p w14:paraId="07D20493" w14:textId="77777777" w:rsidR="006414EA" w:rsidRDefault="006414EA" w:rsidP="006414EA">
      <w:pPr>
        <w:pStyle w:val="FootnoteText"/>
      </w:pPr>
      <w:r>
        <w:rPr>
          <w:rStyle w:val="FootnoteReference"/>
        </w:rPr>
        <w:footnoteRef/>
      </w:r>
      <w:r>
        <w:t xml:space="preserve"> War Office</w:t>
      </w:r>
      <w:r w:rsidRPr="00195C27">
        <w:t xml:space="preserve">, </w:t>
      </w:r>
      <w:r w:rsidRPr="00195C27">
        <w:rPr>
          <w:i/>
          <w:iCs/>
        </w:rPr>
        <w:t>Field Service Regulations Vol. III</w:t>
      </w:r>
      <w:r>
        <w:rPr>
          <w:i/>
          <w:iCs/>
        </w:rPr>
        <w:t>: Operations – Higher Formations,</w:t>
      </w:r>
      <w:r w:rsidRPr="00195C27">
        <w:rPr>
          <w:i/>
          <w:iCs/>
        </w:rPr>
        <w:t xml:space="preserve"> 1935</w:t>
      </w:r>
      <w:r>
        <w:t xml:space="preserve"> (London: His Majesty’s Stationary Office, 1935), 30.</w:t>
      </w:r>
    </w:p>
  </w:footnote>
  <w:footnote w:id="434">
    <w:p w14:paraId="1F063806" w14:textId="77777777" w:rsidR="006414EA" w:rsidRDefault="006414EA" w:rsidP="006414EA">
      <w:pPr>
        <w:pStyle w:val="FootnoteText"/>
      </w:pPr>
      <w:r>
        <w:rPr>
          <w:rStyle w:val="FootnoteReference"/>
        </w:rPr>
        <w:footnoteRef/>
      </w:r>
      <w:r>
        <w:t xml:space="preserve"> The best way to measure how much a brigade commander either gripped or gave his subordinates a free hand in operations is through the brigade message logs. Unfortunately, British brigade war diaries do not include message logs. For this dissertation, it will be assumed that the spectrum of command that existed in Canadian brigade commanders was replicated in their British counterparts.  </w:t>
      </w:r>
    </w:p>
  </w:footnote>
  <w:footnote w:id="435">
    <w:p w14:paraId="4C9FEFA2" w14:textId="77777777" w:rsidR="006414EA" w:rsidRPr="004F74C8" w:rsidRDefault="006414EA" w:rsidP="006414EA">
      <w:pPr>
        <w:pStyle w:val="FootnoteText"/>
      </w:pPr>
      <w:r w:rsidRPr="004F74C8">
        <w:rPr>
          <w:rStyle w:val="FootnoteReference"/>
        </w:rPr>
        <w:footnoteRef/>
      </w:r>
      <w:r w:rsidRPr="004F74C8">
        <w:t xml:space="preserve"> John Donovan, ed., </w:t>
      </w:r>
      <w:r w:rsidRPr="000D6055">
        <w:rPr>
          <w:i/>
          <w:iCs/>
        </w:rPr>
        <w:t>'A Very Fine Commander': The memoirs of General Sir Horatius Murray</w:t>
      </w:r>
      <w:r w:rsidRPr="004F74C8">
        <w:t xml:space="preserve"> (South Yorkshire, UK: Pen &amp; Sword Military, 2010), 138.</w:t>
      </w:r>
    </w:p>
  </w:footnote>
  <w:footnote w:id="436">
    <w:p w14:paraId="2EB8EF32" w14:textId="77777777" w:rsidR="006414EA" w:rsidRPr="004F74C8" w:rsidRDefault="006414EA" w:rsidP="006414EA">
      <w:pPr>
        <w:pStyle w:val="FootnoteText"/>
      </w:pPr>
      <w:r w:rsidRPr="004F74C8">
        <w:rPr>
          <w:rStyle w:val="FootnoteReference"/>
        </w:rPr>
        <w:footnoteRef/>
      </w:r>
      <w:r w:rsidRPr="004F74C8">
        <w:t xml:space="preserve"> TNA</w:t>
      </w:r>
      <w:r>
        <w:t xml:space="preserve">, </w:t>
      </w:r>
      <w:r w:rsidRPr="004F74C8">
        <w:t>WO 171/678,</w:t>
      </w:r>
      <w:r>
        <w:t xml:space="preserve"> Second World War, War Diaries, </w:t>
      </w:r>
      <w:r w:rsidRPr="004F74C8">
        <w:t>No. 153 Infantry Brigade</w:t>
      </w:r>
      <w:r>
        <w:t>, 1944, ‘</w:t>
      </w:r>
      <w:r w:rsidRPr="004F74C8">
        <w:t>War Diary June 1944</w:t>
      </w:r>
      <w:r>
        <w:t>.’</w:t>
      </w:r>
    </w:p>
  </w:footnote>
  <w:footnote w:id="437">
    <w:p w14:paraId="07BD26BC" w14:textId="77777777" w:rsidR="006414EA" w:rsidRPr="004F74C8" w:rsidRDefault="006414EA" w:rsidP="006414EA">
      <w:pPr>
        <w:pStyle w:val="FootnoteText"/>
      </w:pPr>
      <w:r w:rsidRPr="004F74C8">
        <w:rPr>
          <w:rStyle w:val="FootnoteReference"/>
        </w:rPr>
        <w:footnoteRef/>
      </w:r>
      <w:r w:rsidRPr="004F74C8">
        <w:t xml:space="preserve"> Nigel de Lee, “‘A Brigadier is Only a Co-ordinator’: British Command at Brigade Level in North-West Europe, 1944: A Case Study.” In </w:t>
      </w:r>
      <w:r w:rsidRPr="004F74C8">
        <w:rPr>
          <w:i/>
          <w:iCs/>
        </w:rPr>
        <w:t>Leadership and Command: The Anglo-American Military Experience Since 1861</w:t>
      </w:r>
      <w:r w:rsidRPr="004F74C8">
        <w:t>, ed. G.D. Sheffield (London: Brassey’s, 1997), 138-139.</w:t>
      </w:r>
    </w:p>
  </w:footnote>
  <w:footnote w:id="438">
    <w:p w14:paraId="7E83BE67" w14:textId="77777777" w:rsidR="006414EA" w:rsidRPr="004F74C8" w:rsidRDefault="006414EA" w:rsidP="006414EA">
      <w:pPr>
        <w:pStyle w:val="FootnoteText"/>
      </w:pPr>
      <w:r w:rsidRPr="004F74C8">
        <w:rPr>
          <w:rStyle w:val="FootnoteReference"/>
        </w:rPr>
        <w:footnoteRef/>
      </w:r>
      <w:r w:rsidRPr="004F74C8">
        <w:t xml:space="preserve"> Lee, “‘A Brigadier is Only a Co-ordinator,’ 138.</w:t>
      </w:r>
    </w:p>
  </w:footnote>
  <w:footnote w:id="439">
    <w:p w14:paraId="1F2C79E5" w14:textId="77777777" w:rsidR="006414EA" w:rsidRPr="004F74C8" w:rsidRDefault="006414EA" w:rsidP="006414EA">
      <w:pPr>
        <w:pStyle w:val="FootnoteText"/>
      </w:pPr>
      <w:r w:rsidRPr="004F74C8">
        <w:rPr>
          <w:rStyle w:val="FootnoteReference"/>
        </w:rPr>
        <w:footnoteRef/>
      </w:r>
      <w:r w:rsidRPr="004F74C8">
        <w:t xml:space="preserve"> Laurier Centre for</w:t>
      </w:r>
      <w:r>
        <w:t xml:space="preserve"> the Study of Canada (LCSC)</w:t>
      </w:r>
      <w:r w:rsidRPr="004F74C8">
        <w:t>. Interview with Major-General W.J. Megill, interviewed by Terry Copp, August 9</w:t>
      </w:r>
      <w:r w:rsidRPr="004F74C8">
        <w:rPr>
          <w:vertAlign w:val="superscript"/>
        </w:rPr>
        <w:t>th</w:t>
      </w:r>
      <w:r w:rsidRPr="004F74C8">
        <w:t xml:space="preserve">, 1992, </w:t>
      </w:r>
    </w:p>
  </w:footnote>
  <w:footnote w:id="440">
    <w:p w14:paraId="084CFF11" w14:textId="77777777" w:rsidR="006414EA" w:rsidRPr="004F74C8" w:rsidRDefault="006414EA" w:rsidP="006414EA">
      <w:pPr>
        <w:pStyle w:val="FootnoteText"/>
      </w:pPr>
      <w:r w:rsidRPr="004F74C8">
        <w:rPr>
          <w:rStyle w:val="FootnoteReference"/>
        </w:rPr>
        <w:footnoteRef/>
      </w:r>
      <w:r w:rsidRPr="004F74C8">
        <w:t xml:space="preserve"> </w:t>
      </w:r>
      <w:r>
        <w:t xml:space="preserve">LCSC, </w:t>
      </w:r>
      <w:r w:rsidRPr="004F74C8">
        <w:t>Interview with Major-General W.J. Megill</w:t>
      </w:r>
      <w:r>
        <w:t>.</w:t>
      </w:r>
      <w:r w:rsidRPr="004F74C8">
        <w:t xml:space="preserve"> </w:t>
      </w:r>
    </w:p>
  </w:footnote>
  <w:footnote w:id="441">
    <w:p w14:paraId="0CE1DD7C" w14:textId="77777777" w:rsidR="006414EA" w:rsidRPr="004F74C8" w:rsidRDefault="006414EA" w:rsidP="006414EA">
      <w:pPr>
        <w:pStyle w:val="FootnoteText"/>
      </w:pPr>
      <w:r w:rsidRPr="004F74C8">
        <w:rPr>
          <w:rStyle w:val="FootnoteReference"/>
        </w:rPr>
        <w:footnoteRef/>
      </w:r>
      <w:r w:rsidRPr="004F74C8">
        <w:t xml:space="preserve"> LAC</w:t>
      </w:r>
      <w:r>
        <w:t xml:space="preserve">, </w:t>
      </w:r>
      <w:r w:rsidRPr="004F74C8">
        <w:t>RG 24, C-3, vol</w:t>
      </w:r>
      <w:r>
        <w:t>.</w:t>
      </w:r>
      <w:r w:rsidRPr="004F74C8">
        <w:t xml:space="preserve"> 14</w:t>
      </w:r>
      <w:r>
        <w:t>,</w:t>
      </w:r>
      <w:r w:rsidRPr="004F74C8">
        <w:t>046, file 940</w:t>
      </w:r>
      <w:r>
        <w:t xml:space="preserve">, Second World War – War Diaries, </w:t>
      </w:r>
      <w:r w:rsidRPr="004F74C8">
        <w:t>H.Q. 2</w:t>
      </w:r>
      <w:r w:rsidRPr="004F74C8">
        <w:rPr>
          <w:vertAlign w:val="superscript"/>
        </w:rPr>
        <w:t>nd</w:t>
      </w:r>
      <w:r w:rsidRPr="004F74C8">
        <w:t xml:space="preserve"> Canadian Armoured Brigade 1944/07-1944/11,</w:t>
      </w:r>
      <w:r>
        <w:t xml:space="preserve"> Appendix 5 to War Diary August 1944, ‘</w:t>
      </w:r>
      <w:r w:rsidRPr="004F74C8">
        <w:t>2 Cdn Armd Bde OO No 3, Op “TOTALIZE”, dated 7 August 1944</w:t>
      </w:r>
      <w:r>
        <w:t>;’ and TNA, No. 34 Tank Brigade, 1944, ‘</w:t>
      </w:r>
      <w:r w:rsidRPr="004F74C8">
        <w:t>34 Tk Bde (CLARKEFORCE), Confirmatory Notes to Conference</w:t>
      </w:r>
      <w:r>
        <w:t xml:space="preserve">.’ </w:t>
      </w:r>
      <w:r w:rsidRPr="004F74C8">
        <w:t xml:space="preserve"> </w:t>
      </w:r>
    </w:p>
  </w:footnote>
  <w:footnote w:id="442">
    <w:p w14:paraId="4FFA9B43" w14:textId="77777777" w:rsidR="006414EA" w:rsidRPr="004F74C8" w:rsidRDefault="006414EA" w:rsidP="006414EA">
      <w:pPr>
        <w:pStyle w:val="FootnoteText"/>
      </w:pPr>
      <w:r w:rsidRPr="004F74C8">
        <w:rPr>
          <w:rStyle w:val="FootnoteReference"/>
        </w:rPr>
        <w:footnoteRef/>
      </w:r>
      <w:r w:rsidRPr="004F74C8">
        <w:t xml:space="preserve"> TNA</w:t>
      </w:r>
      <w:r>
        <w:t xml:space="preserve">, </w:t>
      </w:r>
      <w:r w:rsidRPr="004F74C8">
        <w:t>WO 171/601,</w:t>
      </w:r>
      <w:r>
        <w:t xml:space="preserve"> War Diaries, Second World War, </w:t>
      </w:r>
      <w:r w:rsidRPr="004F74C8">
        <w:t>No. 4 Armoured Brigade</w:t>
      </w:r>
      <w:r>
        <w:t>,</w:t>
      </w:r>
      <w:r w:rsidRPr="004F74C8">
        <w:t xml:space="preserve"> 1944, </w:t>
      </w:r>
      <w:r>
        <w:t>Appendix C to War Diary August 1944, ‘</w:t>
      </w:r>
      <w:r w:rsidRPr="004F74C8">
        <w:t>4</w:t>
      </w:r>
      <w:r w:rsidRPr="004F74C8">
        <w:rPr>
          <w:vertAlign w:val="superscript"/>
        </w:rPr>
        <w:t xml:space="preserve"> </w:t>
      </w:r>
      <w:r w:rsidRPr="004F74C8">
        <w:t>Armd Bde OO No. 6, dated 10 August 1944</w:t>
      </w:r>
      <w:r>
        <w:t xml:space="preserve">;’ and R.M.P. </w:t>
      </w:r>
      <w:r w:rsidRPr="004F74C8">
        <w:t>Carver</w:t>
      </w:r>
      <w:r w:rsidRPr="008B57AF">
        <w:rPr>
          <w:i/>
          <w:iCs/>
        </w:rPr>
        <w:t>, Out of Step: The Memoirs of Field Marshal Michael Carver</w:t>
      </w:r>
      <w:r w:rsidRPr="004F74C8">
        <w:t xml:space="preserve"> (London: Hutcheson, 1989), 196.</w:t>
      </w:r>
    </w:p>
  </w:footnote>
  <w:footnote w:id="443">
    <w:p w14:paraId="5C23428A" w14:textId="77777777" w:rsidR="006414EA" w:rsidRPr="004F74C8" w:rsidRDefault="006414EA" w:rsidP="006414EA">
      <w:pPr>
        <w:pStyle w:val="FootnoteText"/>
      </w:pPr>
      <w:r w:rsidRPr="004F74C8">
        <w:rPr>
          <w:rStyle w:val="FootnoteReference"/>
        </w:rPr>
        <w:footnoteRef/>
      </w:r>
      <w:r w:rsidRPr="004F74C8">
        <w:t xml:space="preserve"> Carver, </w:t>
      </w:r>
      <w:r w:rsidRPr="000D6055">
        <w:rPr>
          <w:i/>
          <w:iCs/>
        </w:rPr>
        <w:t>Out of Step</w:t>
      </w:r>
      <w:r w:rsidRPr="004F74C8">
        <w:t>, 206.</w:t>
      </w:r>
    </w:p>
  </w:footnote>
  <w:footnote w:id="444">
    <w:p w14:paraId="4FBC82DF" w14:textId="77777777" w:rsidR="006414EA" w:rsidRDefault="006414EA" w:rsidP="006414EA">
      <w:pPr>
        <w:pStyle w:val="FootnoteText"/>
      </w:pPr>
      <w:r>
        <w:rPr>
          <w:rStyle w:val="FootnoteReference"/>
        </w:rPr>
        <w:footnoteRef/>
      </w:r>
      <w:r>
        <w:t xml:space="preserve"> LAC, RG 24, C-3, vol. 14,052, file 950,</w:t>
      </w:r>
      <w:r w:rsidRPr="000A6F1C">
        <w:t xml:space="preserve"> </w:t>
      </w:r>
      <w:r>
        <w:t>War Diaries – Second World War, Headquarters, 4</w:t>
      </w:r>
      <w:r w:rsidRPr="00B658A0">
        <w:rPr>
          <w:vertAlign w:val="superscript"/>
        </w:rPr>
        <w:t>th</w:t>
      </w:r>
      <w:r>
        <w:t xml:space="preserve"> Armoured Brigade, 1944/08-1944/11, Appendix 5 to War Diary October 1944, ‘Bde Comd Net Operators Log, October 23-26, 1944.’ </w:t>
      </w:r>
    </w:p>
  </w:footnote>
  <w:footnote w:id="445">
    <w:p w14:paraId="0DF57D95" w14:textId="77777777" w:rsidR="006414EA" w:rsidRPr="004F74C8" w:rsidRDefault="006414EA" w:rsidP="006414EA">
      <w:pPr>
        <w:pStyle w:val="FootnoteText"/>
      </w:pPr>
      <w:r w:rsidRPr="004F74C8">
        <w:rPr>
          <w:rStyle w:val="FootnoteReference"/>
        </w:rPr>
        <w:footnoteRef/>
      </w:r>
      <w:r w:rsidRPr="004F74C8">
        <w:t xml:space="preserve"> </w:t>
      </w:r>
      <w:r>
        <w:t>LAC, 4</w:t>
      </w:r>
      <w:r w:rsidRPr="00B658A0">
        <w:rPr>
          <w:vertAlign w:val="superscript"/>
        </w:rPr>
        <w:t>th</w:t>
      </w:r>
      <w:r>
        <w:t xml:space="preserve"> Armoured Brigade, ‘Bde Comd Net Operators Log, October 20-31, 1944;’ and LAC, RG 24, C-3, vol. 14,052, file 950,</w:t>
      </w:r>
      <w:r w:rsidRPr="000A6F1C">
        <w:t xml:space="preserve"> </w:t>
      </w:r>
      <w:r>
        <w:t>War Diaries – Second World War, Headquarters, 4</w:t>
      </w:r>
      <w:r w:rsidRPr="00B658A0">
        <w:rPr>
          <w:vertAlign w:val="superscript"/>
        </w:rPr>
        <w:t>th</w:t>
      </w:r>
      <w:r>
        <w:t xml:space="preserve"> Armoured Brigade, 1944/08-1944/11,  Appendix 6 to War Diary November 1944,  ‘4 Cdn Armd Bde Comd Net November 1-8, 1944,”</w:t>
      </w:r>
    </w:p>
  </w:footnote>
  <w:footnote w:id="446">
    <w:p w14:paraId="1DDF6511" w14:textId="77777777" w:rsidR="006414EA" w:rsidRPr="004F74C8" w:rsidRDefault="006414EA" w:rsidP="006414EA">
      <w:pPr>
        <w:pStyle w:val="FootnoteText"/>
      </w:pPr>
      <w:r w:rsidRPr="004F74C8">
        <w:rPr>
          <w:rStyle w:val="FootnoteReference"/>
        </w:rPr>
        <w:footnoteRef/>
      </w:r>
      <w:r w:rsidRPr="004F74C8">
        <w:t xml:space="preserve"> LAC</w:t>
      </w:r>
      <w:r>
        <w:t>,</w:t>
      </w:r>
      <w:r w:rsidRPr="004F74C8">
        <w:t xml:space="preserve"> RG 24, C-3, </w:t>
      </w:r>
      <w:r>
        <w:t>vol.</w:t>
      </w:r>
      <w:r w:rsidRPr="004F74C8">
        <w:t xml:space="preserve"> 14</w:t>
      </w:r>
      <w:r>
        <w:t>,</w:t>
      </w:r>
      <w:r w:rsidRPr="004F74C8">
        <w:t>053, File 950,</w:t>
      </w:r>
      <w:r>
        <w:t xml:space="preserve"> War Diaries – Second World War, </w:t>
      </w:r>
      <w:r w:rsidRPr="004F74C8">
        <w:t xml:space="preserve"> Headquarters, 4</w:t>
      </w:r>
      <w:r w:rsidRPr="004F74C8">
        <w:rPr>
          <w:vertAlign w:val="superscript"/>
        </w:rPr>
        <w:t>th</w:t>
      </w:r>
      <w:r w:rsidRPr="004F74C8">
        <w:t xml:space="preserve"> Armoured Brigade 1944/12-1945/03, </w:t>
      </w:r>
      <w:r>
        <w:t>Appendix 6 to War Diary February 1945, ‘</w:t>
      </w:r>
      <w:r w:rsidRPr="004F74C8">
        <w:t>Bde Comd Net and Telephone Messages March</w:t>
      </w:r>
      <w:r>
        <w:t xml:space="preserve"> 20-28,</w:t>
      </w:r>
      <w:r w:rsidRPr="004F74C8">
        <w:t xml:space="preserve"> 1945</w:t>
      </w:r>
      <w:r>
        <w:t xml:space="preserve">;” and </w:t>
      </w:r>
      <w:r w:rsidRPr="004F74C8">
        <w:t>LAC</w:t>
      </w:r>
      <w:r>
        <w:t>,</w:t>
      </w:r>
      <w:r w:rsidRPr="004F74C8">
        <w:t xml:space="preserve"> Headquarters, 4</w:t>
      </w:r>
      <w:r w:rsidRPr="004F74C8">
        <w:rPr>
          <w:vertAlign w:val="superscript"/>
        </w:rPr>
        <w:t>th</w:t>
      </w:r>
      <w:r w:rsidRPr="004F74C8">
        <w:t xml:space="preserve"> Armoured Brigade, </w:t>
      </w:r>
      <w:r>
        <w:t>Appendix 6 to War Diary March 1945, ‘</w:t>
      </w:r>
      <w:r w:rsidRPr="004F74C8">
        <w:t>Bde Comd Net and Telephone Messages March</w:t>
      </w:r>
      <w:r>
        <w:t xml:space="preserve"> 1-3,</w:t>
      </w:r>
      <w:r w:rsidRPr="004F74C8">
        <w:t xml:space="preserve"> 1945</w:t>
      </w:r>
      <w:r>
        <w:t>.”</w:t>
      </w:r>
      <w:r w:rsidRPr="004F74C8">
        <w:t xml:space="preserve"> </w:t>
      </w:r>
    </w:p>
  </w:footnote>
  <w:footnote w:id="447">
    <w:p w14:paraId="1E350FE6" w14:textId="77777777" w:rsidR="006414EA" w:rsidRPr="004F74C8" w:rsidRDefault="006414EA" w:rsidP="006414EA">
      <w:pPr>
        <w:pStyle w:val="FootnoteText"/>
      </w:pPr>
      <w:r w:rsidRPr="004F74C8">
        <w:rPr>
          <w:rStyle w:val="FootnoteReference"/>
        </w:rPr>
        <w:footnoteRef/>
      </w:r>
      <w:r w:rsidRPr="004F74C8">
        <w:t xml:space="preserve"> Major Ewart W. Clay, </w:t>
      </w:r>
      <w:r w:rsidRPr="00AD5704">
        <w:rPr>
          <w:i/>
          <w:iCs/>
        </w:rPr>
        <w:t>The Path of the 50</w:t>
      </w:r>
      <w:r w:rsidRPr="00AD5704">
        <w:rPr>
          <w:i/>
          <w:iCs/>
          <w:vertAlign w:val="superscript"/>
        </w:rPr>
        <w:t>th</w:t>
      </w:r>
      <w:r w:rsidRPr="00AD5704">
        <w:rPr>
          <w:i/>
          <w:iCs/>
        </w:rPr>
        <w:t>: The Story of the 50</w:t>
      </w:r>
      <w:r w:rsidRPr="00AD5704">
        <w:rPr>
          <w:i/>
          <w:iCs/>
          <w:vertAlign w:val="superscript"/>
        </w:rPr>
        <w:t>th</w:t>
      </w:r>
      <w:r w:rsidRPr="00AD5704">
        <w:rPr>
          <w:i/>
          <w:iCs/>
        </w:rPr>
        <w:t xml:space="preserve"> (Northumbrian) Division in the Second World War, 1939-1945</w:t>
      </w:r>
      <w:r w:rsidRPr="004F74C8">
        <w:t xml:space="preserve"> (Aldershot, UK: Gale and Polden Limited, 1950), 245.</w:t>
      </w:r>
    </w:p>
  </w:footnote>
  <w:footnote w:id="448">
    <w:p w14:paraId="74AFB268" w14:textId="77777777" w:rsidR="006414EA" w:rsidRPr="004F74C8" w:rsidRDefault="006414EA" w:rsidP="006414EA">
      <w:pPr>
        <w:pStyle w:val="FootnoteText"/>
      </w:pPr>
      <w:r w:rsidRPr="004F74C8">
        <w:rPr>
          <w:rStyle w:val="FootnoteReference"/>
        </w:rPr>
        <w:footnoteRef/>
      </w:r>
      <w:r w:rsidRPr="004F74C8">
        <w:t xml:space="preserve"> Lee, “‘A Brigadier is Only a Co-ordinator’”, 134.</w:t>
      </w:r>
    </w:p>
  </w:footnote>
  <w:footnote w:id="449">
    <w:p w14:paraId="135C4768" w14:textId="77777777" w:rsidR="006414EA" w:rsidRDefault="006414EA" w:rsidP="006414EA">
      <w:pPr>
        <w:pStyle w:val="FootnoteText"/>
      </w:pPr>
      <w:r>
        <w:rPr>
          <w:rStyle w:val="FootnoteReference"/>
        </w:rPr>
        <w:footnoteRef/>
      </w:r>
      <w:r>
        <w:t xml:space="preserve"> LAC, RG 24, C-3, vol. 14,154, file 750, War Diaries – Second World War, Headquarters, 9</w:t>
      </w:r>
      <w:r w:rsidRPr="002D08CA">
        <w:rPr>
          <w:vertAlign w:val="superscript"/>
        </w:rPr>
        <w:t>th</w:t>
      </w:r>
      <w:r>
        <w:t xml:space="preserve"> Canadian Infantry Brigade, 1944/09-1945/11, Appendix 6 to War Diary October 1944, ‘9</w:t>
      </w:r>
      <w:r w:rsidRPr="002D08CA">
        <w:rPr>
          <w:vertAlign w:val="superscript"/>
        </w:rPr>
        <w:t>th</w:t>
      </w:r>
      <w:r>
        <w:t xml:space="preserve"> Cdn Inf Bde OO No 3 Op SWITCHBACK, dated October 6</w:t>
      </w:r>
      <w:proofErr w:type="gramStart"/>
      <w:r>
        <w:t xml:space="preserve"> 1944</w:t>
      </w:r>
      <w:proofErr w:type="gramEnd"/>
      <w:r>
        <w:t>;’ and LAC, Headquarters, 9</w:t>
      </w:r>
      <w:r w:rsidRPr="002D08CA">
        <w:rPr>
          <w:vertAlign w:val="superscript"/>
        </w:rPr>
        <w:t>th</w:t>
      </w:r>
      <w:r>
        <w:t xml:space="preserve"> Canadian Infantry Brigade, Appendix 2 to War Diary October 1944, ‘Daily Ops Log, October 6-31, 1944.’ </w:t>
      </w:r>
    </w:p>
  </w:footnote>
  <w:footnote w:id="450">
    <w:p w14:paraId="562C0B6A" w14:textId="77777777" w:rsidR="006414EA" w:rsidRDefault="006414EA" w:rsidP="006414EA">
      <w:pPr>
        <w:pStyle w:val="FootnoteText"/>
      </w:pPr>
      <w:r>
        <w:rPr>
          <w:rStyle w:val="FootnoteReference"/>
        </w:rPr>
        <w:footnoteRef/>
      </w:r>
      <w:r>
        <w:t xml:space="preserve"> LCSC, </w:t>
      </w:r>
      <w:r w:rsidRPr="004F74C8">
        <w:t>Interview with Major-General W.J. Megill</w:t>
      </w:r>
      <w:r>
        <w:t>.</w:t>
      </w:r>
    </w:p>
  </w:footnote>
  <w:footnote w:id="451">
    <w:p w14:paraId="72BEC8E8" w14:textId="77777777" w:rsidR="006414EA" w:rsidRDefault="006414EA" w:rsidP="006414EA">
      <w:pPr>
        <w:pStyle w:val="FootnoteText"/>
      </w:pPr>
      <w:r>
        <w:rPr>
          <w:rStyle w:val="FootnoteReference"/>
        </w:rPr>
        <w:footnoteRef/>
      </w:r>
      <w:r>
        <w:t xml:space="preserve"> LAC, General Harry Duncan Graham Crerar Fonds, MG 30, E 157, vol. 5, file 958C.009 (D187) GOC-in-C file 6-1-2, Confidential Reports on Officers 13 May 44 – 28 Oct 44, ‘Senior Offr Casualties.’</w:t>
      </w:r>
    </w:p>
  </w:footnote>
  <w:footnote w:id="452">
    <w:p w14:paraId="1C2E5F99" w14:textId="77777777" w:rsidR="006414EA" w:rsidRDefault="006414EA" w:rsidP="006414EA">
      <w:pPr>
        <w:pStyle w:val="FootnoteText"/>
      </w:pPr>
      <w:r>
        <w:rPr>
          <w:rStyle w:val="FootnoteReference"/>
        </w:rPr>
        <w:footnoteRef/>
      </w:r>
      <w:r>
        <w:t xml:space="preserve"> Major-General H. Essame, </w:t>
      </w:r>
      <w:r w:rsidRPr="00AD5704">
        <w:rPr>
          <w:i/>
          <w:iCs/>
        </w:rPr>
        <w:t>The 43</w:t>
      </w:r>
      <w:r w:rsidRPr="00AD5704">
        <w:rPr>
          <w:i/>
          <w:iCs/>
          <w:vertAlign w:val="superscript"/>
        </w:rPr>
        <w:t>rd</w:t>
      </w:r>
      <w:r w:rsidRPr="00AD5704">
        <w:rPr>
          <w:i/>
          <w:iCs/>
        </w:rPr>
        <w:t xml:space="preserve"> Wessex Division at War, 1939-1944</w:t>
      </w:r>
      <w:r>
        <w:t xml:space="preserve"> (London: William Clowes and Sons Limited, 1952), 274.</w:t>
      </w:r>
    </w:p>
  </w:footnote>
  <w:footnote w:id="453">
    <w:p w14:paraId="3A16390A" w14:textId="77777777" w:rsidR="006414EA" w:rsidRPr="004F74C8" w:rsidRDefault="006414EA" w:rsidP="006414EA">
      <w:pPr>
        <w:pStyle w:val="FootnoteText"/>
      </w:pPr>
      <w:r w:rsidRPr="004F74C8">
        <w:rPr>
          <w:rStyle w:val="FootnoteReference"/>
        </w:rPr>
        <w:footnoteRef/>
      </w:r>
      <w:r w:rsidRPr="004F74C8">
        <w:t xml:space="preserve"> Hart-Dyke, </w:t>
      </w:r>
      <w:r w:rsidRPr="00AD5704">
        <w:rPr>
          <w:i/>
          <w:iCs/>
        </w:rPr>
        <w:t>Normandy to Arnhem</w:t>
      </w:r>
      <w:r>
        <w:t xml:space="preserve">, </w:t>
      </w:r>
      <w:r w:rsidRPr="004F74C8">
        <w:t>25</w:t>
      </w:r>
      <w:r>
        <w:t>.</w:t>
      </w:r>
    </w:p>
  </w:footnote>
  <w:footnote w:id="454">
    <w:p w14:paraId="019700EA" w14:textId="77777777" w:rsidR="006414EA" w:rsidRPr="00CF3471" w:rsidRDefault="006414EA" w:rsidP="006414EA">
      <w:pPr>
        <w:pStyle w:val="FootnoteText"/>
      </w:pPr>
      <w:r w:rsidRPr="004F74C8">
        <w:rPr>
          <w:rStyle w:val="FootnoteReference"/>
        </w:rPr>
        <w:footnoteRef/>
      </w:r>
      <w:r w:rsidRPr="004F74C8">
        <w:t xml:space="preserve"> LHCMA</w:t>
      </w:r>
      <w:r>
        <w:t>,</w:t>
      </w:r>
      <w:r w:rsidRPr="004F74C8">
        <w:t xml:space="preserve"> </w:t>
      </w:r>
      <w:r>
        <w:t xml:space="preserve">Private Papers of Major-General J.B. Churcher, </w:t>
      </w:r>
      <w:r w:rsidRPr="004F74C8">
        <w:t>GB0099 KCLMA Churcher,</w:t>
      </w:r>
      <w:r>
        <w:t xml:space="preserve"> ‘</w:t>
      </w:r>
      <w:r w:rsidRPr="00CF3471">
        <w:t>A Soldier’s Story: The Memoirs of Major General J.B. Churcher CB, DSO &amp; Bar, 41.</w:t>
      </w:r>
      <w:r>
        <w:t>’</w:t>
      </w:r>
      <w:r w:rsidRPr="00CF3471">
        <w:t xml:space="preserve"> </w:t>
      </w:r>
    </w:p>
  </w:footnote>
  <w:footnote w:id="455">
    <w:p w14:paraId="190AC10A" w14:textId="77777777" w:rsidR="006414EA" w:rsidRPr="004F74C8" w:rsidRDefault="006414EA" w:rsidP="006414EA">
      <w:pPr>
        <w:pStyle w:val="FootnoteText"/>
      </w:pPr>
      <w:r w:rsidRPr="004F74C8">
        <w:rPr>
          <w:rStyle w:val="FootnoteReference"/>
        </w:rPr>
        <w:footnoteRef/>
      </w:r>
      <w:r w:rsidRPr="004F74C8">
        <w:t xml:space="preserve"> LHCMA</w:t>
      </w:r>
      <w:r>
        <w:t>,</w:t>
      </w:r>
      <w:r w:rsidRPr="004F74C8">
        <w:t xml:space="preserve"> Churcher</w:t>
      </w:r>
      <w:r>
        <w:t xml:space="preserve"> Papers,</w:t>
      </w:r>
      <w:r w:rsidRPr="004F74C8">
        <w:rPr>
          <w:i/>
          <w:iCs/>
        </w:rPr>
        <w:t xml:space="preserve"> </w:t>
      </w:r>
      <w:r w:rsidRPr="00CF3471">
        <w:t>‘A Soldier’s Story, 41.’</w:t>
      </w:r>
      <w:r w:rsidRPr="004F74C8">
        <w:t xml:space="preserve"> </w:t>
      </w:r>
    </w:p>
  </w:footnote>
  <w:footnote w:id="456">
    <w:p w14:paraId="4C9C60AB" w14:textId="77777777" w:rsidR="006414EA" w:rsidRPr="00CF3471" w:rsidRDefault="006414EA" w:rsidP="006414EA">
      <w:pPr>
        <w:pStyle w:val="FootnoteText"/>
      </w:pPr>
      <w:r>
        <w:rPr>
          <w:rStyle w:val="FootnoteReference"/>
        </w:rPr>
        <w:footnoteRef/>
      </w:r>
      <w:r>
        <w:t xml:space="preserve"> Imperial War Museum (IWM),</w:t>
      </w:r>
      <w:r w:rsidRPr="004F74C8">
        <w:t xml:space="preserve"> Brigadier A.D.R. Wingfield, Private Papers of Brigadier A.D.R. Wingfield DSO MC, Document 2246</w:t>
      </w:r>
      <w:r>
        <w:t xml:space="preserve">, </w:t>
      </w:r>
      <w:r w:rsidRPr="00CF3471">
        <w:t>‘Memoirs of A Dozen Years Vol III A.D.R.</w:t>
      </w:r>
      <w:r>
        <w:t xml:space="preserve"> </w:t>
      </w:r>
      <w:r w:rsidRPr="00CF3471">
        <w:t>Wingfield, 284.’</w:t>
      </w:r>
    </w:p>
  </w:footnote>
  <w:footnote w:id="457">
    <w:p w14:paraId="263562C4" w14:textId="77777777" w:rsidR="006414EA" w:rsidRPr="004F74C8" w:rsidRDefault="006414EA" w:rsidP="006414EA">
      <w:pPr>
        <w:pStyle w:val="FootnoteText"/>
      </w:pPr>
      <w:r w:rsidRPr="004F74C8">
        <w:rPr>
          <w:rStyle w:val="FootnoteReference"/>
        </w:rPr>
        <w:footnoteRef/>
      </w:r>
      <w:r w:rsidRPr="004F74C8">
        <w:t xml:space="preserve"> </w:t>
      </w:r>
      <w:r>
        <w:t>IWM, Wingfield Papers</w:t>
      </w:r>
      <w:r w:rsidRPr="00165803">
        <w:t>, ‘Memoirs of A Dozen Years, 289.</w:t>
      </w:r>
      <w:r>
        <w:t>’</w:t>
      </w:r>
    </w:p>
  </w:footnote>
  <w:footnote w:id="458">
    <w:p w14:paraId="691AC4E1" w14:textId="77777777" w:rsidR="006414EA" w:rsidRDefault="006414EA" w:rsidP="006414EA">
      <w:pPr>
        <w:pStyle w:val="FootnoteText"/>
      </w:pPr>
      <w:r>
        <w:rPr>
          <w:rStyle w:val="FootnoteReference"/>
        </w:rPr>
        <w:footnoteRef/>
      </w:r>
      <w:r>
        <w:t xml:space="preserve"> LAC, RG 24, C-3, vol. 13,789, file 900/GS, War Diaries – Second World War, 4</w:t>
      </w:r>
      <w:r w:rsidRPr="007A7BA1">
        <w:rPr>
          <w:vertAlign w:val="superscript"/>
        </w:rPr>
        <w:t>th</w:t>
      </w:r>
      <w:r>
        <w:t xml:space="preserve"> Canadian Division - General Staff 1944/08-1944/12, War Diary October 1944, ‘War diary entry for October 20-26, 1944.’ </w:t>
      </w:r>
    </w:p>
  </w:footnote>
  <w:footnote w:id="459">
    <w:p w14:paraId="42FFD71C" w14:textId="77777777" w:rsidR="006414EA" w:rsidRDefault="006414EA" w:rsidP="006414EA">
      <w:pPr>
        <w:pStyle w:val="FootnoteText"/>
      </w:pPr>
      <w:r>
        <w:rPr>
          <w:rStyle w:val="FootnoteReference"/>
        </w:rPr>
        <w:footnoteRef/>
      </w:r>
      <w:r>
        <w:t xml:space="preserve"> LAC, 4</w:t>
      </w:r>
      <w:r w:rsidRPr="007A7BA1">
        <w:rPr>
          <w:vertAlign w:val="superscript"/>
        </w:rPr>
        <w:t>th</w:t>
      </w:r>
      <w:r>
        <w:t xml:space="preserve"> Canadian Division - General Staff,  ‘War Diary entry for October 21, 1944.’</w:t>
      </w:r>
    </w:p>
  </w:footnote>
  <w:footnote w:id="460">
    <w:p w14:paraId="6BEC322C" w14:textId="77777777" w:rsidR="006414EA" w:rsidRDefault="006414EA" w:rsidP="006414EA">
      <w:pPr>
        <w:pStyle w:val="FootnoteText"/>
      </w:pPr>
      <w:r>
        <w:rPr>
          <w:rStyle w:val="FootnoteReference"/>
        </w:rPr>
        <w:footnoteRef/>
      </w:r>
      <w:r>
        <w:t xml:space="preserve"> LAC,</w:t>
      </w:r>
      <w:r w:rsidRPr="00165803">
        <w:t xml:space="preserve"> </w:t>
      </w:r>
      <w:r>
        <w:t>RG24, C-3, vol. 14,052, file 950,</w:t>
      </w:r>
      <w:r w:rsidRPr="00165803">
        <w:t xml:space="preserve"> </w:t>
      </w:r>
      <w:r>
        <w:t>War Diaries – Second World War,</w:t>
      </w:r>
      <w:r w:rsidRPr="00165803">
        <w:t xml:space="preserve"> </w:t>
      </w:r>
      <w:r>
        <w:t>Headquarters. 4</w:t>
      </w:r>
      <w:r w:rsidRPr="00B658A0">
        <w:rPr>
          <w:vertAlign w:val="superscript"/>
        </w:rPr>
        <w:t>th</w:t>
      </w:r>
      <w:r>
        <w:t xml:space="preserve"> Armoured Brigade, 1944/08-1944/11, War Diary October 1944,</w:t>
      </w:r>
      <w:r w:rsidRPr="00165803">
        <w:t xml:space="preserve"> </w:t>
      </w:r>
      <w:r>
        <w:t>‘War Diary entry for October 21, 1944.’</w:t>
      </w:r>
    </w:p>
  </w:footnote>
  <w:footnote w:id="461">
    <w:p w14:paraId="5F4DBC7E" w14:textId="77777777" w:rsidR="006414EA" w:rsidRPr="004F74C8" w:rsidRDefault="006414EA" w:rsidP="006414EA">
      <w:pPr>
        <w:pStyle w:val="FootnoteText"/>
      </w:pPr>
      <w:r w:rsidRPr="004F74C8">
        <w:rPr>
          <w:rStyle w:val="FootnoteReference"/>
        </w:rPr>
        <w:footnoteRef/>
      </w:r>
      <w:r w:rsidRPr="004F74C8">
        <w:t xml:space="preserve"> Major R.A. Paterson, </w:t>
      </w:r>
      <w:r w:rsidRPr="00AD5704">
        <w:rPr>
          <w:i/>
          <w:iCs/>
        </w:rPr>
        <w:t>A History of the 10</w:t>
      </w:r>
      <w:r w:rsidRPr="00AD5704">
        <w:rPr>
          <w:i/>
          <w:iCs/>
          <w:vertAlign w:val="superscript"/>
        </w:rPr>
        <w:t>th</w:t>
      </w:r>
      <w:r w:rsidRPr="00AD5704">
        <w:rPr>
          <w:i/>
          <w:iCs/>
        </w:rPr>
        <w:t xml:space="preserve"> Canadian Infantry Brigade</w:t>
      </w:r>
      <w:r w:rsidRPr="004F74C8">
        <w:t xml:space="preserve"> (Hilversum, NE: De Jong &amp; Co., 1945), 43.</w:t>
      </w:r>
    </w:p>
  </w:footnote>
  <w:footnote w:id="462">
    <w:p w14:paraId="44450703" w14:textId="77777777" w:rsidR="006414EA" w:rsidRDefault="006414EA" w:rsidP="006414EA">
      <w:pPr>
        <w:pStyle w:val="FootnoteText"/>
      </w:pPr>
      <w:r>
        <w:rPr>
          <w:rStyle w:val="FootnoteReference"/>
        </w:rPr>
        <w:footnoteRef/>
      </w:r>
      <w:r>
        <w:t xml:space="preserve"> Stacey, </w:t>
      </w:r>
      <w:r>
        <w:rPr>
          <w:i/>
          <w:iCs/>
        </w:rPr>
        <w:t xml:space="preserve">The </w:t>
      </w:r>
      <w:r w:rsidRPr="00A55D2D">
        <w:rPr>
          <w:i/>
          <w:iCs/>
        </w:rPr>
        <w:t>Victory Campaign</w:t>
      </w:r>
      <w:r>
        <w:t>, 275.</w:t>
      </w:r>
    </w:p>
  </w:footnote>
  <w:footnote w:id="463">
    <w:p w14:paraId="272AE4BE" w14:textId="77777777" w:rsidR="006414EA" w:rsidRDefault="006414EA" w:rsidP="006414EA">
      <w:pPr>
        <w:pStyle w:val="FootnoteText"/>
      </w:pPr>
      <w:r>
        <w:rPr>
          <w:rStyle w:val="FootnoteReference"/>
        </w:rPr>
        <w:footnoteRef/>
      </w:r>
      <w:r>
        <w:t xml:space="preserve"> LAC, RG 24, C-3, vol. 10,992, file 275C4.011(D1) Ops – 4 Cdn Armd Bde, ‘Memo of interview given by Brig R Moncel, “Final Punch” Ops &amp; activities of 4 Cdn Armd Bde 30 Mar – 5 May 45.” </w:t>
      </w:r>
    </w:p>
  </w:footnote>
  <w:footnote w:id="464">
    <w:p w14:paraId="33962105" w14:textId="77777777" w:rsidR="006414EA" w:rsidRDefault="006414EA" w:rsidP="006414EA">
      <w:pPr>
        <w:pStyle w:val="FootnoteText"/>
      </w:pPr>
      <w:r>
        <w:rPr>
          <w:rStyle w:val="FootnoteReference"/>
        </w:rPr>
        <w:footnoteRef/>
      </w:r>
      <w:r>
        <w:t xml:space="preserve"> James Alan Roberts, Th</w:t>
      </w:r>
      <w:r w:rsidRPr="0014799B">
        <w:rPr>
          <w:i/>
          <w:iCs/>
        </w:rPr>
        <w:t>e Canadian Summer: The Memoirs of James Alan Roberts</w:t>
      </w:r>
      <w:r>
        <w:t xml:space="preserve"> (Toronto: University of Toronto Bookroom, 1981), 97.</w:t>
      </w:r>
    </w:p>
  </w:footnote>
  <w:footnote w:id="465">
    <w:p w14:paraId="217D880C" w14:textId="77777777" w:rsidR="006414EA" w:rsidRDefault="006414EA" w:rsidP="006414EA">
      <w:pPr>
        <w:pStyle w:val="FootnoteText"/>
      </w:pPr>
      <w:r>
        <w:rPr>
          <w:rStyle w:val="FootnoteReference"/>
        </w:rPr>
        <w:footnoteRef/>
      </w:r>
      <w:r>
        <w:t xml:space="preserve"> David French, </w:t>
      </w:r>
      <w:r w:rsidRPr="00AD5704">
        <w:rPr>
          <w:i/>
          <w:iCs/>
        </w:rPr>
        <w:t>Raising Churchill’s Army: The British Army and the War against Germany, 1919-1945</w:t>
      </w:r>
      <w:r>
        <w:t xml:space="preserve"> (Oxford: Oxford University Press, 2000), 245.</w:t>
      </w:r>
    </w:p>
  </w:footnote>
  <w:footnote w:id="466">
    <w:p w14:paraId="67D8F5EB" w14:textId="77777777" w:rsidR="006414EA" w:rsidRDefault="006414EA" w:rsidP="006414EA">
      <w:pPr>
        <w:pStyle w:val="FootnoteText"/>
      </w:pPr>
      <w:r>
        <w:rPr>
          <w:rStyle w:val="FootnoteReference"/>
        </w:rPr>
        <w:footnoteRef/>
      </w:r>
      <w:r>
        <w:t xml:space="preserve"> </w:t>
      </w:r>
      <w:r w:rsidRPr="00373F02">
        <w:t>LAC</w:t>
      </w:r>
      <w:r>
        <w:t xml:space="preserve"> </w:t>
      </w:r>
      <w:r w:rsidRPr="00373F02">
        <w:t>RG 24, volume 10</w:t>
      </w:r>
      <w:r>
        <w:t>,</w:t>
      </w:r>
      <w:r w:rsidRPr="00373F02">
        <w:t>986, file 265C7.013,</w:t>
      </w:r>
      <w:r>
        <w:t xml:space="preserve"> ‘</w:t>
      </w:r>
      <w:r w:rsidRPr="00373F02">
        <w:t>Combat Lessons 7 Cdn Inf Bde</w:t>
      </w:r>
      <w:r>
        <w:t>,</w:t>
      </w:r>
      <w:r w:rsidRPr="00373F02">
        <w:t xml:space="preserve"> (undated)</w:t>
      </w:r>
      <w:r>
        <w:t>.’</w:t>
      </w:r>
      <w:r w:rsidRPr="00373F02">
        <w:t xml:space="preserve"> </w:t>
      </w:r>
    </w:p>
  </w:footnote>
  <w:footnote w:id="467">
    <w:p w14:paraId="095F361B" w14:textId="77777777" w:rsidR="006414EA" w:rsidRDefault="006414EA" w:rsidP="006414EA">
      <w:pPr>
        <w:pStyle w:val="FootnoteText"/>
      </w:pPr>
      <w:r>
        <w:rPr>
          <w:rStyle w:val="FootnoteReference"/>
        </w:rPr>
        <w:footnoteRef/>
      </w:r>
      <w:r>
        <w:t xml:space="preserve"> LAC,</w:t>
      </w:r>
      <w:r w:rsidRPr="002034FF">
        <w:t xml:space="preserve"> </w:t>
      </w:r>
      <w:r>
        <w:t>RG 24, C-3, vol. 10,986, file 265C8.013 (D),</w:t>
      </w:r>
      <w:r w:rsidRPr="002034FF">
        <w:t xml:space="preserve"> </w:t>
      </w:r>
      <w:r>
        <w:t>‘8 Cdn Inf Bde, Battle Lessons,” Lessons Learned Battle Lessons &amp; Barrage in the Attack 8 CIB, dated August 3 1944;’ and</w:t>
      </w:r>
      <w:r w:rsidRPr="002034FF">
        <w:t xml:space="preserve"> </w:t>
      </w:r>
      <w:r>
        <w:t>TNA,</w:t>
      </w:r>
      <w:r w:rsidRPr="002034FF">
        <w:t xml:space="preserve"> </w:t>
      </w:r>
      <w:r>
        <w:t>WO 171/643,</w:t>
      </w:r>
      <w:r w:rsidRPr="002034FF">
        <w:t xml:space="preserve"> </w:t>
      </w:r>
      <w:r>
        <w:t>War Diaries, Second World War, HQ No. 34 Tank Brigade, 1944, Appendix H to War Diary August 1944, ‘Minutes of Conference Held at Main Bde HQ, 1100hrs, dated August 25, 1944.’</w:t>
      </w:r>
    </w:p>
  </w:footnote>
  <w:footnote w:id="468">
    <w:p w14:paraId="24AB5558" w14:textId="77777777" w:rsidR="006414EA" w:rsidRDefault="006414EA" w:rsidP="006414EA">
      <w:pPr>
        <w:pStyle w:val="FootnoteText"/>
      </w:pPr>
      <w:r>
        <w:rPr>
          <w:rStyle w:val="FootnoteReference"/>
        </w:rPr>
        <w:footnoteRef/>
      </w:r>
      <w:r>
        <w:t xml:space="preserve"> Brigadier Paul Crook, </w:t>
      </w:r>
      <w:r w:rsidRPr="00AD5704">
        <w:rPr>
          <w:i/>
          <w:iCs/>
        </w:rPr>
        <w:t>Came the Dawn: 50 Years an Army Officer</w:t>
      </w:r>
      <w:r>
        <w:t xml:space="preserve"> (Kent, UK: Spellmount Ltd., 1989), 139.</w:t>
      </w:r>
    </w:p>
  </w:footnote>
  <w:footnote w:id="469">
    <w:p w14:paraId="5BF5D8E6" w14:textId="77777777" w:rsidR="006414EA" w:rsidRDefault="006414EA" w:rsidP="006414EA">
      <w:pPr>
        <w:pStyle w:val="FootnoteText"/>
      </w:pPr>
      <w:r>
        <w:rPr>
          <w:rStyle w:val="FootnoteReference"/>
        </w:rPr>
        <w:footnoteRef/>
      </w:r>
      <w:r>
        <w:t xml:space="preserve"> LAC, RG 24, C-3, vol. 14,052, file 950, War Diaries – Second World War, Headquarters 4</w:t>
      </w:r>
      <w:r w:rsidRPr="00B658A0">
        <w:rPr>
          <w:vertAlign w:val="superscript"/>
        </w:rPr>
        <w:t>th</w:t>
      </w:r>
      <w:r>
        <w:t xml:space="preserve"> Armoured Brigade, 1944/08-1944/11, ‘War Diary October 1944.’ Moncel relied exclusively on verbal orders and did not have his staff produce written orders.</w:t>
      </w:r>
    </w:p>
  </w:footnote>
  <w:footnote w:id="470">
    <w:p w14:paraId="018ED7C9" w14:textId="77777777" w:rsidR="006414EA" w:rsidRDefault="006414EA" w:rsidP="006414EA">
      <w:pPr>
        <w:pStyle w:val="FootnoteText"/>
      </w:pPr>
      <w:r>
        <w:rPr>
          <w:rStyle w:val="FootnoteReference"/>
        </w:rPr>
        <w:footnoteRef/>
      </w:r>
      <w:r>
        <w:t xml:space="preserve"> LAC, </w:t>
      </w:r>
      <w:r w:rsidRPr="004F74C8">
        <w:t>4</w:t>
      </w:r>
      <w:r w:rsidRPr="004F74C8">
        <w:rPr>
          <w:vertAlign w:val="superscript"/>
        </w:rPr>
        <w:t>th</w:t>
      </w:r>
      <w:r w:rsidRPr="004F74C8">
        <w:t xml:space="preserve"> Armoured Brigade</w:t>
      </w:r>
      <w:r>
        <w:t>, ‘</w:t>
      </w:r>
      <w:r w:rsidRPr="004F74C8">
        <w:t>War Diary February 1944</w:t>
      </w:r>
      <w:r>
        <w:t xml:space="preserve">;’ and LAC, </w:t>
      </w:r>
      <w:r w:rsidRPr="004F74C8">
        <w:t>4</w:t>
      </w:r>
      <w:r w:rsidRPr="004F74C8">
        <w:rPr>
          <w:vertAlign w:val="superscript"/>
        </w:rPr>
        <w:t>th</w:t>
      </w:r>
      <w:r w:rsidRPr="004F74C8">
        <w:t xml:space="preserve"> Armoured Brigade</w:t>
      </w:r>
      <w:r>
        <w:t>, ‘</w:t>
      </w:r>
      <w:r w:rsidRPr="004F74C8">
        <w:t>War Diary</w:t>
      </w:r>
      <w:r>
        <w:t xml:space="preserve"> March 1944.’</w:t>
      </w:r>
      <w:r w:rsidRPr="004F74C8">
        <w:t xml:space="preserve"> </w:t>
      </w:r>
    </w:p>
  </w:footnote>
  <w:footnote w:id="471">
    <w:p w14:paraId="5FF8E088" w14:textId="77777777" w:rsidR="006414EA" w:rsidRDefault="006414EA" w:rsidP="006414EA">
      <w:pPr>
        <w:pStyle w:val="FootnoteText"/>
      </w:pPr>
      <w:r>
        <w:rPr>
          <w:rStyle w:val="FootnoteReference"/>
        </w:rPr>
        <w:footnoteRef/>
      </w:r>
      <w:r>
        <w:t xml:space="preserve"> TNA,</w:t>
      </w:r>
      <w:r w:rsidRPr="00BC4C1C">
        <w:t xml:space="preserve"> </w:t>
      </w:r>
      <w:r>
        <w:t xml:space="preserve">WO 171/620, War Diaries, Second World War, HQ No. 22 Armoured Brigade, 1944, Appendix FF to War Diary October 1944, ‘22 Armd Bde Op Instr No. 6 (confirmatory notes on bde comd’s verbal orders Op DON), dated October 25, 1944.’ </w:t>
      </w:r>
    </w:p>
  </w:footnote>
  <w:footnote w:id="472">
    <w:p w14:paraId="69CAA92E" w14:textId="77777777" w:rsidR="006414EA" w:rsidRDefault="006414EA" w:rsidP="006414EA">
      <w:pPr>
        <w:pStyle w:val="FootnoteText"/>
      </w:pPr>
      <w:r>
        <w:rPr>
          <w:rStyle w:val="FootnoteReference"/>
        </w:rPr>
        <w:footnoteRef/>
      </w:r>
      <w:r>
        <w:t xml:space="preserve"> TNA, WO 171/643, War Diaries, Second World War, HQ No. 34 Tank Brigade, 1944, Appendix E to War Diary May 1944, ‘Appendix F to 34 Tank Brigade Standing Operation Instructions, 1944.’</w:t>
      </w:r>
    </w:p>
  </w:footnote>
  <w:footnote w:id="473">
    <w:p w14:paraId="1EC944F8" w14:textId="77777777" w:rsidR="006414EA" w:rsidRDefault="006414EA" w:rsidP="006414EA">
      <w:pPr>
        <w:pStyle w:val="FootnoteText"/>
      </w:pPr>
      <w:r>
        <w:rPr>
          <w:rStyle w:val="FootnoteReference"/>
        </w:rPr>
        <w:footnoteRef/>
      </w:r>
      <w:r>
        <w:t xml:space="preserve"> TNA, </w:t>
      </w:r>
      <w:r w:rsidRPr="006A294F">
        <w:t>WO 171/466</w:t>
      </w:r>
      <w:r>
        <w:t xml:space="preserve">, War Diaries, Second World War, </w:t>
      </w:r>
      <w:r w:rsidRPr="006A294F">
        <w:t>15th Division</w:t>
      </w:r>
      <w:r>
        <w:t xml:space="preserve"> ‘G,’ 1944, </w:t>
      </w:r>
      <w:r w:rsidRPr="006A294F">
        <w:t>Appendix C to War Diary July 1944</w:t>
      </w:r>
      <w:r>
        <w:t>, ‘</w:t>
      </w:r>
      <w:r w:rsidRPr="006A294F">
        <w:t>Notes on Div Comd's Conference</w:t>
      </w:r>
      <w:r>
        <w:t>:</w:t>
      </w:r>
      <w:r w:rsidRPr="006A294F">
        <w:t xml:space="preserve"> Lessons from Recent Operations</w:t>
      </w:r>
      <w:r>
        <w:t>, dated July 4, 1944.’</w:t>
      </w:r>
    </w:p>
  </w:footnote>
  <w:footnote w:id="474">
    <w:p w14:paraId="2A67B038" w14:textId="77777777" w:rsidR="006414EA" w:rsidRDefault="006414EA" w:rsidP="006414EA">
      <w:pPr>
        <w:pStyle w:val="FootnoteText"/>
      </w:pPr>
      <w:r>
        <w:rPr>
          <w:rStyle w:val="FootnoteReference"/>
        </w:rPr>
        <w:footnoteRef/>
      </w:r>
      <w:r>
        <w:t xml:space="preserve"> TNA, HQ No. 34 Tank Brigade, 1944, ‘</w:t>
      </w:r>
      <w:r w:rsidRPr="001A7B17">
        <w:t>Minutes of Conference</w:t>
      </w:r>
      <w:r>
        <w:t>.’</w:t>
      </w:r>
    </w:p>
  </w:footnote>
  <w:footnote w:id="475">
    <w:p w14:paraId="66E00AD1" w14:textId="77777777" w:rsidR="006414EA" w:rsidRDefault="006414EA" w:rsidP="006414EA">
      <w:pPr>
        <w:pStyle w:val="FootnoteText"/>
      </w:pPr>
      <w:r>
        <w:rPr>
          <w:rStyle w:val="FootnoteReference"/>
        </w:rPr>
        <w:footnoteRef/>
      </w:r>
      <w:r>
        <w:t xml:space="preserve"> Ibid.</w:t>
      </w:r>
    </w:p>
  </w:footnote>
  <w:footnote w:id="476">
    <w:p w14:paraId="3C0BCFCA" w14:textId="77777777" w:rsidR="006414EA" w:rsidRDefault="006414EA" w:rsidP="006414EA">
      <w:pPr>
        <w:pStyle w:val="FootnoteText"/>
      </w:pPr>
      <w:r>
        <w:rPr>
          <w:rStyle w:val="FootnoteReference"/>
        </w:rPr>
        <w:footnoteRef/>
      </w:r>
      <w:r>
        <w:t xml:space="preserve"> Ibid.</w:t>
      </w:r>
    </w:p>
  </w:footnote>
  <w:footnote w:id="477">
    <w:p w14:paraId="2C2F4662" w14:textId="77777777" w:rsidR="006414EA" w:rsidRDefault="006414EA" w:rsidP="006414EA">
      <w:pPr>
        <w:pStyle w:val="FootnoteText"/>
      </w:pPr>
      <w:r>
        <w:rPr>
          <w:rStyle w:val="FootnoteReference"/>
        </w:rPr>
        <w:footnoteRef/>
      </w:r>
      <w:r>
        <w:t xml:space="preserve"> TNA, </w:t>
      </w:r>
      <w:r w:rsidRPr="006A294F">
        <w:t>15th Division</w:t>
      </w:r>
      <w:r>
        <w:t xml:space="preserve"> ‘G,’ 1944, ‘</w:t>
      </w:r>
      <w:r w:rsidRPr="006A294F">
        <w:t>Notes on Div Comd's Conference</w:t>
      </w:r>
      <w:r>
        <w:t>.’</w:t>
      </w:r>
    </w:p>
  </w:footnote>
  <w:footnote w:id="478">
    <w:p w14:paraId="2CABFAD0" w14:textId="77777777" w:rsidR="006414EA" w:rsidRDefault="006414EA" w:rsidP="006414EA">
      <w:pPr>
        <w:pStyle w:val="FootnoteText"/>
      </w:pPr>
      <w:r>
        <w:rPr>
          <w:rStyle w:val="FootnoteReference"/>
        </w:rPr>
        <w:footnoteRef/>
      </w:r>
      <w:r>
        <w:t xml:space="preserve"> TNA, </w:t>
      </w:r>
      <w:r w:rsidRPr="00F87209">
        <w:t>WO171/689</w:t>
      </w:r>
      <w:r>
        <w:t xml:space="preserve">, War Diaries, Second World War, </w:t>
      </w:r>
      <w:r w:rsidRPr="00F87209">
        <w:t>No. 158 Infantry Brigade</w:t>
      </w:r>
      <w:r>
        <w:t>,</w:t>
      </w:r>
      <w:r w:rsidRPr="00F87209">
        <w:t xml:space="preserve"> 1944</w:t>
      </w:r>
      <w:r>
        <w:t>, Appendix D2 to War Diary October 1944, ‘</w:t>
      </w:r>
      <w:r w:rsidRPr="00F87209">
        <w:t>The Capture of S'Hertogenbosch by 158 Inf Bde, Operation 'ALAN'</w:t>
      </w:r>
      <w:r>
        <w:t>,’</w:t>
      </w:r>
    </w:p>
  </w:footnote>
  <w:footnote w:id="479">
    <w:p w14:paraId="5CC1D5E7" w14:textId="77777777" w:rsidR="006414EA" w:rsidRDefault="006414EA" w:rsidP="006414EA">
      <w:pPr>
        <w:pStyle w:val="FootnoteText"/>
      </w:pPr>
      <w:r>
        <w:rPr>
          <w:rStyle w:val="FootnoteReference"/>
        </w:rPr>
        <w:footnoteRef/>
      </w:r>
      <w:r>
        <w:t xml:space="preserve"> LCSC, ‘</w:t>
      </w:r>
      <w:r w:rsidRPr="004F74C8">
        <w:t>Interview with Major-General W.J. Megill</w:t>
      </w:r>
      <w:r>
        <w:t>.’</w:t>
      </w:r>
    </w:p>
  </w:footnote>
  <w:footnote w:id="480">
    <w:p w14:paraId="1337DEAE" w14:textId="77777777" w:rsidR="006414EA" w:rsidRDefault="006414EA" w:rsidP="006414EA">
      <w:pPr>
        <w:pStyle w:val="FootnoteText"/>
      </w:pPr>
      <w:r>
        <w:rPr>
          <w:rStyle w:val="FootnoteReference"/>
        </w:rPr>
        <w:footnoteRef/>
      </w:r>
      <w:r>
        <w:t xml:space="preserve"> TNA, HQ No. 34 Tank Brigade, 1944, ‘</w:t>
      </w:r>
      <w:r w:rsidRPr="001A7B17">
        <w:t>Minutes of Conference</w:t>
      </w:r>
      <w:r>
        <w:t>.’</w:t>
      </w:r>
    </w:p>
  </w:footnote>
  <w:footnote w:id="481">
    <w:p w14:paraId="616671EE" w14:textId="77777777" w:rsidR="006414EA" w:rsidRDefault="006414EA" w:rsidP="006414EA">
      <w:pPr>
        <w:pStyle w:val="FootnoteText"/>
      </w:pPr>
      <w:r>
        <w:rPr>
          <w:rStyle w:val="FootnoteReference"/>
        </w:rPr>
        <w:footnoteRef/>
      </w:r>
      <w:r>
        <w:t xml:space="preserve"> TNA, </w:t>
      </w:r>
      <w:r w:rsidRPr="006A294F">
        <w:t>15th Division</w:t>
      </w:r>
      <w:r>
        <w:t xml:space="preserve"> ‘G,’ 1944, ‘</w:t>
      </w:r>
      <w:r w:rsidRPr="006A294F">
        <w:t>Notes on Div Comd's Conference</w:t>
      </w:r>
      <w:r>
        <w:t>.’</w:t>
      </w:r>
    </w:p>
  </w:footnote>
  <w:footnote w:id="482">
    <w:p w14:paraId="322DA48F" w14:textId="77777777" w:rsidR="006414EA" w:rsidRDefault="006414EA" w:rsidP="006414EA">
      <w:pPr>
        <w:pStyle w:val="FootnoteText"/>
      </w:pPr>
      <w:r>
        <w:rPr>
          <w:rStyle w:val="FootnoteReference"/>
        </w:rPr>
        <w:footnoteRef/>
      </w:r>
      <w:r>
        <w:t xml:space="preserve"> TNA, </w:t>
      </w:r>
      <w:r w:rsidRPr="009E14F5">
        <w:t>WO 171/680</w:t>
      </w:r>
      <w:r>
        <w:t xml:space="preserve">, War Diaries, Second World War, </w:t>
      </w:r>
      <w:r w:rsidRPr="009E14F5">
        <w:t>H.Q., 154</w:t>
      </w:r>
      <w:r w:rsidRPr="007F27A4">
        <w:rPr>
          <w:vertAlign w:val="superscript"/>
        </w:rPr>
        <w:t>th</w:t>
      </w:r>
      <w:r w:rsidRPr="009E14F5">
        <w:t xml:space="preserve"> Infantry Brigade</w:t>
      </w:r>
      <w:r>
        <w:t>, 1944</w:t>
      </w:r>
      <w:r w:rsidRPr="009E14F5">
        <w:t xml:space="preserve">, Appendix A to War Diary August 1944, </w:t>
      </w:r>
      <w:r>
        <w:t>‘</w:t>
      </w:r>
      <w:r w:rsidRPr="009E14F5">
        <w:t>Lessons from Recent Ops,</w:t>
      </w:r>
      <w:r>
        <w:t xml:space="preserve"> dated August 1, 1944.’</w:t>
      </w:r>
    </w:p>
  </w:footnote>
  <w:footnote w:id="483">
    <w:p w14:paraId="1C0EC769" w14:textId="77777777" w:rsidR="006414EA" w:rsidRDefault="006414EA" w:rsidP="006414EA">
      <w:pPr>
        <w:pStyle w:val="FootnoteText"/>
      </w:pPr>
      <w:r>
        <w:rPr>
          <w:rStyle w:val="FootnoteReference"/>
        </w:rPr>
        <w:footnoteRef/>
      </w:r>
      <w:r>
        <w:t xml:space="preserve"> TNA, </w:t>
      </w:r>
      <w:r w:rsidRPr="009E14F5">
        <w:t>WO 171/680</w:t>
      </w:r>
      <w:r>
        <w:t xml:space="preserve">, War Diaries, Second World War, </w:t>
      </w:r>
      <w:r w:rsidRPr="009E14F5">
        <w:t>H.Q., 154</w:t>
      </w:r>
      <w:r w:rsidRPr="007F27A4">
        <w:rPr>
          <w:vertAlign w:val="superscript"/>
        </w:rPr>
        <w:t>th</w:t>
      </w:r>
      <w:r w:rsidRPr="009E14F5">
        <w:t xml:space="preserve"> Infantry Brigade</w:t>
      </w:r>
      <w:r>
        <w:t>, 1944</w:t>
      </w:r>
      <w:r w:rsidRPr="009E14F5">
        <w:t xml:space="preserve">, Appendix </w:t>
      </w:r>
      <w:r>
        <w:t>E to War Diary August 1944, ‘</w:t>
      </w:r>
      <w:r w:rsidRPr="009E14F5">
        <w:t>154 Bde Operation Order No. 18 Op Totalize, dated August</w:t>
      </w:r>
      <w:r>
        <w:t xml:space="preserve"> 7,</w:t>
      </w:r>
      <w:r w:rsidRPr="009E14F5">
        <w:t xml:space="preserve"> 1944</w:t>
      </w:r>
      <w:r>
        <w:t>.’</w:t>
      </w:r>
    </w:p>
  </w:footnote>
  <w:footnote w:id="484">
    <w:p w14:paraId="7E04C93A" w14:textId="77777777" w:rsidR="006414EA" w:rsidRDefault="006414EA" w:rsidP="006414EA">
      <w:pPr>
        <w:pStyle w:val="FootnoteText"/>
      </w:pPr>
      <w:r>
        <w:rPr>
          <w:rStyle w:val="FootnoteReference"/>
        </w:rPr>
        <w:footnoteRef/>
      </w:r>
      <w:r>
        <w:t xml:space="preserve"> TNA, </w:t>
      </w:r>
      <w:r w:rsidRPr="006A294F">
        <w:t>15th Division</w:t>
      </w:r>
      <w:r>
        <w:t xml:space="preserve"> ‘G,’ 1944, ‘</w:t>
      </w:r>
      <w:r w:rsidRPr="006A294F">
        <w:t>Notes on Div Comd's Conference</w:t>
      </w:r>
      <w:r>
        <w:t>.’</w:t>
      </w:r>
    </w:p>
    <w:p w14:paraId="18A8BE38" w14:textId="77777777" w:rsidR="006414EA" w:rsidRDefault="006414EA" w:rsidP="006414EA">
      <w:pPr>
        <w:pStyle w:val="FootnoteText"/>
      </w:pPr>
    </w:p>
  </w:footnote>
  <w:footnote w:id="485">
    <w:p w14:paraId="1C961F78" w14:textId="77777777" w:rsidR="006414EA" w:rsidRDefault="006414EA" w:rsidP="006414EA">
      <w:pPr>
        <w:pStyle w:val="FootnoteText"/>
      </w:pPr>
      <w:r>
        <w:rPr>
          <w:rStyle w:val="FootnoteReference"/>
        </w:rPr>
        <w:footnoteRef/>
      </w:r>
      <w:r>
        <w:t xml:space="preserve"> </w:t>
      </w:r>
      <w:r w:rsidRPr="004F74C8">
        <w:t>TNA</w:t>
      </w:r>
      <w:r>
        <w:t>,</w:t>
      </w:r>
      <w:r w:rsidRPr="004F74C8">
        <w:t xml:space="preserve"> WO171/664</w:t>
      </w:r>
      <w:r>
        <w:t xml:space="preserve">, War Diaries, Second World War, </w:t>
      </w:r>
      <w:r w:rsidRPr="004F74C8">
        <w:t>HQ 146 Infantry Brigade</w:t>
      </w:r>
      <w:r>
        <w:t>, January-</w:t>
      </w:r>
      <w:proofErr w:type="gramStart"/>
      <w:r>
        <w:t>November,</w:t>
      </w:r>
      <w:proofErr w:type="gramEnd"/>
      <w:r>
        <w:t xml:space="preserve"> 1944, Appendix B to War Diary September 1944, ‘1</w:t>
      </w:r>
      <w:r w:rsidRPr="004F74C8">
        <w:t>46 Br Inf Bde OO No. 8 Operation Astonia,</w:t>
      </w:r>
      <w:r>
        <w:t xml:space="preserve"> </w:t>
      </w:r>
      <w:r w:rsidRPr="004F74C8">
        <w:t>dated September</w:t>
      </w:r>
      <w:r>
        <w:t xml:space="preserve"> 9,</w:t>
      </w:r>
      <w:r w:rsidRPr="004F74C8">
        <w:t xml:space="preserve"> 1944</w:t>
      </w:r>
      <w:r>
        <w:t>.’</w:t>
      </w:r>
    </w:p>
  </w:footnote>
  <w:footnote w:id="486">
    <w:p w14:paraId="22F707B2" w14:textId="77777777" w:rsidR="0019119E" w:rsidRPr="0009389E" w:rsidRDefault="0019119E" w:rsidP="0019119E">
      <w:pPr>
        <w:pStyle w:val="FootnoteText"/>
      </w:pPr>
      <w:r w:rsidRPr="0009389E">
        <w:rPr>
          <w:rStyle w:val="FootnoteReference"/>
        </w:rPr>
        <w:footnoteRef/>
      </w:r>
      <w:r w:rsidRPr="0009389E">
        <w:t xml:space="preserve"> C.P. Stacey, </w:t>
      </w:r>
      <w:r w:rsidRPr="0009389E">
        <w:rPr>
          <w:i/>
        </w:rPr>
        <w:t xml:space="preserve">The Official History of the Canadian Army in the Second World War, Vol. III: </w:t>
      </w:r>
      <w:r w:rsidRPr="0009389E">
        <w:rPr>
          <w:i/>
          <w:iCs/>
        </w:rPr>
        <w:t>Six Years of War: The Army in Canada, Britain, and the Pacific</w:t>
      </w:r>
      <w:r w:rsidRPr="0009389E">
        <w:t xml:space="preserve"> (Ottawa: The Queen’s Printer and Controller of Stationary, 1957), 415.</w:t>
      </w:r>
    </w:p>
  </w:footnote>
  <w:footnote w:id="487">
    <w:p w14:paraId="79EEEE82" w14:textId="77777777" w:rsidR="0019119E" w:rsidRDefault="0019119E" w:rsidP="0019119E">
      <w:pPr>
        <w:pStyle w:val="FootnoteText"/>
      </w:pPr>
      <w:r>
        <w:rPr>
          <w:rStyle w:val="FootnoteReference"/>
        </w:rPr>
        <w:footnoteRef/>
      </w:r>
      <w:r>
        <w:t xml:space="preserve"> Library and Archives Canada (LAC), Service File, D.G. Cunningham, ‘Confidential Report</w:t>
      </w:r>
      <w:r w:rsidRPr="005350E9">
        <w:t xml:space="preserve"> </w:t>
      </w:r>
      <w:r>
        <w:t xml:space="preserve">D.G. Cunningham, dated August 5, 1944.’ </w:t>
      </w:r>
    </w:p>
  </w:footnote>
  <w:footnote w:id="488">
    <w:p w14:paraId="5E40EFEE" w14:textId="77777777" w:rsidR="0019119E" w:rsidRDefault="0019119E" w:rsidP="0019119E">
      <w:pPr>
        <w:pStyle w:val="FootnoteText"/>
      </w:pPr>
      <w:r>
        <w:rPr>
          <w:rStyle w:val="FootnoteReference"/>
        </w:rPr>
        <w:footnoteRef/>
      </w:r>
      <w:r>
        <w:t xml:space="preserve"> </w:t>
      </w:r>
      <w:r w:rsidRPr="003144CC">
        <w:t xml:space="preserve">Brigadier The Rt Hon Sir John Smyth, Bt VC, MC, </w:t>
      </w:r>
      <w:r w:rsidRPr="003144CC">
        <w:rPr>
          <w:i/>
          <w:iCs/>
        </w:rPr>
        <w:t>Bolo Whistler: The Life of General Sir Lashmer Whistler</w:t>
      </w:r>
      <w:r w:rsidRPr="003144CC">
        <w:t xml:space="preserve"> (London: Frederick Muller, 1967)</w:t>
      </w:r>
      <w:r>
        <w:t xml:space="preserve">, 116; Imperial War Museum (IMW), </w:t>
      </w:r>
      <w:r w:rsidRPr="004F74C8">
        <w:t xml:space="preserve">Private Papers of Brigadier A.D.R. Wingfield DSO MC, Document 2246, </w:t>
      </w:r>
      <w:r>
        <w:t>‘</w:t>
      </w:r>
      <w:r w:rsidRPr="003144CC">
        <w:t>Memoirs of A Dozen Years Vol III A.D.R.</w:t>
      </w:r>
      <w:r>
        <w:t xml:space="preserve"> </w:t>
      </w:r>
      <w:r w:rsidRPr="003144CC">
        <w:t>W</w:t>
      </w:r>
      <w:r>
        <w:t>ingfield</w:t>
      </w:r>
      <w:r w:rsidRPr="004F74C8">
        <w:t>,</w:t>
      </w:r>
      <w:r>
        <w:t xml:space="preserve"> 270; Christopher Jary, So Red a Road - From Normandy to Bremen: The 7</w:t>
      </w:r>
      <w:r w:rsidRPr="003144CC">
        <w:rPr>
          <w:vertAlign w:val="superscript"/>
        </w:rPr>
        <w:t>th</w:t>
      </w:r>
      <w:r>
        <w:t xml:space="preserve"> Hampshires and 4</w:t>
      </w:r>
      <w:r w:rsidRPr="003144CC">
        <w:rPr>
          <w:vertAlign w:val="superscript"/>
        </w:rPr>
        <w:t>th</w:t>
      </w:r>
      <w:r>
        <w:t xml:space="preserve"> &amp; 5</w:t>
      </w:r>
      <w:r w:rsidRPr="003144CC">
        <w:rPr>
          <w:vertAlign w:val="superscript"/>
        </w:rPr>
        <w:t>th</w:t>
      </w:r>
      <w:r>
        <w:t xml:space="preserve"> Dorsets, June 1944 – May 1945 (Bristol, UK, Bluemoon Design Studio, 2022), 120; John Maker, “The Essex Scottish Regiment in Operation Atlantic: What Went Wrong?” </w:t>
      </w:r>
      <w:r w:rsidRPr="003144CC">
        <w:rPr>
          <w:i/>
          <w:iCs/>
        </w:rPr>
        <w:t>Canadian Military History</w:t>
      </w:r>
      <w:r>
        <w:t xml:space="preserve"> 18, no. 1 (2009): 7; and Terry Copp, Cinderella Army: The Canadians in Northwest Europe, 1944-1945 (Toronto: University of Toronto Press, 2006), 8. I do not consider Brigadiers Harry Mackeson, Arthur Orr, Ben Walton, and Hugh Young, as I could not find information about their removal. While the above sources make claims that the officer was either sacked or had performed poorly, I found no primary source evidence that discusses why their superiors fired them.</w:t>
      </w:r>
    </w:p>
  </w:footnote>
  <w:footnote w:id="489">
    <w:p w14:paraId="758BD399" w14:textId="0A5B0BF6" w:rsidR="004D0363" w:rsidRDefault="004D0363">
      <w:pPr>
        <w:pStyle w:val="FootnoteText"/>
      </w:pPr>
      <w:r w:rsidRPr="001D1BEF">
        <w:rPr>
          <w:rStyle w:val="FootnoteReference"/>
        </w:rPr>
        <w:footnoteRef/>
      </w:r>
      <w:r w:rsidRPr="001D1BEF">
        <w:t xml:space="preserve"> </w:t>
      </w:r>
      <w:r w:rsidR="001D1BEF" w:rsidRPr="001D1BEF">
        <w:t xml:space="preserve">Terry Copp, </w:t>
      </w:r>
      <w:r w:rsidR="001D1BEF" w:rsidRPr="001D1BEF">
        <w:rPr>
          <w:i/>
          <w:iCs/>
        </w:rPr>
        <w:t>Fields of Fire: The Canadians in the Normandy Campaign</w:t>
      </w:r>
      <w:r w:rsidR="001D1BEF" w:rsidRPr="001D1BEF">
        <w:t xml:space="preserve"> (Toronto: University of Toronto Press, 2003), 250; Terry Copp, </w:t>
      </w:r>
      <w:r w:rsidR="001D1BEF" w:rsidRPr="001D1BEF">
        <w:rPr>
          <w:i/>
          <w:iCs/>
        </w:rPr>
        <w:t>Cinderella Army: The Canadians in Northwest Europe, 1944-1945</w:t>
      </w:r>
      <w:r w:rsidR="001D1BEF" w:rsidRPr="001D1BEF">
        <w:t xml:space="preserve"> (Toronto: University of Toronto Press, 2006), 216; John Buckley, Monty’s Men: The British Army and the Liberation of Europe (London: Yale University Press, 2013), 158-60, 171; and Imperial War Museum (IWM), Brigadier A.D.R. Wingfield, Private Papers of Brigadier A.D.R. Wingfield DSO MC, Document 2246, ‘Memoirs of A Dozen Years Vol III A.D.R. Wingfield, 298.’</w:t>
      </w:r>
      <w:r w:rsidRPr="001D1BEF">
        <w:t>In the First Canadian Army, two of seven division commanders (Major-Generals George Kitching and Dan Spry) and in the Second British Army, three of twenty-one division commanders (Major-Generals Charles Bullen Smith, George Erskine, and George Verney) were sacked.</w:t>
      </w:r>
      <w:r w:rsidR="005578E7">
        <w:t xml:space="preserve"> </w:t>
      </w:r>
    </w:p>
  </w:footnote>
  <w:footnote w:id="490">
    <w:p w14:paraId="7C415D4A" w14:textId="77777777" w:rsidR="0019119E" w:rsidRDefault="0019119E" w:rsidP="0019119E">
      <w:pPr>
        <w:pStyle w:val="FootnoteText"/>
      </w:pPr>
      <w:r>
        <w:rPr>
          <w:rStyle w:val="FootnoteReference"/>
        </w:rPr>
        <w:footnoteRef/>
      </w:r>
      <w:r>
        <w:t xml:space="preserve"> Jefferson was successful in 71% of his battles while Walker was 60% successful.</w:t>
      </w:r>
    </w:p>
  </w:footnote>
  <w:footnote w:id="491">
    <w:p w14:paraId="72A4EC4C" w14:textId="77777777" w:rsidR="0019119E" w:rsidRDefault="0019119E" w:rsidP="0019119E">
      <w:pPr>
        <w:pStyle w:val="FootnoteText"/>
      </w:pPr>
      <w:r>
        <w:rPr>
          <w:rStyle w:val="FootnoteReference"/>
        </w:rPr>
        <w:footnoteRef/>
      </w:r>
      <w:r>
        <w:t xml:space="preserve"> Terry Copp and Bill McAndrew, </w:t>
      </w:r>
      <w:r w:rsidRPr="007D00D8">
        <w:rPr>
          <w:i/>
          <w:iCs/>
        </w:rPr>
        <w:t>Battle Exhaustion: Soldiers and Psychiatrists in the Canadian Army</w:t>
      </w:r>
      <w:r>
        <w:t>, 1939-1945 (Montreal: McGill-Queen’s University Press, 1990), 75.</w:t>
      </w:r>
    </w:p>
  </w:footnote>
  <w:footnote w:id="492">
    <w:p w14:paraId="3C0A0896" w14:textId="77777777" w:rsidR="0019119E" w:rsidRPr="007D00D8" w:rsidRDefault="0019119E" w:rsidP="0019119E">
      <w:pPr>
        <w:pStyle w:val="FootnoteText"/>
      </w:pPr>
      <w:r>
        <w:rPr>
          <w:rStyle w:val="FootnoteReference"/>
        </w:rPr>
        <w:footnoteRef/>
      </w:r>
      <w:r>
        <w:t xml:space="preserve"> Copp and McAndrew, </w:t>
      </w:r>
      <w:r w:rsidRPr="007D00D8">
        <w:rPr>
          <w:i/>
          <w:iCs/>
        </w:rPr>
        <w:t>Battle Exhaustion</w:t>
      </w:r>
      <w:r>
        <w:t>, 74.</w:t>
      </w:r>
    </w:p>
  </w:footnote>
  <w:footnote w:id="493">
    <w:p w14:paraId="67F82866" w14:textId="77777777" w:rsidR="0019119E" w:rsidRDefault="0019119E" w:rsidP="0019119E">
      <w:pPr>
        <w:pStyle w:val="FootnoteText"/>
      </w:pPr>
      <w:r>
        <w:rPr>
          <w:rStyle w:val="FootnoteReference"/>
        </w:rPr>
        <w:footnoteRef/>
      </w:r>
      <w:r>
        <w:t xml:space="preserve"> Liddell Hart Centre for Military Archives King’s College (LHCMA), Private Papers of General Sir Richard O’Connor, KT, GCB, DSO, MC, vol. 5/3, </w:t>
      </w:r>
      <w:r w:rsidRPr="00C315E2">
        <w:t>GB0099 KCLMA O'Connor</w:t>
      </w:r>
      <w:r>
        <w:t xml:space="preserve">, ‘Letter from Lieutenant-General Richard O’Connor to Colonel J.R.C. Gannon, dated October 16, 1944.’ </w:t>
      </w:r>
    </w:p>
  </w:footnote>
  <w:footnote w:id="494">
    <w:p w14:paraId="3632BCF4" w14:textId="77777777" w:rsidR="0019119E" w:rsidRDefault="0019119E" w:rsidP="0019119E">
      <w:pPr>
        <w:pStyle w:val="FootnoteText"/>
      </w:pPr>
      <w:r>
        <w:rPr>
          <w:rStyle w:val="FootnoteReference"/>
        </w:rPr>
        <w:footnoteRef/>
      </w:r>
      <w:r>
        <w:t xml:space="preserve"> LHCMA, O’Connor Papers, ‘Letter from Major-General Lashmer Whistler to Lieutenant-General Sir Richard O’Connor, dated October 20, 1944.’</w:t>
      </w:r>
    </w:p>
  </w:footnote>
  <w:footnote w:id="495">
    <w:p w14:paraId="5387A5B2" w14:textId="77777777" w:rsidR="0019119E" w:rsidRDefault="0019119E" w:rsidP="0019119E">
      <w:pPr>
        <w:pStyle w:val="FootnoteText"/>
      </w:pPr>
      <w:r>
        <w:rPr>
          <w:rStyle w:val="FootnoteReference"/>
        </w:rPr>
        <w:footnoteRef/>
      </w:r>
      <w:r>
        <w:t xml:space="preserve"> Army Personnel Centre (APC), Service File, Edward Cass, ‘Army Form B199A;’ and Lt. Col H.F. Jolsen, </w:t>
      </w:r>
      <w:r w:rsidRPr="00C14226">
        <w:rPr>
          <w:i/>
          <w:iCs/>
        </w:rPr>
        <w:t>Orders of Battle Second World War, 1939-1945</w:t>
      </w:r>
      <w:r>
        <w:t xml:space="preserve"> (Eastborne, UK: Naval and Military Press, 2009), 95, 358. Shortly after it was decided to return Cass to Britain, he was wounded while commanding his brigade. After recovering, Cass took command of the 183</w:t>
      </w:r>
      <w:r w:rsidRPr="00AF0DA2">
        <w:rPr>
          <w:vertAlign w:val="superscript"/>
        </w:rPr>
        <w:t>rd</w:t>
      </w:r>
      <w:r>
        <w:t xml:space="preserve"> British Infantry Brigade, a second line Territorial Army brigade. </w:t>
      </w:r>
    </w:p>
  </w:footnote>
  <w:footnote w:id="496">
    <w:p w14:paraId="15EC7B54" w14:textId="77777777" w:rsidR="0019119E" w:rsidRDefault="0019119E" w:rsidP="0019119E">
      <w:pPr>
        <w:pStyle w:val="FootnoteText"/>
      </w:pPr>
      <w:r>
        <w:rPr>
          <w:rStyle w:val="FootnoteReference"/>
        </w:rPr>
        <w:footnoteRef/>
      </w:r>
      <w:r>
        <w:t xml:space="preserve"> LAC, Service File, K.G. Blackader, ‘Statement of Service.’ </w:t>
      </w:r>
    </w:p>
  </w:footnote>
  <w:footnote w:id="497">
    <w:p w14:paraId="2C43FAF1" w14:textId="77777777" w:rsidR="0019119E" w:rsidRDefault="0019119E" w:rsidP="0019119E">
      <w:pPr>
        <w:pStyle w:val="FootnoteText"/>
      </w:pPr>
      <w:r>
        <w:rPr>
          <w:rStyle w:val="FootnoteReference"/>
        </w:rPr>
        <w:footnoteRef/>
      </w:r>
      <w:r>
        <w:t xml:space="preserve"> APC, Service File, Stanley Jones, ‘Army Form B199A.’ If there had been any questions about Jones's ability as a bridge commander, he would not have been allowed to teach at the staff college. </w:t>
      </w:r>
    </w:p>
  </w:footnote>
  <w:footnote w:id="498">
    <w:p w14:paraId="46FEB695" w14:textId="77777777" w:rsidR="0019119E" w:rsidRDefault="0019119E" w:rsidP="0019119E">
      <w:pPr>
        <w:pStyle w:val="FootnoteText"/>
      </w:pPr>
      <w:r>
        <w:rPr>
          <w:rStyle w:val="FootnoteReference"/>
        </w:rPr>
        <w:footnoteRef/>
      </w:r>
      <w:r>
        <w:t xml:space="preserve"> “</w:t>
      </w:r>
      <w:r w:rsidRPr="000E3A8B">
        <w:t xml:space="preserve">Closing Exercises, Canadian Junior War Staff Course, dated </w:t>
      </w:r>
      <w:r>
        <w:t>April 24,</w:t>
      </w:r>
      <w:r w:rsidRPr="000E3A8B">
        <w:t xml:space="preserve"> </w:t>
      </w:r>
      <w:r>
        <w:t>19</w:t>
      </w:r>
      <w:r w:rsidRPr="000E3A8B">
        <w:t>41</w:t>
      </w:r>
      <w:r>
        <w:t>.</w:t>
      </w:r>
      <w:r w:rsidRPr="000E3A8B">
        <w:t xml:space="preserve">” </w:t>
      </w:r>
      <w:r>
        <w:t xml:space="preserve">History and Heritage, </w:t>
      </w:r>
      <w:r w:rsidRPr="000E3A8B">
        <w:t>Canadian Armed Forces</w:t>
      </w:r>
      <w:r>
        <w:t>, a</w:t>
      </w:r>
      <w:r w:rsidRPr="000E3A8B">
        <w:t>ccessed June 28, 2023</w:t>
      </w:r>
      <w:r>
        <w:t>,</w:t>
      </w:r>
      <w:r w:rsidRPr="000E3A8B">
        <w:t xml:space="preserve"> </w:t>
      </w:r>
      <w:hyperlink r:id="rId6" w:history="1">
        <w:r w:rsidRPr="000E3A8B">
          <w:rPr>
            <w:rStyle w:val="Hyperlink"/>
          </w:rPr>
          <w:t>https://www.canada.ca/en/department-national-defence/services/military-history/history-heritage/official-military-history-lineages/reports/military-headquarters-1940-1948/closing-exercises-canadian-junior-war-staff-course.html</w:t>
        </w:r>
      </w:hyperlink>
    </w:p>
  </w:footnote>
  <w:footnote w:id="499">
    <w:p w14:paraId="34AF5376" w14:textId="77777777" w:rsidR="0019119E" w:rsidRDefault="0019119E" w:rsidP="0019119E">
      <w:pPr>
        <w:pStyle w:val="FootnoteText"/>
      </w:pPr>
      <w:r>
        <w:rPr>
          <w:rStyle w:val="FootnoteReference"/>
        </w:rPr>
        <w:footnoteRef/>
      </w:r>
      <w:r>
        <w:t xml:space="preserve"> </w:t>
      </w:r>
      <w:r w:rsidRPr="004568BF">
        <w:t>Liddell Hart Centre for Military Archives</w:t>
      </w:r>
      <w:r>
        <w:t xml:space="preserve"> (LHCMA), </w:t>
      </w:r>
      <w:r w:rsidRPr="004568BF">
        <w:t xml:space="preserve">Private Papers of </w:t>
      </w:r>
      <w:r>
        <w:t>Major-General J.B.</w:t>
      </w:r>
      <w:r w:rsidRPr="004568BF">
        <w:t xml:space="preserve"> Churcher, GB0099 KCLMA </w:t>
      </w:r>
      <w:r w:rsidRPr="00014C34">
        <w:t>Churcher, ‘A Soldier's Story, 31.’</w:t>
      </w:r>
    </w:p>
  </w:footnote>
  <w:footnote w:id="500">
    <w:p w14:paraId="4521ADD5" w14:textId="77777777" w:rsidR="0019119E" w:rsidRPr="00014C34" w:rsidRDefault="0019119E" w:rsidP="0019119E">
      <w:pPr>
        <w:pStyle w:val="FootnoteText"/>
      </w:pPr>
      <w:r>
        <w:rPr>
          <w:rStyle w:val="FootnoteReference"/>
        </w:rPr>
        <w:footnoteRef/>
      </w:r>
      <w:r>
        <w:t xml:space="preserve"> LHCMA,</w:t>
      </w:r>
      <w:r w:rsidRPr="004568BF">
        <w:t xml:space="preserve"> Churcher</w:t>
      </w:r>
      <w:r>
        <w:t xml:space="preserve"> Papers</w:t>
      </w:r>
      <w:r w:rsidRPr="004568BF">
        <w:t xml:space="preserve">, </w:t>
      </w:r>
      <w:r>
        <w:t>‘</w:t>
      </w:r>
      <w:r w:rsidRPr="00014C34">
        <w:t>A Soldier's Story, 34.</w:t>
      </w:r>
      <w:r>
        <w:t>’</w:t>
      </w:r>
    </w:p>
  </w:footnote>
  <w:footnote w:id="501">
    <w:p w14:paraId="3816A7A9" w14:textId="77777777" w:rsidR="0019119E" w:rsidRDefault="0019119E" w:rsidP="0019119E">
      <w:pPr>
        <w:pStyle w:val="FootnoteText"/>
      </w:pPr>
      <w:r>
        <w:rPr>
          <w:rStyle w:val="FootnoteReference"/>
        </w:rPr>
        <w:footnoteRef/>
      </w:r>
      <w:r>
        <w:t xml:space="preserve"> LHCMA,</w:t>
      </w:r>
      <w:r w:rsidRPr="004568BF">
        <w:t xml:space="preserve"> Churcher</w:t>
      </w:r>
      <w:r>
        <w:t xml:space="preserve"> Papers</w:t>
      </w:r>
      <w:r w:rsidRPr="004568BF">
        <w:t xml:space="preserve">, </w:t>
      </w:r>
      <w:r>
        <w:t>‘</w:t>
      </w:r>
      <w:r w:rsidRPr="00014C34">
        <w:t xml:space="preserve">A Soldier's Story, </w:t>
      </w:r>
      <w:r>
        <w:t>36.’</w:t>
      </w:r>
    </w:p>
  </w:footnote>
  <w:footnote w:id="502">
    <w:p w14:paraId="582ACBB8" w14:textId="77777777" w:rsidR="0019119E" w:rsidRDefault="0019119E" w:rsidP="0019119E">
      <w:pPr>
        <w:pStyle w:val="FootnoteText"/>
      </w:pPr>
      <w:r>
        <w:rPr>
          <w:rStyle w:val="FootnoteReference"/>
        </w:rPr>
        <w:footnoteRef/>
      </w:r>
      <w:r>
        <w:t xml:space="preserve"> Ibid., 36. Churcher intimated in his memoirs that voicing his concerns to Roberts was an act of disloyalty towards Sandie and he expected to lose his battalion for it: “The next day the Divisional Commander, General Roberts came to see </w:t>
      </w:r>
      <w:proofErr w:type="gramStart"/>
      <w:r>
        <w:t>me</w:t>
      </w:r>
      <w:proofErr w:type="gramEnd"/>
      <w:r>
        <w:t xml:space="preserve"> and I felt that this was the time to put him into the picture about how 159 Brigade was being commanded. I told him the whole story and at the end of it I </w:t>
      </w:r>
      <w:proofErr w:type="gramStart"/>
      <w:r>
        <w:t>said</w:t>
      </w:r>
      <w:proofErr w:type="gramEnd"/>
      <w:r>
        <w:t xml:space="preserve"> ‘You may not wish me to remain in the Division after what I’ve told you but it had to be done and my only request is that you ask the Military Secretary to give me another Grade I appointment.”   </w:t>
      </w:r>
    </w:p>
  </w:footnote>
  <w:footnote w:id="503">
    <w:p w14:paraId="7CD63D10" w14:textId="77777777" w:rsidR="0019119E" w:rsidRDefault="0019119E" w:rsidP="0019119E">
      <w:pPr>
        <w:pStyle w:val="FootnoteText"/>
      </w:pPr>
      <w:r>
        <w:rPr>
          <w:rStyle w:val="FootnoteReference"/>
        </w:rPr>
        <w:footnoteRef/>
      </w:r>
      <w:r>
        <w:t xml:space="preserve"> Major-General G.P.B. Roberts CB, DSO, MC, </w:t>
      </w:r>
      <w:r w:rsidRPr="004B198C">
        <w:rPr>
          <w:i/>
          <w:iCs/>
        </w:rPr>
        <w:t>From the Desert to the Baltic</w:t>
      </w:r>
      <w:r>
        <w:t xml:space="preserve"> (London: William Kimber, 1987), 164-165. Roberts contrasted Sandie’s behaviour with that of Brigadier “Roscoe” Harvey who his “normal imperturbable self.”</w:t>
      </w:r>
    </w:p>
  </w:footnote>
  <w:footnote w:id="504">
    <w:p w14:paraId="41F18C3E" w14:textId="77777777" w:rsidR="0019119E" w:rsidRDefault="0019119E" w:rsidP="0019119E">
      <w:pPr>
        <w:pStyle w:val="FootnoteText"/>
      </w:pPr>
      <w:r>
        <w:rPr>
          <w:rStyle w:val="FootnoteReference"/>
        </w:rPr>
        <w:footnoteRef/>
      </w:r>
      <w:r>
        <w:t xml:space="preserve"> Brigadier Paul Crook CBE, DSO, MA, </w:t>
      </w:r>
      <w:r w:rsidRPr="00162801">
        <w:rPr>
          <w:i/>
          <w:iCs/>
        </w:rPr>
        <w:t>Came the Dawn: 50 Years an Army Officer</w:t>
      </w:r>
      <w:r>
        <w:t xml:space="preserve"> (Kent, UK: Spellmount Ltd., 1989), 27.</w:t>
      </w:r>
    </w:p>
  </w:footnote>
  <w:footnote w:id="505">
    <w:p w14:paraId="6A9E02E8" w14:textId="77777777" w:rsidR="0019119E" w:rsidRDefault="0019119E" w:rsidP="0019119E">
      <w:pPr>
        <w:pStyle w:val="FootnoteText"/>
      </w:pPr>
      <w:r>
        <w:rPr>
          <w:rStyle w:val="FootnoteReference"/>
        </w:rPr>
        <w:footnoteRef/>
      </w:r>
      <w:r>
        <w:t xml:space="preserve"> Field-Marshal the Viscount Montgomery of Alamein, KG, </w:t>
      </w:r>
      <w:r w:rsidRPr="004B198C">
        <w:rPr>
          <w:i/>
          <w:iCs/>
        </w:rPr>
        <w:t>The Memoirs of Field Marshal the Viscount Montgomery of Alamein</w:t>
      </w:r>
      <w:r>
        <w:t>, KG, (London: Collins, 1958), 82.</w:t>
      </w:r>
    </w:p>
  </w:footnote>
  <w:footnote w:id="506">
    <w:p w14:paraId="4AE27D0F" w14:textId="77777777" w:rsidR="0019119E" w:rsidRPr="00695CD1" w:rsidRDefault="0019119E" w:rsidP="0019119E">
      <w:pPr>
        <w:pStyle w:val="FootnoteText"/>
      </w:pPr>
      <w:r>
        <w:rPr>
          <w:rStyle w:val="FootnoteReference"/>
        </w:rPr>
        <w:footnoteRef/>
      </w:r>
      <w:r>
        <w:t xml:space="preserve"> Crook, </w:t>
      </w:r>
      <w:r w:rsidRPr="00162801">
        <w:rPr>
          <w:i/>
          <w:iCs/>
        </w:rPr>
        <w:t>Came the Dawn</w:t>
      </w:r>
      <w:r>
        <w:t>, 31.</w:t>
      </w:r>
    </w:p>
  </w:footnote>
  <w:footnote w:id="507">
    <w:p w14:paraId="6DE48F2C" w14:textId="77777777" w:rsidR="0019119E" w:rsidRDefault="0019119E" w:rsidP="0019119E">
      <w:pPr>
        <w:pStyle w:val="FootnoteText"/>
      </w:pPr>
      <w:r>
        <w:rPr>
          <w:rStyle w:val="FootnoteReference"/>
        </w:rPr>
        <w:footnoteRef/>
      </w:r>
      <w:r>
        <w:t xml:space="preserve"> Ibid., 31.</w:t>
      </w:r>
    </w:p>
  </w:footnote>
  <w:footnote w:id="508">
    <w:p w14:paraId="74558C4F" w14:textId="77777777" w:rsidR="0019119E" w:rsidRPr="0009389E" w:rsidRDefault="0019119E" w:rsidP="0019119E">
      <w:pPr>
        <w:pStyle w:val="FootnoteText"/>
      </w:pPr>
      <w:r w:rsidRPr="0009389E">
        <w:rPr>
          <w:rStyle w:val="FootnoteReference"/>
        </w:rPr>
        <w:footnoteRef/>
      </w:r>
      <w:r w:rsidRPr="0009389E">
        <w:t xml:space="preserve"> </w:t>
      </w:r>
      <w:r>
        <w:t>LAC, Service File, D.G. Cunningham, ‘</w:t>
      </w:r>
      <w:r w:rsidRPr="0009389E">
        <w:t xml:space="preserve">Letter from </w:t>
      </w:r>
      <w:r>
        <w:t xml:space="preserve">Major-General </w:t>
      </w:r>
      <w:r w:rsidRPr="0009389E">
        <w:t xml:space="preserve">Rod Keller to </w:t>
      </w:r>
      <w:r>
        <w:t>Lieutenant-General Guy</w:t>
      </w:r>
      <w:r w:rsidRPr="0009389E">
        <w:t xml:space="preserve"> Simonds</w:t>
      </w:r>
      <w:r>
        <w:t>,</w:t>
      </w:r>
      <w:r w:rsidRPr="0009389E">
        <w:t xml:space="preserve"> dated July </w:t>
      </w:r>
      <w:r>
        <w:t xml:space="preserve">10, </w:t>
      </w:r>
      <w:r w:rsidRPr="0009389E">
        <w:t>1944</w:t>
      </w:r>
      <w:r>
        <w:t>.’</w:t>
      </w:r>
    </w:p>
  </w:footnote>
  <w:footnote w:id="509">
    <w:p w14:paraId="10F4A02C" w14:textId="77777777" w:rsidR="0019119E" w:rsidRPr="0009389E" w:rsidRDefault="0019119E" w:rsidP="0019119E">
      <w:pPr>
        <w:pStyle w:val="FootnoteText"/>
      </w:pPr>
      <w:r>
        <w:rPr>
          <w:rStyle w:val="FootnoteReference"/>
        </w:rPr>
        <w:footnoteRef/>
      </w:r>
      <w:r w:rsidRPr="0009389E">
        <w:t xml:space="preserve"> LAC</w:t>
      </w:r>
      <w:r>
        <w:t xml:space="preserve">, General Harry Duncan Graham </w:t>
      </w:r>
      <w:r w:rsidRPr="0009389E">
        <w:t xml:space="preserve">Crerar Fonds, MG30, E157, </w:t>
      </w:r>
      <w:r>
        <w:t>vol. 3, ‘</w:t>
      </w:r>
      <w:r w:rsidRPr="0009389E">
        <w:t>Memorandum written by H.D.G. Crerar</w:t>
      </w:r>
      <w:r>
        <w:t>,</w:t>
      </w:r>
      <w:r w:rsidRPr="0009389E">
        <w:t xml:space="preserve"> dated </w:t>
      </w:r>
      <w:r>
        <w:t>July 14, 1944;’ and LAC, Service File, D.G. Cunningham, ‘</w:t>
      </w:r>
      <w:r w:rsidRPr="0009389E">
        <w:t>Letter from Keller to Simonds</w:t>
      </w:r>
      <w:r>
        <w:t>.’</w:t>
      </w:r>
    </w:p>
    <w:p w14:paraId="13B17A00" w14:textId="77777777" w:rsidR="0019119E" w:rsidRDefault="0019119E" w:rsidP="0019119E">
      <w:pPr>
        <w:pStyle w:val="FootnoteText"/>
      </w:pPr>
    </w:p>
  </w:footnote>
  <w:footnote w:id="510">
    <w:p w14:paraId="1AA20674" w14:textId="77777777" w:rsidR="0019119E" w:rsidRDefault="0019119E" w:rsidP="0019119E">
      <w:pPr>
        <w:pStyle w:val="FootnoteText"/>
      </w:pPr>
      <w:r>
        <w:rPr>
          <w:rStyle w:val="FootnoteReference"/>
        </w:rPr>
        <w:footnoteRef/>
      </w:r>
      <w:r>
        <w:t xml:space="preserve"> </w:t>
      </w:r>
      <w:r w:rsidRPr="0009389E">
        <w:t>LAC</w:t>
      </w:r>
      <w:r>
        <w:t>, Crerar Fonds, ‘</w:t>
      </w:r>
      <w:r w:rsidRPr="0009389E">
        <w:t>Memorandum written by H.D.G. Crerar</w:t>
      </w:r>
      <w:r>
        <w:t>.’ Simonds felt that overall Cunningham had performed adequately in command of 9</w:t>
      </w:r>
      <w:r w:rsidRPr="00047B66">
        <w:rPr>
          <w:vertAlign w:val="superscript"/>
        </w:rPr>
        <w:t>th</w:t>
      </w:r>
      <w:r>
        <w:t xml:space="preserve"> Canadian Infantry Brigade even if he made some tactical mistakes. He also insinuated that some of his shortcomings were due to Keller’s poor mentorship. This likely stemmed from the fact that Keller had not performed well in Normandy and that Lieutenant-General John Crocker, the GOC of the I British Corps, and General Sir Miles Dempsey, GOC-in C of the Second British Army, actively sought to have Keller removed from command.</w:t>
      </w:r>
    </w:p>
  </w:footnote>
  <w:footnote w:id="511">
    <w:p w14:paraId="54DE494F" w14:textId="77777777" w:rsidR="0019119E" w:rsidRPr="0009389E" w:rsidRDefault="0019119E" w:rsidP="0019119E">
      <w:pPr>
        <w:pStyle w:val="FootnoteText"/>
      </w:pPr>
      <w:r w:rsidRPr="0009389E">
        <w:rPr>
          <w:rStyle w:val="FootnoteReference"/>
        </w:rPr>
        <w:footnoteRef/>
      </w:r>
      <w:r w:rsidRPr="0009389E">
        <w:t xml:space="preserve"> </w:t>
      </w:r>
      <w:r>
        <w:t xml:space="preserve">Terry Copp, </w:t>
      </w:r>
      <w:r w:rsidRPr="009939FF">
        <w:rPr>
          <w:i/>
          <w:iCs/>
        </w:rPr>
        <w:t>Fields of Fire: The Canadians in Normandy</w:t>
      </w:r>
      <w:r>
        <w:t xml:space="preserve"> (Toronto: University of Toronto Press, 2003)</w:t>
      </w:r>
      <w:r w:rsidRPr="0009389E">
        <w:t>, 178.</w:t>
      </w:r>
    </w:p>
  </w:footnote>
  <w:footnote w:id="512">
    <w:p w14:paraId="6EAF4C3D" w14:textId="77777777" w:rsidR="0019119E" w:rsidRDefault="0019119E" w:rsidP="0019119E">
      <w:pPr>
        <w:pStyle w:val="FootnoteText"/>
      </w:pPr>
      <w:r>
        <w:rPr>
          <w:rStyle w:val="FootnoteReference"/>
        </w:rPr>
        <w:footnoteRef/>
      </w:r>
      <w:r>
        <w:t xml:space="preserve"> Copp, </w:t>
      </w:r>
      <w:r w:rsidRPr="009939FF">
        <w:rPr>
          <w:i/>
          <w:iCs/>
        </w:rPr>
        <w:t>Fields of Fire</w:t>
      </w:r>
      <w:r>
        <w:t xml:space="preserve">, 178. When Keller told Cunningham he would be relieved of command, Cunningham </w:t>
      </w:r>
      <w:r w:rsidRPr="00A13DEA">
        <w:t xml:space="preserve">simply </w:t>
      </w:r>
      <w:proofErr w:type="gramStart"/>
      <w:r w:rsidRPr="00A13DEA">
        <w:t>replied</w:t>
      </w:r>
      <w:proofErr w:type="gramEnd"/>
      <w:r w:rsidRPr="00A13DEA">
        <w:t xml:space="preserve"> “I understand that sir” and refused to continue the attack</w:t>
      </w:r>
      <w:r>
        <w:t>.</w:t>
      </w:r>
    </w:p>
  </w:footnote>
  <w:footnote w:id="513">
    <w:p w14:paraId="560CB99E" w14:textId="77777777" w:rsidR="0019119E" w:rsidRPr="0009389E" w:rsidRDefault="0019119E" w:rsidP="0019119E">
      <w:pPr>
        <w:pStyle w:val="FootnoteText"/>
      </w:pPr>
      <w:r w:rsidRPr="0009389E">
        <w:rPr>
          <w:rStyle w:val="FootnoteReference"/>
        </w:rPr>
        <w:footnoteRef/>
      </w:r>
      <w:r w:rsidRPr="0009389E">
        <w:t xml:space="preserve"> LAC</w:t>
      </w:r>
      <w:r>
        <w:t xml:space="preserve">, </w:t>
      </w:r>
      <w:r w:rsidRPr="0009389E">
        <w:t>Service Files, D.G. Cunningham</w:t>
      </w:r>
      <w:r>
        <w:t>, ‘</w:t>
      </w:r>
      <w:r w:rsidRPr="0009389E">
        <w:t>Confidential Report – D.G. Cunningham</w:t>
      </w:r>
      <w:r>
        <w:t>.’</w:t>
      </w:r>
    </w:p>
  </w:footnote>
  <w:footnote w:id="514">
    <w:p w14:paraId="4139CD2C" w14:textId="77777777" w:rsidR="0019119E" w:rsidRPr="0009389E" w:rsidRDefault="0019119E" w:rsidP="0019119E">
      <w:pPr>
        <w:pStyle w:val="FootnoteText"/>
      </w:pPr>
      <w:r w:rsidRPr="0009389E">
        <w:rPr>
          <w:rStyle w:val="FootnoteReference"/>
        </w:rPr>
        <w:footnoteRef/>
      </w:r>
      <w:r w:rsidRPr="0009389E">
        <w:t xml:space="preserve"> LAC</w:t>
      </w:r>
      <w:r>
        <w:t xml:space="preserve">, </w:t>
      </w:r>
      <w:r w:rsidRPr="0009389E">
        <w:t>Service Files, D.G. Cunningham</w:t>
      </w:r>
      <w:r>
        <w:t>, ‘</w:t>
      </w:r>
      <w:r w:rsidRPr="0009389E">
        <w:t xml:space="preserve">Message from </w:t>
      </w:r>
      <w:r>
        <w:t>Lieutenant-General Harry</w:t>
      </w:r>
      <w:r w:rsidRPr="0009389E">
        <w:t xml:space="preserve"> Crerar to </w:t>
      </w:r>
      <w:r>
        <w:t xml:space="preserve">Lieutenant-General </w:t>
      </w:r>
      <w:r w:rsidRPr="0009389E">
        <w:t>Price Montague</w:t>
      </w:r>
      <w:r>
        <w:t xml:space="preserve">, </w:t>
      </w:r>
      <w:r w:rsidRPr="0009389E">
        <w:t xml:space="preserve">dated </w:t>
      </w:r>
      <w:r>
        <w:t>August 4, 1944.’</w:t>
      </w:r>
    </w:p>
  </w:footnote>
  <w:footnote w:id="515">
    <w:p w14:paraId="6180E49A" w14:textId="77777777" w:rsidR="0019119E" w:rsidRDefault="0019119E" w:rsidP="0019119E">
      <w:pPr>
        <w:pStyle w:val="FootnoteText"/>
      </w:pPr>
      <w:r>
        <w:rPr>
          <w:rStyle w:val="FootnoteReference"/>
        </w:rPr>
        <w:footnoteRef/>
      </w:r>
      <w:r>
        <w:t xml:space="preserve"> LAC, RG 24, vol. 10,799, ‘ESSENTIAL QUALITIES IN THE LEADER, Lieutenant-General Guy Simonds to the formation commanders of II Canadian Corps, 19 Feb 44.’</w:t>
      </w:r>
    </w:p>
  </w:footnote>
  <w:footnote w:id="516">
    <w:p w14:paraId="28CEDD0F" w14:textId="77777777" w:rsidR="0019119E" w:rsidRDefault="0019119E" w:rsidP="0019119E">
      <w:pPr>
        <w:pStyle w:val="FootnoteText"/>
      </w:pPr>
      <w:r>
        <w:rPr>
          <w:rStyle w:val="FootnoteReference"/>
        </w:rPr>
        <w:footnoteRef/>
      </w:r>
      <w:r>
        <w:t xml:space="preserve"> The division commander, Major-General Ivor Thomas and the two other brigade commanders, Brigadiers Gerald Mole and Hubert Essame had not been in combat since the First World War. </w:t>
      </w:r>
    </w:p>
  </w:footnote>
  <w:footnote w:id="517">
    <w:p w14:paraId="23035E9E" w14:textId="77777777" w:rsidR="0019119E" w:rsidRDefault="0019119E" w:rsidP="0019119E">
      <w:pPr>
        <w:pStyle w:val="FootnoteText"/>
      </w:pPr>
      <w:r>
        <w:rPr>
          <w:rStyle w:val="FootnoteReference"/>
        </w:rPr>
        <w:footnoteRef/>
      </w:r>
      <w:r>
        <w:t xml:space="preserve"> </w:t>
      </w:r>
      <w:r w:rsidRPr="005F6C63">
        <w:t xml:space="preserve">Christopher Jary, </w:t>
      </w:r>
      <w:r w:rsidRPr="00EA0FAD">
        <w:rPr>
          <w:i/>
          <w:iCs/>
        </w:rPr>
        <w:t xml:space="preserve">So Red a Road: From Normandy to Bremen </w:t>
      </w:r>
      <w:proofErr w:type="gramStart"/>
      <w:r w:rsidRPr="00EA0FAD">
        <w:rPr>
          <w:i/>
          <w:iCs/>
        </w:rPr>
        <w:t>The</w:t>
      </w:r>
      <w:proofErr w:type="gramEnd"/>
      <w:r w:rsidRPr="00EA0FAD">
        <w:rPr>
          <w:i/>
          <w:iCs/>
        </w:rPr>
        <w:t xml:space="preserve"> 7th Hampshires and 4th &amp; 5th Dorsets, June 1944-May 1945</w:t>
      </w:r>
      <w:r w:rsidRPr="005F6C63">
        <w:t xml:space="preserve"> (Bristol, UK: Bluemoon Design Studios, 2022)</w:t>
      </w:r>
      <w:r>
        <w:t>, 53.</w:t>
      </w:r>
    </w:p>
  </w:footnote>
  <w:footnote w:id="518">
    <w:p w14:paraId="5351A8E4" w14:textId="77777777" w:rsidR="0019119E" w:rsidRDefault="0019119E" w:rsidP="0019119E">
      <w:pPr>
        <w:pStyle w:val="FootnoteText"/>
      </w:pPr>
      <w:r>
        <w:rPr>
          <w:rStyle w:val="FootnoteReference"/>
        </w:rPr>
        <w:footnoteRef/>
      </w:r>
      <w:r>
        <w:t xml:space="preserve"> </w:t>
      </w:r>
      <w:r w:rsidRPr="001F6D67">
        <w:t xml:space="preserve">The National Archives, Kew (TNA), WO171/601, Second World War, War Diaries, No. 4 Armoured Brigade, 1944, ‘War Diary Entry for July 10, 1944;’ and Jary, </w:t>
      </w:r>
      <w:r w:rsidRPr="001F6D67">
        <w:rPr>
          <w:i/>
          <w:iCs/>
        </w:rPr>
        <w:t>So Red a Road</w:t>
      </w:r>
      <w:r w:rsidRPr="001F6D67">
        <w:t>, 53. 4</w:t>
      </w:r>
      <w:r w:rsidRPr="001F6D67">
        <w:rPr>
          <w:vertAlign w:val="superscript"/>
        </w:rPr>
        <w:t>th</w:t>
      </w:r>
      <w:r w:rsidRPr="001F6D67">
        <w:t xml:space="preserve"> British Armoured Brigade’s war diary identifies that the 130</w:t>
      </w:r>
      <w:r w:rsidRPr="001F6D67">
        <w:rPr>
          <w:vertAlign w:val="superscript"/>
        </w:rPr>
        <w:t>th</w:t>
      </w:r>
      <w:r w:rsidRPr="001F6D67">
        <w:t xml:space="preserve"> British Infantry Brigade’s tactical headquarters was located at 946651, west of the Odon River and astride the Caen-Villiers Bocage road from at least 0900hrs to 2130hrs on July 10. This put Leslie at least four kilometres away from Maltot and Jary argues that he refused to travel to the town with one of his liaison </w:t>
      </w:r>
      <w:proofErr w:type="gramStart"/>
      <w:r w:rsidRPr="001F6D67">
        <w:t>officer</w:t>
      </w:r>
      <w:proofErr w:type="gramEnd"/>
      <w:r w:rsidRPr="001F6D67">
        <w:t xml:space="preserve"> at the height of the battle. Meanwhile, Brigadier Michael Carver of the 4</w:t>
      </w:r>
      <w:r w:rsidRPr="001F6D67">
        <w:rPr>
          <w:vertAlign w:val="superscript"/>
        </w:rPr>
        <w:t>th</w:t>
      </w:r>
      <w:r w:rsidRPr="001F6D67">
        <w:t xml:space="preserve"> British Armoured Brigade had crossed the Odon River and established his tactical headquarters in the town Fontaine-</w:t>
      </w:r>
      <w:proofErr w:type="spellStart"/>
      <w:r w:rsidRPr="001F6D67">
        <w:t>Etoupfour</w:t>
      </w:r>
      <w:proofErr w:type="spellEnd"/>
      <w:r w:rsidRPr="001F6D67">
        <w:t xml:space="preserve"> where he could coordinate with his lead armoured regiments.</w:t>
      </w:r>
    </w:p>
  </w:footnote>
  <w:footnote w:id="519">
    <w:p w14:paraId="7EC91654" w14:textId="77777777" w:rsidR="0019119E" w:rsidRDefault="0019119E" w:rsidP="0019119E">
      <w:pPr>
        <w:pStyle w:val="FootnoteText"/>
      </w:pPr>
      <w:r>
        <w:rPr>
          <w:rStyle w:val="FootnoteReference"/>
        </w:rPr>
        <w:footnoteRef/>
      </w:r>
      <w:r>
        <w:t xml:space="preserve"> Jary, </w:t>
      </w:r>
      <w:r w:rsidRPr="00F35BD4">
        <w:rPr>
          <w:i/>
          <w:iCs/>
        </w:rPr>
        <w:t>So Red a Road</w:t>
      </w:r>
      <w:r>
        <w:t>, 77.</w:t>
      </w:r>
    </w:p>
  </w:footnote>
  <w:footnote w:id="520">
    <w:p w14:paraId="4890B1DE" w14:textId="23D552E6" w:rsidR="005450D5" w:rsidRDefault="005450D5">
      <w:pPr>
        <w:pStyle w:val="FootnoteText"/>
      </w:pPr>
      <w:r>
        <w:rPr>
          <w:rStyle w:val="FootnoteReference"/>
        </w:rPr>
        <w:footnoteRef/>
      </w:r>
      <w:r>
        <w:t xml:space="preserve"> Ibid, </w:t>
      </w:r>
      <w:r w:rsidR="00B53650">
        <w:t>13.</w:t>
      </w:r>
    </w:p>
  </w:footnote>
  <w:footnote w:id="521">
    <w:p w14:paraId="77F6FCF0" w14:textId="18C5260D" w:rsidR="005450D5" w:rsidRDefault="005450D5">
      <w:pPr>
        <w:pStyle w:val="FootnoteText"/>
      </w:pPr>
      <w:r>
        <w:rPr>
          <w:rStyle w:val="FootnoteReference"/>
        </w:rPr>
        <w:footnoteRef/>
      </w:r>
      <w:r>
        <w:t xml:space="preserve"> </w:t>
      </w:r>
      <w:r w:rsidRPr="004F74C8">
        <w:t xml:space="preserve">Michael Carver, </w:t>
      </w:r>
      <w:r w:rsidRPr="004F74C8">
        <w:rPr>
          <w:i/>
          <w:iCs/>
        </w:rPr>
        <w:t>Out of Step: The Memoirs of Field Marshal Lord Carver</w:t>
      </w:r>
      <w:r w:rsidRPr="004F74C8">
        <w:t xml:space="preserve"> (London: Hutchinson, 1989), 193-194</w:t>
      </w:r>
      <w:r>
        <w:t>.</w:t>
      </w:r>
    </w:p>
  </w:footnote>
  <w:footnote w:id="522">
    <w:p w14:paraId="3EC363CB" w14:textId="77777777" w:rsidR="0019119E" w:rsidRPr="000162F6" w:rsidRDefault="0019119E" w:rsidP="0019119E">
      <w:pPr>
        <w:pStyle w:val="FootnoteText"/>
      </w:pPr>
      <w:r>
        <w:rPr>
          <w:rStyle w:val="FootnoteReference"/>
        </w:rPr>
        <w:footnoteRef/>
      </w:r>
      <w:r>
        <w:t xml:space="preserve"> Buckley, </w:t>
      </w:r>
      <w:r w:rsidRPr="00C9006F">
        <w:rPr>
          <w:i/>
          <w:iCs/>
        </w:rPr>
        <w:t>Monty’s Men</w:t>
      </w:r>
      <w:r>
        <w:t>, 157.</w:t>
      </w:r>
    </w:p>
  </w:footnote>
  <w:footnote w:id="523">
    <w:p w14:paraId="68D84A72" w14:textId="77777777" w:rsidR="0019119E" w:rsidRDefault="0019119E" w:rsidP="0019119E">
      <w:pPr>
        <w:pStyle w:val="FootnoteText"/>
      </w:pPr>
      <w:r>
        <w:rPr>
          <w:rStyle w:val="FootnoteReference"/>
        </w:rPr>
        <w:footnoteRef/>
      </w:r>
      <w:r>
        <w:t xml:space="preserve"> IMW, Private Papers of George Erskine 75/134/1,  ‘Letter from General Bernard Montgomery to War Office, dated 3 August 1944.’</w:t>
      </w:r>
    </w:p>
  </w:footnote>
  <w:footnote w:id="524">
    <w:p w14:paraId="37620CB5" w14:textId="77777777" w:rsidR="004D220D" w:rsidRDefault="004D220D" w:rsidP="004D220D">
      <w:pPr>
        <w:pStyle w:val="FootnoteText"/>
      </w:pPr>
      <w:r>
        <w:rPr>
          <w:rStyle w:val="FootnoteReference"/>
        </w:rPr>
        <w:footnoteRef/>
      </w:r>
      <w:r>
        <w:t xml:space="preserve"> LAC, RG24, vol. 10034, file 9/Senior </w:t>
      </w:r>
      <w:proofErr w:type="spellStart"/>
      <w:r>
        <w:t>Apptmts</w:t>
      </w:r>
      <w:proofErr w:type="spellEnd"/>
      <w:r>
        <w:t xml:space="preserve">/1/4, ‘Message from Montague to Murchie, dated March 9, 1945;’ and J.L. Granatstein, The Weight of Command: Voices of Canada’s Second World War Generals and Those Who Knew Them (Toronto: UBC Press, 2016), 106. Lieutenant-General Price Montague, Chief of Staff Canadian Military Headquarters London, stated that Spragge was removed from command because he was battle weary. Brigadier-General Denis Whitaker, a battalion commander during Operations Veritable (Royal Hamilton Light Infantry), “thought Brigadier J.G. Spragge might have been sent away because of battle fatigue.” </w:t>
      </w:r>
    </w:p>
  </w:footnote>
  <w:footnote w:id="525">
    <w:p w14:paraId="4CACEEA0" w14:textId="77777777" w:rsidR="0019119E" w:rsidRDefault="0019119E" w:rsidP="0019119E">
      <w:pPr>
        <w:pStyle w:val="FootnoteText"/>
      </w:pPr>
      <w:r>
        <w:rPr>
          <w:rStyle w:val="FootnoteReference"/>
        </w:rPr>
        <w:footnoteRef/>
      </w:r>
      <w:r>
        <w:t xml:space="preserve"> Terry Copp, </w:t>
      </w:r>
      <w:r w:rsidRPr="009939FF">
        <w:rPr>
          <w:i/>
          <w:iCs/>
        </w:rPr>
        <w:t>Cinderella Army: The Canadians in Northwest Europe, 1944-1945</w:t>
      </w:r>
      <w:r>
        <w:t xml:space="preserve"> (Toronto: University of Toronto Press, 2006), 216.</w:t>
      </w:r>
    </w:p>
  </w:footnote>
  <w:footnote w:id="526">
    <w:p w14:paraId="6052FB0C" w14:textId="77777777" w:rsidR="0019119E" w:rsidRPr="004F573E" w:rsidRDefault="0019119E" w:rsidP="0019119E">
      <w:pPr>
        <w:pStyle w:val="FootnoteText"/>
        <w:rPr>
          <w:lang w:val="en-US"/>
        </w:rPr>
      </w:pPr>
      <w:r>
        <w:rPr>
          <w:rStyle w:val="FootnoteReference"/>
        </w:rPr>
        <w:footnoteRef/>
      </w:r>
      <w:r>
        <w:t xml:space="preserve"> </w:t>
      </w:r>
      <w:r>
        <w:rPr>
          <w:lang w:val="en-US"/>
        </w:rPr>
        <w:t xml:space="preserve">Terry </w:t>
      </w:r>
      <w:r w:rsidRPr="004F573E">
        <w:rPr>
          <w:lang w:val="en-US"/>
        </w:rPr>
        <w:t xml:space="preserve">Copp, "General Simonds Speaks: Canadian Battle Doctrine in Normandy." </w:t>
      </w:r>
      <w:r w:rsidRPr="004F573E">
        <w:rPr>
          <w:i/>
          <w:iCs/>
          <w:lang w:val="en-US"/>
        </w:rPr>
        <w:t>Canadian Military History</w:t>
      </w:r>
      <w:r w:rsidRPr="004F573E">
        <w:rPr>
          <w:lang w:val="en-US"/>
        </w:rPr>
        <w:t xml:space="preserve"> 8, </w:t>
      </w:r>
      <w:r>
        <w:rPr>
          <w:lang w:val="en-US"/>
        </w:rPr>
        <w:t xml:space="preserve">no. </w:t>
      </w:r>
      <w:r w:rsidRPr="004F573E">
        <w:rPr>
          <w:lang w:val="en-US"/>
        </w:rPr>
        <w:t>2 (1999)</w:t>
      </w:r>
      <w:r>
        <w:rPr>
          <w:lang w:val="en-US"/>
        </w:rPr>
        <w:t>: 71.</w:t>
      </w:r>
    </w:p>
  </w:footnote>
  <w:footnote w:id="527">
    <w:p w14:paraId="6A75E95A" w14:textId="77777777" w:rsidR="0019119E" w:rsidRDefault="0019119E" w:rsidP="0019119E">
      <w:pPr>
        <w:pStyle w:val="FootnoteText"/>
      </w:pPr>
      <w:r>
        <w:rPr>
          <w:rStyle w:val="FootnoteReference"/>
        </w:rPr>
        <w:footnoteRef/>
      </w:r>
      <w:r>
        <w:t xml:space="preserve"> Andrew </w:t>
      </w:r>
      <w:r w:rsidRPr="00725F39">
        <w:t>Stewart,</w:t>
      </w:r>
      <w:r>
        <w:t xml:space="preserve"> </w:t>
      </w:r>
      <w:r w:rsidRPr="00C9006F">
        <w:rPr>
          <w:i/>
          <w:iCs/>
        </w:rPr>
        <w:t>Caen Controversy: The Battle for Sword Beach 1944</w:t>
      </w:r>
      <w:r>
        <w:t xml:space="preserve"> (West Midlands, UK: Helion &amp; Company, 2014), 149. </w:t>
      </w:r>
    </w:p>
  </w:footnote>
  <w:footnote w:id="528">
    <w:p w14:paraId="48861469" w14:textId="77777777" w:rsidR="0019119E" w:rsidRDefault="0019119E" w:rsidP="0019119E">
      <w:pPr>
        <w:pStyle w:val="FootnoteText"/>
      </w:pPr>
      <w:r>
        <w:rPr>
          <w:rStyle w:val="FootnoteReference"/>
        </w:rPr>
        <w:footnoteRef/>
      </w:r>
      <w:r>
        <w:t xml:space="preserve"> John Buckley, </w:t>
      </w:r>
      <w:r w:rsidRPr="00C9006F">
        <w:rPr>
          <w:i/>
          <w:iCs/>
        </w:rPr>
        <w:t>Monty’s Men: The British Army and the Liberation of Europe</w:t>
      </w:r>
      <w:r>
        <w:t xml:space="preserve"> (New Haven, CT: Yale University Press, 2013), 61. Buckley argues that the 185</w:t>
      </w:r>
      <w:r w:rsidRPr="00206853">
        <w:rPr>
          <w:vertAlign w:val="superscript"/>
        </w:rPr>
        <w:t>th</w:t>
      </w:r>
      <w:r>
        <w:t xml:space="preserve"> British Infantry Brigade fought hard, but its attempts to reach Caen were stopped by bad weather and the arrival of 21</w:t>
      </w:r>
      <w:r w:rsidRPr="00206853">
        <w:rPr>
          <w:vertAlign w:val="superscript"/>
        </w:rPr>
        <w:t>st</w:t>
      </w:r>
      <w:r>
        <w:t xml:space="preserve"> Panzer Division.</w:t>
      </w:r>
    </w:p>
  </w:footnote>
  <w:footnote w:id="529">
    <w:p w14:paraId="5AC9DD81" w14:textId="77777777" w:rsidR="0019119E" w:rsidRDefault="0019119E" w:rsidP="0019119E">
      <w:pPr>
        <w:pStyle w:val="FootnoteText"/>
      </w:pPr>
      <w:r>
        <w:rPr>
          <w:rStyle w:val="FootnoteReference"/>
        </w:rPr>
        <w:footnoteRef/>
      </w:r>
      <w:r>
        <w:t xml:space="preserve"> Brigadier Kenneth Pearce Smith, </w:t>
      </w:r>
      <w:r w:rsidRPr="00C9006F">
        <w:rPr>
          <w:i/>
          <w:iCs/>
        </w:rPr>
        <w:t xml:space="preserve">Adventures of an Ancient Warrior </w:t>
      </w:r>
      <w:proofErr w:type="gramStart"/>
      <w:r w:rsidRPr="00C9006F">
        <w:rPr>
          <w:i/>
          <w:iCs/>
        </w:rPr>
        <w:t>In</w:t>
      </w:r>
      <w:proofErr w:type="gramEnd"/>
      <w:r w:rsidRPr="00C9006F">
        <w:rPr>
          <w:i/>
          <w:iCs/>
        </w:rPr>
        <w:t xml:space="preserve"> Peace, War &amp; Revolution</w:t>
      </w:r>
      <w:r>
        <w:t xml:space="preserve"> (Hampshire, UK: Stones Printers, 1984), 109.</w:t>
      </w:r>
    </w:p>
  </w:footnote>
  <w:footnote w:id="530">
    <w:p w14:paraId="0D438425" w14:textId="77777777" w:rsidR="0019119E" w:rsidRDefault="0019119E" w:rsidP="0019119E">
      <w:pPr>
        <w:pStyle w:val="FootnoteText"/>
      </w:pPr>
      <w:r>
        <w:rPr>
          <w:rStyle w:val="FootnoteReference"/>
        </w:rPr>
        <w:footnoteRef/>
      </w:r>
      <w:r>
        <w:t xml:space="preserve"> Douglas E. Delaney, </w:t>
      </w:r>
      <w:r w:rsidRPr="009939FF">
        <w:rPr>
          <w:i/>
          <w:iCs/>
        </w:rPr>
        <w:t>Corps Commanders: Five British and Canadian Generals at War, 1939-1945</w:t>
      </w:r>
      <w:r>
        <w:t xml:space="preserve"> (Toronto: UBC Press, 2011), 267-273; Copp, </w:t>
      </w:r>
      <w:r w:rsidRPr="009939FF">
        <w:rPr>
          <w:i/>
          <w:iCs/>
        </w:rPr>
        <w:t>Fields of Fire</w:t>
      </w:r>
      <w:r>
        <w:t xml:space="preserve">, 5; John A. English, </w:t>
      </w:r>
      <w:r w:rsidRPr="009939FF">
        <w:rPr>
          <w:i/>
          <w:iCs/>
        </w:rPr>
        <w:t xml:space="preserve">The Canadian Army and the Normandy Campaign: A Study in Failure of High Command </w:t>
      </w:r>
      <w:r>
        <w:t xml:space="preserve">(New York: Praeger, 1991), 250; and J.L. Granatstein, </w:t>
      </w:r>
      <w:r w:rsidRPr="00367F2A">
        <w:rPr>
          <w:i/>
          <w:iCs/>
        </w:rPr>
        <w:t>The Generals: The Canadian Army’s Senior Commanders in the Second World War</w:t>
      </w:r>
      <w:r>
        <w:t xml:space="preserve"> (Toronto: Stoddart, 1993), 210.</w:t>
      </w:r>
    </w:p>
  </w:footnote>
  <w:footnote w:id="531">
    <w:p w14:paraId="72313097" w14:textId="77777777" w:rsidR="0019119E" w:rsidRPr="0009389E" w:rsidRDefault="0019119E" w:rsidP="0019119E">
      <w:pPr>
        <w:pStyle w:val="FootnoteText"/>
      </w:pPr>
      <w:r w:rsidRPr="0009389E">
        <w:rPr>
          <w:rStyle w:val="FootnoteReference"/>
        </w:rPr>
        <w:footnoteRef/>
      </w:r>
      <w:r w:rsidRPr="0009389E">
        <w:t xml:space="preserve"> Stacey, </w:t>
      </w:r>
      <w:r w:rsidRPr="0009389E">
        <w:rPr>
          <w:i/>
          <w:iCs/>
        </w:rPr>
        <w:t>Victory Campaign</w:t>
      </w:r>
      <w:r w:rsidRPr="0009389E">
        <w:t>, 292.</w:t>
      </w:r>
    </w:p>
  </w:footnote>
  <w:footnote w:id="532">
    <w:p w14:paraId="6422170D" w14:textId="77777777" w:rsidR="0019119E" w:rsidRDefault="0019119E" w:rsidP="0019119E">
      <w:pPr>
        <w:pStyle w:val="FootnoteText"/>
      </w:pPr>
      <w:r>
        <w:rPr>
          <w:rStyle w:val="FootnoteReference"/>
        </w:rPr>
        <w:footnoteRef/>
      </w:r>
      <w:r>
        <w:t xml:space="preserve"> </w:t>
      </w:r>
      <w:r w:rsidRPr="0009389E">
        <w:t xml:space="preserve">Stacey, </w:t>
      </w:r>
      <w:r w:rsidRPr="0009389E">
        <w:rPr>
          <w:i/>
          <w:iCs/>
        </w:rPr>
        <w:t>Victory Campaign</w:t>
      </w:r>
      <w:r w:rsidRPr="0009389E">
        <w:t>, 290.</w:t>
      </w:r>
    </w:p>
  </w:footnote>
  <w:footnote w:id="533">
    <w:p w14:paraId="0ADB33DA" w14:textId="77777777" w:rsidR="0019119E" w:rsidRPr="0009389E" w:rsidRDefault="0019119E" w:rsidP="0019119E">
      <w:pPr>
        <w:pStyle w:val="FootnoteText"/>
      </w:pPr>
      <w:r w:rsidRPr="0009389E">
        <w:rPr>
          <w:rStyle w:val="FootnoteReference"/>
        </w:rPr>
        <w:footnoteRef/>
      </w:r>
      <w:r w:rsidRPr="0009389E">
        <w:t xml:space="preserve"> Terry Copp, </w:t>
      </w:r>
      <w:r w:rsidRPr="0009389E">
        <w:rPr>
          <w:i/>
          <w:iCs/>
        </w:rPr>
        <w:t>The Brigade: The Fifth Canadian Infantry Brigade, 1939-1945</w:t>
      </w:r>
      <w:r w:rsidRPr="0009389E">
        <w:t xml:space="preserve"> (Stoney Creek, Fortress Publications Ltd., 1992), 84.</w:t>
      </w:r>
      <w:r>
        <w:t xml:space="preserve"> </w:t>
      </w:r>
      <w:r w:rsidRPr="0009389E">
        <w:t>For one example, see the interaction between Megill and Foulkes during Op Spring</w:t>
      </w:r>
      <w:r>
        <w:t>.</w:t>
      </w:r>
    </w:p>
  </w:footnote>
  <w:footnote w:id="534">
    <w:p w14:paraId="1660FBC7" w14:textId="77777777" w:rsidR="0019119E" w:rsidRPr="0009389E" w:rsidRDefault="0019119E" w:rsidP="0019119E">
      <w:pPr>
        <w:pStyle w:val="FootnoteText"/>
      </w:pPr>
      <w:r w:rsidRPr="0009389E">
        <w:rPr>
          <w:rStyle w:val="FootnoteReference"/>
        </w:rPr>
        <w:footnoteRef/>
      </w:r>
      <w:r w:rsidRPr="0009389E">
        <w:t xml:space="preserve"> LAC</w:t>
      </w:r>
      <w:r>
        <w:t xml:space="preserve">, General Harry Duncan Graham Crerar Fonds, </w:t>
      </w:r>
      <w:r w:rsidRPr="0009389E">
        <w:t>MG30, E157, Volume 3</w:t>
      </w:r>
      <w:r>
        <w:t>,</w:t>
      </w:r>
      <w:r w:rsidRPr="0009389E">
        <w:t xml:space="preserve"> </w:t>
      </w:r>
      <w:r>
        <w:t>‘</w:t>
      </w:r>
      <w:r w:rsidRPr="0009389E">
        <w:t xml:space="preserve">Letter from </w:t>
      </w:r>
      <w:r>
        <w:t xml:space="preserve">Lieutenant-General Harry </w:t>
      </w:r>
      <w:r w:rsidRPr="0009389E">
        <w:t xml:space="preserve">Crerar to </w:t>
      </w:r>
      <w:r>
        <w:t xml:space="preserve">Lieutenant-General Guy </w:t>
      </w:r>
      <w:r w:rsidRPr="0009389E">
        <w:t>Simonds</w:t>
      </w:r>
      <w:r>
        <w:t>,</w:t>
      </w:r>
      <w:r w:rsidRPr="0009389E">
        <w:t xml:space="preserve"> dated </w:t>
      </w:r>
      <w:r>
        <w:t>August 29,</w:t>
      </w:r>
      <w:r w:rsidRPr="0009389E">
        <w:t xml:space="preserve"> 44</w:t>
      </w:r>
      <w:r>
        <w:t>.’</w:t>
      </w:r>
      <w:r w:rsidRPr="0009389E">
        <w:t xml:space="preserve"> </w:t>
      </w:r>
    </w:p>
  </w:footnote>
  <w:footnote w:id="535">
    <w:p w14:paraId="21A7C302" w14:textId="77777777" w:rsidR="0019119E" w:rsidRDefault="0019119E" w:rsidP="0019119E">
      <w:pPr>
        <w:pStyle w:val="FootnoteText"/>
      </w:pPr>
      <w:r>
        <w:rPr>
          <w:rStyle w:val="FootnoteReference"/>
        </w:rPr>
        <w:footnoteRef/>
      </w:r>
      <w:r>
        <w:t xml:space="preserve"> LAC, </w:t>
      </w:r>
      <w:r w:rsidRPr="0009389E">
        <w:t>Crerar Fonds</w:t>
      </w:r>
      <w:r>
        <w:t>, ‘</w:t>
      </w:r>
      <w:r w:rsidRPr="0009389E">
        <w:t>Letter from Crerar to Simonds</w:t>
      </w:r>
      <w:r>
        <w:t>.’</w:t>
      </w:r>
      <w:r w:rsidRPr="0009389E">
        <w:t xml:space="preserve"> </w:t>
      </w:r>
    </w:p>
  </w:footnote>
  <w:footnote w:id="536">
    <w:p w14:paraId="3BF0E2AB" w14:textId="77777777" w:rsidR="0019119E" w:rsidRDefault="0019119E" w:rsidP="0019119E">
      <w:pPr>
        <w:pStyle w:val="FootnoteText"/>
      </w:pPr>
      <w:r>
        <w:rPr>
          <w:rStyle w:val="FootnoteReference"/>
        </w:rPr>
        <w:footnoteRef/>
      </w:r>
      <w:r>
        <w:t xml:space="preserve"> Ibid. </w:t>
      </w:r>
    </w:p>
  </w:footnote>
  <w:footnote w:id="537">
    <w:p w14:paraId="233483C7" w14:textId="77777777" w:rsidR="0019119E" w:rsidRDefault="0019119E" w:rsidP="0019119E">
      <w:pPr>
        <w:pStyle w:val="FootnoteText"/>
      </w:pPr>
      <w:r>
        <w:rPr>
          <w:rStyle w:val="FootnoteReference"/>
        </w:rPr>
        <w:footnoteRef/>
      </w:r>
      <w:r>
        <w:t xml:space="preserve"> Ibid.</w:t>
      </w:r>
    </w:p>
  </w:footnote>
  <w:footnote w:id="538">
    <w:p w14:paraId="30B031FA" w14:textId="77777777" w:rsidR="0019119E" w:rsidRDefault="0019119E" w:rsidP="0019119E">
      <w:pPr>
        <w:pStyle w:val="FootnoteText"/>
      </w:pPr>
      <w:r>
        <w:rPr>
          <w:rStyle w:val="FootnoteReference"/>
        </w:rPr>
        <w:footnoteRef/>
      </w:r>
      <w:r>
        <w:t xml:space="preserve"> Ganong was posted to a brigadier position in Britain.  LAC, Service File, J.E. Ganong, ‘Statement of Service.’ Ganong commanded D Group Canadian Reinforcement Unit and later the Chairman of the 1</w:t>
      </w:r>
      <w:r w:rsidRPr="00CB2DEA">
        <w:rPr>
          <w:vertAlign w:val="superscript"/>
        </w:rPr>
        <w:t>st</w:t>
      </w:r>
      <w:r>
        <w:t xml:space="preserve"> Canadian Overseas Officer Selection and Classification Board</w:t>
      </w:r>
    </w:p>
  </w:footnote>
  <w:footnote w:id="539">
    <w:p w14:paraId="7279FEA3" w14:textId="77777777" w:rsidR="0019119E" w:rsidRDefault="0019119E" w:rsidP="0019119E">
      <w:pPr>
        <w:pStyle w:val="FootnoteText"/>
      </w:pPr>
      <w:r>
        <w:rPr>
          <w:rStyle w:val="FootnoteReference"/>
        </w:rPr>
        <w:footnoteRef/>
      </w:r>
      <w:r>
        <w:t xml:space="preserve"> The wartime service of Brigadiers Hinde and Orr are unknown as their service files are incomplete.</w:t>
      </w:r>
    </w:p>
  </w:footnote>
  <w:footnote w:id="540">
    <w:p w14:paraId="4D2AA39B" w14:textId="77777777" w:rsidR="0019119E" w:rsidRDefault="0019119E" w:rsidP="0019119E">
      <w:pPr>
        <w:pStyle w:val="FootnoteText"/>
      </w:pPr>
      <w:r>
        <w:rPr>
          <w:rStyle w:val="FootnoteReference"/>
        </w:rPr>
        <w:footnoteRef/>
      </w:r>
      <w:r>
        <w:t xml:space="preserve"> APC, Service File, Harry Mackeson, ‘Army Form B199A.’</w:t>
      </w:r>
    </w:p>
  </w:footnote>
  <w:footnote w:id="541">
    <w:p w14:paraId="77D35CD4" w14:textId="77777777" w:rsidR="0019119E" w:rsidRDefault="0019119E" w:rsidP="0019119E">
      <w:pPr>
        <w:pStyle w:val="FootnoteText"/>
      </w:pPr>
      <w:r>
        <w:rPr>
          <w:rStyle w:val="FootnoteReference"/>
        </w:rPr>
        <w:footnoteRef/>
      </w:r>
      <w:r>
        <w:t xml:space="preserve"> APC, Service File, Bendyshe Walton, ‘Army Form B199A.’</w:t>
      </w:r>
    </w:p>
  </w:footnote>
  <w:footnote w:id="542">
    <w:p w14:paraId="029D23F6" w14:textId="77777777" w:rsidR="0019119E" w:rsidRDefault="0019119E" w:rsidP="0019119E">
      <w:pPr>
        <w:pStyle w:val="FootnoteText"/>
      </w:pPr>
      <w:r>
        <w:rPr>
          <w:rStyle w:val="FootnoteReference"/>
        </w:rPr>
        <w:footnoteRef/>
      </w:r>
      <w:r>
        <w:t xml:space="preserve"> APC, Service File, John Sandie, ‘Army Form B199A;’ LAC, Service File, James Ganong, ‘Statement of Service;’ and LAC, Service File, Douglas Cunningham, ‘Statement of Service.’</w:t>
      </w:r>
    </w:p>
  </w:footnote>
  <w:footnote w:id="543">
    <w:p w14:paraId="617939E8" w14:textId="77777777" w:rsidR="0019119E" w:rsidRDefault="0019119E" w:rsidP="0019119E">
      <w:pPr>
        <w:pStyle w:val="FootnoteText"/>
      </w:pPr>
      <w:r>
        <w:rPr>
          <w:rStyle w:val="FootnoteReference"/>
        </w:rPr>
        <w:footnoteRef/>
      </w:r>
      <w:r>
        <w:t xml:space="preserve"> APC, Service File, Kenneth Smith, ‘Army Form B199A;’ and Smith, </w:t>
      </w:r>
      <w:r w:rsidRPr="00DD7100">
        <w:rPr>
          <w:i/>
          <w:iCs/>
        </w:rPr>
        <w:t>Adventures of an Ancient Warrior</w:t>
      </w:r>
      <w:r>
        <w:t xml:space="preserve">, 111,119. East Africa Command Sub-Area consisted of Madagascar, </w:t>
      </w:r>
      <w:proofErr w:type="gramStart"/>
      <w:r>
        <w:t>Mauritius</w:t>
      </w:r>
      <w:proofErr w:type="gramEnd"/>
      <w:r>
        <w:t xml:space="preserve"> and the Seychelles. The 29</w:t>
      </w:r>
      <w:r w:rsidRPr="00DD7100">
        <w:rPr>
          <w:vertAlign w:val="superscript"/>
        </w:rPr>
        <w:t>th</w:t>
      </w:r>
      <w:r>
        <w:t xml:space="preserve"> East African Brigade was a training brigade that provided reinforcements to the 11</w:t>
      </w:r>
      <w:r w:rsidRPr="00DD7100">
        <w:rPr>
          <w:vertAlign w:val="superscript"/>
        </w:rPr>
        <w:t>th</w:t>
      </w:r>
      <w:r>
        <w:t xml:space="preserve"> East Africa Division in Burma. </w:t>
      </w:r>
    </w:p>
  </w:footnote>
  <w:footnote w:id="544">
    <w:p w14:paraId="02AF5334" w14:textId="77777777" w:rsidR="0019119E" w:rsidRDefault="0019119E" w:rsidP="0019119E">
      <w:pPr>
        <w:pStyle w:val="FootnoteText"/>
      </w:pPr>
      <w:r>
        <w:rPr>
          <w:rStyle w:val="FootnoteReference"/>
        </w:rPr>
        <w:footnoteRef/>
      </w:r>
      <w:r>
        <w:t xml:space="preserve"> APC, Service File, Edmund Mahony, ‘Army Form B199A.’ Mahony’s service file does not identify what he was doing in Northwest Europe, only that he remained there until November 1945.</w:t>
      </w:r>
    </w:p>
  </w:footnote>
  <w:footnote w:id="545">
    <w:p w14:paraId="1B1794CF" w14:textId="77777777" w:rsidR="0019119E" w:rsidRDefault="0019119E" w:rsidP="0019119E">
      <w:pPr>
        <w:pStyle w:val="FootnoteText"/>
      </w:pPr>
      <w:r>
        <w:rPr>
          <w:rStyle w:val="FootnoteReference"/>
        </w:rPr>
        <w:footnoteRef/>
      </w:r>
      <w:r>
        <w:t xml:space="preserve"> APC, Service File, Norman Leslie, ‘Army Form B199A;’ and TNA, WO 373/85/93, War </w:t>
      </w:r>
      <w:proofErr w:type="gramStart"/>
      <w:r>
        <w:t>Office</w:t>
      </w:r>
      <w:proofErr w:type="gramEnd"/>
      <w:r>
        <w:t xml:space="preserve"> and Ministry of Defence: Military Secretary’s Department: Recommendations for Honours and Awards for Gallant and Distinguished Service (Army), ‘Army Form W 3121, W/S/Lt-Col Norman David Leslie.’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4708539"/>
      <w:docPartObj>
        <w:docPartGallery w:val="Page Numbers (Top of Page)"/>
        <w:docPartUnique/>
      </w:docPartObj>
    </w:sdtPr>
    <w:sdtEndPr>
      <w:rPr>
        <w:rStyle w:val="PageNumber"/>
      </w:rPr>
    </w:sdtEndPr>
    <w:sdtContent>
      <w:p w14:paraId="41DA769D" w14:textId="644CFFE4" w:rsidR="00B915D6" w:rsidRDefault="00B915D6" w:rsidP="008616A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3684D92" w14:textId="77777777" w:rsidR="00A417FF" w:rsidRDefault="00A417FF" w:rsidP="00B915D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7B9BD" w14:textId="77777777" w:rsidR="00A417FF" w:rsidRDefault="00A417FF" w:rsidP="00B915D6">
    <w:pPr>
      <w:pStyle w:val="Header"/>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99AFA" w14:textId="372D711D" w:rsidR="00A417FF" w:rsidRDefault="00A417FF" w:rsidP="00A417FF">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91773" w14:textId="212E6F63" w:rsidR="00A417FF" w:rsidRDefault="00A417FF" w:rsidP="00A417F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A2D2B"/>
    <w:multiLevelType w:val="multilevel"/>
    <w:tmpl w:val="0FFEF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806DC6"/>
    <w:multiLevelType w:val="hybridMultilevel"/>
    <w:tmpl w:val="8A30E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AB5BEA"/>
    <w:multiLevelType w:val="hybridMultilevel"/>
    <w:tmpl w:val="9F54E7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0115DE"/>
    <w:multiLevelType w:val="hybridMultilevel"/>
    <w:tmpl w:val="D6762C6C"/>
    <w:lvl w:ilvl="0" w:tplc="96244A2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FE0C12"/>
    <w:multiLevelType w:val="hybridMultilevel"/>
    <w:tmpl w:val="84E6E86E"/>
    <w:lvl w:ilvl="0" w:tplc="6FF0AA10">
      <w:start w:val="1"/>
      <w:numFmt w:val="bullet"/>
      <w:lvlText w:val="•"/>
      <w:lvlJc w:val="left"/>
      <w:pPr>
        <w:tabs>
          <w:tab w:val="num" w:pos="720"/>
        </w:tabs>
        <w:ind w:left="720" w:hanging="360"/>
      </w:pPr>
      <w:rPr>
        <w:rFonts w:ascii="Times New Roman" w:hAnsi="Times New Roman" w:hint="default"/>
      </w:rPr>
    </w:lvl>
    <w:lvl w:ilvl="1" w:tplc="C5F027D6" w:tentative="1">
      <w:start w:val="1"/>
      <w:numFmt w:val="bullet"/>
      <w:lvlText w:val="•"/>
      <w:lvlJc w:val="left"/>
      <w:pPr>
        <w:tabs>
          <w:tab w:val="num" w:pos="1440"/>
        </w:tabs>
        <w:ind w:left="1440" w:hanging="360"/>
      </w:pPr>
      <w:rPr>
        <w:rFonts w:ascii="Times New Roman" w:hAnsi="Times New Roman" w:hint="default"/>
      </w:rPr>
    </w:lvl>
    <w:lvl w:ilvl="2" w:tplc="84F05B84" w:tentative="1">
      <w:start w:val="1"/>
      <w:numFmt w:val="bullet"/>
      <w:lvlText w:val="•"/>
      <w:lvlJc w:val="left"/>
      <w:pPr>
        <w:tabs>
          <w:tab w:val="num" w:pos="2160"/>
        </w:tabs>
        <w:ind w:left="2160" w:hanging="360"/>
      </w:pPr>
      <w:rPr>
        <w:rFonts w:ascii="Times New Roman" w:hAnsi="Times New Roman" w:hint="default"/>
      </w:rPr>
    </w:lvl>
    <w:lvl w:ilvl="3" w:tplc="6EB22B1A" w:tentative="1">
      <w:start w:val="1"/>
      <w:numFmt w:val="bullet"/>
      <w:lvlText w:val="•"/>
      <w:lvlJc w:val="left"/>
      <w:pPr>
        <w:tabs>
          <w:tab w:val="num" w:pos="2880"/>
        </w:tabs>
        <w:ind w:left="2880" w:hanging="360"/>
      </w:pPr>
      <w:rPr>
        <w:rFonts w:ascii="Times New Roman" w:hAnsi="Times New Roman" w:hint="default"/>
      </w:rPr>
    </w:lvl>
    <w:lvl w:ilvl="4" w:tplc="D8F0EB70" w:tentative="1">
      <w:start w:val="1"/>
      <w:numFmt w:val="bullet"/>
      <w:lvlText w:val="•"/>
      <w:lvlJc w:val="left"/>
      <w:pPr>
        <w:tabs>
          <w:tab w:val="num" w:pos="3600"/>
        </w:tabs>
        <w:ind w:left="3600" w:hanging="360"/>
      </w:pPr>
      <w:rPr>
        <w:rFonts w:ascii="Times New Roman" w:hAnsi="Times New Roman" w:hint="default"/>
      </w:rPr>
    </w:lvl>
    <w:lvl w:ilvl="5" w:tplc="E6F2934E" w:tentative="1">
      <w:start w:val="1"/>
      <w:numFmt w:val="bullet"/>
      <w:lvlText w:val="•"/>
      <w:lvlJc w:val="left"/>
      <w:pPr>
        <w:tabs>
          <w:tab w:val="num" w:pos="4320"/>
        </w:tabs>
        <w:ind w:left="4320" w:hanging="360"/>
      </w:pPr>
      <w:rPr>
        <w:rFonts w:ascii="Times New Roman" w:hAnsi="Times New Roman" w:hint="default"/>
      </w:rPr>
    </w:lvl>
    <w:lvl w:ilvl="6" w:tplc="B94AEEA4" w:tentative="1">
      <w:start w:val="1"/>
      <w:numFmt w:val="bullet"/>
      <w:lvlText w:val="•"/>
      <w:lvlJc w:val="left"/>
      <w:pPr>
        <w:tabs>
          <w:tab w:val="num" w:pos="5040"/>
        </w:tabs>
        <w:ind w:left="5040" w:hanging="360"/>
      </w:pPr>
      <w:rPr>
        <w:rFonts w:ascii="Times New Roman" w:hAnsi="Times New Roman" w:hint="default"/>
      </w:rPr>
    </w:lvl>
    <w:lvl w:ilvl="7" w:tplc="A3A6B4AA" w:tentative="1">
      <w:start w:val="1"/>
      <w:numFmt w:val="bullet"/>
      <w:lvlText w:val="•"/>
      <w:lvlJc w:val="left"/>
      <w:pPr>
        <w:tabs>
          <w:tab w:val="num" w:pos="5760"/>
        </w:tabs>
        <w:ind w:left="5760" w:hanging="360"/>
      </w:pPr>
      <w:rPr>
        <w:rFonts w:ascii="Times New Roman" w:hAnsi="Times New Roman" w:hint="default"/>
      </w:rPr>
    </w:lvl>
    <w:lvl w:ilvl="8" w:tplc="9698C39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E2E147D"/>
    <w:multiLevelType w:val="multilevel"/>
    <w:tmpl w:val="72F242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445791"/>
    <w:multiLevelType w:val="hybridMultilevel"/>
    <w:tmpl w:val="85A8E28C"/>
    <w:lvl w:ilvl="0" w:tplc="7054E22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D05FCD"/>
    <w:multiLevelType w:val="multilevel"/>
    <w:tmpl w:val="01D4955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234B252F"/>
    <w:multiLevelType w:val="multilevel"/>
    <w:tmpl w:val="6BD8980C"/>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2C1C5ED6"/>
    <w:multiLevelType w:val="hybridMultilevel"/>
    <w:tmpl w:val="93A6A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811169B"/>
    <w:multiLevelType w:val="hybridMultilevel"/>
    <w:tmpl w:val="4976C6E8"/>
    <w:lvl w:ilvl="0" w:tplc="5D002BC4">
      <w:start w:val="1"/>
      <w:numFmt w:val="bullet"/>
      <w:lvlText w:val=""/>
      <w:lvlJc w:val="left"/>
      <w:pPr>
        <w:ind w:left="620" w:hanging="26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0409C1"/>
    <w:multiLevelType w:val="multilevel"/>
    <w:tmpl w:val="A01E21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7AB3716"/>
    <w:multiLevelType w:val="multilevel"/>
    <w:tmpl w:val="0F56C6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98B20F0"/>
    <w:multiLevelType w:val="hybridMultilevel"/>
    <w:tmpl w:val="4DC8601A"/>
    <w:lvl w:ilvl="0" w:tplc="24A8A6A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C61A94"/>
    <w:multiLevelType w:val="hybridMultilevel"/>
    <w:tmpl w:val="4B5EB8C4"/>
    <w:lvl w:ilvl="0" w:tplc="E1041AFA">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342A1F"/>
    <w:multiLevelType w:val="multilevel"/>
    <w:tmpl w:val="4386F6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1625FC"/>
    <w:multiLevelType w:val="hybridMultilevel"/>
    <w:tmpl w:val="7D20A83A"/>
    <w:lvl w:ilvl="0" w:tplc="00422970">
      <w:start w:val="1"/>
      <w:numFmt w:val="lowerLetter"/>
      <w:lvlText w:val="(%1)"/>
      <w:lvlJc w:val="left"/>
      <w:pPr>
        <w:ind w:left="360" w:hanging="360"/>
      </w:pPr>
      <w:rPr>
        <w:rFonts w:hint="default"/>
      </w:rPr>
    </w:lvl>
    <w:lvl w:ilvl="1" w:tplc="0409000F">
      <w:start w:val="1"/>
      <w:numFmt w:val="decimal"/>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7EB9588D"/>
    <w:multiLevelType w:val="hybridMultilevel"/>
    <w:tmpl w:val="6E0411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9328788">
    <w:abstractNumId w:val="4"/>
  </w:num>
  <w:num w:numId="2" w16cid:durableId="1683891915">
    <w:abstractNumId w:val="9"/>
  </w:num>
  <w:num w:numId="3" w16cid:durableId="1713113146">
    <w:abstractNumId w:val="3"/>
  </w:num>
  <w:num w:numId="4" w16cid:durableId="1380319916">
    <w:abstractNumId w:val="10"/>
  </w:num>
  <w:num w:numId="5" w16cid:durableId="1500657941">
    <w:abstractNumId w:val="11"/>
  </w:num>
  <w:num w:numId="6" w16cid:durableId="1565067444">
    <w:abstractNumId w:val="13"/>
  </w:num>
  <w:num w:numId="7" w16cid:durableId="186869719">
    <w:abstractNumId w:val="14"/>
  </w:num>
  <w:num w:numId="8" w16cid:durableId="665012746">
    <w:abstractNumId w:val="12"/>
  </w:num>
  <w:num w:numId="9" w16cid:durableId="1853648112">
    <w:abstractNumId w:val="0"/>
  </w:num>
  <w:num w:numId="10" w16cid:durableId="1487669206">
    <w:abstractNumId w:val="7"/>
  </w:num>
  <w:num w:numId="11" w16cid:durableId="1009603369">
    <w:abstractNumId w:val="8"/>
  </w:num>
  <w:num w:numId="12" w16cid:durableId="617177854">
    <w:abstractNumId w:val="16"/>
  </w:num>
  <w:num w:numId="13" w16cid:durableId="1687290122">
    <w:abstractNumId w:val="5"/>
  </w:num>
  <w:num w:numId="14" w16cid:durableId="52899001">
    <w:abstractNumId w:val="15"/>
  </w:num>
  <w:num w:numId="15" w16cid:durableId="766273764">
    <w:abstractNumId w:val="6"/>
  </w:num>
  <w:num w:numId="16" w16cid:durableId="680857021">
    <w:abstractNumId w:val="2"/>
  </w:num>
  <w:num w:numId="17" w16cid:durableId="1748461035">
    <w:abstractNumId w:val="17"/>
  </w:num>
  <w:num w:numId="18" w16cid:durableId="41925616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grammar="clean"/>
  <w:defaultTabStop w:val="720"/>
  <w:characterSpacingControl w:val="doNotCompres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265"/>
    <w:rsid w:val="00001C95"/>
    <w:rsid w:val="00003041"/>
    <w:rsid w:val="00003EC2"/>
    <w:rsid w:val="00004F74"/>
    <w:rsid w:val="00006429"/>
    <w:rsid w:val="000072A6"/>
    <w:rsid w:val="00007419"/>
    <w:rsid w:val="00007F70"/>
    <w:rsid w:val="00010A57"/>
    <w:rsid w:val="00011609"/>
    <w:rsid w:val="000118DA"/>
    <w:rsid w:val="00011D78"/>
    <w:rsid w:val="00021A07"/>
    <w:rsid w:val="00022538"/>
    <w:rsid w:val="000246B7"/>
    <w:rsid w:val="0003233F"/>
    <w:rsid w:val="00032BC3"/>
    <w:rsid w:val="0003313C"/>
    <w:rsid w:val="00033B91"/>
    <w:rsid w:val="00034357"/>
    <w:rsid w:val="00042E0E"/>
    <w:rsid w:val="00046D3D"/>
    <w:rsid w:val="00046F48"/>
    <w:rsid w:val="00047CD5"/>
    <w:rsid w:val="00053AE9"/>
    <w:rsid w:val="000542F2"/>
    <w:rsid w:val="00055A48"/>
    <w:rsid w:val="00055CAB"/>
    <w:rsid w:val="00057CED"/>
    <w:rsid w:val="00060EA1"/>
    <w:rsid w:val="00062048"/>
    <w:rsid w:val="00062C88"/>
    <w:rsid w:val="00065B25"/>
    <w:rsid w:val="000660E6"/>
    <w:rsid w:val="00067797"/>
    <w:rsid w:val="00070C03"/>
    <w:rsid w:val="000758AF"/>
    <w:rsid w:val="000758FE"/>
    <w:rsid w:val="00075AA8"/>
    <w:rsid w:val="00075B4D"/>
    <w:rsid w:val="000838B7"/>
    <w:rsid w:val="000839B6"/>
    <w:rsid w:val="00087FA9"/>
    <w:rsid w:val="00090788"/>
    <w:rsid w:val="00090A0B"/>
    <w:rsid w:val="00090C75"/>
    <w:rsid w:val="0009298E"/>
    <w:rsid w:val="000937BA"/>
    <w:rsid w:val="000956C7"/>
    <w:rsid w:val="000957A1"/>
    <w:rsid w:val="0009725D"/>
    <w:rsid w:val="000A08D7"/>
    <w:rsid w:val="000A5C10"/>
    <w:rsid w:val="000A60B2"/>
    <w:rsid w:val="000B1460"/>
    <w:rsid w:val="000B15D5"/>
    <w:rsid w:val="000B1E78"/>
    <w:rsid w:val="000B1FFB"/>
    <w:rsid w:val="000B2387"/>
    <w:rsid w:val="000B5DCE"/>
    <w:rsid w:val="000B6B94"/>
    <w:rsid w:val="000B7FC0"/>
    <w:rsid w:val="000C12B6"/>
    <w:rsid w:val="000C25BC"/>
    <w:rsid w:val="000C3370"/>
    <w:rsid w:val="000C69C6"/>
    <w:rsid w:val="000C70BB"/>
    <w:rsid w:val="000C7241"/>
    <w:rsid w:val="000C74F3"/>
    <w:rsid w:val="000D2498"/>
    <w:rsid w:val="000D4277"/>
    <w:rsid w:val="000D4C32"/>
    <w:rsid w:val="000D7E91"/>
    <w:rsid w:val="000E4615"/>
    <w:rsid w:val="000F1DC5"/>
    <w:rsid w:val="000F6F7A"/>
    <w:rsid w:val="00101960"/>
    <w:rsid w:val="001033CD"/>
    <w:rsid w:val="001044B3"/>
    <w:rsid w:val="00104F0D"/>
    <w:rsid w:val="001069CE"/>
    <w:rsid w:val="0010755E"/>
    <w:rsid w:val="001077B4"/>
    <w:rsid w:val="00107D83"/>
    <w:rsid w:val="001126C5"/>
    <w:rsid w:val="00116509"/>
    <w:rsid w:val="00116758"/>
    <w:rsid w:val="001217ED"/>
    <w:rsid w:val="0012273E"/>
    <w:rsid w:val="00123A9C"/>
    <w:rsid w:val="001265A4"/>
    <w:rsid w:val="0013168B"/>
    <w:rsid w:val="001327B2"/>
    <w:rsid w:val="00135D23"/>
    <w:rsid w:val="00137242"/>
    <w:rsid w:val="00137355"/>
    <w:rsid w:val="001402C5"/>
    <w:rsid w:val="00141207"/>
    <w:rsid w:val="00142C24"/>
    <w:rsid w:val="00145929"/>
    <w:rsid w:val="00147087"/>
    <w:rsid w:val="00147EA6"/>
    <w:rsid w:val="00155814"/>
    <w:rsid w:val="00164F09"/>
    <w:rsid w:val="00166F90"/>
    <w:rsid w:val="00170B5A"/>
    <w:rsid w:val="00171364"/>
    <w:rsid w:val="00173D6B"/>
    <w:rsid w:val="00175A60"/>
    <w:rsid w:val="00177E9D"/>
    <w:rsid w:val="00180EFA"/>
    <w:rsid w:val="00185979"/>
    <w:rsid w:val="00186175"/>
    <w:rsid w:val="00186C1E"/>
    <w:rsid w:val="00190702"/>
    <w:rsid w:val="0019119E"/>
    <w:rsid w:val="00191427"/>
    <w:rsid w:val="001920C7"/>
    <w:rsid w:val="0019236C"/>
    <w:rsid w:val="001941A9"/>
    <w:rsid w:val="00196F5B"/>
    <w:rsid w:val="001A1F84"/>
    <w:rsid w:val="001A3EC8"/>
    <w:rsid w:val="001A78F2"/>
    <w:rsid w:val="001B5820"/>
    <w:rsid w:val="001C2FFD"/>
    <w:rsid w:val="001C30C4"/>
    <w:rsid w:val="001C634C"/>
    <w:rsid w:val="001C6A30"/>
    <w:rsid w:val="001C7251"/>
    <w:rsid w:val="001D197D"/>
    <w:rsid w:val="001D1BEF"/>
    <w:rsid w:val="001D4369"/>
    <w:rsid w:val="001D62A0"/>
    <w:rsid w:val="001E08D4"/>
    <w:rsid w:val="001E31D4"/>
    <w:rsid w:val="001E51B0"/>
    <w:rsid w:val="001E526F"/>
    <w:rsid w:val="001E7017"/>
    <w:rsid w:val="001E782D"/>
    <w:rsid w:val="001E7937"/>
    <w:rsid w:val="001F4CEE"/>
    <w:rsid w:val="001F540C"/>
    <w:rsid w:val="001F6D67"/>
    <w:rsid w:val="002010D8"/>
    <w:rsid w:val="002011CF"/>
    <w:rsid w:val="0020129B"/>
    <w:rsid w:val="0020210F"/>
    <w:rsid w:val="0020216C"/>
    <w:rsid w:val="00203073"/>
    <w:rsid w:val="0020313B"/>
    <w:rsid w:val="00204CA8"/>
    <w:rsid w:val="0021074B"/>
    <w:rsid w:val="00211C90"/>
    <w:rsid w:val="002123E4"/>
    <w:rsid w:val="00212682"/>
    <w:rsid w:val="002140F9"/>
    <w:rsid w:val="00216725"/>
    <w:rsid w:val="002177B5"/>
    <w:rsid w:val="00217A39"/>
    <w:rsid w:val="002214A4"/>
    <w:rsid w:val="00223008"/>
    <w:rsid w:val="0022312E"/>
    <w:rsid w:val="00226B19"/>
    <w:rsid w:val="00226F17"/>
    <w:rsid w:val="00240D6A"/>
    <w:rsid w:val="00241075"/>
    <w:rsid w:val="00241D4F"/>
    <w:rsid w:val="00244094"/>
    <w:rsid w:val="002458AF"/>
    <w:rsid w:val="00245945"/>
    <w:rsid w:val="0024652F"/>
    <w:rsid w:val="002471E2"/>
    <w:rsid w:val="002507B0"/>
    <w:rsid w:val="002533B3"/>
    <w:rsid w:val="002533B4"/>
    <w:rsid w:val="00253A2E"/>
    <w:rsid w:val="00255DA3"/>
    <w:rsid w:val="00256423"/>
    <w:rsid w:val="002633FD"/>
    <w:rsid w:val="0026418E"/>
    <w:rsid w:val="0026541E"/>
    <w:rsid w:val="00266267"/>
    <w:rsid w:val="00267D8D"/>
    <w:rsid w:val="002717B8"/>
    <w:rsid w:val="00273004"/>
    <w:rsid w:val="002776E8"/>
    <w:rsid w:val="00280063"/>
    <w:rsid w:val="00281DFB"/>
    <w:rsid w:val="00282082"/>
    <w:rsid w:val="00284DB8"/>
    <w:rsid w:val="00285CCF"/>
    <w:rsid w:val="0028637B"/>
    <w:rsid w:val="00286ACC"/>
    <w:rsid w:val="00286EA7"/>
    <w:rsid w:val="0029173B"/>
    <w:rsid w:val="00291D62"/>
    <w:rsid w:val="0029411A"/>
    <w:rsid w:val="0029581F"/>
    <w:rsid w:val="002A13F2"/>
    <w:rsid w:val="002A2702"/>
    <w:rsid w:val="002A2CD9"/>
    <w:rsid w:val="002A567C"/>
    <w:rsid w:val="002A7530"/>
    <w:rsid w:val="002B0A8B"/>
    <w:rsid w:val="002B1F78"/>
    <w:rsid w:val="002B4AD6"/>
    <w:rsid w:val="002B6A72"/>
    <w:rsid w:val="002C0E6A"/>
    <w:rsid w:val="002C21C8"/>
    <w:rsid w:val="002C2C9D"/>
    <w:rsid w:val="002C7973"/>
    <w:rsid w:val="002C7C9C"/>
    <w:rsid w:val="002D0E97"/>
    <w:rsid w:val="002D2371"/>
    <w:rsid w:val="002D2CED"/>
    <w:rsid w:val="002D4A2C"/>
    <w:rsid w:val="002D5114"/>
    <w:rsid w:val="002E0275"/>
    <w:rsid w:val="002E7883"/>
    <w:rsid w:val="002F10E0"/>
    <w:rsid w:val="002F7ED1"/>
    <w:rsid w:val="002F7EE6"/>
    <w:rsid w:val="00300736"/>
    <w:rsid w:val="0030188D"/>
    <w:rsid w:val="003025AD"/>
    <w:rsid w:val="00302F3A"/>
    <w:rsid w:val="00303299"/>
    <w:rsid w:val="003034A9"/>
    <w:rsid w:val="003055F5"/>
    <w:rsid w:val="00305979"/>
    <w:rsid w:val="00305DEE"/>
    <w:rsid w:val="003100FE"/>
    <w:rsid w:val="0031052F"/>
    <w:rsid w:val="00315BB9"/>
    <w:rsid w:val="00321274"/>
    <w:rsid w:val="00321FC6"/>
    <w:rsid w:val="00323C6B"/>
    <w:rsid w:val="00326176"/>
    <w:rsid w:val="00326A9B"/>
    <w:rsid w:val="00327D09"/>
    <w:rsid w:val="003312BA"/>
    <w:rsid w:val="003314CB"/>
    <w:rsid w:val="00333375"/>
    <w:rsid w:val="0033414F"/>
    <w:rsid w:val="003342CE"/>
    <w:rsid w:val="00334BAF"/>
    <w:rsid w:val="00334DA4"/>
    <w:rsid w:val="003351DE"/>
    <w:rsid w:val="00336CA6"/>
    <w:rsid w:val="00341DDB"/>
    <w:rsid w:val="00344A59"/>
    <w:rsid w:val="00345486"/>
    <w:rsid w:val="00350D47"/>
    <w:rsid w:val="00351161"/>
    <w:rsid w:val="003519D2"/>
    <w:rsid w:val="003521D9"/>
    <w:rsid w:val="0035421E"/>
    <w:rsid w:val="00361C48"/>
    <w:rsid w:val="003634D1"/>
    <w:rsid w:val="00366F0A"/>
    <w:rsid w:val="0037028C"/>
    <w:rsid w:val="00371A4B"/>
    <w:rsid w:val="003755F8"/>
    <w:rsid w:val="00375633"/>
    <w:rsid w:val="00381531"/>
    <w:rsid w:val="00381DD0"/>
    <w:rsid w:val="00382025"/>
    <w:rsid w:val="003833E6"/>
    <w:rsid w:val="0038488E"/>
    <w:rsid w:val="00385B1C"/>
    <w:rsid w:val="00387E65"/>
    <w:rsid w:val="00391354"/>
    <w:rsid w:val="00393DC8"/>
    <w:rsid w:val="00394774"/>
    <w:rsid w:val="0039593D"/>
    <w:rsid w:val="00396FB4"/>
    <w:rsid w:val="00397D9D"/>
    <w:rsid w:val="003A2C35"/>
    <w:rsid w:val="003A44BE"/>
    <w:rsid w:val="003A7A9C"/>
    <w:rsid w:val="003A7F4C"/>
    <w:rsid w:val="003B0980"/>
    <w:rsid w:val="003B3840"/>
    <w:rsid w:val="003B4419"/>
    <w:rsid w:val="003B4B19"/>
    <w:rsid w:val="003B4CBC"/>
    <w:rsid w:val="003B4D5E"/>
    <w:rsid w:val="003B533B"/>
    <w:rsid w:val="003C203B"/>
    <w:rsid w:val="003C4066"/>
    <w:rsid w:val="003D2AA2"/>
    <w:rsid w:val="003D56C0"/>
    <w:rsid w:val="003D6C2F"/>
    <w:rsid w:val="003D6D0A"/>
    <w:rsid w:val="003E0729"/>
    <w:rsid w:val="003E13EE"/>
    <w:rsid w:val="003E2569"/>
    <w:rsid w:val="003E2CD7"/>
    <w:rsid w:val="003E3A48"/>
    <w:rsid w:val="003E634D"/>
    <w:rsid w:val="003E76D4"/>
    <w:rsid w:val="003F2EE1"/>
    <w:rsid w:val="003F4807"/>
    <w:rsid w:val="003F6B93"/>
    <w:rsid w:val="00402407"/>
    <w:rsid w:val="0040697C"/>
    <w:rsid w:val="00407F72"/>
    <w:rsid w:val="00412BC1"/>
    <w:rsid w:val="004164D7"/>
    <w:rsid w:val="00416930"/>
    <w:rsid w:val="00420B81"/>
    <w:rsid w:val="004210A3"/>
    <w:rsid w:val="00421F20"/>
    <w:rsid w:val="004226CE"/>
    <w:rsid w:val="00423599"/>
    <w:rsid w:val="00423C14"/>
    <w:rsid w:val="0042450B"/>
    <w:rsid w:val="00424ED9"/>
    <w:rsid w:val="00425814"/>
    <w:rsid w:val="00425D39"/>
    <w:rsid w:val="004268F7"/>
    <w:rsid w:val="0043320B"/>
    <w:rsid w:val="00434286"/>
    <w:rsid w:val="00434713"/>
    <w:rsid w:val="004351DE"/>
    <w:rsid w:val="004355F1"/>
    <w:rsid w:val="00436142"/>
    <w:rsid w:val="00436636"/>
    <w:rsid w:val="00436B96"/>
    <w:rsid w:val="00440729"/>
    <w:rsid w:val="00441D97"/>
    <w:rsid w:val="00442B68"/>
    <w:rsid w:val="00444BDE"/>
    <w:rsid w:val="00445CA1"/>
    <w:rsid w:val="0045130C"/>
    <w:rsid w:val="004564D4"/>
    <w:rsid w:val="004572FA"/>
    <w:rsid w:val="00457748"/>
    <w:rsid w:val="00460269"/>
    <w:rsid w:val="004613B3"/>
    <w:rsid w:val="00461888"/>
    <w:rsid w:val="00462BD0"/>
    <w:rsid w:val="00464049"/>
    <w:rsid w:val="004661F4"/>
    <w:rsid w:val="0046737C"/>
    <w:rsid w:val="004747F5"/>
    <w:rsid w:val="0047528D"/>
    <w:rsid w:val="004759B5"/>
    <w:rsid w:val="0048419E"/>
    <w:rsid w:val="00485544"/>
    <w:rsid w:val="00486D96"/>
    <w:rsid w:val="00490522"/>
    <w:rsid w:val="00492DCD"/>
    <w:rsid w:val="00494634"/>
    <w:rsid w:val="004959BF"/>
    <w:rsid w:val="004A1F76"/>
    <w:rsid w:val="004A28EB"/>
    <w:rsid w:val="004A2A46"/>
    <w:rsid w:val="004A33EE"/>
    <w:rsid w:val="004A3790"/>
    <w:rsid w:val="004A4B18"/>
    <w:rsid w:val="004A531C"/>
    <w:rsid w:val="004A6934"/>
    <w:rsid w:val="004A744B"/>
    <w:rsid w:val="004A7DA6"/>
    <w:rsid w:val="004B0A3A"/>
    <w:rsid w:val="004B0FA0"/>
    <w:rsid w:val="004B3700"/>
    <w:rsid w:val="004B41C7"/>
    <w:rsid w:val="004B7150"/>
    <w:rsid w:val="004B7C78"/>
    <w:rsid w:val="004C1418"/>
    <w:rsid w:val="004C151D"/>
    <w:rsid w:val="004C1CA4"/>
    <w:rsid w:val="004C1DA5"/>
    <w:rsid w:val="004C460A"/>
    <w:rsid w:val="004C49F3"/>
    <w:rsid w:val="004C750D"/>
    <w:rsid w:val="004D0363"/>
    <w:rsid w:val="004D2135"/>
    <w:rsid w:val="004D220D"/>
    <w:rsid w:val="004D4B71"/>
    <w:rsid w:val="004D550F"/>
    <w:rsid w:val="004E0EC8"/>
    <w:rsid w:val="004E106D"/>
    <w:rsid w:val="004E1714"/>
    <w:rsid w:val="004E17EF"/>
    <w:rsid w:val="004E50EA"/>
    <w:rsid w:val="004F0D41"/>
    <w:rsid w:val="004F20D7"/>
    <w:rsid w:val="004F6D53"/>
    <w:rsid w:val="0050192B"/>
    <w:rsid w:val="00502BF5"/>
    <w:rsid w:val="00503502"/>
    <w:rsid w:val="0051136F"/>
    <w:rsid w:val="005206B1"/>
    <w:rsid w:val="005220D8"/>
    <w:rsid w:val="0052279A"/>
    <w:rsid w:val="00522A58"/>
    <w:rsid w:val="0052400A"/>
    <w:rsid w:val="005240D9"/>
    <w:rsid w:val="00525721"/>
    <w:rsid w:val="005307FE"/>
    <w:rsid w:val="005324C2"/>
    <w:rsid w:val="00532F5E"/>
    <w:rsid w:val="0053554F"/>
    <w:rsid w:val="005358FF"/>
    <w:rsid w:val="0053762D"/>
    <w:rsid w:val="005434A1"/>
    <w:rsid w:val="005438B0"/>
    <w:rsid w:val="00544356"/>
    <w:rsid w:val="005450D5"/>
    <w:rsid w:val="005455F7"/>
    <w:rsid w:val="005506CF"/>
    <w:rsid w:val="00553CB9"/>
    <w:rsid w:val="00554A55"/>
    <w:rsid w:val="005578E7"/>
    <w:rsid w:val="005579E6"/>
    <w:rsid w:val="00557EDD"/>
    <w:rsid w:val="0056003A"/>
    <w:rsid w:val="00562A04"/>
    <w:rsid w:val="005630F8"/>
    <w:rsid w:val="005635CE"/>
    <w:rsid w:val="00567250"/>
    <w:rsid w:val="005738FD"/>
    <w:rsid w:val="00575B28"/>
    <w:rsid w:val="0057776F"/>
    <w:rsid w:val="00580811"/>
    <w:rsid w:val="00581B76"/>
    <w:rsid w:val="00582D0E"/>
    <w:rsid w:val="00582E63"/>
    <w:rsid w:val="00584574"/>
    <w:rsid w:val="005847BE"/>
    <w:rsid w:val="00586038"/>
    <w:rsid w:val="005927FA"/>
    <w:rsid w:val="00593C54"/>
    <w:rsid w:val="005965EA"/>
    <w:rsid w:val="00596FAB"/>
    <w:rsid w:val="00597FBB"/>
    <w:rsid w:val="005A063B"/>
    <w:rsid w:val="005A53EE"/>
    <w:rsid w:val="005A5485"/>
    <w:rsid w:val="005A602D"/>
    <w:rsid w:val="005A6D98"/>
    <w:rsid w:val="005B0933"/>
    <w:rsid w:val="005B6A3F"/>
    <w:rsid w:val="005B70DC"/>
    <w:rsid w:val="005C1599"/>
    <w:rsid w:val="005C18CC"/>
    <w:rsid w:val="005C4165"/>
    <w:rsid w:val="005D1520"/>
    <w:rsid w:val="005D1E89"/>
    <w:rsid w:val="005D21D3"/>
    <w:rsid w:val="005D4EE7"/>
    <w:rsid w:val="005D6BD5"/>
    <w:rsid w:val="005D6CA1"/>
    <w:rsid w:val="005D6E5E"/>
    <w:rsid w:val="005E4144"/>
    <w:rsid w:val="005F2E84"/>
    <w:rsid w:val="005F30C0"/>
    <w:rsid w:val="005F3C2D"/>
    <w:rsid w:val="005F48AC"/>
    <w:rsid w:val="005F72BA"/>
    <w:rsid w:val="005F749D"/>
    <w:rsid w:val="0060235D"/>
    <w:rsid w:val="0060368B"/>
    <w:rsid w:val="00605C55"/>
    <w:rsid w:val="00606CF7"/>
    <w:rsid w:val="006101E5"/>
    <w:rsid w:val="0061060B"/>
    <w:rsid w:val="00610C88"/>
    <w:rsid w:val="006137A5"/>
    <w:rsid w:val="00613E3C"/>
    <w:rsid w:val="0062051B"/>
    <w:rsid w:val="00627010"/>
    <w:rsid w:val="0063583E"/>
    <w:rsid w:val="006358DF"/>
    <w:rsid w:val="00636700"/>
    <w:rsid w:val="00636D96"/>
    <w:rsid w:val="006414EA"/>
    <w:rsid w:val="00642B1E"/>
    <w:rsid w:val="006451CF"/>
    <w:rsid w:val="006457F3"/>
    <w:rsid w:val="006459F6"/>
    <w:rsid w:val="00645A7A"/>
    <w:rsid w:val="00645B40"/>
    <w:rsid w:val="00651C08"/>
    <w:rsid w:val="00652E7F"/>
    <w:rsid w:val="00653071"/>
    <w:rsid w:val="0065329E"/>
    <w:rsid w:val="00655936"/>
    <w:rsid w:val="00655B77"/>
    <w:rsid w:val="006573D7"/>
    <w:rsid w:val="006600C5"/>
    <w:rsid w:val="006614DA"/>
    <w:rsid w:val="0066670D"/>
    <w:rsid w:val="00667A44"/>
    <w:rsid w:val="00667F5A"/>
    <w:rsid w:val="0067409E"/>
    <w:rsid w:val="0068093B"/>
    <w:rsid w:val="006809C1"/>
    <w:rsid w:val="006830B4"/>
    <w:rsid w:val="006868A9"/>
    <w:rsid w:val="00686E0B"/>
    <w:rsid w:val="0069019F"/>
    <w:rsid w:val="00690AD6"/>
    <w:rsid w:val="00691087"/>
    <w:rsid w:val="00692749"/>
    <w:rsid w:val="00696C5A"/>
    <w:rsid w:val="006A098A"/>
    <w:rsid w:val="006A0B9F"/>
    <w:rsid w:val="006A4515"/>
    <w:rsid w:val="006A4803"/>
    <w:rsid w:val="006A660C"/>
    <w:rsid w:val="006B1E7A"/>
    <w:rsid w:val="006B6CD5"/>
    <w:rsid w:val="006C020B"/>
    <w:rsid w:val="006C1031"/>
    <w:rsid w:val="006C1EA2"/>
    <w:rsid w:val="006C2749"/>
    <w:rsid w:val="006C48C3"/>
    <w:rsid w:val="006C50C2"/>
    <w:rsid w:val="006C57F1"/>
    <w:rsid w:val="006C64D9"/>
    <w:rsid w:val="006C7097"/>
    <w:rsid w:val="006C782B"/>
    <w:rsid w:val="006C7BA2"/>
    <w:rsid w:val="006C7FDB"/>
    <w:rsid w:val="006D2259"/>
    <w:rsid w:val="006D6BFC"/>
    <w:rsid w:val="006E33E2"/>
    <w:rsid w:val="006E4ECD"/>
    <w:rsid w:val="006E590B"/>
    <w:rsid w:val="006E7B3E"/>
    <w:rsid w:val="006F0E77"/>
    <w:rsid w:val="006F0F75"/>
    <w:rsid w:val="006F2800"/>
    <w:rsid w:val="006F458C"/>
    <w:rsid w:val="006F4751"/>
    <w:rsid w:val="006F5ADA"/>
    <w:rsid w:val="006F7D93"/>
    <w:rsid w:val="00700F76"/>
    <w:rsid w:val="00702408"/>
    <w:rsid w:val="00704E12"/>
    <w:rsid w:val="00706131"/>
    <w:rsid w:val="00711582"/>
    <w:rsid w:val="00712EE3"/>
    <w:rsid w:val="007139D3"/>
    <w:rsid w:val="00713B40"/>
    <w:rsid w:val="00713BB9"/>
    <w:rsid w:val="00715C35"/>
    <w:rsid w:val="007201A5"/>
    <w:rsid w:val="00720C14"/>
    <w:rsid w:val="007213B7"/>
    <w:rsid w:val="00722DEA"/>
    <w:rsid w:val="007240E5"/>
    <w:rsid w:val="007258EB"/>
    <w:rsid w:val="00726A5F"/>
    <w:rsid w:val="00730389"/>
    <w:rsid w:val="00730D02"/>
    <w:rsid w:val="00730E58"/>
    <w:rsid w:val="007336BA"/>
    <w:rsid w:val="00735394"/>
    <w:rsid w:val="0073546D"/>
    <w:rsid w:val="007362F1"/>
    <w:rsid w:val="0073784C"/>
    <w:rsid w:val="00741827"/>
    <w:rsid w:val="00742D08"/>
    <w:rsid w:val="0074325E"/>
    <w:rsid w:val="00743B94"/>
    <w:rsid w:val="00743D88"/>
    <w:rsid w:val="007470D4"/>
    <w:rsid w:val="00747195"/>
    <w:rsid w:val="007472CA"/>
    <w:rsid w:val="00750D03"/>
    <w:rsid w:val="00752934"/>
    <w:rsid w:val="00752B2F"/>
    <w:rsid w:val="00752D54"/>
    <w:rsid w:val="007564B3"/>
    <w:rsid w:val="0075737B"/>
    <w:rsid w:val="0076097A"/>
    <w:rsid w:val="0076448B"/>
    <w:rsid w:val="0076658A"/>
    <w:rsid w:val="00766CEB"/>
    <w:rsid w:val="007675F5"/>
    <w:rsid w:val="00770A67"/>
    <w:rsid w:val="007720C7"/>
    <w:rsid w:val="00772AF5"/>
    <w:rsid w:val="00773EA6"/>
    <w:rsid w:val="0077502B"/>
    <w:rsid w:val="0077523D"/>
    <w:rsid w:val="007810DF"/>
    <w:rsid w:val="00782B71"/>
    <w:rsid w:val="007833F1"/>
    <w:rsid w:val="007846E6"/>
    <w:rsid w:val="00786F13"/>
    <w:rsid w:val="007905BA"/>
    <w:rsid w:val="00792E70"/>
    <w:rsid w:val="0079322A"/>
    <w:rsid w:val="00793BCA"/>
    <w:rsid w:val="0079457C"/>
    <w:rsid w:val="00795A1D"/>
    <w:rsid w:val="007A29CD"/>
    <w:rsid w:val="007A4A1E"/>
    <w:rsid w:val="007A54F2"/>
    <w:rsid w:val="007A54FD"/>
    <w:rsid w:val="007A64CC"/>
    <w:rsid w:val="007A6782"/>
    <w:rsid w:val="007A6F3B"/>
    <w:rsid w:val="007A7527"/>
    <w:rsid w:val="007B0216"/>
    <w:rsid w:val="007B7D86"/>
    <w:rsid w:val="007C0D7D"/>
    <w:rsid w:val="007C5B12"/>
    <w:rsid w:val="007C782F"/>
    <w:rsid w:val="007C7DFD"/>
    <w:rsid w:val="007D0A2E"/>
    <w:rsid w:val="007D116D"/>
    <w:rsid w:val="007D216A"/>
    <w:rsid w:val="007D25E9"/>
    <w:rsid w:val="007D3E5C"/>
    <w:rsid w:val="007D40FC"/>
    <w:rsid w:val="007D4249"/>
    <w:rsid w:val="007D55A1"/>
    <w:rsid w:val="007D5A27"/>
    <w:rsid w:val="007D6D1C"/>
    <w:rsid w:val="007D6F8E"/>
    <w:rsid w:val="007E06B3"/>
    <w:rsid w:val="007E0A74"/>
    <w:rsid w:val="007E0FDC"/>
    <w:rsid w:val="007E315D"/>
    <w:rsid w:val="007E3974"/>
    <w:rsid w:val="007E3EBA"/>
    <w:rsid w:val="007E7E97"/>
    <w:rsid w:val="007F09FD"/>
    <w:rsid w:val="007F105C"/>
    <w:rsid w:val="007F3FB2"/>
    <w:rsid w:val="007F4442"/>
    <w:rsid w:val="007F5C19"/>
    <w:rsid w:val="007F601C"/>
    <w:rsid w:val="007F665B"/>
    <w:rsid w:val="007F6A9D"/>
    <w:rsid w:val="0080129D"/>
    <w:rsid w:val="00801535"/>
    <w:rsid w:val="00801791"/>
    <w:rsid w:val="00801F42"/>
    <w:rsid w:val="00807385"/>
    <w:rsid w:val="00810751"/>
    <w:rsid w:val="008119EB"/>
    <w:rsid w:val="00811ADB"/>
    <w:rsid w:val="0081288F"/>
    <w:rsid w:val="00813387"/>
    <w:rsid w:val="008165C4"/>
    <w:rsid w:val="00822412"/>
    <w:rsid w:val="008229E6"/>
    <w:rsid w:val="00826852"/>
    <w:rsid w:val="0082719B"/>
    <w:rsid w:val="008276E4"/>
    <w:rsid w:val="00830633"/>
    <w:rsid w:val="0083181B"/>
    <w:rsid w:val="00832877"/>
    <w:rsid w:val="0083493B"/>
    <w:rsid w:val="008445D8"/>
    <w:rsid w:val="008477C9"/>
    <w:rsid w:val="00847864"/>
    <w:rsid w:val="008520DF"/>
    <w:rsid w:val="008526F5"/>
    <w:rsid w:val="008533BF"/>
    <w:rsid w:val="008535AB"/>
    <w:rsid w:val="00853846"/>
    <w:rsid w:val="00857009"/>
    <w:rsid w:val="00857066"/>
    <w:rsid w:val="00857141"/>
    <w:rsid w:val="00857AF8"/>
    <w:rsid w:val="0086306A"/>
    <w:rsid w:val="00870511"/>
    <w:rsid w:val="0087098C"/>
    <w:rsid w:val="008728CC"/>
    <w:rsid w:val="00872C36"/>
    <w:rsid w:val="00873FDA"/>
    <w:rsid w:val="00874C75"/>
    <w:rsid w:val="00875265"/>
    <w:rsid w:val="008807CE"/>
    <w:rsid w:val="00880AAD"/>
    <w:rsid w:val="008811BC"/>
    <w:rsid w:val="00881FEA"/>
    <w:rsid w:val="00882360"/>
    <w:rsid w:val="0088477E"/>
    <w:rsid w:val="008859B5"/>
    <w:rsid w:val="00886C5E"/>
    <w:rsid w:val="00887468"/>
    <w:rsid w:val="008972BD"/>
    <w:rsid w:val="0089794C"/>
    <w:rsid w:val="008A0AE2"/>
    <w:rsid w:val="008A180A"/>
    <w:rsid w:val="008A1B8D"/>
    <w:rsid w:val="008A2290"/>
    <w:rsid w:val="008A376D"/>
    <w:rsid w:val="008A4E69"/>
    <w:rsid w:val="008A6BA9"/>
    <w:rsid w:val="008A6C40"/>
    <w:rsid w:val="008B09AC"/>
    <w:rsid w:val="008B2C25"/>
    <w:rsid w:val="008B3375"/>
    <w:rsid w:val="008B39A7"/>
    <w:rsid w:val="008B5135"/>
    <w:rsid w:val="008B5D8B"/>
    <w:rsid w:val="008B69AF"/>
    <w:rsid w:val="008B7ADF"/>
    <w:rsid w:val="008C25D7"/>
    <w:rsid w:val="008C323D"/>
    <w:rsid w:val="008C42C6"/>
    <w:rsid w:val="008C4767"/>
    <w:rsid w:val="008C73E6"/>
    <w:rsid w:val="008D064C"/>
    <w:rsid w:val="008D2F11"/>
    <w:rsid w:val="008D7729"/>
    <w:rsid w:val="008D7E75"/>
    <w:rsid w:val="008E06B5"/>
    <w:rsid w:val="008E526B"/>
    <w:rsid w:val="008F19C4"/>
    <w:rsid w:val="008F34B6"/>
    <w:rsid w:val="008F55F4"/>
    <w:rsid w:val="008F7C0E"/>
    <w:rsid w:val="008F7E2F"/>
    <w:rsid w:val="00902E81"/>
    <w:rsid w:val="00910A65"/>
    <w:rsid w:val="00910BAA"/>
    <w:rsid w:val="00913A4F"/>
    <w:rsid w:val="009156CD"/>
    <w:rsid w:val="00921CE2"/>
    <w:rsid w:val="00921DDF"/>
    <w:rsid w:val="00926BA7"/>
    <w:rsid w:val="00927EA0"/>
    <w:rsid w:val="009325E2"/>
    <w:rsid w:val="009327D0"/>
    <w:rsid w:val="009333B7"/>
    <w:rsid w:val="00935CAB"/>
    <w:rsid w:val="00936287"/>
    <w:rsid w:val="00936D8A"/>
    <w:rsid w:val="00941BBF"/>
    <w:rsid w:val="00942161"/>
    <w:rsid w:val="00943F61"/>
    <w:rsid w:val="00944720"/>
    <w:rsid w:val="0094528B"/>
    <w:rsid w:val="00945532"/>
    <w:rsid w:val="00953528"/>
    <w:rsid w:val="0095669D"/>
    <w:rsid w:val="00961237"/>
    <w:rsid w:val="00962DE1"/>
    <w:rsid w:val="009651C9"/>
    <w:rsid w:val="00967482"/>
    <w:rsid w:val="009711FD"/>
    <w:rsid w:val="009722B9"/>
    <w:rsid w:val="00972ECC"/>
    <w:rsid w:val="00973545"/>
    <w:rsid w:val="00974469"/>
    <w:rsid w:val="009774A0"/>
    <w:rsid w:val="009812C6"/>
    <w:rsid w:val="00981CF0"/>
    <w:rsid w:val="00981D6D"/>
    <w:rsid w:val="00983AB0"/>
    <w:rsid w:val="009867F2"/>
    <w:rsid w:val="00986D07"/>
    <w:rsid w:val="0098758D"/>
    <w:rsid w:val="009918C7"/>
    <w:rsid w:val="00993B61"/>
    <w:rsid w:val="009948DF"/>
    <w:rsid w:val="009956D1"/>
    <w:rsid w:val="009956FB"/>
    <w:rsid w:val="00997BA4"/>
    <w:rsid w:val="00997ED6"/>
    <w:rsid w:val="009A15A2"/>
    <w:rsid w:val="009A1D57"/>
    <w:rsid w:val="009A63DD"/>
    <w:rsid w:val="009B1EEC"/>
    <w:rsid w:val="009B28A6"/>
    <w:rsid w:val="009B54A4"/>
    <w:rsid w:val="009B7FAB"/>
    <w:rsid w:val="009C0108"/>
    <w:rsid w:val="009C390D"/>
    <w:rsid w:val="009D0FC6"/>
    <w:rsid w:val="009D3991"/>
    <w:rsid w:val="009D6F77"/>
    <w:rsid w:val="009D7AC2"/>
    <w:rsid w:val="009E026F"/>
    <w:rsid w:val="009E03AE"/>
    <w:rsid w:val="009E189B"/>
    <w:rsid w:val="009E3608"/>
    <w:rsid w:val="009F27B1"/>
    <w:rsid w:val="009F45B3"/>
    <w:rsid w:val="009F4E35"/>
    <w:rsid w:val="00A01763"/>
    <w:rsid w:val="00A02509"/>
    <w:rsid w:val="00A038C5"/>
    <w:rsid w:val="00A0402A"/>
    <w:rsid w:val="00A061D9"/>
    <w:rsid w:val="00A11622"/>
    <w:rsid w:val="00A12FDC"/>
    <w:rsid w:val="00A1423E"/>
    <w:rsid w:val="00A15E31"/>
    <w:rsid w:val="00A1773B"/>
    <w:rsid w:val="00A20B8B"/>
    <w:rsid w:val="00A223CA"/>
    <w:rsid w:val="00A239CA"/>
    <w:rsid w:val="00A2418D"/>
    <w:rsid w:val="00A24716"/>
    <w:rsid w:val="00A257A7"/>
    <w:rsid w:val="00A25CFE"/>
    <w:rsid w:val="00A30673"/>
    <w:rsid w:val="00A373AF"/>
    <w:rsid w:val="00A417FF"/>
    <w:rsid w:val="00A43E85"/>
    <w:rsid w:val="00A44609"/>
    <w:rsid w:val="00A46943"/>
    <w:rsid w:val="00A46A9D"/>
    <w:rsid w:val="00A46DA6"/>
    <w:rsid w:val="00A46F7B"/>
    <w:rsid w:val="00A47E99"/>
    <w:rsid w:val="00A51682"/>
    <w:rsid w:val="00A52CC0"/>
    <w:rsid w:val="00A533DB"/>
    <w:rsid w:val="00A538E3"/>
    <w:rsid w:val="00A53DC5"/>
    <w:rsid w:val="00A60A4C"/>
    <w:rsid w:val="00A60E59"/>
    <w:rsid w:val="00A63F1B"/>
    <w:rsid w:val="00A6431C"/>
    <w:rsid w:val="00A65261"/>
    <w:rsid w:val="00A65CFA"/>
    <w:rsid w:val="00A67B42"/>
    <w:rsid w:val="00A7417D"/>
    <w:rsid w:val="00A75BAF"/>
    <w:rsid w:val="00A77CF0"/>
    <w:rsid w:val="00A8096F"/>
    <w:rsid w:val="00A81FB5"/>
    <w:rsid w:val="00A81FC6"/>
    <w:rsid w:val="00A83736"/>
    <w:rsid w:val="00A85B80"/>
    <w:rsid w:val="00A9218E"/>
    <w:rsid w:val="00A94232"/>
    <w:rsid w:val="00A97E40"/>
    <w:rsid w:val="00AA1CFD"/>
    <w:rsid w:val="00AA6CD8"/>
    <w:rsid w:val="00AA75E0"/>
    <w:rsid w:val="00AB0384"/>
    <w:rsid w:val="00AB2E77"/>
    <w:rsid w:val="00AC327C"/>
    <w:rsid w:val="00AC3527"/>
    <w:rsid w:val="00AC4943"/>
    <w:rsid w:val="00AC5B8F"/>
    <w:rsid w:val="00AC6D92"/>
    <w:rsid w:val="00AC6EFD"/>
    <w:rsid w:val="00AD1D59"/>
    <w:rsid w:val="00AD1DEC"/>
    <w:rsid w:val="00AD2BAA"/>
    <w:rsid w:val="00AD2D79"/>
    <w:rsid w:val="00AD352B"/>
    <w:rsid w:val="00AD6118"/>
    <w:rsid w:val="00AD6B0A"/>
    <w:rsid w:val="00AE4CFC"/>
    <w:rsid w:val="00AF0BE0"/>
    <w:rsid w:val="00AF18EF"/>
    <w:rsid w:val="00AF4342"/>
    <w:rsid w:val="00AF43A2"/>
    <w:rsid w:val="00AF6357"/>
    <w:rsid w:val="00B03693"/>
    <w:rsid w:val="00B03A7E"/>
    <w:rsid w:val="00B05E87"/>
    <w:rsid w:val="00B07343"/>
    <w:rsid w:val="00B076E6"/>
    <w:rsid w:val="00B07988"/>
    <w:rsid w:val="00B10592"/>
    <w:rsid w:val="00B13855"/>
    <w:rsid w:val="00B145CF"/>
    <w:rsid w:val="00B15BAE"/>
    <w:rsid w:val="00B16BA0"/>
    <w:rsid w:val="00B213B5"/>
    <w:rsid w:val="00B223D7"/>
    <w:rsid w:val="00B23956"/>
    <w:rsid w:val="00B23A7E"/>
    <w:rsid w:val="00B24E62"/>
    <w:rsid w:val="00B27867"/>
    <w:rsid w:val="00B32E63"/>
    <w:rsid w:val="00B34938"/>
    <w:rsid w:val="00B369A9"/>
    <w:rsid w:val="00B4116D"/>
    <w:rsid w:val="00B42B0B"/>
    <w:rsid w:val="00B45958"/>
    <w:rsid w:val="00B46B75"/>
    <w:rsid w:val="00B470B4"/>
    <w:rsid w:val="00B472C7"/>
    <w:rsid w:val="00B50739"/>
    <w:rsid w:val="00B51B0E"/>
    <w:rsid w:val="00B51FEB"/>
    <w:rsid w:val="00B53120"/>
    <w:rsid w:val="00B535D7"/>
    <w:rsid w:val="00B5361B"/>
    <w:rsid w:val="00B53650"/>
    <w:rsid w:val="00B5406F"/>
    <w:rsid w:val="00B5421F"/>
    <w:rsid w:val="00B567A6"/>
    <w:rsid w:val="00B61184"/>
    <w:rsid w:val="00B63A43"/>
    <w:rsid w:val="00B63C5A"/>
    <w:rsid w:val="00B63E83"/>
    <w:rsid w:val="00B654E5"/>
    <w:rsid w:val="00B75886"/>
    <w:rsid w:val="00B815AA"/>
    <w:rsid w:val="00B82A6E"/>
    <w:rsid w:val="00B83674"/>
    <w:rsid w:val="00B8451E"/>
    <w:rsid w:val="00B84760"/>
    <w:rsid w:val="00B86112"/>
    <w:rsid w:val="00B915D6"/>
    <w:rsid w:val="00B92A77"/>
    <w:rsid w:val="00B93238"/>
    <w:rsid w:val="00B94084"/>
    <w:rsid w:val="00B94451"/>
    <w:rsid w:val="00B94709"/>
    <w:rsid w:val="00BA05F1"/>
    <w:rsid w:val="00BA27C1"/>
    <w:rsid w:val="00BA3C30"/>
    <w:rsid w:val="00BA7601"/>
    <w:rsid w:val="00BB14D9"/>
    <w:rsid w:val="00BB7847"/>
    <w:rsid w:val="00BC4A63"/>
    <w:rsid w:val="00BC7544"/>
    <w:rsid w:val="00BD10BD"/>
    <w:rsid w:val="00BD13BA"/>
    <w:rsid w:val="00BD5032"/>
    <w:rsid w:val="00BD7312"/>
    <w:rsid w:val="00BE37D4"/>
    <w:rsid w:val="00BF0F32"/>
    <w:rsid w:val="00BF112F"/>
    <w:rsid w:val="00BF1927"/>
    <w:rsid w:val="00C005E4"/>
    <w:rsid w:val="00C05E81"/>
    <w:rsid w:val="00C05FD1"/>
    <w:rsid w:val="00C112DC"/>
    <w:rsid w:val="00C11AD7"/>
    <w:rsid w:val="00C1488A"/>
    <w:rsid w:val="00C20AC3"/>
    <w:rsid w:val="00C22A3A"/>
    <w:rsid w:val="00C33EA0"/>
    <w:rsid w:val="00C33EC2"/>
    <w:rsid w:val="00C33F45"/>
    <w:rsid w:val="00C36CBB"/>
    <w:rsid w:val="00C4032A"/>
    <w:rsid w:val="00C42CEB"/>
    <w:rsid w:val="00C54539"/>
    <w:rsid w:val="00C56CD6"/>
    <w:rsid w:val="00C61131"/>
    <w:rsid w:val="00C615F3"/>
    <w:rsid w:val="00C71A34"/>
    <w:rsid w:val="00C71D3B"/>
    <w:rsid w:val="00C73333"/>
    <w:rsid w:val="00C75D92"/>
    <w:rsid w:val="00C770A8"/>
    <w:rsid w:val="00C8436E"/>
    <w:rsid w:val="00C84E26"/>
    <w:rsid w:val="00C85733"/>
    <w:rsid w:val="00C87008"/>
    <w:rsid w:val="00C9059D"/>
    <w:rsid w:val="00C93A21"/>
    <w:rsid w:val="00C93B4A"/>
    <w:rsid w:val="00C93EB2"/>
    <w:rsid w:val="00C947C4"/>
    <w:rsid w:val="00C94A8E"/>
    <w:rsid w:val="00C94E07"/>
    <w:rsid w:val="00C95677"/>
    <w:rsid w:val="00C96920"/>
    <w:rsid w:val="00CA2837"/>
    <w:rsid w:val="00CA69A6"/>
    <w:rsid w:val="00CB0331"/>
    <w:rsid w:val="00CB0E73"/>
    <w:rsid w:val="00CB1E9F"/>
    <w:rsid w:val="00CB3939"/>
    <w:rsid w:val="00CB3D00"/>
    <w:rsid w:val="00CB6621"/>
    <w:rsid w:val="00CC44E7"/>
    <w:rsid w:val="00CD0751"/>
    <w:rsid w:val="00CD1F57"/>
    <w:rsid w:val="00CE48E6"/>
    <w:rsid w:val="00CE49FC"/>
    <w:rsid w:val="00CE7CBD"/>
    <w:rsid w:val="00CF20E1"/>
    <w:rsid w:val="00CF24F9"/>
    <w:rsid w:val="00CF6AA7"/>
    <w:rsid w:val="00CF7112"/>
    <w:rsid w:val="00CF7B11"/>
    <w:rsid w:val="00D005BA"/>
    <w:rsid w:val="00D00B5D"/>
    <w:rsid w:val="00D05A6C"/>
    <w:rsid w:val="00D06AEC"/>
    <w:rsid w:val="00D12A59"/>
    <w:rsid w:val="00D14962"/>
    <w:rsid w:val="00D14D98"/>
    <w:rsid w:val="00D20951"/>
    <w:rsid w:val="00D21323"/>
    <w:rsid w:val="00D21BF0"/>
    <w:rsid w:val="00D21EFB"/>
    <w:rsid w:val="00D22BA2"/>
    <w:rsid w:val="00D22F71"/>
    <w:rsid w:val="00D24362"/>
    <w:rsid w:val="00D24E90"/>
    <w:rsid w:val="00D26C9A"/>
    <w:rsid w:val="00D3055F"/>
    <w:rsid w:val="00D32E84"/>
    <w:rsid w:val="00D34BDC"/>
    <w:rsid w:val="00D42F47"/>
    <w:rsid w:val="00D43F9B"/>
    <w:rsid w:val="00D4416F"/>
    <w:rsid w:val="00D45D3A"/>
    <w:rsid w:val="00D4634B"/>
    <w:rsid w:val="00D46797"/>
    <w:rsid w:val="00D46AE3"/>
    <w:rsid w:val="00D51378"/>
    <w:rsid w:val="00D538F0"/>
    <w:rsid w:val="00D54196"/>
    <w:rsid w:val="00D61E92"/>
    <w:rsid w:val="00D631E0"/>
    <w:rsid w:val="00D64632"/>
    <w:rsid w:val="00D657BD"/>
    <w:rsid w:val="00D660B2"/>
    <w:rsid w:val="00D71645"/>
    <w:rsid w:val="00D721DA"/>
    <w:rsid w:val="00D724FF"/>
    <w:rsid w:val="00D72E5E"/>
    <w:rsid w:val="00D73B32"/>
    <w:rsid w:val="00D76C87"/>
    <w:rsid w:val="00D775BA"/>
    <w:rsid w:val="00D85082"/>
    <w:rsid w:val="00D94223"/>
    <w:rsid w:val="00D948B8"/>
    <w:rsid w:val="00D96137"/>
    <w:rsid w:val="00DA2F84"/>
    <w:rsid w:val="00DA328B"/>
    <w:rsid w:val="00DA4793"/>
    <w:rsid w:val="00DA5F22"/>
    <w:rsid w:val="00DA6BA1"/>
    <w:rsid w:val="00DA7EC0"/>
    <w:rsid w:val="00DB0CDF"/>
    <w:rsid w:val="00DB0F7D"/>
    <w:rsid w:val="00DB2D74"/>
    <w:rsid w:val="00DB4935"/>
    <w:rsid w:val="00DB60FA"/>
    <w:rsid w:val="00DB75F9"/>
    <w:rsid w:val="00DC27D0"/>
    <w:rsid w:val="00DC2F77"/>
    <w:rsid w:val="00DC31DF"/>
    <w:rsid w:val="00DC4AE9"/>
    <w:rsid w:val="00DC4CBD"/>
    <w:rsid w:val="00DC5212"/>
    <w:rsid w:val="00DD1986"/>
    <w:rsid w:val="00DD3008"/>
    <w:rsid w:val="00DD4718"/>
    <w:rsid w:val="00DE077F"/>
    <w:rsid w:val="00DE1285"/>
    <w:rsid w:val="00DE537D"/>
    <w:rsid w:val="00DE6CA4"/>
    <w:rsid w:val="00DF5C84"/>
    <w:rsid w:val="00DF748A"/>
    <w:rsid w:val="00DF763F"/>
    <w:rsid w:val="00E009D8"/>
    <w:rsid w:val="00E00D56"/>
    <w:rsid w:val="00E06D73"/>
    <w:rsid w:val="00E12C14"/>
    <w:rsid w:val="00E13535"/>
    <w:rsid w:val="00E17920"/>
    <w:rsid w:val="00E20ACE"/>
    <w:rsid w:val="00E24E78"/>
    <w:rsid w:val="00E24F03"/>
    <w:rsid w:val="00E27307"/>
    <w:rsid w:val="00E27E82"/>
    <w:rsid w:val="00E306C6"/>
    <w:rsid w:val="00E33F38"/>
    <w:rsid w:val="00E33F8A"/>
    <w:rsid w:val="00E354EB"/>
    <w:rsid w:val="00E35B07"/>
    <w:rsid w:val="00E3762B"/>
    <w:rsid w:val="00E45224"/>
    <w:rsid w:val="00E45248"/>
    <w:rsid w:val="00E50260"/>
    <w:rsid w:val="00E533B9"/>
    <w:rsid w:val="00E5343A"/>
    <w:rsid w:val="00E5454C"/>
    <w:rsid w:val="00E5553A"/>
    <w:rsid w:val="00E55B9C"/>
    <w:rsid w:val="00E56E64"/>
    <w:rsid w:val="00E57539"/>
    <w:rsid w:val="00E57D34"/>
    <w:rsid w:val="00E60682"/>
    <w:rsid w:val="00E61F26"/>
    <w:rsid w:val="00E6385E"/>
    <w:rsid w:val="00E66AC9"/>
    <w:rsid w:val="00E710A7"/>
    <w:rsid w:val="00E723FC"/>
    <w:rsid w:val="00E7489B"/>
    <w:rsid w:val="00E74A2F"/>
    <w:rsid w:val="00E77D11"/>
    <w:rsid w:val="00E77E48"/>
    <w:rsid w:val="00E80850"/>
    <w:rsid w:val="00E811CC"/>
    <w:rsid w:val="00E81332"/>
    <w:rsid w:val="00E82A9A"/>
    <w:rsid w:val="00E84820"/>
    <w:rsid w:val="00E85A51"/>
    <w:rsid w:val="00E86C22"/>
    <w:rsid w:val="00E913EC"/>
    <w:rsid w:val="00E96036"/>
    <w:rsid w:val="00E96999"/>
    <w:rsid w:val="00EA075E"/>
    <w:rsid w:val="00EA1B1B"/>
    <w:rsid w:val="00EA2CCB"/>
    <w:rsid w:val="00EA43E9"/>
    <w:rsid w:val="00EA63A1"/>
    <w:rsid w:val="00EB49FF"/>
    <w:rsid w:val="00EB560C"/>
    <w:rsid w:val="00EC144B"/>
    <w:rsid w:val="00EC26B4"/>
    <w:rsid w:val="00EC657D"/>
    <w:rsid w:val="00ED05F0"/>
    <w:rsid w:val="00ED3414"/>
    <w:rsid w:val="00ED476D"/>
    <w:rsid w:val="00ED5176"/>
    <w:rsid w:val="00EE1368"/>
    <w:rsid w:val="00EE2A02"/>
    <w:rsid w:val="00EF0ADB"/>
    <w:rsid w:val="00EF119C"/>
    <w:rsid w:val="00EF2608"/>
    <w:rsid w:val="00EF358D"/>
    <w:rsid w:val="00EF512D"/>
    <w:rsid w:val="00EF5672"/>
    <w:rsid w:val="00EF668D"/>
    <w:rsid w:val="00EF6B16"/>
    <w:rsid w:val="00EF7D1A"/>
    <w:rsid w:val="00F04878"/>
    <w:rsid w:val="00F05FE1"/>
    <w:rsid w:val="00F06801"/>
    <w:rsid w:val="00F116B0"/>
    <w:rsid w:val="00F13D69"/>
    <w:rsid w:val="00F149D9"/>
    <w:rsid w:val="00F161A3"/>
    <w:rsid w:val="00F1672A"/>
    <w:rsid w:val="00F16AF2"/>
    <w:rsid w:val="00F21C27"/>
    <w:rsid w:val="00F22DAD"/>
    <w:rsid w:val="00F24D4A"/>
    <w:rsid w:val="00F25CB8"/>
    <w:rsid w:val="00F360A4"/>
    <w:rsid w:val="00F370FA"/>
    <w:rsid w:val="00F41634"/>
    <w:rsid w:val="00F44197"/>
    <w:rsid w:val="00F44219"/>
    <w:rsid w:val="00F46FBD"/>
    <w:rsid w:val="00F51794"/>
    <w:rsid w:val="00F623CB"/>
    <w:rsid w:val="00F62C0E"/>
    <w:rsid w:val="00F63CDF"/>
    <w:rsid w:val="00F6554B"/>
    <w:rsid w:val="00F719DB"/>
    <w:rsid w:val="00F73B53"/>
    <w:rsid w:val="00F7664E"/>
    <w:rsid w:val="00F77CE9"/>
    <w:rsid w:val="00F80028"/>
    <w:rsid w:val="00F83505"/>
    <w:rsid w:val="00F837D1"/>
    <w:rsid w:val="00F863E2"/>
    <w:rsid w:val="00F90D9F"/>
    <w:rsid w:val="00F93B65"/>
    <w:rsid w:val="00F96B87"/>
    <w:rsid w:val="00FA0256"/>
    <w:rsid w:val="00FA0DB2"/>
    <w:rsid w:val="00FA237A"/>
    <w:rsid w:val="00FA384E"/>
    <w:rsid w:val="00FA604F"/>
    <w:rsid w:val="00FB3C16"/>
    <w:rsid w:val="00FB4516"/>
    <w:rsid w:val="00FB5DFB"/>
    <w:rsid w:val="00FC0FF3"/>
    <w:rsid w:val="00FC12AA"/>
    <w:rsid w:val="00FC1A76"/>
    <w:rsid w:val="00FC6732"/>
    <w:rsid w:val="00FC7213"/>
    <w:rsid w:val="00FD130D"/>
    <w:rsid w:val="00FD20CF"/>
    <w:rsid w:val="00FD4E12"/>
    <w:rsid w:val="00FD5265"/>
    <w:rsid w:val="00FE1802"/>
    <w:rsid w:val="00FE1D8D"/>
    <w:rsid w:val="00FE26AE"/>
    <w:rsid w:val="00FE4E32"/>
    <w:rsid w:val="00FE7475"/>
    <w:rsid w:val="00FF050B"/>
    <w:rsid w:val="00FF319A"/>
    <w:rsid w:val="00FF601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2EC11"/>
  <w15:chartTrackingRefBased/>
  <w15:docId w15:val="{4B8542DE-4D38-1342-879A-2607C045B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D526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414EA"/>
    <w:pPr>
      <w:keepNext/>
      <w:keepLines/>
      <w:spacing w:before="40"/>
      <w:outlineLvl w:val="2"/>
    </w:pPr>
    <w:rPr>
      <w:rFonts w:asciiTheme="majorHAnsi" w:eastAsiaTheme="majorEastAsia" w:hAnsiTheme="majorHAnsi" w:cstheme="majorBidi"/>
      <w:color w:val="1F3763" w:themeColor="accent1" w:themeShade="7F"/>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5265"/>
    <w:rPr>
      <w:rFonts w:asciiTheme="majorHAnsi" w:eastAsiaTheme="majorEastAsia" w:hAnsiTheme="majorHAnsi" w:cstheme="majorBidi"/>
      <w:color w:val="2F5496" w:themeColor="accent1" w:themeShade="BF"/>
      <w:sz w:val="32"/>
      <w:szCs w:val="32"/>
    </w:rPr>
  </w:style>
  <w:style w:type="paragraph" w:styleId="FootnoteText">
    <w:name w:val="footnote text"/>
    <w:basedOn w:val="Normal"/>
    <w:link w:val="FootnoteTextChar"/>
    <w:uiPriority w:val="99"/>
    <w:unhideWhenUsed/>
    <w:rsid w:val="00921DDF"/>
    <w:rPr>
      <w:sz w:val="20"/>
      <w:szCs w:val="20"/>
    </w:rPr>
  </w:style>
  <w:style w:type="character" w:customStyle="1" w:styleId="FootnoteTextChar">
    <w:name w:val="Footnote Text Char"/>
    <w:basedOn w:val="DefaultParagraphFont"/>
    <w:link w:val="FootnoteText"/>
    <w:uiPriority w:val="99"/>
    <w:rsid w:val="00921DDF"/>
    <w:rPr>
      <w:sz w:val="20"/>
      <w:szCs w:val="20"/>
    </w:rPr>
  </w:style>
  <w:style w:type="character" w:styleId="FootnoteReference">
    <w:name w:val="footnote reference"/>
    <w:basedOn w:val="DefaultParagraphFont"/>
    <w:uiPriority w:val="99"/>
    <w:unhideWhenUsed/>
    <w:rsid w:val="00921DDF"/>
    <w:rPr>
      <w:vertAlign w:val="superscript"/>
    </w:rPr>
  </w:style>
  <w:style w:type="table" w:styleId="TableGrid">
    <w:name w:val="Table Grid"/>
    <w:basedOn w:val="TableNormal"/>
    <w:uiPriority w:val="39"/>
    <w:rsid w:val="009F45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F45B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9F45B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9F45B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F45B3"/>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F45B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Subtitle">
    <w:name w:val="Subtitle"/>
    <w:basedOn w:val="Normal"/>
    <w:next w:val="Normal"/>
    <w:link w:val="SubtitleChar"/>
    <w:uiPriority w:val="11"/>
    <w:qFormat/>
    <w:rsid w:val="003C4066"/>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C4066"/>
    <w:rPr>
      <w:rFonts w:asciiTheme="minorHAnsi" w:eastAsiaTheme="minorEastAsia" w:hAnsiTheme="minorHAnsi" w:cstheme="minorBidi"/>
      <w:color w:val="5A5A5A" w:themeColor="text1" w:themeTint="A5"/>
      <w:spacing w:val="15"/>
      <w:sz w:val="22"/>
      <w:szCs w:val="22"/>
    </w:rPr>
  </w:style>
  <w:style w:type="paragraph" w:styleId="Revision">
    <w:name w:val="Revision"/>
    <w:hidden/>
    <w:uiPriority w:val="99"/>
    <w:semiHidden/>
    <w:rsid w:val="00461888"/>
  </w:style>
  <w:style w:type="character" w:styleId="CommentReference">
    <w:name w:val="annotation reference"/>
    <w:basedOn w:val="DefaultParagraphFont"/>
    <w:uiPriority w:val="99"/>
    <w:semiHidden/>
    <w:unhideWhenUsed/>
    <w:rsid w:val="00461888"/>
    <w:rPr>
      <w:sz w:val="16"/>
      <w:szCs w:val="16"/>
    </w:rPr>
  </w:style>
  <w:style w:type="paragraph" w:styleId="CommentText">
    <w:name w:val="annotation text"/>
    <w:basedOn w:val="Normal"/>
    <w:link w:val="CommentTextChar"/>
    <w:uiPriority w:val="99"/>
    <w:unhideWhenUsed/>
    <w:rsid w:val="00461888"/>
    <w:rPr>
      <w:sz w:val="20"/>
      <w:szCs w:val="20"/>
    </w:rPr>
  </w:style>
  <w:style w:type="character" w:customStyle="1" w:styleId="CommentTextChar">
    <w:name w:val="Comment Text Char"/>
    <w:basedOn w:val="DefaultParagraphFont"/>
    <w:link w:val="CommentText"/>
    <w:uiPriority w:val="99"/>
    <w:rsid w:val="00461888"/>
    <w:rPr>
      <w:sz w:val="20"/>
      <w:szCs w:val="20"/>
    </w:rPr>
  </w:style>
  <w:style w:type="paragraph" w:styleId="CommentSubject">
    <w:name w:val="annotation subject"/>
    <w:basedOn w:val="CommentText"/>
    <w:next w:val="CommentText"/>
    <w:link w:val="CommentSubjectChar"/>
    <w:uiPriority w:val="99"/>
    <w:semiHidden/>
    <w:unhideWhenUsed/>
    <w:rsid w:val="00461888"/>
    <w:rPr>
      <w:b/>
      <w:bCs/>
    </w:rPr>
  </w:style>
  <w:style w:type="character" w:customStyle="1" w:styleId="CommentSubjectChar">
    <w:name w:val="Comment Subject Char"/>
    <w:basedOn w:val="CommentTextChar"/>
    <w:link w:val="CommentSubject"/>
    <w:uiPriority w:val="99"/>
    <w:semiHidden/>
    <w:rsid w:val="00461888"/>
    <w:rPr>
      <w:b/>
      <w:bCs/>
      <w:sz w:val="20"/>
      <w:szCs w:val="20"/>
    </w:rPr>
  </w:style>
  <w:style w:type="paragraph" w:styleId="ListParagraph">
    <w:name w:val="List Paragraph"/>
    <w:basedOn w:val="Normal"/>
    <w:uiPriority w:val="34"/>
    <w:qFormat/>
    <w:rsid w:val="00B145CF"/>
    <w:pPr>
      <w:ind w:left="720"/>
      <w:contextualSpacing/>
    </w:pPr>
  </w:style>
  <w:style w:type="character" w:customStyle="1" w:styleId="a-size-extra-large">
    <w:name w:val="a-size-extra-large"/>
    <w:basedOn w:val="DefaultParagraphFont"/>
    <w:rsid w:val="000B2387"/>
  </w:style>
  <w:style w:type="character" w:styleId="Hyperlink">
    <w:name w:val="Hyperlink"/>
    <w:basedOn w:val="DefaultParagraphFont"/>
    <w:uiPriority w:val="99"/>
    <w:unhideWhenUsed/>
    <w:rsid w:val="004564D4"/>
    <w:rPr>
      <w:color w:val="0563C1" w:themeColor="hyperlink"/>
      <w:u w:val="single"/>
    </w:rPr>
  </w:style>
  <w:style w:type="character" w:styleId="UnresolvedMention">
    <w:name w:val="Unresolved Mention"/>
    <w:basedOn w:val="DefaultParagraphFont"/>
    <w:uiPriority w:val="99"/>
    <w:semiHidden/>
    <w:unhideWhenUsed/>
    <w:rsid w:val="004564D4"/>
    <w:rPr>
      <w:color w:val="605E5C"/>
      <w:shd w:val="clear" w:color="auto" w:fill="E1DFDD"/>
    </w:rPr>
  </w:style>
  <w:style w:type="character" w:styleId="FollowedHyperlink">
    <w:name w:val="FollowedHyperlink"/>
    <w:basedOn w:val="DefaultParagraphFont"/>
    <w:uiPriority w:val="99"/>
    <w:semiHidden/>
    <w:unhideWhenUsed/>
    <w:rsid w:val="004564D4"/>
    <w:rPr>
      <w:color w:val="954F72" w:themeColor="followedHyperlink"/>
      <w:u w:val="single"/>
    </w:rPr>
  </w:style>
  <w:style w:type="paragraph" w:styleId="NormalWeb">
    <w:name w:val="Normal (Web)"/>
    <w:basedOn w:val="Normal"/>
    <w:uiPriority w:val="99"/>
    <w:semiHidden/>
    <w:unhideWhenUsed/>
    <w:rsid w:val="006414EA"/>
    <w:rPr>
      <w:rFonts w:eastAsia="Times New Roman"/>
    </w:rPr>
  </w:style>
  <w:style w:type="character" w:customStyle="1" w:styleId="Heading3Char">
    <w:name w:val="Heading 3 Char"/>
    <w:basedOn w:val="DefaultParagraphFont"/>
    <w:link w:val="Heading3"/>
    <w:uiPriority w:val="9"/>
    <w:semiHidden/>
    <w:rsid w:val="006414EA"/>
    <w:rPr>
      <w:rFonts w:asciiTheme="majorHAnsi" w:eastAsiaTheme="majorEastAsia" w:hAnsiTheme="majorHAnsi" w:cstheme="majorBidi"/>
      <w:color w:val="1F3763" w:themeColor="accent1" w:themeShade="7F"/>
      <w:kern w:val="2"/>
      <w14:ligatures w14:val="standardContextual"/>
    </w:rPr>
  </w:style>
  <w:style w:type="paragraph" w:styleId="Header">
    <w:name w:val="header"/>
    <w:basedOn w:val="Normal"/>
    <w:link w:val="HeaderChar"/>
    <w:uiPriority w:val="99"/>
    <w:unhideWhenUsed/>
    <w:rsid w:val="006414EA"/>
    <w:pPr>
      <w:tabs>
        <w:tab w:val="center" w:pos="4680"/>
        <w:tab w:val="right" w:pos="9360"/>
      </w:tabs>
    </w:pPr>
    <w:rPr>
      <w:rFonts w:eastAsia="Times New Roman"/>
    </w:rPr>
  </w:style>
  <w:style w:type="character" w:customStyle="1" w:styleId="HeaderChar">
    <w:name w:val="Header Char"/>
    <w:basedOn w:val="DefaultParagraphFont"/>
    <w:link w:val="Header"/>
    <w:uiPriority w:val="99"/>
    <w:rsid w:val="006414EA"/>
    <w:rPr>
      <w:rFonts w:eastAsia="Times New Roman"/>
    </w:rPr>
  </w:style>
  <w:style w:type="paragraph" w:styleId="Footer">
    <w:name w:val="footer"/>
    <w:basedOn w:val="Normal"/>
    <w:link w:val="FooterChar"/>
    <w:uiPriority w:val="99"/>
    <w:unhideWhenUsed/>
    <w:rsid w:val="006414EA"/>
    <w:pPr>
      <w:tabs>
        <w:tab w:val="center" w:pos="4680"/>
        <w:tab w:val="right" w:pos="9360"/>
      </w:tabs>
    </w:pPr>
    <w:rPr>
      <w:rFonts w:eastAsia="Times New Roman"/>
    </w:rPr>
  </w:style>
  <w:style w:type="character" w:customStyle="1" w:styleId="FooterChar">
    <w:name w:val="Footer Char"/>
    <w:basedOn w:val="DefaultParagraphFont"/>
    <w:link w:val="Footer"/>
    <w:uiPriority w:val="99"/>
    <w:rsid w:val="006414EA"/>
    <w:rPr>
      <w:rFonts w:eastAsia="Times New Roman"/>
    </w:rPr>
  </w:style>
  <w:style w:type="character" w:styleId="PageNumber">
    <w:name w:val="page number"/>
    <w:basedOn w:val="DefaultParagraphFont"/>
    <w:uiPriority w:val="99"/>
    <w:semiHidden/>
    <w:unhideWhenUsed/>
    <w:rsid w:val="00B46B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064684">
      <w:bodyDiv w:val="1"/>
      <w:marLeft w:val="0"/>
      <w:marRight w:val="0"/>
      <w:marTop w:val="0"/>
      <w:marBottom w:val="0"/>
      <w:divBdr>
        <w:top w:val="none" w:sz="0" w:space="0" w:color="auto"/>
        <w:left w:val="none" w:sz="0" w:space="0" w:color="auto"/>
        <w:bottom w:val="none" w:sz="0" w:space="0" w:color="auto"/>
        <w:right w:val="none" w:sz="0" w:space="0" w:color="auto"/>
      </w:divBdr>
    </w:div>
    <w:div w:id="204022966">
      <w:bodyDiv w:val="1"/>
      <w:marLeft w:val="0"/>
      <w:marRight w:val="0"/>
      <w:marTop w:val="0"/>
      <w:marBottom w:val="0"/>
      <w:divBdr>
        <w:top w:val="none" w:sz="0" w:space="0" w:color="auto"/>
        <w:left w:val="none" w:sz="0" w:space="0" w:color="auto"/>
        <w:bottom w:val="none" w:sz="0" w:space="0" w:color="auto"/>
        <w:right w:val="none" w:sz="0" w:space="0" w:color="auto"/>
      </w:divBdr>
      <w:divsChild>
        <w:div w:id="1940599004">
          <w:marLeft w:val="0"/>
          <w:marRight w:val="0"/>
          <w:marTop w:val="0"/>
          <w:marBottom w:val="0"/>
          <w:divBdr>
            <w:top w:val="none" w:sz="0" w:space="0" w:color="auto"/>
            <w:left w:val="none" w:sz="0" w:space="0" w:color="auto"/>
            <w:bottom w:val="none" w:sz="0" w:space="0" w:color="auto"/>
            <w:right w:val="none" w:sz="0" w:space="0" w:color="auto"/>
          </w:divBdr>
        </w:div>
      </w:divsChild>
    </w:div>
    <w:div w:id="485366485">
      <w:bodyDiv w:val="1"/>
      <w:marLeft w:val="0"/>
      <w:marRight w:val="0"/>
      <w:marTop w:val="0"/>
      <w:marBottom w:val="0"/>
      <w:divBdr>
        <w:top w:val="none" w:sz="0" w:space="0" w:color="auto"/>
        <w:left w:val="none" w:sz="0" w:space="0" w:color="auto"/>
        <w:bottom w:val="none" w:sz="0" w:space="0" w:color="auto"/>
        <w:right w:val="none" w:sz="0" w:space="0" w:color="auto"/>
      </w:divBdr>
    </w:div>
    <w:div w:id="706491678">
      <w:bodyDiv w:val="1"/>
      <w:marLeft w:val="0"/>
      <w:marRight w:val="0"/>
      <w:marTop w:val="0"/>
      <w:marBottom w:val="0"/>
      <w:divBdr>
        <w:top w:val="none" w:sz="0" w:space="0" w:color="auto"/>
        <w:left w:val="none" w:sz="0" w:space="0" w:color="auto"/>
        <w:bottom w:val="none" w:sz="0" w:space="0" w:color="auto"/>
        <w:right w:val="none" w:sz="0" w:space="0" w:color="auto"/>
      </w:divBdr>
    </w:div>
    <w:div w:id="1235434015">
      <w:bodyDiv w:val="1"/>
      <w:marLeft w:val="0"/>
      <w:marRight w:val="0"/>
      <w:marTop w:val="0"/>
      <w:marBottom w:val="0"/>
      <w:divBdr>
        <w:top w:val="none" w:sz="0" w:space="0" w:color="auto"/>
        <w:left w:val="none" w:sz="0" w:space="0" w:color="auto"/>
        <w:bottom w:val="none" w:sz="0" w:space="0" w:color="auto"/>
        <w:right w:val="none" w:sz="0" w:space="0" w:color="auto"/>
      </w:divBdr>
    </w:div>
    <w:div w:id="1325622873">
      <w:bodyDiv w:val="1"/>
      <w:marLeft w:val="0"/>
      <w:marRight w:val="0"/>
      <w:marTop w:val="0"/>
      <w:marBottom w:val="0"/>
      <w:divBdr>
        <w:top w:val="none" w:sz="0" w:space="0" w:color="auto"/>
        <w:left w:val="none" w:sz="0" w:space="0" w:color="auto"/>
        <w:bottom w:val="none" w:sz="0" w:space="0" w:color="auto"/>
        <w:right w:val="none" w:sz="0" w:space="0" w:color="auto"/>
      </w:divBdr>
    </w:div>
    <w:div w:id="1496149274">
      <w:bodyDiv w:val="1"/>
      <w:marLeft w:val="0"/>
      <w:marRight w:val="0"/>
      <w:marTop w:val="0"/>
      <w:marBottom w:val="0"/>
      <w:divBdr>
        <w:top w:val="none" w:sz="0" w:space="0" w:color="auto"/>
        <w:left w:val="none" w:sz="0" w:space="0" w:color="auto"/>
        <w:bottom w:val="none" w:sz="0" w:space="0" w:color="auto"/>
        <w:right w:val="none" w:sz="0" w:space="0" w:color="auto"/>
      </w:divBdr>
      <w:divsChild>
        <w:div w:id="958877989">
          <w:marLeft w:val="0"/>
          <w:marRight w:val="0"/>
          <w:marTop w:val="0"/>
          <w:marBottom w:val="0"/>
          <w:divBdr>
            <w:top w:val="none" w:sz="0" w:space="0" w:color="auto"/>
            <w:left w:val="none" w:sz="0" w:space="0" w:color="auto"/>
            <w:bottom w:val="none" w:sz="0" w:space="0" w:color="auto"/>
            <w:right w:val="none" w:sz="0" w:space="0" w:color="auto"/>
          </w:divBdr>
        </w:div>
        <w:div w:id="468982646">
          <w:marLeft w:val="0"/>
          <w:marRight w:val="0"/>
          <w:marTop w:val="0"/>
          <w:marBottom w:val="0"/>
          <w:divBdr>
            <w:top w:val="none" w:sz="0" w:space="0" w:color="auto"/>
            <w:left w:val="none" w:sz="0" w:space="0" w:color="auto"/>
            <w:bottom w:val="none" w:sz="0" w:space="0" w:color="auto"/>
            <w:right w:val="none" w:sz="0" w:space="0" w:color="auto"/>
          </w:divBdr>
        </w:div>
        <w:div w:id="181671203">
          <w:marLeft w:val="0"/>
          <w:marRight w:val="0"/>
          <w:marTop w:val="0"/>
          <w:marBottom w:val="0"/>
          <w:divBdr>
            <w:top w:val="none" w:sz="0" w:space="0" w:color="auto"/>
            <w:left w:val="none" w:sz="0" w:space="0" w:color="auto"/>
            <w:bottom w:val="none" w:sz="0" w:space="0" w:color="auto"/>
            <w:right w:val="none" w:sz="0" w:space="0" w:color="auto"/>
          </w:divBdr>
        </w:div>
        <w:div w:id="1525513157">
          <w:marLeft w:val="0"/>
          <w:marRight w:val="0"/>
          <w:marTop w:val="0"/>
          <w:marBottom w:val="0"/>
          <w:divBdr>
            <w:top w:val="none" w:sz="0" w:space="0" w:color="auto"/>
            <w:left w:val="none" w:sz="0" w:space="0" w:color="auto"/>
            <w:bottom w:val="none" w:sz="0" w:space="0" w:color="auto"/>
            <w:right w:val="none" w:sz="0" w:space="0" w:color="auto"/>
          </w:divBdr>
        </w:div>
        <w:div w:id="1839686415">
          <w:marLeft w:val="0"/>
          <w:marRight w:val="0"/>
          <w:marTop w:val="0"/>
          <w:marBottom w:val="0"/>
          <w:divBdr>
            <w:top w:val="none" w:sz="0" w:space="0" w:color="auto"/>
            <w:left w:val="none" w:sz="0" w:space="0" w:color="auto"/>
            <w:bottom w:val="none" w:sz="0" w:space="0" w:color="auto"/>
            <w:right w:val="none" w:sz="0" w:space="0" w:color="auto"/>
          </w:divBdr>
        </w:div>
        <w:div w:id="1283806383">
          <w:marLeft w:val="0"/>
          <w:marRight w:val="0"/>
          <w:marTop w:val="0"/>
          <w:marBottom w:val="0"/>
          <w:divBdr>
            <w:top w:val="none" w:sz="0" w:space="0" w:color="auto"/>
            <w:left w:val="none" w:sz="0" w:space="0" w:color="auto"/>
            <w:bottom w:val="none" w:sz="0" w:space="0" w:color="auto"/>
            <w:right w:val="none" w:sz="0" w:space="0" w:color="auto"/>
          </w:divBdr>
        </w:div>
        <w:div w:id="1730179697">
          <w:marLeft w:val="0"/>
          <w:marRight w:val="0"/>
          <w:marTop w:val="0"/>
          <w:marBottom w:val="0"/>
          <w:divBdr>
            <w:top w:val="none" w:sz="0" w:space="0" w:color="auto"/>
            <w:left w:val="none" w:sz="0" w:space="0" w:color="auto"/>
            <w:bottom w:val="none" w:sz="0" w:space="0" w:color="auto"/>
            <w:right w:val="none" w:sz="0" w:space="0" w:color="auto"/>
          </w:divBdr>
        </w:div>
        <w:div w:id="2104909753">
          <w:marLeft w:val="0"/>
          <w:marRight w:val="0"/>
          <w:marTop w:val="0"/>
          <w:marBottom w:val="0"/>
          <w:divBdr>
            <w:top w:val="none" w:sz="0" w:space="0" w:color="auto"/>
            <w:left w:val="none" w:sz="0" w:space="0" w:color="auto"/>
            <w:bottom w:val="none" w:sz="0" w:space="0" w:color="auto"/>
            <w:right w:val="none" w:sz="0" w:space="0" w:color="auto"/>
          </w:divBdr>
        </w:div>
        <w:div w:id="1375498093">
          <w:marLeft w:val="0"/>
          <w:marRight w:val="0"/>
          <w:marTop w:val="0"/>
          <w:marBottom w:val="0"/>
          <w:divBdr>
            <w:top w:val="none" w:sz="0" w:space="0" w:color="auto"/>
            <w:left w:val="none" w:sz="0" w:space="0" w:color="auto"/>
            <w:bottom w:val="none" w:sz="0" w:space="0" w:color="auto"/>
            <w:right w:val="none" w:sz="0" w:space="0" w:color="auto"/>
          </w:divBdr>
        </w:div>
        <w:div w:id="1678389235">
          <w:marLeft w:val="0"/>
          <w:marRight w:val="0"/>
          <w:marTop w:val="0"/>
          <w:marBottom w:val="0"/>
          <w:divBdr>
            <w:top w:val="none" w:sz="0" w:space="0" w:color="auto"/>
            <w:left w:val="none" w:sz="0" w:space="0" w:color="auto"/>
            <w:bottom w:val="none" w:sz="0" w:space="0" w:color="auto"/>
            <w:right w:val="none" w:sz="0" w:space="0" w:color="auto"/>
          </w:divBdr>
        </w:div>
        <w:div w:id="552078012">
          <w:marLeft w:val="0"/>
          <w:marRight w:val="0"/>
          <w:marTop w:val="0"/>
          <w:marBottom w:val="0"/>
          <w:divBdr>
            <w:top w:val="none" w:sz="0" w:space="0" w:color="auto"/>
            <w:left w:val="none" w:sz="0" w:space="0" w:color="auto"/>
            <w:bottom w:val="none" w:sz="0" w:space="0" w:color="auto"/>
            <w:right w:val="none" w:sz="0" w:space="0" w:color="auto"/>
          </w:divBdr>
        </w:div>
        <w:div w:id="1406491024">
          <w:marLeft w:val="0"/>
          <w:marRight w:val="0"/>
          <w:marTop w:val="0"/>
          <w:marBottom w:val="0"/>
          <w:divBdr>
            <w:top w:val="none" w:sz="0" w:space="0" w:color="auto"/>
            <w:left w:val="none" w:sz="0" w:space="0" w:color="auto"/>
            <w:bottom w:val="none" w:sz="0" w:space="0" w:color="auto"/>
            <w:right w:val="none" w:sz="0" w:space="0" w:color="auto"/>
          </w:divBdr>
        </w:div>
        <w:div w:id="2081975656">
          <w:marLeft w:val="0"/>
          <w:marRight w:val="0"/>
          <w:marTop w:val="0"/>
          <w:marBottom w:val="0"/>
          <w:divBdr>
            <w:top w:val="none" w:sz="0" w:space="0" w:color="auto"/>
            <w:left w:val="none" w:sz="0" w:space="0" w:color="auto"/>
            <w:bottom w:val="none" w:sz="0" w:space="0" w:color="auto"/>
            <w:right w:val="none" w:sz="0" w:space="0" w:color="auto"/>
          </w:divBdr>
        </w:div>
        <w:div w:id="1635521355">
          <w:marLeft w:val="0"/>
          <w:marRight w:val="0"/>
          <w:marTop w:val="0"/>
          <w:marBottom w:val="0"/>
          <w:divBdr>
            <w:top w:val="none" w:sz="0" w:space="0" w:color="auto"/>
            <w:left w:val="none" w:sz="0" w:space="0" w:color="auto"/>
            <w:bottom w:val="none" w:sz="0" w:space="0" w:color="auto"/>
            <w:right w:val="none" w:sz="0" w:space="0" w:color="auto"/>
          </w:divBdr>
        </w:div>
        <w:div w:id="896622388">
          <w:marLeft w:val="0"/>
          <w:marRight w:val="0"/>
          <w:marTop w:val="0"/>
          <w:marBottom w:val="0"/>
          <w:divBdr>
            <w:top w:val="none" w:sz="0" w:space="0" w:color="auto"/>
            <w:left w:val="none" w:sz="0" w:space="0" w:color="auto"/>
            <w:bottom w:val="none" w:sz="0" w:space="0" w:color="auto"/>
            <w:right w:val="none" w:sz="0" w:space="0" w:color="auto"/>
          </w:divBdr>
        </w:div>
        <w:div w:id="1934121294">
          <w:marLeft w:val="0"/>
          <w:marRight w:val="0"/>
          <w:marTop w:val="0"/>
          <w:marBottom w:val="0"/>
          <w:divBdr>
            <w:top w:val="none" w:sz="0" w:space="0" w:color="auto"/>
            <w:left w:val="none" w:sz="0" w:space="0" w:color="auto"/>
            <w:bottom w:val="none" w:sz="0" w:space="0" w:color="auto"/>
            <w:right w:val="none" w:sz="0" w:space="0" w:color="auto"/>
          </w:divBdr>
        </w:div>
        <w:div w:id="864635851">
          <w:marLeft w:val="0"/>
          <w:marRight w:val="0"/>
          <w:marTop w:val="0"/>
          <w:marBottom w:val="0"/>
          <w:divBdr>
            <w:top w:val="none" w:sz="0" w:space="0" w:color="auto"/>
            <w:left w:val="none" w:sz="0" w:space="0" w:color="auto"/>
            <w:bottom w:val="none" w:sz="0" w:space="0" w:color="auto"/>
            <w:right w:val="none" w:sz="0" w:space="0" w:color="auto"/>
          </w:divBdr>
        </w:div>
      </w:divsChild>
    </w:div>
    <w:div w:id="1636639133">
      <w:bodyDiv w:val="1"/>
      <w:marLeft w:val="0"/>
      <w:marRight w:val="0"/>
      <w:marTop w:val="0"/>
      <w:marBottom w:val="0"/>
      <w:divBdr>
        <w:top w:val="none" w:sz="0" w:space="0" w:color="auto"/>
        <w:left w:val="none" w:sz="0" w:space="0" w:color="auto"/>
        <w:bottom w:val="none" w:sz="0" w:space="0" w:color="auto"/>
        <w:right w:val="none" w:sz="0" w:space="0" w:color="auto"/>
      </w:divBdr>
    </w:div>
    <w:div w:id="1668754206">
      <w:bodyDiv w:val="1"/>
      <w:marLeft w:val="0"/>
      <w:marRight w:val="0"/>
      <w:marTop w:val="0"/>
      <w:marBottom w:val="0"/>
      <w:divBdr>
        <w:top w:val="none" w:sz="0" w:space="0" w:color="auto"/>
        <w:left w:val="none" w:sz="0" w:space="0" w:color="auto"/>
        <w:bottom w:val="none" w:sz="0" w:space="0" w:color="auto"/>
        <w:right w:val="none" w:sz="0" w:space="0" w:color="auto"/>
      </w:divBdr>
      <w:divsChild>
        <w:div w:id="1531338271">
          <w:marLeft w:val="0"/>
          <w:marRight w:val="0"/>
          <w:marTop w:val="0"/>
          <w:marBottom w:val="0"/>
          <w:divBdr>
            <w:top w:val="none" w:sz="0" w:space="0" w:color="auto"/>
            <w:left w:val="none" w:sz="0" w:space="0" w:color="auto"/>
            <w:bottom w:val="none" w:sz="0" w:space="0" w:color="auto"/>
            <w:right w:val="none" w:sz="0" w:space="0" w:color="auto"/>
          </w:divBdr>
        </w:div>
      </w:divsChild>
    </w:div>
    <w:div w:id="1831289365">
      <w:bodyDiv w:val="1"/>
      <w:marLeft w:val="0"/>
      <w:marRight w:val="0"/>
      <w:marTop w:val="0"/>
      <w:marBottom w:val="0"/>
      <w:divBdr>
        <w:top w:val="none" w:sz="0" w:space="0" w:color="auto"/>
        <w:left w:val="none" w:sz="0" w:space="0" w:color="auto"/>
        <w:bottom w:val="none" w:sz="0" w:space="0" w:color="auto"/>
        <w:right w:val="none" w:sz="0" w:space="0" w:color="auto"/>
      </w:divBdr>
      <w:divsChild>
        <w:div w:id="182400660">
          <w:marLeft w:val="0"/>
          <w:marRight w:val="0"/>
          <w:marTop w:val="0"/>
          <w:marBottom w:val="0"/>
          <w:divBdr>
            <w:top w:val="none" w:sz="0" w:space="0" w:color="auto"/>
            <w:left w:val="none" w:sz="0" w:space="0" w:color="auto"/>
            <w:bottom w:val="none" w:sz="0" w:space="0" w:color="auto"/>
            <w:right w:val="none" w:sz="0" w:space="0" w:color="auto"/>
          </w:divBdr>
        </w:div>
      </w:divsChild>
    </w:div>
    <w:div w:id="1841382877">
      <w:bodyDiv w:val="1"/>
      <w:marLeft w:val="0"/>
      <w:marRight w:val="0"/>
      <w:marTop w:val="0"/>
      <w:marBottom w:val="0"/>
      <w:divBdr>
        <w:top w:val="none" w:sz="0" w:space="0" w:color="auto"/>
        <w:left w:val="none" w:sz="0" w:space="0" w:color="auto"/>
        <w:bottom w:val="none" w:sz="0" w:space="0" w:color="auto"/>
        <w:right w:val="none" w:sz="0" w:space="0" w:color="auto"/>
      </w:divBdr>
      <w:divsChild>
        <w:div w:id="1543208637">
          <w:marLeft w:val="0"/>
          <w:marRight w:val="0"/>
          <w:marTop w:val="0"/>
          <w:marBottom w:val="0"/>
          <w:divBdr>
            <w:top w:val="none" w:sz="0" w:space="0" w:color="auto"/>
            <w:left w:val="none" w:sz="0" w:space="0" w:color="auto"/>
            <w:bottom w:val="none" w:sz="0" w:space="0" w:color="auto"/>
            <w:right w:val="none" w:sz="0" w:space="0" w:color="auto"/>
          </w:divBdr>
        </w:div>
        <w:div w:id="1196117024">
          <w:marLeft w:val="0"/>
          <w:marRight w:val="0"/>
          <w:marTop w:val="0"/>
          <w:marBottom w:val="0"/>
          <w:divBdr>
            <w:top w:val="none" w:sz="0" w:space="0" w:color="auto"/>
            <w:left w:val="none" w:sz="0" w:space="0" w:color="auto"/>
            <w:bottom w:val="none" w:sz="0" w:space="0" w:color="auto"/>
            <w:right w:val="none" w:sz="0" w:space="0" w:color="auto"/>
          </w:divBdr>
        </w:div>
        <w:div w:id="36584191">
          <w:marLeft w:val="0"/>
          <w:marRight w:val="0"/>
          <w:marTop w:val="0"/>
          <w:marBottom w:val="0"/>
          <w:divBdr>
            <w:top w:val="none" w:sz="0" w:space="0" w:color="auto"/>
            <w:left w:val="none" w:sz="0" w:space="0" w:color="auto"/>
            <w:bottom w:val="none" w:sz="0" w:space="0" w:color="auto"/>
            <w:right w:val="none" w:sz="0" w:space="0" w:color="auto"/>
          </w:divBdr>
        </w:div>
        <w:div w:id="1597597700">
          <w:marLeft w:val="0"/>
          <w:marRight w:val="0"/>
          <w:marTop w:val="0"/>
          <w:marBottom w:val="0"/>
          <w:divBdr>
            <w:top w:val="none" w:sz="0" w:space="0" w:color="auto"/>
            <w:left w:val="none" w:sz="0" w:space="0" w:color="auto"/>
            <w:bottom w:val="none" w:sz="0" w:space="0" w:color="auto"/>
            <w:right w:val="none" w:sz="0" w:space="0" w:color="auto"/>
          </w:divBdr>
        </w:div>
        <w:div w:id="291638271">
          <w:marLeft w:val="0"/>
          <w:marRight w:val="0"/>
          <w:marTop w:val="0"/>
          <w:marBottom w:val="0"/>
          <w:divBdr>
            <w:top w:val="none" w:sz="0" w:space="0" w:color="auto"/>
            <w:left w:val="none" w:sz="0" w:space="0" w:color="auto"/>
            <w:bottom w:val="none" w:sz="0" w:space="0" w:color="auto"/>
            <w:right w:val="none" w:sz="0" w:space="0" w:color="auto"/>
          </w:divBdr>
        </w:div>
        <w:div w:id="1355378796">
          <w:marLeft w:val="0"/>
          <w:marRight w:val="0"/>
          <w:marTop w:val="0"/>
          <w:marBottom w:val="0"/>
          <w:divBdr>
            <w:top w:val="none" w:sz="0" w:space="0" w:color="auto"/>
            <w:left w:val="none" w:sz="0" w:space="0" w:color="auto"/>
            <w:bottom w:val="none" w:sz="0" w:space="0" w:color="auto"/>
            <w:right w:val="none" w:sz="0" w:space="0" w:color="auto"/>
          </w:divBdr>
        </w:div>
        <w:div w:id="56977447">
          <w:marLeft w:val="0"/>
          <w:marRight w:val="0"/>
          <w:marTop w:val="0"/>
          <w:marBottom w:val="0"/>
          <w:divBdr>
            <w:top w:val="none" w:sz="0" w:space="0" w:color="auto"/>
            <w:left w:val="none" w:sz="0" w:space="0" w:color="auto"/>
            <w:bottom w:val="none" w:sz="0" w:space="0" w:color="auto"/>
            <w:right w:val="none" w:sz="0" w:space="0" w:color="auto"/>
          </w:divBdr>
        </w:div>
        <w:div w:id="973410601">
          <w:marLeft w:val="0"/>
          <w:marRight w:val="0"/>
          <w:marTop w:val="0"/>
          <w:marBottom w:val="0"/>
          <w:divBdr>
            <w:top w:val="none" w:sz="0" w:space="0" w:color="auto"/>
            <w:left w:val="none" w:sz="0" w:space="0" w:color="auto"/>
            <w:bottom w:val="none" w:sz="0" w:space="0" w:color="auto"/>
            <w:right w:val="none" w:sz="0" w:space="0" w:color="auto"/>
          </w:divBdr>
        </w:div>
        <w:div w:id="1335840823">
          <w:marLeft w:val="0"/>
          <w:marRight w:val="0"/>
          <w:marTop w:val="0"/>
          <w:marBottom w:val="0"/>
          <w:divBdr>
            <w:top w:val="none" w:sz="0" w:space="0" w:color="auto"/>
            <w:left w:val="none" w:sz="0" w:space="0" w:color="auto"/>
            <w:bottom w:val="none" w:sz="0" w:space="0" w:color="auto"/>
            <w:right w:val="none" w:sz="0" w:space="0" w:color="auto"/>
          </w:divBdr>
        </w:div>
        <w:div w:id="1567107896">
          <w:marLeft w:val="0"/>
          <w:marRight w:val="0"/>
          <w:marTop w:val="0"/>
          <w:marBottom w:val="0"/>
          <w:divBdr>
            <w:top w:val="none" w:sz="0" w:space="0" w:color="auto"/>
            <w:left w:val="none" w:sz="0" w:space="0" w:color="auto"/>
            <w:bottom w:val="none" w:sz="0" w:space="0" w:color="auto"/>
            <w:right w:val="none" w:sz="0" w:space="0" w:color="auto"/>
          </w:divBdr>
        </w:div>
        <w:div w:id="399183348">
          <w:marLeft w:val="0"/>
          <w:marRight w:val="0"/>
          <w:marTop w:val="0"/>
          <w:marBottom w:val="0"/>
          <w:divBdr>
            <w:top w:val="none" w:sz="0" w:space="0" w:color="auto"/>
            <w:left w:val="none" w:sz="0" w:space="0" w:color="auto"/>
            <w:bottom w:val="none" w:sz="0" w:space="0" w:color="auto"/>
            <w:right w:val="none" w:sz="0" w:space="0" w:color="auto"/>
          </w:divBdr>
        </w:div>
        <w:div w:id="1163740888">
          <w:marLeft w:val="0"/>
          <w:marRight w:val="0"/>
          <w:marTop w:val="0"/>
          <w:marBottom w:val="0"/>
          <w:divBdr>
            <w:top w:val="none" w:sz="0" w:space="0" w:color="auto"/>
            <w:left w:val="none" w:sz="0" w:space="0" w:color="auto"/>
            <w:bottom w:val="none" w:sz="0" w:space="0" w:color="auto"/>
            <w:right w:val="none" w:sz="0" w:space="0" w:color="auto"/>
          </w:divBdr>
        </w:div>
        <w:div w:id="2081242980">
          <w:marLeft w:val="0"/>
          <w:marRight w:val="0"/>
          <w:marTop w:val="0"/>
          <w:marBottom w:val="0"/>
          <w:divBdr>
            <w:top w:val="none" w:sz="0" w:space="0" w:color="auto"/>
            <w:left w:val="none" w:sz="0" w:space="0" w:color="auto"/>
            <w:bottom w:val="none" w:sz="0" w:space="0" w:color="auto"/>
            <w:right w:val="none" w:sz="0" w:space="0" w:color="auto"/>
          </w:divBdr>
        </w:div>
        <w:div w:id="43482112">
          <w:marLeft w:val="0"/>
          <w:marRight w:val="0"/>
          <w:marTop w:val="0"/>
          <w:marBottom w:val="0"/>
          <w:divBdr>
            <w:top w:val="none" w:sz="0" w:space="0" w:color="auto"/>
            <w:left w:val="none" w:sz="0" w:space="0" w:color="auto"/>
            <w:bottom w:val="none" w:sz="0" w:space="0" w:color="auto"/>
            <w:right w:val="none" w:sz="0" w:space="0" w:color="auto"/>
          </w:divBdr>
        </w:div>
        <w:div w:id="685130344">
          <w:marLeft w:val="0"/>
          <w:marRight w:val="0"/>
          <w:marTop w:val="0"/>
          <w:marBottom w:val="0"/>
          <w:divBdr>
            <w:top w:val="none" w:sz="0" w:space="0" w:color="auto"/>
            <w:left w:val="none" w:sz="0" w:space="0" w:color="auto"/>
            <w:bottom w:val="none" w:sz="0" w:space="0" w:color="auto"/>
            <w:right w:val="none" w:sz="0" w:space="0" w:color="auto"/>
          </w:divBdr>
        </w:div>
        <w:div w:id="596596449">
          <w:marLeft w:val="0"/>
          <w:marRight w:val="0"/>
          <w:marTop w:val="0"/>
          <w:marBottom w:val="0"/>
          <w:divBdr>
            <w:top w:val="none" w:sz="0" w:space="0" w:color="auto"/>
            <w:left w:val="none" w:sz="0" w:space="0" w:color="auto"/>
            <w:bottom w:val="none" w:sz="0" w:space="0" w:color="auto"/>
            <w:right w:val="none" w:sz="0" w:space="0" w:color="auto"/>
          </w:divBdr>
        </w:div>
        <w:div w:id="128400099">
          <w:marLeft w:val="0"/>
          <w:marRight w:val="0"/>
          <w:marTop w:val="0"/>
          <w:marBottom w:val="0"/>
          <w:divBdr>
            <w:top w:val="none" w:sz="0" w:space="0" w:color="auto"/>
            <w:left w:val="none" w:sz="0" w:space="0" w:color="auto"/>
            <w:bottom w:val="none" w:sz="0" w:space="0" w:color="auto"/>
            <w:right w:val="none" w:sz="0" w:space="0" w:color="auto"/>
          </w:divBdr>
        </w:div>
        <w:div w:id="961619552">
          <w:marLeft w:val="0"/>
          <w:marRight w:val="0"/>
          <w:marTop w:val="0"/>
          <w:marBottom w:val="0"/>
          <w:divBdr>
            <w:top w:val="none" w:sz="0" w:space="0" w:color="auto"/>
            <w:left w:val="none" w:sz="0" w:space="0" w:color="auto"/>
            <w:bottom w:val="none" w:sz="0" w:space="0" w:color="auto"/>
            <w:right w:val="none" w:sz="0" w:space="0" w:color="auto"/>
          </w:divBdr>
        </w:div>
        <w:div w:id="878203813">
          <w:marLeft w:val="0"/>
          <w:marRight w:val="0"/>
          <w:marTop w:val="0"/>
          <w:marBottom w:val="0"/>
          <w:divBdr>
            <w:top w:val="none" w:sz="0" w:space="0" w:color="auto"/>
            <w:left w:val="none" w:sz="0" w:space="0" w:color="auto"/>
            <w:bottom w:val="none" w:sz="0" w:space="0" w:color="auto"/>
            <w:right w:val="none" w:sz="0" w:space="0" w:color="auto"/>
          </w:divBdr>
        </w:div>
        <w:div w:id="205456069">
          <w:marLeft w:val="0"/>
          <w:marRight w:val="0"/>
          <w:marTop w:val="0"/>
          <w:marBottom w:val="0"/>
          <w:divBdr>
            <w:top w:val="none" w:sz="0" w:space="0" w:color="auto"/>
            <w:left w:val="none" w:sz="0" w:space="0" w:color="auto"/>
            <w:bottom w:val="none" w:sz="0" w:space="0" w:color="auto"/>
            <w:right w:val="none" w:sz="0" w:space="0" w:color="auto"/>
          </w:divBdr>
        </w:div>
        <w:div w:id="1465005444">
          <w:marLeft w:val="0"/>
          <w:marRight w:val="0"/>
          <w:marTop w:val="0"/>
          <w:marBottom w:val="0"/>
          <w:divBdr>
            <w:top w:val="none" w:sz="0" w:space="0" w:color="auto"/>
            <w:left w:val="none" w:sz="0" w:space="0" w:color="auto"/>
            <w:bottom w:val="none" w:sz="0" w:space="0" w:color="auto"/>
            <w:right w:val="none" w:sz="0" w:space="0" w:color="auto"/>
          </w:divBdr>
        </w:div>
        <w:div w:id="644552211">
          <w:marLeft w:val="0"/>
          <w:marRight w:val="0"/>
          <w:marTop w:val="0"/>
          <w:marBottom w:val="0"/>
          <w:divBdr>
            <w:top w:val="none" w:sz="0" w:space="0" w:color="auto"/>
            <w:left w:val="none" w:sz="0" w:space="0" w:color="auto"/>
            <w:bottom w:val="none" w:sz="0" w:space="0" w:color="auto"/>
            <w:right w:val="none" w:sz="0" w:space="0" w:color="auto"/>
          </w:divBdr>
        </w:div>
        <w:div w:id="1796749206">
          <w:marLeft w:val="0"/>
          <w:marRight w:val="0"/>
          <w:marTop w:val="0"/>
          <w:marBottom w:val="0"/>
          <w:divBdr>
            <w:top w:val="none" w:sz="0" w:space="0" w:color="auto"/>
            <w:left w:val="none" w:sz="0" w:space="0" w:color="auto"/>
            <w:bottom w:val="none" w:sz="0" w:space="0" w:color="auto"/>
            <w:right w:val="none" w:sz="0" w:space="0" w:color="auto"/>
          </w:divBdr>
        </w:div>
        <w:div w:id="312416997">
          <w:marLeft w:val="0"/>
          <w:marRight w:val="0"/>
          <w:marTop w:val="0"/>
          <w:marBottom w:val="0"/>
          <w:divBdr>
            <w:top w:val="none" w:sz="0" w:space="0" w:color="auto"/>
            <w:left w:val="none" w:sz="0" w:space="0" w:color="auto"/>
            <w:bottom w:val="none" w:sz="0" w:space="0" w:color="auto"/>
            <w:right w:val="none" w:sz="0" w:space="0" w:color="auto"/>
          </w:divBdr>
        </w:div>
        <w:div w:id="1484543400">
          <w:marLeft w:val="0"/>
          <w:marRight w:val="0"/>
          <w:marTop w:val="0"/>
          <w:marBottom w:val="0"/>
          <w:divBdr>
            <w:top w:val="none" w:sz="0" w:space="0" w:color="auto"/>
            <w:left w:val="none" w:sz="0" w:space="0" w:color="auto"/>
            <w:bottom w:val="none" w:sz="0" w:space="0" w:color="auto"/>
            <w:right w:val="none" w:sz="0" w:space="0" w:color="auto"/>
          </w:divBdr>
        </w:div>
        <w:div w:id="966084886">
          <w:marLeft w:val="0"/>
          <w:marRight w:val="0"/>
          <w:marTop w:val="0"/>
          <w:marBottom w:val="0"/>
          <w:divBdr>
            <w:top w:val="none" w:sz="0" w:space="0" w:color="auto"/>
            <w:left w:val="none" w:sz="0" w:space="0" w:color="auto"/>
            <w:bottom w:val="none" w:sz="0" w:space="0" w:color="auto"/>
            <w:right w:val="none" w:sz="0" w:space="0" w:color="auto"/>
          </w:divBdr>
        </w:div>
        <w:div w:id="1714891759">
          <w:marLeft w:val="0"/>
          <w:marRight w:val="0"/>
          <w:marTop w:val="0"/>
          <w:marBottom w:val="0"/>
          <w:divBdr>
            <w:top w:val="none" w:sz="0" w:space="0" w:color="auto"/>
            <w:left w:val="none" w:sz="0" w:space="0" w:color="auto"/>
            <w:bottom w:val="none" w:sz="0" w:space="0" w:color="auto"/>
            <w:right w:val="none" w:sz="0" w:space="0" w:color="auto"/>
          </w:divBdr>
        </w:div>
        <w:div w:id="148910351">
          <w:marLeft w:val="0"/>
          <w:marRight w:val="0"/>
          <w:marTop w:val="0"/>
          <w:marBottom w:val="0"/>
          <w:divBdr>
            <w:top w:val="none" w:sz="0" w:space="0" w:color="auto"/>
            <w:left w:val="none" w:sz="0" w:space="0" w:color="auto"/>
            <w:bottom w:val="none" w:sz="0" w:space="0" w:color="auto"/>
            <w:right w:val="none" w:sz="0" w:space="0" w:color="auto"/>
          </w:divBdr>
        </w:div>
        <w:div w:id="684746470">
          <w:marLeft w:val="0"/>
          <w:marRight w:val="0"/>
          <w:marTop w:val="0"/>
          <w:marBottom w:val="0"/>
          <w:divBdr>
            <w:top w:val="none" w:sz="0" w:space="0" w:color="auto"/>
            <w:left w:val="none" w:sz="0" w:space="0" w:color="auto"/>
            <w:bottom w:val="none" w:sz="0" w:space="0" w:color="auto"/>
            <w:right w:val="none" w:sz="0" w:space="0" w:color="auto"/>
          </w:divBdr>
        </w:div>
        <w:div w:id="763112307">
          <w:marLeft w:val="0"/>
          <w:marRight w:val="0"/>
          <w:marTop w:val="0"/>
          <w:marBottom w:val="0"/>
          <w:divBdr>
            <w:top w:val="none" w:sz="0" w:space="0" w:color="auto"/>
            <w:left w:val="none" w:sz="0" w:space="0" w:color="auto"/>
            <w:bottom w:val="none" w:sz="0" w:space="0" w:color="auto"/>
            <w:right w:val="none" w:sz="0" w:space="0" w:color="auto"/>
          </w:divBdr>
        </w:div>
        <w:div w:id="1951547047">
          <w:marLeft w:val="0"/>
          <w:marRight w:val="0"/>
          <w:marTop w:val="0"/>
          <w:marBottom w:val="0"/>
          <w:divBdr>
            <w:top w:val="none" w:sz="0" w:space="0" w:color="auto"/>
            <w:left w:val="none" w:sz="0" w:space="0" w:color="auto"/>
            <w:bottom w:val="none" w:sz="0" w:space="0" w:color="auto"/>
            <w:right w:val="none" w:sz="0" w:space="0" w:color="auto"/>
          </w:divBdr>
        </w:div>
        <w:div w:id="457841959">
          <w:marLeft w:val="0"/>
          <w:marRight w:val="0"/>
          <w:marTop w:val="0"/>
          <w:marBottom w:val="0"/>
          <w:divBdr>
            <w:top w:val="none" w:sz="0" w:space="0" w:color="auto"/>
            <w:left w:val="none" w:sz="0" w:space="0" w:color="auto"/>
            <w:bottom w:val="none" w:sz="0" w:space="0" w:color="auto"/>
            <w:right w:val="none" w:sz="0" w:space="0" w:color="auto"/>
          </w:divBdr>
        </w:div>
        <w:div w:id="1736706708">
          <w:marLeft w:val="0"/>
          <w:marRight w:val="0"/>
          <w:marTop w:val="0"/>
          <w:marBottom w:val="0"/>
          <w:divBdr>
            <w:top w:val="none" w:sz="0" w:space="0" w:color="auto"/>
            <w:left w:val="none" w:sz="0" w:space="0" w:color="auto"/>
            <w:bottom w:val="none" w:sz="0" w:space="0" w:color="auto"/>
            <w:right w:val="none" w:sz="0" w:space="0" w:color="auto"/>
          </w:divBdr>
        </w:div>
        <w:div w:id="1414159356">
          <w:marLeft w:val="0"/>
          <w:marRight w:val="0"/>
          <w:marTop w:val="0"/>
          <w:marBottom w:val="0"/>
          <w:divBdr>
            <w:top w:val="none" w:sz="0" w:space="0" w:color="auto"/>
            <w:left w:val="none" w:sz="0" w:space="0" w:color="auto"/>
            <w:bottom w:val="none" w:sz="0" w:space="0" w:color="auto"/>
            <w:right w:val="none" w:sz="0" w:space="0" w:color="auto"/>
          </w:divBdr>
        </w:div>
        <w:div w:id="1977640155">
          <w:marLeft w:val="0"/>
          <w:marRight w:val="0"/>
          <w:marTop w:val="0"/>
          <w:marBottom w:val="0"/>
          <w:divBdr>
            <w:top w:val="none" w:sz="0" w:space="0" w:color="auto"/>
            <w:left w:val="none" w:sz="0" w:space="0" w:color="auto"/>
            <w:bottom w:val="none" w:sz="0" w:space="0" w:color="auto"/>
            <w:right w:val="none" w:sz="0" w:space="0" w:color="auto"/>
          </w:divBdr>
        </w:div>
        <w:div w:id="1074275973">
          <w:marLeft w:val="0"/>
          <w:marRight w:val="0"/>
          <w:marTop w:val="0"/>
          <w:marBottom w:val="0"/>
          <w:divBdr>
            <w:top w:val="none" w:sz="0" w:space="0" w:color="auto"/>
            <w:left w:val="none" w:sz="0" w:space="0" w:color="auto"/>
            <w:bottom w:val="none" w:sz="0" w:space="0" w:color="auto"/>
            <w:right w:val="none" w:sz="0" w:space="0" w:color="auto"/>
          </w:divBdr>
        </w:div>
        <w:div w:id="1436827608">
          <w:marLeft w:val="0"/>
          <w:marRight w:val="0"/>
          <w:marTop w:val="0"/>
          <w:marBottom w:val="0"/>
          <w:divBdr>
            <w:top w:val="none" w:sz="0" w:space="0" w:color="auto"/>
            <w:left w:val="none" w:sz="0" w:space="0" w:color="auto"/>
            <w:bottom w:val="none" w:sz="0" w:space="0" w:color="auto"/>
            <w:right w:val="none" w:sz="0" w:space="0" w:color="auto"/>
          </w:divBdr>
        </w:div>
        <w:div w:id="1605990694">
          <w:marLeft w:val="0"/>
          <w:marRight w:val="0"/>
          <w:marTop w:val="0"/>
          <w:marBottom w:val="0"/>
          <w:divBdr>
            <w:top w:val="none" w:sz="0" w:space="0" w:color="auto"/>
            <w:left w:val="none" w:sz="0" w:space="0" w:color="auto"/>
            <w:bottom w:val="none" w:sz="0" w:space="0" w:color="auto"/>
            <w:right w:val="none" w:sz="0" w:space="0" w:color="auto"/>
          </w:divBdr>
        </w:div>
        <w:div w:id="1279802375">
          <w:marLeft w:val="0"/>
          <w:marRight w:val="0"/>
          <w:marTop w:val="0"/>
          <w:marBottom w:val="0"/>
          <w:divBdr>
            <w:top w:val="none" w:sz="0" w:space="0" w:color="auto"/>
            <w:left w:val="none" w:sz="0" w:space="0" w:color="auto"/>
            <w:bottom w:val="none" w:sz="0" w:space="0" w:color="auto"/>
            <w:right w:val="none" w:sz="0" w:space="0" w:color="auto"/>
          </w:divBdr>
        </w:div>
        <w:div w:id="1640260224">
          <w:marLeft w:val="0"/>
          <w:marRight w:val="0"/>
          <w:marTop w:val="0"/>
          <w:marBottom w:val="0"/>
          <w:divBdr>
            <w:top w:val="none" w:sz="0" w:space="0" w:color="auto"/>
            <w:left w:val="none" w:sz="0" w:space="0" w:color="auto"/>
            <w:bottom w:val="none" w:sz="0" w:space="0" w:color="auto"/>
            <w:right w:val="none" w:sz="0" w:space="0" w:color="auto"/>
          </w:divBdr>
        </w:div>
        <w:div w:id="1982079615">
          <w:marLeft w:val="0"/>
          <w:marRight w:val="0"/>
          <w:marTop w:val="0"/>
          <w:marBottom w:val="0"/>
          <w:divBdr>
            <w:top w:val="none" w:sz="0" w:space="0" w:color="auto"/>
            <w:left w:val="none" w:sz="0" w:space="0" w:color="auto"/>
            <w:bottom w:val="none" w:sz="0" w:space="0" w:color="auto"/>
            <w:right w:val="none" w:sz="0" w:space="0" w:color="auto"/>
          </w:divBdr>
        </w:div>
        <w:div w:id="1875189169">
          <w:marLeft w:val="0"/>
          <w:marRight w:val="0"/>
          <w:marTop w:val="0"/>
          <w:marBottom w:val="0"/>
          <w:divBdr>
            <w:top w:val="none" w:sz="0" w:space="0" w:color="auto"/>
            <w:left w:val="none" w:sz="0" w:space="0" w:color="auto"/>
            <w:bottom w:val="none" w:sz="0" w:space="0" w:color="auto"/>
            <w:right w:val="none" w:sz="0" w:space="0" w:color="auto"/>
          </w:divBdr>
        </w:div>
        <w:div w:id="236789549">
          <w:marLeft w:val="0"/>
          <w:marRight w:val="0"/>
          <w:marTop w:val="0"/>
          <w:marBottom w:val="0"/>
          <w:divBdr>
            <w:top w:val="none" w:sz="0" w:space="0" w:color="auto"/>
            <w:left w:val="none" w:sz="0" w:space="0" w:color="auto"/>
            <w:bottom w:val="none" w:sz="0" w:space="0" w:color="auto"/>
            <w:right w:val="none" w:sz="0" w:space="0" w:color="auto"/>
          </w:divBdr>
        </w:div>
        <w:div w:id="65686825">
          <w:marLeft w:val="0"/>
          <w:marRight w:val="0"/>
          <w:marTop w:val="0"/>
          <w:marBottom w:val="0"/>
          <w:divBdr>
            <w:top w:val="none" w:sz="0" w:space="0" w:color="auto"/>
            <w:left w:val="none" w:sz="0" w:space="0" w:color="auto"/>
            <w:bottom w:val="none" w:sz="0" w:space="0" w:color="auto"/>
            <w:right w:val="none" w:sz="0" w:space="0" w:color="auto"/>
          </w:divBdr>
        </w:div>
        <w:div w:id="921260037">
          <w:marLeft w:val="0"/>
          <w:marRight w:val="0"/>
          <w:marTop w:val="0"/>
          <w:marBottom w:val="0"/>
          <w:divBdr>
            <w:top w:val="none" w:sz="0" w:space="0" w:color="auto"/>
            <w:left w:val="none" w:sz="0" w:space="0" w:color="auto"/>
            <w:bottom w:val="none" w:sz="0" w:space="0" w:color="auto"/>
            <w:right w:val="none" w:sz="0" w:space="0" w:color="auto"/>
          </w:divBdr>
        </w:div>
        <w:div w:id="1704212341">
          <w:marLeft w:val="0"/>
          <w:marRight w:val="0"/>
          <w:marTop w:val="0"/>
          <w:marBottom w:val="0"/>
          <w:divBdr>
            <w:top w:val="none" w:sz="0" w:space="0" w:color="auto"/>
            <w:left w:val="none" w:sz="0" w:space="0" w:color="auto"/>
            <w:bottom w:val="none" w:sz="0" w:space="0" w:color="auto"/>
            <w:right w:val="none" w:sz="0" w:space="0" w:color="auto"/>
          </w:divBdr>
        </w:div>
        <w:div w:id="247037237">
          <w:marLeft w:val="0"/>
          <w:marRight w:val="0"/>
          <w:marTop w:val="0"/>
          <w:marBottom w:val="0"/>
          <w:divBdr>
            <w:top w:val="none" w:sz="0" w:space="0" w:color="auto"/>
            <w:left w:val="none" w:sz="0" w:space="0" w:color="auto"/>
            <w:bottom w:val="none" w:sz="0" w:space="0" w:color="auto"/>
            <w:right w:val="none" w:sz="0" w:space="0" w:color="auto"/>
          </w:divBdr>
        </w:div>
        <w:div w:id="283465430">
          <w:marLeft w:val="0"/>
          <w:marRight w:val="0"/>
          <w:marTop w:val="0"/>
          <w:marBottom w:val="0"/>
          <w:divBdr>
            <w:top w:val="none" w:sz="0" w:space="0" w:color="auto"/>
            <w:left w:val="none" w:sz="0" w:space="0" w:color="auto"/>
            <w:bottom w:val="none" w:sz="0" w:space="0" w:color="auto"/>
            <w:right w:val="none" w:sz="0" w:space="0" w:color="auto"/>
          </w:divBdr>
        </w:div>
        <w:div w:id="1767067882">
          <w:marLeft w:val="0"/>
          <w:marRight w:val="0"/>
          <w:marTop w:val="0"/>
          <w:marBottom w:val="0"/>
          <w:divBdr>
            <w:top w:val="none" w:sz="0" w:space="0" w:color="auto"/>
            <w:left w:val="none" w:sz="0" w:space="0" w:color="auto"/>
            <w:bottom w:val="none" w:sz="0" w:space="0" w:color="auto"/>
            <w:right w:val="none" w:sz="0" w:space="0" w:color="auto"/>
          </w:divBdr>
        </w:div>
        <w:div w:id="1323193265">
          <w:marLeft w:val="0"/>
          <w:marRight w:val="0"/>
          <w:marTop w:val="0"/>
          <w:marBottom w:val="0"/>
          <w:divBdr>
            <w:top w:val="none" w:sz="0" w:space="0" w:color="auto"/>
            <w:left w:val="none" w:sz="0" w:space="0" w:color="auto"/>
            <w:bottom w:val="none" w:sz="0" w:space="0" w:color="auto"/>
            <w:right w:val="none" w:sz="0" w:space="0" w:color="auto"/>
          </w:divBdr>
        </w:div>
        <w:div w:id="1034309775">
          <w:marLeft w:val="0"/>
          <w:marRight w:val="0"/>
          <w:marTop w:val="0"/>
          <w:marBottom w:val="0"/>
          <w:divBdr>
            <w:top w:val="none" w:sz="0" w:space="0" w:color="auto"/>
            <w:left w:val="none" w:sz="0" w:space="0" w:color="auto"/>
            <w:bottom w:val="none" w:sz="0" w:space="0" w:color="auto"/>
            <w:right w:val="none" w:sz="0" w:space="0" w:color="auto"/>
          </w:divBdr>
        </w:div>
        <w:div w:id="243301185">
          <w:marLeft w:val="0"/>
          <w:marRight w:val="0"/>
          <w:marTop w:val="0"/>
          <w:marBottom w:val="0"/>
          <w:divBdr>
            <w:top w:val="none" w:sz="0" w:space="0" w:color="auto"/>
            <w:left w:val="none" w:sz="0" w:space="0" w:color="auto"/>
            <w:bottom w:val="none" w:sz="0" w:space="0" w:color="auto"/>
            <w:right w:val="none" w:sz="0" w:space="0" w:color="auto"/>
          </w:divBdr>
        </w:div>
        <w:div w:id="429010872">
          <w:marLeft w:val="0"/>
          <w:marRight w:val="0"/>
          <w:marTop w:val="0"/>
          <w:marBottom w:val="0"/>
          <w:divBdr>
            <w:top w:val="none" w:sz="0" w:space="0" w:color="auto"/>
            <w:left w:val="none" w:sz="0" w:space="0" w:color="auto"/>
            <w:bottom w:val="none" w:sz="0" w:space="0" w:color="auto"/>
            <w:right w:val="none" w:sz="0" w:space="0" w:color="auto"/>
          </w:divBdr>
        </w:div>
        <w:div w:id="861749139">
          <w:marLeft w:val="0"/>
          <w:marRight w:val="0"/>
          <w:marTop w:val="0"/>
          <w:marBottom w:val="0"/>
          <w:divBdr>
            <w:top w:val="none" w:sz="0" w:space="0" w:color="auto"/>
            <w:left w:val="none" w:sz="0" w:space="0" w:color="auto"/>
            <w:bottom w:val="none" w:sz="0" w:space="0" w:color="auto"/>
            <w:right w:val="none" w:sz="0" w:space="0" w:color="auto"/>
          </w:divBdr>
        </w:div>
        <w:div w:id="1935086071">
          <w:marLeft w:val="0"/>
          <w:marRight w:val="0"/>
          <w:marTop w:val="0"/>
          <w:marBottom w:val="0"/>
          <w:divBdr>
            <w:top w:val="none" w:sz="0" w:space="0" w:color="auto"/>
            <w:left w:val="none" w:sz="0" w:space="0" w:color="auto"/>
            <w:bottom w:val="none" w:sz="0" w:space="0" w:color="auto"/>
            <w:right w:val="none" w:sz="0" w:space="0" w:color="auto"/>
          </w:divBdr>
        </w:div>
        <w:div w:id="759527224">
          <w:marLeft w:val="0"/>
          <w:marRight w:val="0"/>
          <w:marTop w:val="0"/>
          <w:marBottom w:val="0"/>
          <w:divBdr>
            <w:top w:val="none" w:sz="0" w:space="0" w:color="auto"/>
            <w:left w:val="none" w:sz="0" w:space="0" w:color="auto"/>
            <w:bottom w:val="none" w:sz="0" w:space="0" w:color="auto"/>
            <w:right w:val="none" w:sz="0" w:space="0" w:color="auto"/>
          </w:divBdr>
        </w:div>
        <w:div w:id="1544780842">
          <w:marLeft w:val="0"/>
          <w:marRight w:val="0"/>
          <w:marTop w:val="0"/>
          <w:marBottom w:val="0"/>
          <w:divBdr>
            <w:top w:val="none" w:sz="0" w:space="0" w:color="auto"/>
            <w:left w:val="none" w:sz="0" w:space="0" w:color="auto"/>
            <w:bottom w:val="none" w:sz="0" w:space="0" w:color="auto"/>
            <w:right w:val="none" w:sz="0" w:space="0" w:color="auto"/>
          </w:divBdr>
        </w:div>
        <w:div w:id="1957828243">
          <w:marLeft w:val="0"/>
          <w:marRight w:val="0"/>
          <w:marTop w:val="0"/>
          <w:marBottom w:val="0"/>
          <w:divBdr>
            <w:top w:val="none" w:sz="0" w:space="0" w:color="auto"/>
            <w:left w:val="none" w:sz="0" w:space="0" w:color="auto"/>
            <w:bottom w:val="none" w:sz="0" w:space="0" w:color="auto"/>
            <w:right w:val="none" w:sz="0" w:space="0" w:color="auto"/>
          </w:divBdr>
        </w:div>
        <w:div w:id="207569601">
          <w:marLeft w:val="0"/>
          <w:marRight w:val="0"/>
          <w:marTop w:val="0"/>
          <w:marBottom w:val="0"/>
          <w:divBdr>
            <w:top w:val="none" w:sz="0" w:space="0" w:color="auto"/>
            <w:left w:val="none" w:sz="0" w:space="0" w:color="auto"/>
            <w:bottom w:val="none" w:sz="0" w:space="0" w:color="auto"/>
            <w:right w:val="none" w:sz="0" w:space="0" w:color="auto"/>
          </w:divBdr>
        </w:div>
        <w:div w:id="194120047">
          <w:marLeft w:val="0"/>
          <w:marRight w:val="0"/>
          <w:marTop w:val="0"/>
          <w:marBottom w:val="0"/>
          <w:divBdr>
            <w:top w:val="none" w:sz="0" w:space="0" w:color="auto"/>
            <w:left w:val="none" w:sz="0" w:space="0" w:color="auto"/>
            <w:bottom w:val="none" w:sz="0" w:space="0" w:color="auto"/>
            <w:right w:val="none" w:sz="0" w:space="0" w:color="auto"/>
          </w:divBdr>
        </w:div>
        <w:div w:id="1972325268">
          <w:marLeft w:val="0"/>
          <w:marRight w:val="0"/>
          <w:marTop w:val="0"/>
          <w:marBottom w:val="0"/>
          <w:divBdr>
            <w:top w:val="none" w:sz="0" w:space="0" w:color="auto"/>
            <w:left w:val="none" w:sz="0" w:space="0" w:color="auto"/>
            <w:bottom w:val="none" w:sz="0" w:space="0" w:color="auto"/>
            <w:right w:val="none" w:sz="0" w:space="0" w:color="auto"/>
          </w:divBdr>
        </w:div>
        <w:div w:id="229656019">
          <w:marLeft w:val="0"/>
          <w:marRight w:val="0"/>
          <w:marTop w:val="0"/>
          <w:marBottom w:val="0"/>
          <w:divBdr>
            <w:top w:val="none" w:sz="0" w:space="0" w:color="auto"/>
            <w:left w:val="none" w:sz="0" w:space="0" w:color="auto"/>
            <w:bottom w:val="none" w:sz="0" w:space="0" w:color="auto"/>
            <w:right w:val="none" w:sz="0" w:space="0" w:color="auto"/>
          </w:divBdr>
        </w:div>
        <w:div w:id="1021277977">
          <w:marLeft w:val="0"/>
          <w:marRight w:val="0"/>
          <w:marTop w:val="0"/>
          <w:marBottom w:val="0"/>
          <w:divBdr>
            <w:top w:val="none" w:sz="0" w:space="0" w:color="auto"/>
            <w:left w:val="none" w:sz="0" w:space="0" w:color="auto"/>
            <w:bottom w:val="none" w:sz="0" w:space="0" w:color="auto"/>
            <w:right w:val="none" w:sz="0" w:space="0" w:color="auto"/>
          </w:divBdr>
        </w:div>
        <w:div w:id="641545662">
          <w:marLeft w:val="0"/>
          <w:marRight w:val="0"/>
          <w:marTop w:val="0"/>
          <w:marBottom w:val="0"/>
          <w:divBdr>
            <w:top w:val="none" w:sz="0" w:space="0" w:color="auto"/>
            <w:left w:val="none" w:sz="0" w:space="0" w:color="auto"/>
            <w:bottom w:val="none" w:sz="0" w:space="0" w:color="auto"/>
            <w:right w:val="none" w:sz="0" w:space="0" w:color="auto"/>
          </w:divBdr>
        </w:div>
        <w:div w:id="1527717843">
          <w:marLeft w:val="0"/>
          <w:marRight w:val="0"/>
          <w:marTop w:val="0"/>
          <w:marBottom w:val="0"/>
          <w:divBdr>
            <w:top w:val="none" w:sz="0" w:space="0" w:color="auto"/>
            <w:left w:val="none" w:sz="0" w:space="0" w:color="auto"/>
            <w:bottom w:val="none" w:sz="0" w:space="0" w:color="auto"/>
            <w:right w:val="none" w:sz="0" w:space="0" w:color="auto"/>
          </w:divBdr>
        </w:div>
        <w:div w:id="1814717219">
          <w:marLeft w:val="0"/>
          <w:marRight w:val="0"/>
          <w:marTop w:val="0"/>
          <w:marBottom w:val="0"/>
          <w:divBdr>
            <w:top w:val="none" w:sz="0" w:space="0" w:color="auto"/>
            <w:left w:val="none" w:sz="0" w:space="0" w:color="auto"/>
            <w:bottom w:val="none" w:sz="0" w:space="0" w:color="auto"/>
            <w:right w:val="none" w:sz="0" w:space="0" w:color="auto"/>
          </w:divBdr>
        </w:div>
        <w:div w:id="1313372373">
          <w:marLeft w:val="0"/>
          <w:marRight w:val="0"/>
          <w:marTop w:val="0"/>
          <w:marBottom w:val="0"/>
          <w:divBdr>
            <w:top w:val="none" w:sz="0" w:space="0" w:color="auto"/>
            <w:left w:val="none" w:sz="0" w:space="0" w:color="auto"/>
            <w:bottom w:val="none" w:sz="0" w:space="0" w:color="auto"/>
            <w:right w:val="none" w:sz="0" w:space="0" w:color="auto"/>
          </w:divBdr>
        </w:div>
        <w:div w:id="879438906">
          <w:marLeft w:val="0"/>
          <w:marRight w:val="0"/>
          <w:marTop w:val="0"/>
          <w:marBottom w:val="0"/>
          <w:divBdr>
            <w:top w:val="none" w:sz="0" w:space="0" w:color="auto"/>
            <w:left w:val="none" w:sz="0" w:space="0" w:color="auto"/>
            <w:bottom w:val="none" w:sz="0" w:space="0" w:color="auto"/>
            <w:right w:val="none" w:sz="0" w:space="0" w:color="auto"/>
          </w:divBdr>
        </w:div>
        <w:div w:id="1275675049">
          <w:marLeft w:val="0"/>
          <w:marRight w:val="0"/>
          <w:marTop w:val="0"/>
          <w:marBottom w:val="0"/>
          <w:divBdr>
            <w:top w:val="none" w:sz="0" w:space="0" w:color="auto"/>
            <w:left w:val="none" w:sz="0" w:space="0" w:color="auto"/>
            <w:bottom w:val="none" w:sz="0" w:space="0" w:color="auto"/>
            <w:right w:val="none" w:sz="0" w:space="0" w:color="auto"/>
          </w:divBdr>
        </w:div>
        <w:div w:id="76639055">
          <w:marLeft w:val="0"/>
          <w:marRight w:val="0"/>
          <w:marTop w:val="0"/>
          <w:marBottom w:val="0"/>
          <w:divBdr>
            <w:top w:val="none" w:sz="0" w:space="0" w:color="auto"/>
            <w:left w:val="none" w:sz="0" w:space="0" w:color="auto"/>
            <w:bottom w:val="none" w:sz="0" w:space="0" w:color="auto"/>
            <w:right w:val="none" w:sz="0" w:space="0" w:color="auto"/>
          </w:divBdr>
        </w:div>
        <w:div w:id="1486438165">
          <w:marLeft w:val="0"/>
          <w:marRight w:val="0"/>
          <w:marTop w:val="0"/>
          <w:marBottom w:val="0"/>
          <w:divBdr>
            <w:top w:val="none" w:sz="0" w:space="0" w:color="auto"/>
            <w:left w:val="none" w:sz="0" w:space="0" w:color="auto"/>
            <w:bottom w:val="none" w:sz="0" w:space="0" w:color="auto"/>
            <w:right w:val="none" w:sz="0" w:space="0" w:color="auto"/>
          </w:divBdr>
        </w:div>
        <w:div w:id="375735376">
          <w:marLeft w:val="0"/>
          <w:marRight w:val="0"/>
          <w:marTop w:val="0"/>
          <w:marBottom w:val="0"/>
          <w:divBdr>
            <w:top w:val="none" w:sz="0" w:space="0" w:color="auto"/>
            <w:left w:val="none" w:sz="0" w:space="0" w:color="auto"/>
            <w:bottom w:val="none" w:sz="0" w:space="0" w:color="auto"/>
            <w:right w:val="none" w:sz="0" w:space="0" w:color="auto"/>
          </w:divBdr>
        </w:div>
        <w:div w:id="1574465985">
          <w:marLeft w:val="0"/>
          <w:marRight w:val="0"/>
          <w:marTop w:val="0"/>
          <w:marBottom w:val="0"/>
          <w:divBdr>
            <w:top w:val="none" w:sz="0" w:space="0" w:color="auto"/>
            <w:left w:val="none" w:sz="0" w:space="0" w:color="auto"/>
            <w:bottom w:val="none" w:sz="0" w:space="0" w:color="auto"/>
            <w:right w:val="none" w:sz="0" w:space="0" w:color="auto"/>
          </w:divBdr>
        </w:div>
        <w:div w:id="383335145">
          <w:marLeft w:val="0"/>
          <w:marRight w:val="0"/>
          <w:marTop w:val="0"/>
          <w:marBottom w:val="0"/>
          <w:divBdr>
            <w:top w:val="none" w:sz="0" w:space="0" w:color="auto"/>
            <w:left w:val="none" w:sz="0" w:space="0" w:color="auto"/>
            <w:bottom w:val="none" w:sz="0" w:space="0" w:color="auto"/>
            <w:right w:val="none" w:sz="0" w:space="0" w:color="auto"/>
          </w:divBdr>
        </w:div>
        <w:div w:id="509298750">
          <w:marLeft w:val="0"/>
          <w:marRight w:val="0"/>
          <w:marTop w:val="0"/>
          <w:marBottom w:val="0"/>
          <w:divBdr>
            <w:top w:val="none" w:sz="0" w:space="0" w:color="auto"/>
            <w:left w:val="none" w:sz="0" w:space="0" w:color="auto"/>
            <w:bottom w:val="none" w:sz="0" w:space="0" w:color="auto"/>
            <w:right w:val="none" w:sz="0" w:space="0" w:color="auto"/>
          </w:divBdr>
        </w:div>
        <w:div w:id="414478124">
          <w:marLeft w:val="0"/>
          <w:marRight w:val="0"/>
          <w:marTop w:val="0"/>
          <w:marBottom w:val="0"/>
          <w:divBdr>
            <w:top w:val="none" w:sz="0" w:space="0" w:color="auto"/>
            <w:left w:val="none" w:sz="0" w:space="0" w:color="auto"/>
            <w:bottom w:val="none" w:sz="0" w:space="0" w:color="auto"/>
            <w:right w:val="none" w:sz="0" w:space="0" w:color="auto"/>
          </w:divBdr>
        </w:div>
        <w:div w:id="464588693">
          <w:marLeft w:val="0"/>
          <w:marRight w:val="0"/>
          <w:marTop w:val="0"/>
          <w:marBottom w:val="0"/>
          <w:divBdr>
            <w:top w:val="none" w:sz="0" w:space="0" w:color="auto"/>
            <w:left w:val="none" w:sz="0" w:space="0" w:color="auto"/>
            <w:bottom w:val="none" w:sz="0" w:space="0" w:color="auto"/>
            <w:right w:val="none" w:sz="0" w:space="0" w:color="auto"/>
          </w:divBdr>
        </w:div>
        <w:div w:id="1592659726">
          <w:marLeft w:val="0"/>
          <w:marRight w:val="0"/>
          <w:marTop w:val="0"/>
          <w:marBottom w:val="0"/>
          <w:divBdr>
            <w:top w:val="none" w:sz="0" w:space="0" w:color="auto"/>
            <w:left w:val="none" w:sz="0" w:space="0" w:color="auto"/>
            <w:bottom w:val="none" w:sz="0" w:space="0" w:color="auto"/>
            <w:right w:val="none" w:sz="0" w:space="0" w:color="auto"/>
          </w:divBdr>
        </w:div>
        <w:div w:id="120462531">
          <w:marLeft w:val="0"/>
          <w:marRight w:val="0"/>
          <w:marTop w:val="0"/>
          <w:marBottom w:val="0"/>
          <w:divBdr>
            <w:top w:val="none" w:sz="0" w:space="0" w:color="auto"/>
            <w:left w:val="none" w:sz="0" w:space="0" w:color="auto"/>
            <w:bottom w:val="none" w:sz="0" w:space="0" w:color="auto"/>
            <w:right w:val="none" w:sz="0" w:space="0" w:color="auto"/>
          </w:divBdr>
        </w:div>
        <w:div w:id="27604903">
          <w:marLeft w:val="0"/>
          <w:marRight w:val="0"/>
          <w:marTop w:val="0"/>
          <w:marBottom w:val="0"/>
          <w:divBdr>
            <w:top w:val="none" w:sz="0" w:space="0" w:color="auto"/>
            <w:left w:val="none" w:sz="0" w:space="0" w:color="auto"/>
            <w:bottom w:val="none" w:sz="0" w:space="0" w:color="auto"/>
            <w:right w:val="none" w:sz="0" w:space="0" w:color="auto"/>
          </w:divBdr>
        </w:div>
        <w:div w:id="489097894">
          <w:marLeft w:val="0"/>
          <w:marRight w:val="0"/>
          <w:marTop w:val="0"/>
          <w:marBottom w:val="0"/>
          <w:divBdr>
            <w:top w:val="none" w:sz="0" w:space="0" w:color="auto"/>
            <w:left w:val="none" w:sz="0" w:space="0" w:color="auto"/>
            <w:bottom w:val="none" w:sz="0" w:space="0" w:color="auto"/>
            <w:right w:val="none" w:sz="0" w:space="0" w:color="auto"/>
          </w:divBdr>
        </w:div>
        <w:div w:id="362482155">
          <w:marLeft w:val="0"/>
          <w:marRight w:val="0"/>
          <w:marTop w:val="0"/>
          <w:marBottom w:val="0"/>
          <w:divBdr>
            <w:top w:val="none" w:sz="0" w:space="0" w:color="auto"/>
            <w:left w:val="none" w:sz="0" w:space="0" w:color="auto"/>
            <w:bottom w:val="none" w:sz="0" w:space="0" w:color="auto"/>
            <w:right w:val="none" w:sz="0" w:space="0" w:color="auto"/>
          </w:divBdr>
        </w:div>
        <w:div w:id="140463420">
          <w:marLeft w:val="0"/>
          <w:marRight w:val="0"/>
          <w:marTop w:val="0"/>
          <w:marBottom w:val="0"/>
          <w:divBdr>
            <w:top w:val="none" w:sz="0" w:space="0" w:color="auto"/>
            <w:left w:val="none" w:sz="0" w:space="0" w:color="auto"/>
            <w:bottom w:val="none" w:sz="0" w:space="0" w:color="auto"/>
            <w:right w:val="none" w:sz="0" w:space="0" w:color="auto"/>
          </w:divBdr>
        </w:div>
        <w:div w:id="626159087">
          <w:marLeft w:val="0"/>
          <w:marRight w:val="0"/>
          <w:marTop w:val="0"/>
          <w:marBottom w:val="0"/>
          <w:divBdr>
            <w:top w:val="none" w:sz="0" w:space="0" w:color="auto"/>
            <w:left w:val="none" w:sz="0" w:space="0" w:color="auto"/>
            <w:bottom w:val="none" w:sz="0" w:space="0" w:color="auto"/>
            <w:right w:val="none" w:sz="0" w:space="0" w:color="auto"/>
          </w:divBdr>
        </w:div>
        <w:div w:id="366371415">
          <w:marLeft w:val="0"/>
          <w:marRight w:val="0"/>
          <w:marTop w:val="0"/>
          <w:marBottom w:val="0"/>
          <w:divBdr>
            <w:top w:val="none" w:sz="0" w:space="0" w:color="auto"/>
            <w:left w:val="none" w:sz="0" w:space="0" w:color="auto"/>
            <w:bottom w:val="none" w:sz="0" w:space="0" w:color="auto"/>
            <w:right w:val="none" w:sz="0" w:space="0" w:color="auto"/>
          </w:divBdr>
        </w:div>
        <w:div w:id="1158689295">
          <w:marLeft w:val="0"/>
          <w:marRight w:val="0"/>
          <w:marTop w:val="0"/>
          <w:marBottom w:val="0"/>
          <w:divBdr>
            <w:top w:val="none" w:sz="0" w:space="0" w:color="auto"/>
            <w:left w:val="none" w:sz="0" w:space="0" w:color="auto"/>
            <w:bottom w:val="none" w:sz="0" w:space="0" w:color="auto"/>
            <w:right w:val="none" w:sz="0" w:space="0" w:color="auto"/>
          </w:divBdr>
        </w:div>
      </w:divsChild>
    </w:div>
    <w:div w:id="1986814122">
      <w:bodyDiv w:val="1"/>
      <w:marLeft w:val="0"/>
      <w:marRight w:val="0"/>
      <w:marTop w:val="0"/>
      <w:marBottom w:val="0"/>
      <w:divBdr>
        <w:top w:val="none" w:sz="0" w:space="0" w:color="auto"/>
        <w:left w:val="none" w:sz="0" w:space="0" w:color="auto"/>
        <w:bottom w:val="none" w:sz="0" w:space="0" w:color="auto"/>
        <w:right w:val="none" w:sz="0" w:space="0" w:color="auto"/>
      </w:divBdr>
      <w:divsChild>
        <w:div w:id="188950991">
          <w:marLeft w:val="547"/>
          <w:marRight w:val="0"/>
          <w:marTop w:val="0"/>
          <w:marBottom w:val="0"/>
          <w:divBdr>
            <w:top w:val="none" w:sz="0" w:space="0" w:color="auto"/>
            <w:left w:val="none" w:sz="0" w:space="0" w:color="auto"/>
            <w:bottom w:val="none" w:sz="0" w:space="0" w:color="auto"/>
            <w:right w:val="none" w:sz="0" w:space="0" w:color="auto"/>
          </w:divBdr>
        </w:div>
        <w:div w:id="486635425">
          <w:marLeft w:val="547"/>
          <w:marRight w:val="0"/>
          <w:marTop w:val="0"/>
          <w:marBottom w:val="0"/>
          <w:divBdr>
            <w:top w:val="none" w:sz="0" w:space="0" w:color="auto"/>
            <w:left w:val="none" w:sz="0" w:space="0" w:color="auto"/>
            <w:bottom w:val="none" w:sz="0" w:space="0" w:color="auto"/>
            <w:right w:val="none" w:sz="0" w:space="0" w:color="auto"/>
          </w:divBdr>
        </w:div>
        <w:div w:id="801534900">
          <w:marLeft w:val="547"/>
          <w:marRight w:val="0"/>
          <w:marTop w:val="0"/>
          <w:marBottom w:val="0"/>
          <w:divBdr>
            <w:top w:val="none" w:sz="0" w:space="0" w:color="auto"/>
            <w:left w:val="none" w:sz="0" w:space="0" w:color="auto"/>
            <w:bottom w:val="none" w:sz="0" w:space="0" w:color="auto"/>
            <w:right w:val="none" w:sz="0" w:space="0" w:color="auto"/>
          </w:divBdr>
        </w:div>
      </w:divsChild>
    </w:div>
    <w:div w:id="213536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3.xml"/><Relationship Id="rId21" Type="http://schemas.openxmlformats.org/officeDocument/2006/relationships/diagramQuickStyle" Target="diagrams/quickStyle2.xml"/><Relationship Id="rId42" Type="http://schemas.openxmlformats.org/officeDocument/2006/relationships/diagramColors" Target="diagrams/colors6.xml"/><Relationship Id="rId47" Type="http://schemas.openxmlformats.org/officeDocument/2006/relationships/diagramColors" Target="diagrams/colors7.xml"/><Relationship Id="rId63" Type="http://schemas.openxmlformats.org/officeDocument/2006/relationships/image" Target="media/image10.png"/><Relationship Id="rId68" Type="http://schemas.openxmlformats.org/officeDocument/2006/relationships/image" Target="media/image15.png"/><Relationship Id="rId84" Type="http://schemas.openxmlformats.org/officeDocument/2006/relationships/image" Target="media/image31.jpeg"/><Relationship Id="rId89" Type="http://schemas.openxmlformats.org/officeDocument/2006/relationships/hyperlink" Target="https://sandhurstcollection.co.uk/online-collection/register-volumes" TargetMode="External"/><Relationship Id="rId16" Type="http://schemas.openxmlformats.org/officeDocument/2006/relationships/diagramQuickStyle" Target="diagrams/quickStyle1.xml"/><Relationship Id="rId11" Type="http://schemas.openxmlformats.org/officeDocument/2006/relationships/footer" Target="footer2.xml"/><Relationship Id="rId32" Type="http://schemas.openxmlformats.org/officeDocument/2006/relationships/diagramColors" Target="diagrams/colors4.xml"/><Relationship Id="rId37" Type="http://schemas.openxmlformats.org/officeDocument/2006/relationships/diagramColors" Target="diagrams/colors5.xml"/><Relationship Id="rId53" Type="http://schemas.openxmlformats.org/officeDocument/2006/relationships/image" Target="media/image2.png"/><Relationship Id="rId58" Type="http://schemas.openxmlformats.org/officeDocument/2006/relationships/hyperlink" Target="https://sandhurstcollection.co.uk/online-collection" TargetMode="External"/><Relationship Id="rId74" Type="http://schemas.openxmlformats.org/officeDocument/2006/relationships/image" Target="media/image21.png"/><Relationship Id="rId79" Type="http://schemas.openxmlformats.org/officeDocument/2006/relationships/image" Target="media/image26.png"/><Relationship Id="rId102" Type="http://schemas.openxmlformats.org/officeDocument/2006/relationships/hyperlink" Target="http://www.worcestershireregiment.com/wr.php?main=inc/o_cox" TargetMode="External"/><Relationship Id="rId5" Type="http://schemas.openxmlformats.org/officeDocument/2006/relationships/webSettings" Target="webSettings.xml"/><Relationship Id="rId90" Type="http://schemas.openxmlformats.org/officeDocument/2006/relationships/hyperlink" Target="https://51hd.co.uk/accounts/brig_james_oliver" TargetMode="External"/><Relationship Id="rId95" Type="http://schemas.openxmlformats.org/officeDocument/2006/relationships/hyperlink" Target="https://www.queensroyalsurreys.org.uk/colonels_and_co/commanding_officers/queens_west_surrey/brigadier-m-elrington.shtml" TargetMode="External"/><Relationship Id="rId22" Type="http://schemas.openxmlformats.org/officeDocument/2006/relationships/diagramColors" Target="diagrams/colors2.xml"/><Relationship Id="rId27" Type="http://schemas.openxmlformats.org/officeDocument/2006/relationships/diagramColors" Target="diagrams/colors3.xml"/><Relationship Id="rId43" Type="http://schemas.microsoft.com/office/2007/relationships/diagramDrawing" Target="diagrams/drawing6.xml"/><Relationship Id="rId48" Type="http://schemas.microsoft.com/office/2007/relationships/diagramDrawing" Target="diagrams/drawing7.xml"/><Relationship Id="rId64" Type="http://schemas.openxmlformats.org/officeDocument/2006/relationships/image" Target="media/image11.png"/><Relationship Id="rId69" Type="http://schemas.openxmlformats.org/officeDocument/2006/relationships/image" Target="media/image16.png"/><Relationship Id="rId80" Type="http://schemas.openxmlformats.org/officeDocument/2006/relationships/image" Target="media/image27.jpeg"/><Relationship Id="rId85" Type="http://schemas.openxmlformats.org/officeDocument/2006/relationships/hyperlink" Target="https://www.canada.ca/en/department-national-defence/services/military-history/history-heritage/official-military-history-lineages/reports/military-headquarters-1940-1948/closing-exercises-canadian-junior-war-staff-course.html" TargetMode="External"/><Relationship Id="rId12" Type="http://schemas.openxmlformats.org/officeDocument/2006/relationships/header" Target="header3.xml"/><Relationship Id="rId17" Type="http://schemas.openxmlformats.org/officeDocument/2006/relationships/diagramColors" Target="diagrams/colors1.xml"/><Relationship Id="rId33" Type="http://schemas.microsoft.com/office/2007/relationships/diagramDrawing" Target="diagrams/drawing4.xml"/><Relationship Id="rId38" Type="http://schemas.microsoft.com/office/2007/relationships/diagramDrawing" Target="diagrams/drawing5.xml"/><Relationship Id="rId59" Type="http://schemas.openxmlformats.org/officeDocument/2006/relationships/hyperlink" Target="https://web.archive.org/web/20010708115610/http://cap.estevan.sk.ca/ssr/history/acatext.html" TargetMode="External"/><Relationship Id="rId103" Type="http://schemas.openxmlformats.org/officeDocument/2006/relationships/hyperlink" Target="https://web.archive.org/web/20010708115610/http://cap.estevan.sk.ca/ssr/history/acatext.html" TargetMode="External"/><Relationship Id="rId20" Type="http://schemas.openxmlformats.org/officeDocument/2006/relationships/diagramLayout" Target="diagrams/layout2.xml"/><Relationship Id="rId41" Type="http://schemas.openxmlformats.org/officeDocument/2006/relationships/diagramQuickStyle" Target="diagrams/quickStyle6.xml"/><Relationship Id="rId54" Type="http://schemas.openxmlformats.org/officeDocument/2006/relationships/image" Target="media/image3.png"/><Relationship Id="rId62" Type="http://schemas.openxmlformats.org/officeDocument/2006/relationships/image" Target="media/image9.png"/><Relationship Id="rId70" Type="http://schemas.openxmlformats.org/officeDocument/2006/relationships/image" Target="media/image17.png"/><Relationship Id="rId75" Type="http://schemas.openxmlformats.org/officeDocument/2006/relationships/image" Target="media/image22.png"/><Relationship Id="rId83" Type="http://schemas.openxmlformats.org/officeDocument/2006/relationships/image" Target="media/image30.jpeg"/><Relationship Id="rId88" Type="http://schemas.openxmlformats.org/officeDocument/2006/relationships/hyperlink" Target="https://www.archives.mcgill.ca/public/exhibits/mcgillremembers/results.asp?id=2492" TargetMode="External"/><Relationship Id="rId91" Type="http://schemas.openxmlformats.org/officeDocument/2006/relationships/hyperlink" Target="https://historyhubulster.co.uk/wp-content/uploads/2021/08/1937-census-general-summary-report.pdf" TargetMode="External"/><Relationship Id="rId96" Type="http://schemas.openxmlformats.org/officeDocument/2006/relationships/hyperlink" Target="https://www.queensroyalsurreys.org.uk/colonels_and_co/commanding_officers/queens_west_surrey/brigadier-henry-wood.s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diagramQuickStyle" Target="diagrams/quickStyle5.xml"/><Relationship Id="rId49" Type="http://schemas.openxmlformats.org/officeDocument/2006/relationships/header" Target="header4.xml"/><Relationship Id="rId57" Type="http://schemas.openxmlformats.org/officeDocument/2006/relationships/image" Target="media/image6.png"/><Relationship Id="rId10" Type="http://schemas.openxmlformats.org/officeDocument/2006/relationships/footer" Target="footer1.xml"/><Relationship Id="rId31" Type="http://schemas.openxmlformats.org/officeDocument/2006/relationships/diagramQuickStyle" Target="diagrams/quickStyle4.xml"/><Relationship Id="rId44" Type="http://schemas.openxmlformats.org/officeDocument/2006/relationships/diagramData" Target="diagrams/data7.xml"/><Relationship Id="rId52" Type="http://schemas.openxmlformats.org/officeDocument/2006/relationships/image" Target="media/image1.png"/><Relationship Id="rId60" Type="http://schemas.openxmlformats.org/officeDocument/2006/relationships/image" Target="media/image7.png"/><Relationship Id="rId65" Type="http://schemas.openxmlformats.org/officeDocument/2006/relationships/image" Target="media/image12.png"/><Relationship Id="rId73" Type="http://schemas.openxmlformats.org/officeDocument/2006/relationships/image" Target="media/image20.png"/><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hyperlink" Target="https://www.archives.mcgill.ca/public/exhibits/mcgillremembers/results.asp?id=3431" TargetMode="External"/><Relationship Id="rId94" Type="http://schemas.openxmlformats.org/officeDocument/2006/relationships/hyperlink" Target="https://www.queensroyalsurreys.org.uk/colonels_and_co/commanding_officers/queens_west_surrey/brigadier-rh-senior.shtml" TargetMode="External"/><Relationship Id="rId99" Type="http://schemas.openxmlformats.org/officeDocument/2006/relationships/hyperlink" Target="https://www.britishempire.co.uk/forces/10thhussarsanthonywingfield.htm" TargetMode="External"/><Relationship Id="rId101" Type="http://schemas.openxmlformats.org/officeDocument/2006/relationships/hyperlink" Target="https://victorianweb.org/history/education/pubschl.html"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microsoft.com/office/2007/relationships/diagramDrawing" Target="diagrams/drawing1.xml"/><Relationship Id="rId39" Type="http://schemas.openxmlformats.org/officeDocument/2006/relationships/diagramData" Target="diagrams/data6.xml"/><Relationship Id="rId34" Type="http://schemas.openxmlformats.org/officeDocument/2006/relationships/diagramData" Target="diagrams/data5.xml"/><Relationship Id="rId50" Type="http://schemas.openxmlformats.org/officeDocument/2006/relationships/footer" Target="footer4.xml"/><Relationship Id="rId55" Type="http://schemas.openxmlformats.org/officeDocument/2006/relationships/image" Target="media/image4.jpeg"/><Relationship Id="rId76" Type="http://schemas.openxmlformats.org/officeDocument/2006/relationships/image" Target="media/image23.png"/><Relationship Id="rId97" Type="http://schemas.openxmlformats.org/officeDocument/2006/relationships/hyperlink" Target="https://www.scotlandscensus.gov.uk/2022-results/scotland-s-census-2022-rounded-population-estimates/"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8.png"/><Relationship Id="rId92" Type="http://schemas.openxmlformats.org/officeDocument/2006/relationships/hyperlink" Target="https://www.queensroyalsurreys.org.uk/colonels_and_co/commanding_officers/queens_west_surrey/colonel-nd-leslie.shtml" TargetMode="External"/><Relationship Id="rId2" Type="http://schemas.openxmlformats.org/officeDocument/2006/relationships/numbering" Target="numbering.xml"/><Relationship Id="rId29" Type="http://schemas.openxmlformats.org/officeDocument/2006/relationships/diagramData" Target="diagrams/data4.xml"/><Relationship Id="rId24" Type="http://schemas.openxmlformats.org/officeDocument/2006/relationships/diagramData" Target="diagrams/data3.xml"/><Relationship Id="rId40" Type="http://schemas.openxmlformats.org/officeDocument/2006/relationships/diagramLayout" Target="diagrams/layout6.xml"/><Relationship Id="rId45" Type="http://schemas.openxmlformats.org/officeDocument/2006/relationships/diagramLayout" Target="diagrams/layout7.xml"/><Relationship Id="rId66" Type="http://schemas.openxmlformats.org/officeDocument/2006/relationships/image" Target="media/image13.jpeg"/><Relationship Id="rId87" Type="http://schemas.openxmlformats.org/officeDocument/2006/relationships/hyperlink" Target="https://www.archives.mcgill.ca/public/exhibits/mcgillremembers/results.asp?id=197" TargetMode="External"/><Relationship Id="rId61" Type="http://schemas.openxmlformats.org/officeDocument/2006/relationships/image" Target="media/image8.png"/><Relationship Id="rId82" Type="http://schemas.openxmlformats.org/officeDocument/2006/relationships/image" Target="media/image29.png"/><Relationship Id="rId19" Type="http://schemas.openxmlformats.org/officeDocument/2006/relationships/diagramData" Target="diagrams/data2.xml"/><Relationship Id="rId14" Type="http://schemas.openxmlformats.org/officeDocument/2006/relationships/diagramData" Target="diagrams/data1.xml"/><Relationship Id="rId30" Type="http://schemas.openxmlformats.org/officeDocument/2006/relationships/diagramLayout" Target="diagrams/layout4.xml"/><Relationship Id="rId35" Type="http://schemas.openxmlformats.org/officeDocument/2006/relationships/diagramLayout" Target="diagrams/layout5.xml"/><Relationship Id="rId56" Type="http://schemas.openxmlformats.org/officeDocument/2006/relationships/image" Target="media/image5.jpeg"/><Relationship Id="rId77" Type="http://schemas.openxmlformats.org/officeDocument/2006/relationships/image" Target="media/image24.png"/><Relationship Id="rId100" Type="http://schemas.openxmlformats.org/officeDocument/2006/relationships/hyperlink" Target="https://royalleicestershireregiment.org.uk/entity/122743-spurling-john-michael-kane-cb-cbe-dso" TargetMode="External"/><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sandhurstcollection.co.uk/online-collection/register-volumes" TargetMode="External"/><Relationship Id="rId72" Type="http://schemas.openxmlformats.org/officeDocument/2006/relationships/image" Target="media/image19.png"/><Relationship Id="rId93" Type="http://schemas.openxmlformats.org/officeDocument/2006/relationships/hyperlink" Target="https://www.queensroyalsurreys.org.uk/colonels_and_co/commanding_officers/queens_west_surrey/major-general-ds-gordon.shtml" TargetMode="External"/><Relationship Id="rId98" Type="http://schemas.openxmlformats.org/officeDocument/2006/relationships/hyperlink" Target="https://www150.statcan.gc.ca/n1/pub/11-630-x/11-630-x2018001-eng.htm" TargetMode="External"/><Relationship Id="rId3" Type="http://schemas.openxmlformats.org/officeDocument/2006/relationships/styles" Target="styles.xml"/><Relationship Id="rId25" Type="http://schemas.openxmlformats.org/officeDocument/2006/relationships/diagramLayout" Target="diagrams/layout3.xml"/><Relationship Id="rId46" Type="http://schemas.openxmlformats.org/officeDocument/2006/relationships/diagramQuickStyle" Target="diagrams/quickStyle7.xml"/><Relationship Id="rId67" Type="http://schemas.openxmlformats.org/officeDocument/2006/relationships/image" Target="media/image14.png"/></Relationships>
</file>

<file path=word/_rels/footnotes.xml.rels><?xml version="1.0" encoding="UTF-8" standalone="yes"?>
<Relationships xmlns="http://schemas.openxmlformats.org/package/2006/relationships"><Relationship Id="rId3" Type="http://schemas.openxmlformats.org/officeDocument/2006/relationships/hyperlink" Target="https://historyhubulster.co.uk/wp-content/uploads/2021/08/1937-census-general-summary-report.pdf" TargetMode="External"/><Relationship Id="rId2" Type="http://schemas.openxmlformats.org/officeDocument/2006/relationships/hyperlink" Target="https://www.nationalarchives.gov.uk/help-with-your-research/research-guides/1939-register/" TargetMode="External"/><Relationship Id="rId1" Type="http://schemas.openxmlformats.org/officeDocument/2006/relationships/hyperlink" Target="https://www.scotlandscensus.gov.uk/2022-results/scotland-s-census-2022-rounded-population-estimates/" TargetMode="External"/><Relationship Id="rId6" Type="http://schemas.openxmlformats.org/officeDocument/2006/relationships/hyperlink" Target="https://www.canada.ca/en/department-national-defence/services/military-history/history-heritage/official-military-history-lineages/reports/military-headquarters-1940-1948/closing-exercises-canadian-junior-war-staff-course.html" TargetMode="External"/><Relationship Id="rId5" Type="http://schemas.openxmlformats.org/officeDocument/2006/relationships/hyperlink" Target="https://victorianweb.org/history/education/pubschl.html" TargetMode="External"/><Relationship Id="rId4" Type="http://schemas.openxmlformats.org/officeDocument/2006/relationships/hyperlink" Target="https://www150.statcan.gc.ca/n1/pub/11-630-x/11-630-x2018001-eng.ht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F267B0-E9BC-364F-B9DA-07780D013897}"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20D1C3BD-B47D-CB47-967F-0FEA75C10FD6}">
      <dgm:prSet phldrT="[Text]" custT="1"/>
      <dgm:spPr>
        <a:xfrm>
          <a:off x="1941202" y="60364"/>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Infantry Brigade HQ</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15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55 ORs</a:t>
          </a:r>
        </a:p>
      </dgm:t>
    </dgm:pt>
    <dgm:pt modelId="{612B90CD-D4F1-E346-BC64-447C222DF642}" type="parTrans" cxnId="{471256E6-7749-E54F-82ED-3E889F541592}">
      <dgm:prSet/>
      <dgm:spPr/>
      <dgm:t>
        <a:bodyPr/>
        <a:lstStyle/>
        <a:p>
          <a:endParaRPr lang="en-US">
            <a:latin typeface="Times New Roman" panose="02020603050405020304" pitchFamily="18" charset="0"/>
            <a:cs typeface="Times New Roman" panose="02020603050405020304" pitchFamily="18" charset="0"/>
          </a:endParaRPr>
        </a:p>
      </dgm:t>
    </dgm:pt>
    <dgm:pt modelId="{457B719E-C01F-4D4A-9309-C63D5E50AC82}" type="sibTrans" cxnId="{471256E6-7749-E54F-82ED-3E889F541592}">
      <dgm:prSet/>
      <dgm:spPr/>
      <dgm:t>
        <a:bodyPr/>
        <a:lstStyle/>
        <a:p>
          <a:endParaRPr lang="en-US">
            <a:latin typeface="Times New Roman" panose="02020603050405020304" pitchFamily="18" charset="0"/>
            <a:cs typeface="Times New Roman" panose="02020603050405020304" pitchFamily="18" charset="0"/>
          </a:endParaRPr>
        </a:p>
      </dgm:t>
    </dgm:pt>
    <dgm:pt modelId="{5C2F216A-70A9-7842-8230-DB146852C0D3}" type="asst">
      <dgm:prSet phldrT="[Text]" custT="1"/>
      <dgm:spPr>
        <a:xfrm>
          <a:off x="970785" y="1199201"/>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Ground Defence Platoon</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29 ORs</a:t>
          </a:r>
        </a:p>
      </dgm:t>
    </dgm:pt>
    <dgm:pt modelId="{92F0257D-2EE6-D341-8941-C43A189B72C9}" type="parTrans" cxnId="{FD93C5AB-C5BB-9743-AE7F-636F49BB2C8E}">
      <dgm:prSet/>
      <dgm: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F08788A3-87E1-CD4E-B921-DB29273767EA}" type="sibTrans" cxnId="{FD93C5AB-C5BB-9743-AE7F-636F49BB2C8E}">
      <dgm:prSet/>
      <dgm:spPr/>
      <dgm:t>
        <a:bodyPr/>
        <a:lstStyle/>
        <a:p>
          <a:endParaRPr lang="en-US">
            <a:latin typeface="Times New Roman" panose="02020603050405020304" pitchFamily="18" charset="0"/>
            <a:cs typeface="Times New Roman" panose="02020603050405020304" pitchFamily="18" charset="0"/>
          </a:endParaRPr>
        </a:p>
      </dgm:t>
    </dgm:pt>
    <dgm:pt modelId="{76ADED59-9801-2648-AF21-6EAE23C464D7}">
      <dgm:prSet phldrT="[Text]" custT="1"/>
      <dgm:spPr>
        <a:xfrm>
          <a:off x="368" y="2338037"/>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Infantry Battalion</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36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809 ORs</a:t>
          </a:r>
        </a:p>
      </dgm:t>
    </dgm:pt>
    <dgm:pt modelId="{E7B7C306-37D6-D246-B70D-FBAE8E343BF8}" type="parTrans" cxnId="{3F9D7CD3-C70D-274E-97EC-3D8A48096540}">
      <dgm:prSet/>
      <dgm: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7BC85FD1-0774-3E43-B62C-43DAC5EDAA9A}" type="sibTrans" cxnId="{3F9D7CD3-C70D-274E-97EC-3D8A48096540}">
      <dgm:prSet/>
      <dgm:spPr/>
      <dgm:t>
        <a:bodyPr/>
        <a:lstStyle/>
        <a:p>
          <a:endParaRPr lang="en-US">
            <a:latin typeface="Times New Roman" panose="02020603050405020304" pitchFamily="18" charset="0"/>
            <a:cs typeface="Times New Roman" panose="02020603050405020304" pitchFamily="18" charset="0"/>
          </a:endParaRPr>
        </a:p>
      </dgm:t>
    </dgm:pt>
    <dgm:pt modelId="{1452F1BF-8A76-D94D-AD5A-FBD816C9B69E}">
      <dgm:prSet phldrT="[Text]" custT="1"/>
      <dgm:spPr>
        <a:xfrm>
          <a:off x="3882036" y="2338037"/>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Infantry Battalion</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36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809 ORs</a:t>
          </a:r>
        </a:p>
      </dgm:t>
    </dgm:pt>
    <dgm:pt modelId="{D15E2F1E-86E2-9648-BB91-7DE85AECE754}" type="parTrans" cxnId="{5C72F965-8A26-2D40-B542-EF1BC6875724}">
      <dgm:prSet/>
      <dgm: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CDA65DA2-A87E-AA4A-A832-42696A1F6448}" type="sibTrans" cxnId="{5C72F965-8A26-2D40-B542-EF1BC6875724}">
      <dgm:prSet/>
      <dgm:spPr/>
      <dgm:t>
        <a:bodyPr/>
        <a:lstStyle/>
        <a:p>
          <a:endParaRPr lang="en-US">
            <a:latin typeface="Times New Roman" panose="02020603050405020304" pitchFamily="18" charset="0"/>
            <a:cs typeface="Times New Roman" panose="02020603050405020304" pitchFamily="18" charset="0"/>
          </a:endParaRPr>
        </a:p>
      </dgm:t>
    </dgm:pt>
    <dgm:pt modelId="{E861E7D0-3ACB-C242-A7ED-4B482EC44972}">
      <dgm:prSet phldrT="[Text]" custT="1"/>
      <dgm:spPr>
        <a:xfrm>
          <a:off x="1941202" y="2338037"/>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Infantry Battalion</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36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809 ORs</a:t>
          </a:r>
        </a:p>
      </dgm:t>
    </dgm:pt>
    <dgm:pt modelId="{15BA0B5A-66E9-C748-977F-25E77B89733D}" type="parTrans" cxnId="{1CB7F790-FD35-9742-8AFA-BDFC19A6FC5A}">
      <dgm:prSet/>
      <dgm:spPr>
        <a:xfrm>
          <a:off x="2697479" y="862362"/>
          <a:ext cx="91440" cy="1475675"/>
        </a:xfrm>
        <a:custGeom>
          <a:avLst/>
          <a:gdLst/>
          <a:ahLst/>
          <a:cxnLst/>
          <a:rect l="0" t="0" r="0" b="0"/>
          <a:pathLst>
            <a:path>
              <a:moveTo>
                <a:pt x="45720" y="0"/>
              </a:moveTo>
              <a:lnTo>
                <a:pt x="45720" y="1475675"/>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31A2C109-85B1-0C4A-8845-89D9CDB5890E}" type="sibTrans" cxnId="{1CB7F790-FD35-9742-8AFA-BDFC19A6FC5A}">
      <dgm:prSet/>
      <dgm:spPr/>
      <dgm:t>
        <a:bodyPr/>
        <a:lstStyle/>
        <a:p>
          <a:endParaRPr lang="en-US">
            <a:latin typeface="Times New Roman" panose="02020603050405020304" pitchFamily="18" charset="0"/>
            <a:cs typeface="Times New Roman" panose="02020603050405020304" pitchFamily="18" charset="0"/>
          </a:endParaRPr>
        </a:p>
      </dgm:t>
    </dgm:pt>
    <dgm:pt modelId="{028E01CA-A5D5-584F-835D-11070416B0F9}" type="asst">
      <dgm:prSet custT="1"/>
      <dgm:spPr>
        <a:xfrm>
          <a:off x="2911619" y="1199201"/>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Brigade Support Group</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22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340 ORs</a:t>
          </a:r>
        </a:p>
      </dgm:t>
    </dgm:pt>
    <dgm:pt modelId="{B0259140-AC06-114B-B2DA-07F64DB33377}" type="parTrans" cxnId="{580BA257-D23A-F747-8219-29CC4E94D458}">
      <dgm:prSet/>
      <dgm:spPr>
        <a:xfrm>
          <a:off x="2743200" y="862362"/>
          <a:ext cx="168419" cy="737837"/>
        </a:xfrm>
        <a:custGeom>
          <a:avLst/>
          <a:gdLst/>
          <a:ahLst/>
          <a:cxnLst/>
          <a:rect l="0" t="0" r="0" b="0"/>
          <a:pathLst>
            <a:path>
              <a:moveTo>
                <a:pt x="0" y="0"/>
              </a:moveTo>
              <a:lnTo>
                <a:pt x="0" y="737837"/>
              </a:lnTo>
              <a:lnTo>
                <a:pt x="168419" y="73783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C4993835-A196-D647-B6A5-A383928424B6}" type="sibTrans" cxnId="{580BA257-D23A-F747-8219-29CC4E94D458}">
      <dgm:prSet/>
      <dgm:spPr/>
      <dgm:t>
        <a:bodyPr/>
        <a:lstStyle/>
        <a:p>
          <a:endParaRPr lang="en-US">
            <a:latin typeface="Times New Roman" panose="02020603050405020304" pitchFamily="18" charset="0"/>
            <a:cs typeface="Times New Roman" panose="02020603050405020304" pitchFamily="18" charset="0"/>
          </a:endParaRPr>
        </a:p>
      </dgm:t>
    </dgm:pt>
    <dgm:pt modelId="{9216939B-42D5-5B4F-BDB3-5F0720BD4DF6}" type="pres">
      <dgm:prSet presAssocID="{B6F267B0-E9BC-364F-B9DA-07780D013897}" presName="hierChild1" presStyleCnt="0">
        <dgm:presLayoutVars>
          <dgm:orgChart val="1"/>
          <dgm:chPref val="1"/>
          <dgm:dir/>
          <dgm:animOne val="branch"/>
          <dgm:animLvl val="lvl"/>
          <dgm:resizeHandles/>
        </dgm:presLayoutVars>
      </dgm:prSet>
      <dgm:spPr/>
    </dgm:pt>
    <dgm:pt modelId="{65FF6F85-CAA7-7342-B87E-094A5D3D6A64}" type="pres">
      <dgm:prSet presAssocID="{20D1C3BD-B47D-CB47-967F-0FEA75C10FD6}" presName="hierRoot1" presStyleCnt="0">
        <dgm:presLayoutVars>
          <dgm:hierBranch val="init"/>
        </dgm:presLayoutVars>
      </dgm:prSet>
      <dgm:spPr/>
    </dgm:pt>
    <dgm:pt modelId="{FD39B417-0386-D147-90C9-A8366EBD7BB4}" type="pres">
      <dgm:prSet presAssocID="{20D1C3BD-B47D-CB47-967F-0FEA75C10FD6}" presName="rootComposite1" presStyleCnt="0"/>
      <dgm:spPr/>
    </dgm:pt>
    <dgm:pt modelId="{EE6D277E-35F7-8842-BCB7-F8A425935677}" type="pres">
      <dgm:prSet presAssocID="{20D1C3BD-B47D-CB47-967F-0FEA75C10FD6}" presName="rootText1" presStyleLbl="node0" presStyleIdx="0" presStyleCnt="1">
        <dgm:presLayoutVars>
          <dgm:chPref val="3"/>
        </dgm:presLayoutVars>
      </dgm:prSet>
      <dgm:spPr>
        <a:prstGeom prst="flowChartAlternateProcess">
          <a:avLst/>
        </a:prstGeom>
      </dgm:spPr>
    </dgm:pt>
    <dgm:pt modelId="{B627DDCC-7922-644D-8063-08053AD52BED}" type="pres">
      <dgm:prSet presAssocID="{20D1C3BD-B47D-CB47-967F-0FEA75C10FD6}" presName="rootConnector1" presStyleLbl="node1" presStyleIdx="0" presStyleCnt="0"/>
      <dgm:spPr/>
    </dgm:pt>
    <dgm:pt modelId="{442313ED-BDE4-B44B-98F0-8082892DBBEE}" type="pres">
      <dgm:prSet presAssocID="{20D1C3BD-B47D-CB47-967F-0FEA75C10FD6}" presName="hierChild2" presStyleCnt="0"/>
      <dgm:spPr/>
    </dgm:pt>
    <dgm:pt modelId="{CB5CC66B-9697-A246-8B38-89144F0563B0}" type="pres">
      <dgm:prSet presAssocID="{E7B7C306-37D6-D246-B70D-FBAE8E343BF8}" presName="Name37" presStyleLbl="parChTrans1D2" presStyleIdx="0" presStyleCnt="5"/>
      <dgm:spPr/>
    </dgm:pt>
    <dgm:pt modelId="{C876B470-7E24-8845-BBAE-D7DA799890F7}" type="pres">
      <dgm:prSet presAssocID="{76ADED59-9801-2648-AF21-6EAE23C464D7}" presName="hierRoot2" presStyleCnt="0">
        <dgm:presLayoutVars>
          <dgm:hierBranch val="init"/>
        </dgm:presLayoutVars>
      </dgm:prSet>
      <dgm:spPr/>
    </dgm:pt>
    <dgm:pt modelId="{1DB5DD8F-6FAF-E64E-B5FE-08243F828BA4}" type="pres">
      <dgm:prSet presAssocID="{76ADED59-9801-2648-AF21-6EAE23C464D7}" presName="rootComposite" presStyleCnt="0"/>
      <dgm:spPr/>
    </dgm:pt>
    <dgm:pt modelId="{26C45B1A-1DB3-8F48-96AE-55F64AC521C1}" type="pres">
      <dgm:prSet presAssocID="{76ADED59-9801-2648-AF21-6EAE23C464D7}" presName="rootText" presStyleLbl="node2" presStyleIdx="0" presStyleCnt="3">
        <dgm:presLayoutVars>
          <dgm:chPref val="3"/>
        </dgm:presLayoutVars>
      </dgm:prSet>
      <dgm:spPr>
        <a:prstGeom prst="flowChartAlternateProcess">
          <a:avLst/>
        </a:prstGeom>
      </dgm:spPr>
    </dgm:pt>
    <dgm:pt modelId="{CD9D5E60-7EFE-CA4B-ABFB-6E62619AD1C7}" type="pres">
      <dgm:prSet presAssocID="{76ADED59-9801-2648-AF21-6EAE23C464D7}" presName="rootConnector" presStyleLbl="node2" presStyleIdx="0" presStyleCnt="3"/>
      <dgm:spPr/>
    </dgm:pt>
    <dgm:pt modelId="{99B29A62-362D-6C49-A964-FDFA6254D596}" type="pres">
      <dgm:prSet presAssocID="{76ADED59-9801-2648-AF21-6EAE23C464D7}" presName="hierChild4" presStyleCnt="0"/>
      <dgm:spPr/>
    </dgm:pt>
    <dgm:pt modelId="{ABE9C4B7-6866-7C47-BF7B-B273AF9A51DC}" type="pres">
      <dgm:prSet presAssocID="{76ADED59-9801-2648-AF21-6EAE23C464D7}" presName="hierChild5" presStyleCnt="0"/>
      <dgm:spPr/>
    </dgm:pt>
    <dgm:pt modelId="{E03FE882-E4C2-D740-B20F-F55E616112CA}" type="pres">
      <dgm:prSet presAssocID="{15BA0B5A-66E9-C748-977F-25E77B89733D}" presName="Name37" presStyleLbl="parChTrans1D2" presStyleIdx="1" presStyleCnt="5"/>
      <dgm:spPr/>
    </dgm:pt>
    <dgm:pt modelId="{458EB0D2-4990-C943-AD3B-ED9E8847FA9F}" type="pres">
      <dgm:prSet presAssocID="{E861E7D0-3ACB-C242-A7ED-4B482EC44972}" presName="hierRoot2" presStyleCnt="0">
        <dgm:presLayoutVars>
          <dgm:hierBranch val="init"/>
        </dgm:presLayoutVars>
      </dgm:prSet>
      <dgm:spPr/>
    </dgm:pt>
    <dgm:pt modelId="{1EF8D82C-D221-5441-AB65-C20D6942BA90}" type="pres">
      <dgm:prSet presAssocID="{E861E7D0-3ACB-C242-A7ED-4B482EC44972}" presName="rootComposite" presStyleCnt="0"/>
      <dgm:spPr/>
    </dgm:pt>
    <dgm:pt modelId="{50D260B7-3826-3544-82F3-1EC5A907A445}" type="pres">
      <dgm:prSet presAssocID="{E861E7D0-3ACB-C242-A7ED-4B482EC44972}" presName="rootText" presStyleLbl="node2" presStyleIdx="1" presStyleCnt="3">
        <dgm:presLayoutVars>
          <dgm:chPref val="3"/>
        </dgm:presLayoutVars>
      </dgm:prSet>
      <dgm:spPr>
        <a:prstGeom prst="flowChartAlternateProcess">
          <a:avLst/>
        </a:prstGeom>
      </dgm:spPr>
    </dgm:pt>
    <dgm:pt modelId="{F586E700-D205-B442-A0B2-1D9C0740A082}" type="pres">
      <dgm:prSet presAssocID="{E861E7D0-3ACB-C242-A7ED-4B482EC44972}" presName="rootConnector" presStyleLbl="node2" presStyleIdx="1" presStyleCnt="3"/>
      <dgm:spPr/>
    </dgm:pt>
    <dgm:pt modelId="{1CA5D8BE-97CB-8440-8919-960DA3B81BD3}" type="pres">
      <dgm:prSet presAssocID="{E861E7D0-3ACB-C242-A7ED-4B482EC44972}" presName="hierChild4" presStyleCnt="0"/>
      <dgm:spPr/>
    </dgm:pt>
    <dgm:pt modelId="{045EB3AA-7E4D-2C45-B816-E26A2F2461D5}" type="pres">
      <dgm:prSet presAssocID="{E861E7D0-3ACB-C242-A7ED-4B482EC44972}" presName="hierChild5" presStyleCnt="0"/>
      <dgm:spPr/>
    </dgm:pt>
    <dgm:pt modelId="{15E59028-E2A8-2740-9037-6A5DF8AD2CA2}" type="pres">
      <dgm:prSet presAssocID="{D15E2F1E-86E2-9648-BB91-7DE85AECE754}" presName="Name37" presStyleLbl="parChTrans1D2" presStyleIdx="2" presStyleCnt="5"/>
      <dgm:spPr/>
    </dgm:pt>
    <dgm:pt modelId="{8AE157FA-3B6E-9940-AC21-F411F74E98B0}" type="pres">
      <dgm:prSet presAssocID="{1452F1BF-8A76-D94D-AD5A-FBD816C9B69E}" presName="hierRoot2" presStyleCnt="0">
        <dgm:presLayoutVars>
          <dgm:hierBranch val="init"/>
        </dgm:presLayoutVars>
      </dgm:prSet>
      <dgm:spPr/>
    </dgm:pt>
    <dgm:pt modelId="{1B764786-1BD4-0649-88CD-446A150EF3AB}" type="pres">
      <dgm:prSet presAssocID="{1452F1BF-8A76-D94D-AD5A-FBD816C9B69E}" presName="rootComposite" presStyleCnt="0"/>
      <dgm:spPr/>
    </dgm:pt>
    <dgm:pt modelId="{A8B9AA20-BC82-DD4B-8B27-B2EBA39F7ADE}" type="pres">
      <dgm:prSet presAssocID="{1452F1BF-8A76-D94D-AD5A-FBD816C9B69E}" presName="rootText" presStyleLbl="node2" presStyleIdx="2" presStyleCnt="3">
        <dgm:presLayoutVars>
          <dgm:chPref val="3"/>
        </dgm:presLayoutVars>
      </dgm:prSet>
      <dgm:spPr>
        <a:prstGeom prst="flowChartAlternateProcess">
          <a:avLst/>
        </a:prstGeom>
      </dgm:spPr>
    </dgm:pt>
    <dgm:pt modelId="{1798EC15-301A-2340-90A7-DCB044DA8AC8}" type="pres">
      <dgm:prSet presAssocID="{1452F1BF-8A76-D94D-AD5A-FBD816C9B69E}" presName="rootConnector" presStyleLbl="node2" presStyleIdx="2" presStyleCnt="3"/>
      <dgm:spPr/>
    </dgm:pt>
    <dgm:pt modelId="{A1AADFEE-1F84-394A-A2AE-1C38710980AE}" type="pres">
      <dgm:prSet presAssocID="{1452F1BF-8A76-D94D-AD5A-FBD816C9B69E}" presName="hierChild4" presStyleCnt="0"/>
      <dgm:spPr/>
    </dgm:pt>
    <dgm:pt modelId="{D6B8F3F6-7362-5E48-B1AB-C463940C49A7}" type="pres">
      <dgm:prSet presAssocID="{1452F1BF-8A76-D94D-AD5A-FBD816C9B69E}" presName="hierChild5" presStyleCnt="0"/>
      <dgm:spPr/>
    </dgm:pt>
    <dgm:pt modelId="{E469263A-D464-4140-9456-625EEB4BEB90}" type="pres">
      <dgm:prSet presAssocID="{20D1C3BD-B47D-CB47-967F-0FEA75C10FD6}" presName="hierChild3" presStyleCnt="0"/>
      <dgm:spPr/>
    </dgm:pt>
    <dgm:pt modelId="{D03DD5AD-1978-6847-90C5-04C0F984088A}" type="pres">
      <dgm:prSet presAssocID="{92F0257D-2EE6-D341-8941-C43A189B72C9}" presName="Name111" presStyleLbl="parChTrans1D2" presStyleIdx="3" presStyleCnt="5"/>
      <dgm:spPr/>
    </dgm:pt>
    <dgm:pt modelId="{F3AC1EF2-76AF-6F4D-824B-AE5FEDD937C1}" type="pres">
      <dgm:prSet presAssocID="{5C2F216A-70A9-7842-8230-DB146852C0D3}" presName="hierRoot3" presStyleCnt="0">
        <dgm:presLayoutVars>
          <dgm:hierBranch val="init"/>
        </dgm:presLayoutVars>
      </dgm:prSet>
      <dgm:spPr/>
    </dgm:pt>
    <dgm:pt modelId="{5B81C441-3E72-3048-ADA3-9A2AC308410A}" type="pres">
      <dgm:prSet presAssocID="{5C2F216A-70A9-7842-8230-DB146852C0D3}" presName="rootComposite3" presStyleCnt="0"/>
      <dgm:spPr/>
    </dgm:pt>
    <dgm:pt modelId="{3162AB9C-051E-8F48-ADFD-74C4B3D8B6B8}" type="pres">
      <dgm:prSet presAssocID="{5C2F216A-70A9-7842-8230-DB146852C0D3}" presName="rootText3" presStyleLbl="asst1" presStyleIdx="0" presStyleCnt="2">
        <dgm:presLayoutVars>
          <dgm:chPref val="3"/>
        </dgm:presLayoutVars>
      </dgm:prSet>
      <dgm:spPr>
        <a:prstGeom prst="flowChartAlternateProcess">
          <a:avLst/>
        </a:prstGeom>
      </dgm:spPr>
    </dgm:pt>
    <dgm:pt modelId="{15EF9FCE-A55F-C64E-9BAD-D7FFEF3F6E58}" type="pres">
      <dgm:prSet presAssocID="{5C2F216A-70A9-7842-8230-DB146852C0D3}" presName="rootConnector3" presStyleLbl="asst1" presStyleIdx="0" presStyleCnt="2"/>
      <dgm:spPr/>
    </dgm:pt>
    <dgm:pt modelId="{1D4D8E79-78D8-024B-BDDF-351FEC2E7965}" type="pres">
      <dgm:prSet presAssocID="{5C2F216A-70A9-7842-8230-DB146852C0D3}" presName="hierChild6" presStyleCnt="0"/>
      <dgm:spPr/>
    </dgm:pt>
    <dgm:pt modelId="{987C0E9F-6BEF-4B40-9556-E100FCE52A9C}" type="pres">
      <dgm:prSet presAssocID="{5C2F216A-70A9-7842-8230-DB146852C0D3}" presName="hierChild7" presStyleCnt="0"/>
      <dgm:spPr/>
    </dgm:pt>
    <dgm:pt modelId="{47FF9E78-C0DB-AF40-856A-46A1FEBE5220}" type="pres">
      <dgm:prSet presAssocID="{B0259140-AC06-114B-B2DA-07F64DB33377}" presName="Name111" presStyleLbl="parChTrans1D2" presStyleIdx="4" presStyleCnt="5"/>
      <dgm:spPr/>
    </dgm:pt>
    <dgm:pt modelId="{F4DD4996-16C2-2D43-8274-2563E4E717CB}" type="pres">
      <dgm:prSet presAssocID="{028E01CA-A5D5-584F-835D-11070416B0F9}" presName="hierRoot3" presStyleCnt="0">
        <dgm:presLayoutVars>
          <dgm:hierBranch val="init"/>
        </dgm:presLayoutVars>
      </dgm:prSet>
      <dgm:spPr/>
    </dgm:pt>
    <dgm:pt modelId="{383B4780-CA9E-974E-B331-5E5D813C24EA}" type="pres">
      <dgm:prSet presAssocID="{028E01CA-A5D5-584F-835D-11070416B0F9}" presName="rootComposite3" presStyleCnt="0"/>
      <dgm:spPr/>
    </dgm:pt>
    <dgm:pt modelId="{3991EDF4-E7A0-574D-8FDA-689762A192D0}" type="pres">
      <dgm:prSet presAssocID="{028E01CA-A5D5-584F-835D-11070416B0F9}" presName="rootText3" presStyleLbl="asst1" presStyleIdx="1" presStyleCnt="2">
        <dgm:presLayoutVars>
          <dgm:chPref val="3"/>
        </dgm:presLayoutVars>
      </dgm:prSet>
      <dgm:spPr>
        <a:prstGeom prst="flowChartAlternateProcess">
          <a:avLst/>
        </a:prstGeom>
      </dgm:spPr>
    </dgm:pt>
    <dgm:pt modelId="{297B14BE-4AE5-884A-90B0-84911E2505B9}" type="pres">
      <dgm:prSet presAssocID="{028E01CA-A5D5-584F-835D-11070416B0F9}" presName="rootConnector3" presStyleLbl="asst1" presStyleIdx="1" presStyleCnt="2"/>
      <dgm:spPr/>
    </dgm:pt>
    <dgm:pt modelId="{808B3214-A611-D64E-8106-36D07123AC45}" type="pres">
      <dgm:prSet presAssocID="{028E01CA-A5D5-584F-835D-11070416B0F9}" presName="hierChild6" presStyleCnt="0"/>
      <dgm:spPr/>
    </dgm:pt>
    <dgm:pt modelId="{A2DE409B-74E7-C84A-A9D7-E9C7F5E75D1D}" type="pres">
      <dgm:prSet presAssocID="{028E01CA-A5D5-584F-835D-11070416B0F9}" presName="hierChild7" presStyleCnt="0"/>
      <dgm:spPr/>
    </dgm:pt>
  </dgm:ptLst>
  <dgm:cxnLst>
    <dgm:cxn modelId="{F4D81809-90A7-A24A-8F43-EE6A8A37C94A}" type="presOf" srcId="{20D1C3BD-B47D-CB47-967F-0FEA75C10FD6}" destId="{EE6D277E-35F7-8842-BCB7-F8A425935677}" srcOrd="0" destOrd="0" presId="urn:microsoft.com/office/officeart/2005/8/layout/orgChart1"/>
    <dgm:cxn modelId="{3D17542D-AABE-174E-9667-A21B7E5BA059}" type="presOf" srcId="{D15E2F1E-86E2-9648-BB91-7DE85AECE754}" destId="{15E59028-E2A8-2740-9037-6A5DF8AD2CA2}" srcOrd="0" destOrd="0" presId="urn:microsoft.com/office/officeart/2005/8/layout/orgChart1"/>
    <dgm:cxn modelId="{580BA257-D23A-F747-8219-29CC4E94D458}" srcId="{20D1C3BD-B47D-CB47-967F-0FEA75C10FD6}" destId="{028E01CA-A5D5-584F-835D-11070416B0F9}" srcOrd="1" destOrd="0" parTransId="{B0259140-AC06-114B-B2DA-07F64DB33377}" sibTransId="{C4993835-A196-D647-B6A5-A383928424B6}"/>
    <dgm:cxn modelId="{469C7358-8A70-D745-A587-37935EF9EAAD}" type="presOf" srcId="{76ADED59-9801-2648-AF21-6EAE23C464D7}" destId="{CD9D5E60-7EFE-CA4B-ABFB-6E62619AD1C7}" srcOrd="1" destOrd="0" presId="urn:microsoft.com/office/officeart/2005/8/layout/orgChart1"/>
    <dgm:cxn modelId="{F850C458-C4C1-804D-86A6-1A068CD762FA}" type="presOf" srcId="{028E01CA-A5D5-584F-835D-11070416B0F9}" destId="{297B14BE-4AE5-884A-90B0-84911E2505B9}" srcOrd="1" destOrd="0" presId="urn:microsoft.com/office/officeart/2005/8/layout/orgChart1"/>
    <dgm:cxn modelId="{5C72F965-8A26-2D40-B542-EF1BC6875724}" srcId="{20D1C3BD-B47D-CB47-967F-0FEA75C10FD6}" destId="{1452F1BF-8A76-D94D-AD5A-FBD816C9B69E}" srcOrd="4" destOrd="0" parTransId="{D15E2F1E-86E2-9648-BB91-7DE85AECE754}" sibTransId="{CDA65DA2-A87E-AA4A-A832-42696A1F6448}"/>
    <dgm:cxn modelId="{E676777D-CC4E-C441-B462-580614EBD30B}" type="presOf" srcId="{1452F1BF-8A76-D94D-AD5A-FBD816C9B69E}" destId="{1798EC15-301A-2340-90A7-DCB044DA8AC8}" srcOrd="1" destOrd="0" presId="urn:microsoft.com/office/officeart/2005/8/layout/orgChart1"/>
    <dgm:cxn modelId="{AA889B7F-1402-5344-943D-045E82642F2E}" type="presOf" srcId="{5C2F216A-70A9-7842-8230-DB146852C0D3}" destId="{15EF9FCE-A55F-C64E-9BAD-D7FFEF3F6E58}" srcOrd="1" destOrd="0" presId="urn:microsoft.com/office/officeart/2005/8/layout/orgChart1"/>
    <dgm:cxn modelId="{FC1ED980-541A-3742-898D-D4CFF109C13E}" type="presOf" srcId="{E7B7C306-37D6-D246-B70D-FBAE8E343BF8}" destId="{CB5CC66B-9697-A246-8B38-89144F0563B0}" srcOrd="0" destOrd="0" presId="urn:microsoft.com/office/officeart/2005/8/layout/orgChart1"/>
    <dgm:cxn modelId="{D48B8983-79EF-B143-A7A8-30D2CE992C3B}" type="presOf" srcId="{E861E7D0-3ACB-C242-A7ED-4B482EC44972}" destId="{50D260B7-3826-3544-82F3-1EC5A907A445}" srcOrd="0" destOrd="0" presId="urn:microsoft.com/office/officeart/2005/8/layout/orgChart1"/>
    <dgm:cxn modelId="{89BF5E89-CBC6-4B42-825C-1971307EBBAA}" type="presOf" srcId="{5C2F216A-70A9-7842-8230-DB146852C0D3}" destId="{3162AB9C-051E-8F48-ADFD-74C4B3D8B6B8}" srcOrd="0" destOrd="0" presId="urn:microsoft.com/office/officeart/2005/8/layout/orgChart1"/>
    <dgm:cxn modelId="{0DA7348A-1F29-3F4C-9629-DE26466D01A5}" type="presOf" srcId="{1452F1BF-8A76-D94D-AD5A-FBD816C9B69E}" destId="{A8B9AA20-BC82-DD4B-8B27-B2EBA39F7ADE}" srcOrd="0" destOrd="0" presId="urn:microsoft.com/office/officeart/2005/8/layout/orgChart1"/>
    <dgm:cxn modelId="{1CB7F790-FD35-9742-8AFA-BDFC19A6FC5A}" srcId="{20D1C3BD-B47D-CB47-967F-0FEA75C10FD6}" destId="{E861E7D0-3ACB-C242-A7ED-4B482EC44972}" srcOrd="3" destOrd="0" parTransId="{15BA0B5A-66E9-C748-977F-25E77B89733D}" sibTransId="{31A2C109-85B1-0C4A-8845-89D9CDB5890E}"/>
    <dgm:cxn modelId="{51E7B193-9835-5B45-8431-0A6015298076}" type="presOf" srcId="{B0259140-AC06-114B-B2DA-07F64DB33377}" destId="{47FF9E78-C0DB-AF40-856A-46A1FEBE5220}" srcOrd="0" destOrd="0" presId="urn:microsoft.com/office/officeart/2005/8/layout/orgChart1"/>
    <dgm:cxn modelId="{FD93C5AB-C5BB-9743-AE7F-636F49BB2C8E}" srcId="{20D1C3BD-B47D-CB47-967F-0FEA75C10FD6}" destId="{5C2F216A-70A9-7842-8230-DB146852C0D3}" srcOrd="0" destOrd="0" parTransId="{92F0257D-2EE6-D341-8941-C43A189B72C9}" sibTransId="{F08788A3-87E1-CD4E-B921-DB29273767EA}"/>
    <dgm:cxn modelId="{8BC8ADCF-FFD0-D74E-8B18-652AFB0C222C}" type="presOf" srcId="{92F0257D-2EE6-D341-8941-C43A189B72C9}" destId="{D03DD5AD-1978-6847-90C5-04C0F984088A}" srcOrd="0" destOrd="0" presId="urn:microsoft.com/office/officeart/2005/8/layout/orgChart1"/>
    <dgm:cxn modelId="{3F9D7CD3-C70D-274E-97EC-3D8A48096540}" srcId="{20D1C3BD-B47D-CB47-967F-0FEA75C10FD6}" destId="{76ADED59-9801-2648-AF21-6EAE23C464D7}" srcOrd="2" destOrd="0" parTransId="{E7B7C306-37D6-D246-B70D-FBAE8E343BF8}" sibTransId="{7BC85FD1-0774-3E43-B62C-43DAC5EDAA9A}"/>
    <dgm:cxn modelId="{6B5E86D4-EB5B-F547-ACE7-80DD0DAE0E3C}" type="presOf" srcId="{E861E7D0-3ACB-C242-A7ED-4B482EC44972}" destId="{F586E700-D205-B442-A0B2-1D9C0740A082}" srcOrd="1" destOrd="0" presId="urn:microsoft.com/office/officeart/2005/8/layout/orgChart1"/>
    <dgm:cxn modelId="{04FC43DD-7353-AC49-9309-B5B22B91840E}" type="presOf" srcId="{15BA0B5A-66E9-C748-977F-25E77B89733D}" destId="{E03FE882-E4C2-D740-B20F-F55E616112CA}" srcOrd="0" destOrd="0" presId="urn:microsoft.com/office/officeart/2005/8/layout/orgChart1"/>
    <dgm:cxn modelId="{337B20E1-B218-464E-A47E-EC47010FAFFC}" type="presOf" srcId="{20D1C3BD-B47D-CB47-967F-0FEA75C10FD6}" destId="{B627DDCC-7922-644D-8063-08053AD52BED}" srcOrd="1" destOrd="0" presId="urn:microsoft.com/office/officeart/2005/8/layout/orgChart1"/>
    <dgm:cxn modelId="{CEA62DE3-68C6-F048-B3CC-9D11F69CCB4C}" type="presOf" srcId="{76ADED59-9801-2648-AF21-6EAE23C464D7}" destId="{26C45B1A-1DB3-8F48-96AE-55F64AC521C1}" srcOrd="0" destOrd="0" presId="urn:microsoft.com/office/officeart/2005/8/layout/orgChart1"/>
    <dgm:cxn modelId="{471256E6-7749-E54F-82ED-3E889F541592}" srcId="{B6F267B0-E9BC-364F-B9DA-07780D013897}" destId="{20D1C3BD-B47D-CB47-967F-0FEA75C10FD6}" srcOrd="0" destOrd="0" parTransId="{612B90CD-D4F1-E346-BC64-447C222DF642}" sibTransId="{457B719E-C01F-4D4A-9309-C63D5E50AC82}"/>
    <dgm:cxn modelId="{5E75E0F2-E212-7948-8B8D-D47EC9FB9831}" type="presOf" srcId="{028E01CA-A5D5-584F-835D-11070416B0F9}" destId="{3991EDF4-E7A0-574D-8FDA-689762A192D0}" srcOrd="0" destOrd="0" presId="urn:microsoft.com/office/officeart/2005/8/layout/orgChart1"/>
    <dgm:cxn modelId="{AB3638FD-3E4D-3F45-8DC6-31DF6683F95C}" type="presOf" srcId="{B6F267B0-E9BC-364F-B9DA-07780D013897}" destId="{9216939B-42D5-5B4F-BDB3-5F0720BD4DF6}" srcOrd="0" destOrd="0" presId="urn:microsoft.com/office/officeart/2005/8/layout/orgChart1"/>
    <dgm:cxn modelId="{713029AC-F49E-C247-B99A-AB74C43E413C}" type="presParOf" srcId="{9216939B-42D5-5B4F-BDB3-5F0720BD4DF6}" destId="{65FF6F85-CAA7-7342-B87E-094A5D3D6A64}" srcOrd="0" destOrd="0" presId="urn:microsoft.com/office/officeart/2005/8/layout/orgChart1"/>
    <dgm:cxn modelId="{73C85729-5144-584E-BBAC-6ACEEB8737F9}" type="presParOf" srcId="{65FF6F85-CAA7-7342-B87E-094A5D3D6A64}" destId="{FD39B417-0386-D147-90C9-A8366EBD7BB4}" srcOrd="0" destOrd="0" presId="urn:microsoft.com/office/officeart/2005/8/layout/orgChart1"/>
    <dgm:cxn modelId="{E3DE30C8-6233-274D-98B8-5A54C2652D08}" type="presParOf" srcId="{FD39B417-0386-D147-90C9-A8366EBD7BB4}" destId="{EE6D277E-35F7-8842-BCB7-F8A425935677}" srcOrd="0" destOrd="0" presId="urn:microsoft.com/office/officeart/2005/8/layout/orgChart1"/>
    <dgm:cxn modelId="{81F971E3-C3FB-3942-B8D1-6C1AEDCE4C92}" type="presParOf" srcId="{FD39B417-0386-D147-90C9-A8366EBD7BB4}" destId="{B627DDCC-7922-644D-8063-08053AD52BED}" srcOrd="1" destOrd="0" presId="urn:microsoft.com/office/officeart/2005/8/layout/orgChart1"/>
    <dgm:cxn modelId="{F5BDBF84-FEA1-BE42-9EF6-18F7044F52DD}" type="presParOf" srcId="{65FF6F85-CAA7-7342-B87E-094A5D3D6A64}" destId="{442313ED-BDE4-B44B-98F0-8082892DBBEE}" srcOrd="1" destOrd="0" presId="urn:microsoft.com/office/officeart/2005/8/layout/orgChart1"/>
    <dgm:cxn modelId="{0B36CD5A-DDCE-9941-8BC6-4F6D4A9199A5}" type="presParOf" srcId="{442313ED-BDE4-B44B-98F0-8082892DBBEE}" destId="{CB5CC66B-9697-A246-8B38-89144F0563B0}" srcOrd="0" destOrd="0" presId="urn:microsoft.com/office/officeart/2005/8/layout/orgChart1"/>
    <dgm:cxn modelId="{0A2826B9-0AED-C44D-BAE7-821A6CB05C08}" type="presParOf" srcId="{442313ED-BDE4-B44B-98F0-8082892DBBEE}" destId="{C876B470-7E24-8845-BBAE-D7DA799890F7}" srcOrd="1" destOrd="0" presId="urn:microsoft.com/office/officeart/2005/8/layout/orgChart1"/>
    <dgm:cxn modelId="{B2B3C741-8064-0342-9495-1A40F2E5C712}" type="presParOf" srcId="{C876B470-7E24-8845-BBAE-D7DA799890F7}" destId="{1DB5DD8F-6FAF-E64E-B5FE-08243F828BA4}" srcOrd="0" destOrd="0" presId="urn:microsoft.com/office/officeart/2005/8/layout/orgChart1"/>
    <dgm:cxn modelId="{D5275D63-95E6-DF4E-9A87-AD83A85D3637}" type="presParOf" srcId="{1DB5DD8F-6FAF-E64E-B5FE-08243F828BA4}" destId="{26C45B1A-1DB3-8F48-96AE-55F64AC521C1}" srcOrd="0" destOrd="0" presId="urn:microsoft.com/office/officeart/2005/8/layout/orgChart1"/>
    <dgm:cxn modelId="{65AB614B-CC2A-2A47-912B-03BC30589AC1}" type="presParOf" srcId="{1DB5DD8F-6FAF-E64E-B5FE-08243F828BA4}" destId="{CD9D5E60-7EFE-CA4B-ABFB-6E62619AD1C7}" srcOrd="1" destOrd="0" presId="urn:microsoft.com/office/officeart/2005/8/layout/orgChart1"/>
    <dgm:cxn modelId="{7E2887AF-1E96-4D4D-8B28-83FEE823E3A0}" type="presParOf" srcId="{C876B470-7E24-8845-BBAE-D7DA799890F7}" destId="{99B29A62-362D-6C49-A964-FDFA6254D596}" srcOrd="1" destOrd="0" presId="urn:microsoft.com/office/officeart/2005/8/layout/orgChart1"/>
    <dgm:cxn modelId="{ADC060D2-D248-824D-871D-89A05448072A}" type="presParOf" srcId="{C876B470-7E24-8845-BBAE-D7DA799890F7}" destId="{ABE9C4B7-6866-7C47-BF7B-B273AF9A51DC}" srcOrd="2" destOrd="0" presId="urn:microsoft.com/office/officeart/2005/8/layout/orgChart1"/>
    <dgm:cxn modelId="{BF589653-4462-B247-9C43-67773667FBE6}" type="presParOf" srcId="{442313ED-BDE4-B44B-98F0-8082892DBBEE}" destId="{E03FE882-E4C2-D740-B20F-F55E616112CA}" srcOrd="2" destOrd="0" presId="urn:microsoft.com/office/officeart/2005/8/layout/orgChart1"/>
    <dgm:cxn modelId="{9FF594A7-FDF3-0D4D-A7EC-5CA984935BF5}" type="presParOf" srcId="{442313ED-BDE4-B44B-98F0-8082892DBBEE}" destId="{458EB0D2-4990-C943-AD3B-ED9E8847FA9F}" srcOrd="3" destOrd="0" presId="urn:microsoft.com/office/officeart/2005/8/layout/orgChart1"/>
    <dgm:cxn modelId="{52FF85F9-3103-A849-954B-74A3113BF814}" type="presParOf" srcId="{458EB0D2-4990-C943-AD3B-ED9E8847FA9F}" destId="{1EF8D82C-D221-5441-AB65-C20D6942BA90}" srcOrd="0" destOrd="0" presId="urn:microsoft.com/office/officeart/2005/8/layout/orgChart1"/>
    <dgm:cxn modelId="{8843960F-2608-5646-A57A-DCBBE3F6C60D}" type="presParOf" srcId="{1EF8D82C-D221-5441-AB65-C20D6942BA90}" destId="{50D260B7-3826-3544-82F3-1EC5A907A445}" srcOrd="0" destOrd="0" presId="urn:microsoft.com/office/officeart/2005/8/layout/orgChart1"/>
    <dgm:cxn modelId="{F5E97AC6-E2F9-164A-8B37-8F785EE7E9B7}" type="presParOf" srcId="{1EF8D82C-D221-5441-AB65-C20D6942BA90}" destId="{F586E700-D205-B442-A0B2-1D9C0740A082}" srcOrd="1" destOrd="0" presId="urn:microsoft.com/office/officeart/2005/8/layout/orgChart1"/>
    <dgm:cxn modelId="{F40FBFEB-D8D9-1E48-A3FA-80AD9ACDD0BA}" type="presParOf" srcId="{458EB0D2-4990-C943-AD3B-ED9E8847FA9F}" destId="{1CA5D8BE-97CB-8440-8919-960DA3B81BD3}" srcOrd="1" destOrd="0" presId="urn:microsoft.com/office/officeart/2005/8/layout/orgChart1"/>
    <dgm:cxn modelId="{9DDDBF48-C9DC-7547-A160-AAC248260B2B}" type="presParOf" srcId="{458EB0D2-4990-C943-AD3B-ED9E8847FA9F}" destId="{045EB3AA-7E4D-2C45-B816-E26A2F2461D5}" srcOrd="2" destOrd="0" presId="urn:microsoft.com/office/officeart/2005/8/layout/orgChart1"/>
    <dgm:cxn modelId="{6DFCED35-2FEB-B94F-BB8F-65D394A76FA8}" type="presParOf" srcId="{442313ED-BDE4-B44B-98F0-8082892DBBEE}" destId="{15E59028-E2A8-2740-9037-6A5DF8AD2CA2}" srcOrd="4" destOrd="0" presId="urn:microsoft.com/office/officeart/2005/8/layout/orgChart1"/>
    <dgm:cxn modelId="{DCA2BAE9-E751-7F4E-AE99-BDCC05C2458E}" type="presParOf" srcId="{442313ED-BDE4-B44B-98F0-8082892DBBEE}" destId="{8AE157FA-3B6E-9940-AC21-F411F74E98B0}" srcOrd="5" destOrd="0" presId="urn:microsoft.com/office/officeart/2005/8/layout/orgChart1"/>
    <dgm:cxn modelId="{85BF23E0-BE84-0244-B3C3-CB283F9BBEE9}" type="presParOf" srcId="{8AE157FA-3B6E-9940-AC21-F411F74E98B0}" destId="{1B764786-1BD4-0649-88CD-446A150EF3AB}" srcOrd="0" destOrd="0" presId="urn:microsoft.com/office/officeart/2005/8/layout/orgChart1"/>
    <dgm:cxn modelId="{503EE556-7E70-5F47-BD1C-7944E131CBA5}" type="presParOf" srcId="{1B764786-1BD4-0649-88CD-446A150EF3AB}" destId="{A8B9AA20-BC82-DD4B-8B27-B2EBA39F7ADE}" srcOrd="0" destOrd="0" presId="urn:microsoft.com/office/officeart/2005/8/layout/orgChart1"/>
    <dgm:cxn modelId="{62741FBD-FF14-C542-BAF0-5375D804FA40}" type="presParOf" srcId="{1B764786-1BD4-0649-88CD-446A150EF3AB}" destId="{1798EC15-301A-2340-90A7-DCB044DA8AC8}" srcOrd="1" destOrd="0" presId="urn:microsoft.com/office/officeart/2005/8/layout/orgChart1"/>
    <dgm:cxn modelId="{D548568D-83B8-984B-9505-35DC0D95F600}" type="presParOf" srcId="{8AE157FA-3B6E-9940-AC21-F411F74E98B0}" destId="{A1AADFEE-1F84-394A-A2AE-1C38710980AE}" srcOrd="1" destOrd="0" presId="urn:microsoft.com/office/officeart/2005/8/layout/orgChart1"/>
    <dgm:cxn modelId="{8FE534AE-8BDD-A64B-8337-A35CF757B3E1}" type="presParOf" srcId="{8AE157FA-3B6E-9940-AC21-F411F74E98B0}" destId="{D6B8F3F6-7362-5E48-B1AB-C463940C49A7}" srcOrd="2" destOrd="0" presId="urn:microsoft.com/office/officeart/2005/8/layout/orgChart1"/>
    <dgm:cxn modelId="{50D69747-366D-564D-9B53-71366E1F866B}" type="presParOf" srcId="{65FF6F85-CAA7-7342-B87E-094A5D3D6A64}" destId="{E469263A-D464-4140-9456-625EEB4BEB90}" srcOrd="2" destOrd="0" presId="urn:microsoft.com/office/officeart/2005/8/layout/orgChart1"/>
    <dgm:cxn modelId="{A1C200A0-8258-D14C-AEF0-90A0F4A614F2}" type="presParOf" srcId="{E469263A-D464-4140-9456-625EEB4BEB90}" destId="{D03DD5AD-1978-6847-90C5-04C0F984088A}" srcOrd="0" destOrd="0" presId="urn:microsoft.com/office/officeart/2005/8/layout/orgChart1"/>
    <dgm:cxn modelId="{4D708AF4-1E66-2A4B-9223-99B983F2F85D}" type="presParOf" srcId="{E469263A-D464-4140-9456-625EEB4BEB90}" destId="{F3AC1EF2-76AF-6F4D-824B-AE5FEDD937C1}" srcOrd="1" destOrd="0" presId="urn:microsoft.com/office/officeart/2005/8/layout/orgChart1"/>
    <dgm:cxn modelId="{80164AEE-F870-8E4E-9C1A-3F5ECAF15044}" type="presParOf" srcId="{F3AC1EF2-76AF-6F4D-824B-AE5FEDD937C1}" destId="{5B81C441-3E72-3048-ADA3-9A2AC308410A}" srcOrd="0" destOrd="0" presId="urn:microsoft.com/office/officeart/2005/8/layout/orgChart1"/>
    <dgm:cxn modelId="{442A0662-1F6D-F947-BA77-E03B6A51D040}" type="presParOf" srcId="{5B81C441-3E72-3048-ADA3-9A2AC308410A}" destId="{3162AB9C-051E-8F48-ADFD-74C4B3D8B6B8}" srcOrd="0" destOrd="0" presId="urn:microsoft.com/office/officeart/2005/8/layout/orgChart1"/>
    <dgm:cxn modelId="{DD5C4348-DEF1-CD4C-9E43-1C1EC9696E1E}" type="presParOf" srcId="{5B81C441-3E72-3048-ADA3-9A2AC308410A}" destId="{15EF9FCE-A55F-C64E-9BAD-D7FFEF3F6E58}" srcOrd="1" destOrd="0" presId="urn:microsoft.com/office/officeart/2005/8/layout/orgChart1"/>
    <dgm:cxn modelId="{EC60A7AA-FE36-864C-8444-8C2CAFE79D54}" type="presParOf" srcId="{F3AC1EF2-76AF-6F4D-824B-AE5FEDD937C1}" destId="{1D4D8E79-78D8-024B-BDDF-351FEC2E7965}" srcOrd="1" destOrd="0" presId="urn:microsoft.com/office/officeart/2005/8/layout/orgChart1"/>
    <dgm:cxn modelId="{4A7BD09C-031B-8E46-9A68-E921C3D2B7E6}" type="presParOf" srcId="{F3AC1EF2-76AF-6F4D-824B-AE5FEDD937C1}" destId="{987C0E9F-6BEF-4B40-9556-E100FCE52A9C}" srcOrd="2" destOrd="0" presId="urn:microsoft.com/office/officeart/2005/8/layout/orgChart1"/>
    <dgm:cxn modelId="{2608F56A-9D39-9443-9410-F77CA33EFAED}" type="presParOf" srcId="{E469263A-D464-4140-9456-625EEB4BEB90}" destId="{47FF9E78-C0DB-AF40-856A-46A1FEBE5220}" srcOrd="2" destOrd="0" presId="urn:microsoft.com/office/officeart/2005/8/layout/orgChart1"/>
    <dgm:cxn modelId="{9F4A9317-71F9-F94A-B3C0-BC7D5137421B}" type="presParOf" srcId="{E469263A-D464-4140-9456-625EEB4BEB90}" destId="{F4DD4996-16C2-2D43-8274-2563E4E717CB}" srcOrd="3" destOrd="0" presId="urn:microsoft.com/office/officeart/2005/8/layout/orgChart1"/>
    <dgm:cxn modelId="{7D555F44-5434-0B4F-A2DD-478591598B2D}" type="presParOf" srcId="{F4DD4996-16C2-2D43-8274-2563E4E717CB}" destId="{383B4780-CA9E-974E-B331-5E5D813C24EA}" srcOrd="0" destOrd="0" presId="urn:microsoft.com/office/officeart/2005/8/layout/orgChart1"/>
    <dgm:cxn modelId="{9EE708E6-1DA2-2E4B-9CC7-6D99A5D8408B}" type="presParOf" srcId="{383B4780-CA9E-974E-B331-5E5D813C24EA}" destId="{3991EDF4-E7A0-574D-8FDA-689762A192D0}" srcOrd="0" destOrd="0" presId="urn:microsoft.com/office/officeart/2005/8/layout/orgChart1"/>
    <dgm:cxn modelId="{18F08C75-DA45-1843-9FDA-BBFE782F09AA}" type="presParOf" srcId="{383B4780-CA9E-974E-B331-5E5D813C24EA}" destId="{297B14BE-4AE5-884A-90B0-84911E2505B9}" srcOrd="1" destOrd="0" presId="urn:microsoft.com/office/officeart/2005/8/layout/orgChart1"/>
    <dgm:cxn modelId="{D00CBCA1-EDA2-0844-926F-B80E6A6EB608}" type="presParOf" srcId="{F4DD4996-16C2-2D43-8274-2563E4E717CB}" destId="{808B3214-A611-D64E-8106-36D07123AC45}" srcOrd="1" destOrd="0" presId="urn:microsoft.com/office/officeart/2005/8/layout/orgChart1"/>
    <dgm:cxn modelId="{62C5FD59-2B80-6247-B195-A0F1D5C1BCCC}" type="presParOf" srcId="{F4DD4996-16C2-2D43-8274-2563E4E717CB}" destId="{A2DE409B-74E7-C84A-A9D7-E9C7F5E75D1D}"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0877007-ED18-ED48-8A91-47C04FC6EBBC}"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5E107723-78E1-464C-AEA7-8347B893D60E}">
      <dgm:prSet phldrT="[Text]"/>
      <dgm:spPr>
        <a:xfrm>
          <a:off x="1941202" y="177662"/>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Armoured Brigade HQ</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Officers - 21</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ORs - 207</a:t>
          </a:r>
        </a:p>
      </dgm:t>
    </dgm:pt>
    <dgm:pt modelId="{B9D44093-DA30-194D-9592-E7DAF076BA60}" type="parTrans" cxnId="{5EEFF8BF-06A9-B847-966A-E96BA044BFAC}">
      <dgm:prSet/>
      <dgm:spPr/>
      <dgm:t>
        <a:bodyPr/>
        <a:lstStyle/>
        <a:p>
          <a:endParaRPr lang="en-US">
            <a:latin typeface="Times New Roman" panose="02020603050405020304" pitchFamily="18" charset="0"/>
            <a:cs typeface="Times New Roman" panose="02020603050405020304" pitchFamily="18" charset="0"/>
          </a:endParaRPr>
        </a:p>
      </dgm:t>
    </dgm:pt>
    <dgm:pt modelId="{3CEBD89C-AD9E-F94E-A3AB-A911D84A32DF}" type="sibTrans" cxnId="{5EEFF8BF-06A9-B847-966A-E96BA044BFAC}">
      <dgm:prSet/>
      <dgm:spPr/>
      <dgm:t>
        <a:bodyPr/>
        <a:lstStyle/>
        <a:p>
          <a:endParaRPr lang="en-US">
            <a:latin typeface="Times New Roman" panose="02020603050405020304" pitchFamily="18" charset="0"/>
            <a:cs typeface="Times New Roman" panose="02020603050405020304" pitchFamily="18" charset="0"/>
          </a:endParaRPr>
        </a:p>
      </dgm:t>
    </dgm:pt>
    <dgm:pt modelId="{6683D3B1-F493-DC48-A0A6-E4BA32BAAD03}">
      <dgm:prSet phldrT="[Text]"/>
      <dgm:spPr>
        <a:xfrm>
          <a:off x="368" y="1316499"/>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Armoured Regiment x 3</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Officers - 36</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ORs - 644	</a:t>
          </a:r>
        </a:p>
      </dgm:t>
    </dgm:pt>
    <dgm:pt modelId="{A22D2A63-C739-8947-89F7-44045A6F7DF7}" type="parTrans" cxnId="{3C5CCBCB-EE07-D542-B946-9A7582C9AC1A}">
      <dgm:prSet/>
      <dgm:spPr>
        <a:xfrm>
          <a:off x="802365" y="979660"/>
          <a:ext cx="1940834" cy="336838"/>
        </a:xfrm>
        <a:custGeom>
          <a:avLst/>
          <a:gdLst/>
          <a:ahLst/>
          <a:cxnLst/>
          <a:rect l="0" t="0" r="0" b="0"/>
          <a:pathLst>
            <a:path>
              <a:moveTo>
                <a:pt x="1940834" y="0"/>
              </a:moveTo>
              <a:lnTo>
                <a:pt x="1940834" y="168419"/>
              </a:lnTo>
              <a:lnTo>
                <a:pt x="0" y="168419"/>
              </a:lnTo>
              <a:lnTo>
                <a:pt x="0" y="336838"/>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D86FD7D1-C4E8-BE43-AAEA-08792F573AE0}" type="sibTrans" cxnId="{3C5CCBCB-EE07-D542-B946-9A7582C9AC1A}">
      <dgm:prSet/>
      <dgm:spPr/>
      <dgm:t>
        <a:bodyPr/>
        <a:lstStyle/>
        <a:p>
          <a:endParaRPr lang="en-US">
            <a:latin typeface="Times New Roman" panose="02020603050405020304" pitchFamily="18" charset="0"/>
            <a:cs typeface="Times New Roman" panose="02020603050405020304" pitchFamily="18" charset="0"/>
          </a:endParaRPr>
        </a:p>
      </dgm:t>
    </dgm:pt>
    <dgm:pt modelId="{F16C29A9-385A-7D41-B1FA-00CF8B13750C}">
      <dgm:prSet phldrT="[Text]"/>
      <dgm:spPr>
        <a:xfrm>
          <a:off x="1941202" y="1316499"/>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Motorized Infantry Battalion*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Officers - 37</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ORs - 782</a:t>
          </a:r>
        </a:p>
      </dgm:t>
    </dgm:pt>
    <dgm:pt modelId="{750DEBAE-A482-8345-9360-4A9C15A63222}" type="parTrans" cxnId="{F698CD32-EB85-A14E-9692-B45E260F537C}">
      <dgm:prSet/>
      <dgm:spPr>
        <a:xfrm>
          <a:off x="2697479" y="979660"/>
          <a:ext cx="91440" cy="336838"/>
        </a:xfrm>
        <a:custGeom>
          <a:avLst/>
          <a:gdLst/>
          <a:ahLst/>
          <a:cxnLst/>
          <a:rect l="0" t="0" r="0" b="0"/>
          <a:pathLst>
            <a:path>
              <a:moveTo>
                <a:pt x="45720" y="0"/>
              </a:moveTo>
              <a:lnTo>
                <a:pt x="45720" y="336838"/>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912E33F2-6B57-4047-A727-FBC67DA123B0}" type="sibTrans" cxnId="{F698CD32-EB85-A14E-9692-B45E260F537C}">
      <dgm:prSet/>
      <dgm:spPr/>
      <dgm:t>
        <a:bodyPr/>
        <a:lstStyle/>
        <a:p>
          <a:endParaRPr lang="en-US">
            <a:latin typeface="Times New Roman" panose="02020603050405020304" pitchFamily="18" charset="0"/>
            <a:cs typeface="Times New Roman" panose="02020603050405020304" pitchFamily="18" charset="0"/>
          </a:endParaRPr>
        </a:p>
      </dgm:t>
    </dgm:pt>
    <dgm:pt modelId="{97DCF43E-C840-3143-9E28-20B182FA2E31}">
      <dgm:prSet phldrT="[Text]"/>
      <dgm:spPr>
        <a:xfrm>
          <a:off x="3882036" y="1316499"/>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Artillery Regiment** (4th British Armoured Brigade)</a:t>
          </a:r>
        </a:p>
      </dgm:t>
    </dgm:pt>
    <dgm:pt modelId="{6B72F1AF-93F2-FA44-8B6F-AE016041BBF4}" type="parTrans" cxnId="{BDB9BECB-88F8-584A-B141-9E515019D06B}">
      <dgm:prSet/>
      <dgm:spPr>
        <a:xfrm>
          <a:off x="2743200" y="979660"/>
          <a:ext cx="1940834" cy="336838"/>
        </a:xfrm>
        <a:custGeom>
          <a:avLst/>
          <a:gdLst/>
          <a:ahLst/>
          <a:cxnLst/>
          <a:rect l="0" t="0" r="0" b="0"/>
          <a:pathLst>
            <a:path>
              <a:moveTo>
                <a:pt x="0" y="0"/>
              </a:moveTo>
              <a:lnTo>
                <a:pt x="0" y="168419"/>
              </a:lnTo>
              <a:lnTo>
                <a:pt x="1940834" y="168419"/>
              </a:lnTo>
              <a:lnTo>
                <a:pt x="1940834" y="336838"/>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409356DD-4178-2042-9834-6DC79226D055}" type="sibTrans" cxnId="{BDB9BECB-88F8-584A-B141-9E515019D06B}">
      <dgm:prSet/>
      <dgm:spPr/>
      <dgm:t>
        <a:bodyPr/>
        <a:lstStyle/>
        <a:p>
          <a:endParaRPr lang="en-US">
            <a:latin typeface="Times New Roman" panose="02020603050405020304" pitchFamily="18" charset="0"/>
            <a:cs typeface="Times New Roman" panose="02020603050405020304" pitchFamily="18" charset="0"/>
          </a:endParaRPr>
        </a:p>
      </dgm:t>
    </dgm:pt>
    <dgm:pt modelId="{BF2AF292-9652-BE45-9D42-9E17762C356F}" type="pres">
      <dgm:prSet presAssocID="{D0877007-ED18-ED48-8A91-47C04FC6EBBC}" presName="hierChild1" presStyleCnt="0">
        <dgm:presLayoutVars>
          <dgm:orgChart val="1"/>
          <dgm:chPref val="1"/>
          <dgm:dir/>
          <dgm:animOne val="branch"/>
          <dgm:animLvl val="lvl"/>
          <dgm:resizeHandles/>
        </dgm:presLayoutVars>
      </dgm:prSet>
      <dgm:spPr/>
    </dgm:pt>
    <dgm:pt modelId="{B69ED1F1-7F37-5044-9219-C6E721D353EC}" type="pres">
      <dgm:prSet presAssocID="{5E107723-78E1-464C-AEA7-8347B893D60E}" presName="hierRoot1" presStyleCnt="0">
        <dgm:presLayoutVars>
          <dgm:hierBranch val="init"/>
        </dgm:presLayoutVars>
      </dgm:prSet>
      <dgm:spPr/>
    </dgm:pt>
    <dgm:pt modelId="{AD9FFDD2-03E0-6545-8D0E-5C3B68C101E0}" type="pres">
      <dgm:prSet presAssocID="{5E107723-78E1-464C-AEA7-8347B893D60E}" presName="rootComposite1" presStyleCnt="0"/>
      <dgm:spPr/>
    </dgm:pt>
    <dgm:pt modelId="{DD19998C-9457-A047-AC08-79BB476DBF78}" type="pres">
      <dgm:prSet presAssocID="{5E107723-78E1-464C-AEA7-8347B893D60E}" presName="rootText1" presStyleLbl="node0" presStyleIdx="0" presStyleCnt="1">
        <dgm:presLayoutVars>
          <dgm:chPref val="3"/>
        </dgm:presLayoutVars>
      </dgm:prSet>
      <dgm:spPr>
        <a:prstGeom prst="flowChartAlternateProcess">
          <a:avLst/>
        </a:prstGeom>
      </dgm:spPr>
    </dgm:pt>
    <dgm:pt modelId="{7FFECE90-669E-E64A-B1C4-DF8CC045BD7B}" type="pres">
      <dgm:prSet presAssocID="{5E107723-78E1-464C-AEA7-8347B893D60E}" presName="rootConnector1" presStyleLbl="node1" presStyleIdx="0" presStyleCnt="0"/>
      <dgm:spPr/>
    </dgm:pt>
    <dgm:pt modelId="{F295BE99-AB12-8B49-ABFA-9BDED1920FD7}" type="pres">
      <dgm:prSet presAssocID="{5E107723-78E1-464C-AEA7-8347B893D60E}" presName="hierChild2" presStyleCnt="0"/>
      <dgm:spPr/>
    </dgm:pt>
    <dgm:pt modelId="{B0BC86E0-50D6-4242-9A43-E9DD1776C9F7}" type="pres">
      <dgm:prSet presAssocID="{A22D2A63-C739-8947-89F7-44045A6F7DF7}" presName="Name37" presStyleLbl="parChTrans1D2" presStyleIdx="0" presStyleCnt="3"/>
      <dgm:spPr/>
    </dgm:pt>
    <dgm:pt modelId="{1A8C7FA0-435F-294C-B619-800E6A021202}" type="pres">
      <dgm:prSet presAssocID="{6683D3B1-F493-DC48-A0A6-E4BA32BAAD03}" presName="hierRoot2" presStyleCnt="0">
        <dgm:presLayoutVars>
          <dgm:hierBranch val="init"/>
        </dgm:presLayoutVars>
      </dgm:prSet>
      <dgm:spPr/>
    </dgm:pt>
    <dgm:pt modelId="{1F63B763-61AA-F446-9212-64D8C4335C44}" type="pres">
      <dgm:prSet presAssocID="{6683D3B1-F493-DC48-A0A6-E4BA32BAAD03}" presName="rootComposite" presStyleCnt="0"/>
      <dgm:spPr/>
    </dgm:pt>
    <dgm:pt modelId="{D5919635-352E-684D-9960-42E44B06D81B}" type="pres">
      <dgm:prSet presAssocID="{6683D3B1-F493-DC48-A0A6-E4BA32BAAD03}" presName="rootText" presStyleLbl="node2" presStyleIdx="0" presStyleCnt="3">
        <dgm:presLayoutVars>
          <dgm:chPref val="3"/>
        </dgm:presLayoutVars>
      </dgm:prSet>
      <dgm:spPr>
        <a:prstGeom prst="flowChartAlternateProcess">
          <a:avLst/>
        </a:prstGeom>
      </dgm:spPr>
    </dgm:pt>
    <dgm:pt modelId="{1A0B83F1-60D1-0948-8CE3-8292AA208D65}" type="pres">
      <dgm:prSet presAssocID="{6683D3B1-F493-DC48-A0A6-E4BA32BAAD03}" presName="rootConnector" presStyleLbl="node2" presStyleIdx="0" presStyleCnt="3"/>
      <dgm:spPr/>
    </dgm:pt>
    <dgm:pt modelId="{BE9BB630-770A-E344-A03A-26B652D0A064}" type="pres">
      <dgm:prSet presAssocID="{6683D3B1-F493-DC48-A0A6-E4BA32BAAD03}" presName="hierChild4" presStyleCnt="0"/>
      <dgm:spPr/>
    </dgm:pt>
    <dgm:pt modelId="{20746698-43A6-8C4E-A7CE-A9DE283075E6}" type="pres">
      <dgm:prSet presAssocID="{6683D3B1-F493-DC48-A0A6-E4BA32BAAD03}" presName="hierChild5" presStyleCnt="0"/>
      <dgm:spPr/>
    </dgm:pt>
    <dgm:pt modelId="{DA9B95DA-DE5A-1941-BC2B-5B551CA75BD8}" type="pres">
      <dgm:prSet presAssocID="{750DEBAE-A482-8345-9360-4A9C15A63222}" presName="Name37" presStyleLbl="parChTrans1D2" presStyleIdx="1" presStyleCnt="3"/>
      <dgm:spPr/>
    </dgm:pt>
    <dgm:pt modelId="{51F1EA24-EFE2-F047-B5A1-605CB8ADFC31}" type="pres">
      <dgm:prSet presAssocID="{F16C29A9-385A-7D41-B1FA-00CF8B13750C}" presName="hierRoot2" presStyleCnt="0">
        <dgm:presLayoutVars>
          <dgm:hierBranch val="init"/>
        </dgm:presLayoutVars>
      </dgm:prSet>
      <dgm:spPr/>
    </dgm:pt>
    <dgm:pt modelId="{0ED1ACB4-034F-8044-8A06-60222FB947BA}" type="pres">
      <dgm:prSet presAssocID="{F16C29A9-385A-7D41-B1FA-00CF8B13750C}" presName="rootComposite" presStyleCnt="0"/>
      <dgm:spPr/>
    </dgm:pt>
    <dgm:pt modelId="{DF0DAE5F-984C-6B4A-A240-84913BED0E0F}" type="pres">
      <dgm:prSet presAssocID="{F16C29A9-385A-7D41-B1FA-00CF8B13750C}" presName="rootText" presStyleLbl="node2" presStyleIdx="1" presStyleCnt="3">
        <dgm:presLayoutVars>
          <dgm:chPref val="3"/>
        </dgm:presLayoutVars>
      </dgm:prSet>
      <dgm:spPr>
        <a:prstGeom prst="flowChartAlternateProcess">
          <a:avLst/>
        </a:prstGeom>
      </dgm:spPr>
    </dgm:pt>
    <dgm:pt modelId="{09513516-45E5-3642-9091-CC2B6F68D07E}" type="pres">
      <dgm:prSet presAssocID="{F16C29A9-385A-7D41-B1FA-00CF8B13750C}" presName="rootConnector" presStyleLbl="node2" presStyleIdx="1" presStyleCnt="3"/>
      <dgm:spPr/>
    </dgm:pt>
    <dgm:pt modelId="{FC100B5E-672D-084F-9F62-AD0B14AA329C}" type="pres">
      <dgm:prSet presAssocID="{F16C29A9-385A-7D41-B1FA-00CF8B13750C}" presName="hierChild4" presStyleCnt="0"/>
      <dgm:spPr/>
    </dgm:pt>
    <dgm:pt modelId="{19CCB71A-7387-914B-9688-65FD67EFD81B}" type="pres">
      <dgm:prSet presAssocID="{F16C29A9-385A-7D41-B1FA-00CF8B13750C}" presName="hierChild5" presStyleCnt="0"/>
      <dgm:spPr/>
    </dgm:pt>
    <dgm:pt modelId="{1C7A43A7-AAD9-A84E-9DFC-FC5B2724E5C7}" type="pres">
      <dgm:prSet presAssocID="{6B72F1AF-93F2-FA44-8B6F-AE016041BBF4}" presName="Name37" presStyleLbl="parChTrans1D2" presStyleIdx="2" presStyleCnt="3"/>
      <dgm:spPr/>
    </dgm:pt>
    <dgm:pt modelId="{738681FD-09DE-AF41-A1F7-1C0B2471DB4B}" type="pres">
      <dgm:prSet presAssocID="{97DCF43E-C840-3143-9E28-20B182FA2E31}" presName="hierRoot2" presStyleCnt="0">
        <dgm:presLayoutVars>
          <dgm:hierBranch val="init"/>
        </dgm:presLayoutVars>
      </dgm:prSet>
      <dgm:spPr/>
    </dgm:pt>
    <dgm:pt modelId="{9545F4D1-67F1-3240-8086-897F29535A74}" type="pres">
      <dgm:prSet presAssocID="{97DCF43E-C840-3143-9E28-20B182FA2E31}" presName="rootComposite" presStyleCnt="0"/>
      <dgm:spPr/>
    </dgm:pt>
    <dgm:pt modelId="{5CBD7B2B-F093-5647-9185-2C469297F103}" type="pres">
      <dgm:prSet presAssocID="{97DCF43E-C840-3143-9E28-20B182FA2E31}" presName="rootText" presStyleLbl="node2" presStyleIdx="2" presStyleCnt="3">
        <dgm:presLayoutVars>
          <dgm:chPref val="3"/>
        </dgm:presLayoutVars>
      </dgm:prSet>
      <dgm:spPr>
        <a:prstGeom prst="flowChartAlternateProcess">
          <a:avLst/>
        </a:prstGeom>
      </dgm:spPr>
    </dgm:pt>
    <dgm:pt modelId="{BAC46ADC-DA69-6845-A239-388CBC804E36}" type="pres">
      <dgm:prSet presAssocID="{97DCF43E-C840-3143-9E28-20B182FA2E31}" presName="rootConnector" presStyleLbl="node2" presStyleIdx="2" presStyleCnt="3"/>
      <dgm:spPr/>
    </dgm:pt>
    <dgm:pt modelId="{D4854A87-848D-CE4D-A5C4-F2E4069AFB98}" type="pres">
      <dgm:prSet presAssocID="{97DCF43E-C840-3143-9E28-20B182FA2E31}" presName="hierChild4" presStyleCnt="0"/>
      <dgm:spPr/>
    </dgm:pt>
    <dgm:pt modelId="{75F83FAB-263F-D648-82BF-8B093E655682}" type="pres">
      <dgm:prSet presAssocID="{97DCF43E-C840-3143-9E28-20B182FA2E31}" presName="hierChild5" presStyleCnt="0"/>
      <dgm:spPr/>
    </dgm:pt>
    <dgm:pt modelId="{5E2239F5-E30A-A24B-B754-70D9A88DA6E3}" type="pres">
      <dgm:prSet presAssocID="{5E107723-78E1-464C-AEA7-8347B893D60E}" presName="hierChild3" presStyleCnt="0"/>
      <dgm:spPr/>
    </dgm:pt>
  </dgm:ptLst>
  <dgm:cxnLst>
    <dgm:cxn modelId="{792C7E01-FD42-2B44-B043-7AA32630A52D}" type="presOf" srcId="{5E107723-78E1-464C-AEA7-8347B893D60E}" destId="{DD19998C-9457-A047-AC08-79BB476DBF78}" srcOrd="0" destOrd="0" presId="urn:microsoft.com/office/officeart/2005/8/layout/orgChart1"/>
    <dgm:cxn modelId="{DD022610-4700-1048-9906-96FA6B3E1FE5}" type="presOf" srcId="{97DCF43E-C840-3143-9E28-20B182FA2E31}" destId="{5CBD7B2B-F093-5647-9185-2C469297F103}" srcOrd="0" destOrd="0" presId="urn:microsoft.com/office/officeart/2005/8/layout/orgChart1"/>
    <dgm:cxn modelId="{43251D14-F032-C040-AA4C-F1B441B5A1F4}" type="presOf" srcId="{750DEBAE-A482-8345-9360-4A9C15A63222}" destId="{DA9B95DA-DE5A-1941-BC2B-5B551CA75BD8}" srcOrd="0" destOrd="0" presId="urn:microsoft.com/office/officeart/2005/8/layout/orgChart1"/>
    <dgm:cxn modelId="{F698CD32-EB85-A14E-9692-B45E260F537C}" srcId="{5E107723-78E1-464C-AEA7-8347B893D60E}" destId="{F16C29A9-385A-7D41-B1FA-00CF8B13750C}" srcOrd="1" destOrd="0" parTransId="{750DEBAE-A482-8345-9360-4A9C15A63222}" sibTransId="{912E33F2-6B57-4047-A727-FBC67DA123B0}"/>
    <dgm:cxn modelId="{005FE17F-29BA-0642-B304-F661B11492F7}" type="presOf" srcId="{6B72F1AF-93F2-FA44-8B6F-AE016041BBF4}" destId="{1C7A43A7-AAD9-A84E-9DFC-FC5B2724E5C7}" srcOrd="0" destOrd="0" presId="urn:microsoft.com/office/officeart/2005/8/layout/orgChart1"/>
    <dgm:cxn modelId="{23FD5181-62DD-E043-8750-07E6F0011551}" type="presOf" srcId="{6683D3B1-F493-DC48-A0A6-E4BA32BAAD03}" destId="{D5919635-352E-684D-9960-42E44B06D81B}" srcOrd="0" destOrd="0" presId="urn:microsoft.com/office/officeart/2005/8/layout/orgChart1"/>
    <dgm:cxn modelId="{30E49D99-A03F-A44E-9188-5A66A72FED20}" type="presOf" srcId="{F16C29A9-385A-7D41-B1FA-00CF8B13750C}" destId="{DF0DAE5F-984C-6B4A-A240-84913BED0E0F}" srcOrd="0" destOrd="0" presId="urn:microsoft.com/office/officeart/2005/8/layout/orgChart1"/>
    <dgm:cxn modelId="{4474C6A0-17D9-DC46-A9BF-07886937C5F7}" type="presOf" srcId="{97DCF43E-C840-3143-9E28-20B182FA2E31}" destId="{BAC46ADC-DA69-6845-A239-388CBC804E36}" srcOrd="1" destOrd="0" presId="urn:microsoft.com/office/officeart/2005/8/layout/orgChart1"/>
    <dgm:cxn modelId="{333A78B6-0BA0-5349-B1C5-E311FE809960}" type="presOf" srcId="{F16C29A9-385A-7D41-B1FA-00CF8B13750C}" destId="{09513516-45E5-3642-9091-CC2B6F68D07E}" srcOrd="1" destOrd="0" presId="urn:microsoft.com/office/officeart/2005/8/layout/orgChart1"/>
    <dgm:cxn modelId="{819A5ABF-6EA7-1947-BE24-26A9CCFAEA37}" type="presOf" srcId="{A22D2A63-C739-8947-89F7-44045A6F7DF7}" destId="{B0BC86E0-50D6-4242-9A43-E9DD1776C9F7}" srcOrd="0" destOrd="0" presId="urn:microsoft.com/office/officeart/2005/8/layout/orgChart1"/>
    <dgm:cxn modelId="{5EEFF8BF-06A9-B847-966A-E96BA044BFAC}" srcId="{D0877007-ED18-ED48-8A91-47C04FC6EBBC}" destId="{5E107723-78E1-464C-AEA7-8347B893D60E}" srcOrd="0" destOrd="0" parTransId="{B9D44093-DA30-194D-9592-E7DAF076BA60}" sibTransId="{3CEBD89C-AD9E-F94E-A3AB-A911D84A32DF}"/>
    <dgm:cxn modelId="{93D9ECC3-0FF5-D143-A291-9E354D0D2649}" type="presOf" srcId="{D0877007-ED18-ED48-8A91-47C04FC6EBBC}" destId="{BF2AF292-9652-BE45-9D42-9E17762C356F}" srcOrd="0" destOrd="0" presId="urn:microsoft.com/office/officeart/2005/8/layout/orgChart1"/>
    <dgm:cxn modelId="{BDB9BECB-88F8-584A-B141-9E515019D06B}" srcId="{5E107723-78E1-464C-AEA7-8347B893D60E}" destId="{97DCF43E-C840-3143-9E28-20B182FA2E31}" srcOrd="2" destOrd="0" parTransId="{6B72F1AF-93F2-FA44-8B6F-AE016041BBF4}" sibTransId="{409356DD-4178-2042-9834-6DC79226D055}"/>
    <dgm:cxn modelId="{3C5CCBCB-EE07-D542-B946-9A7582C9AC1A}" srcId="{5E107723-78E1-464C-AEA7-8347B893D60E}" destId="{6683D3B1-F493-DC48-A0A6-E4BA32BAAD03}" srcOrd="0" destOrd="0" parTransId="{A22D2A63-C739-8947-89F7-44045A6F7DF7}" sibTransId="{D86FD7D1-C4E8-BE43-AAEA-08792F573AE0}"/>
    <dgm:cxn modelId="{4D6522D8-2B1E-CF4F-8834-CDBC8C7F4279}" type="presOf" srcId="{6683D3B1-F493-DC48-A0A6-E4BA32BAAD03}" destId="{1A0B83F1-60D1-0948-8CE3-8292AA208D65}" srcOrd="1" destOrd="0" presId="urn:microsoft.com/office/officeart/2005/8/layout/orgChart1"/>
    <dgm:cxn modelId="{EA639BEE-847E-EC46-B77C-C521348318A9}" type="presOf" srcId="{5E107723-78E1-464C-AEA7-8347B893D60E}" destId="{7FFECE90-669E-E64A-B1C4-DF8CC045BD7B}" srcOrd="1" destOrd="0" presId="urn:microsoft.com/office/officeart/2005/8/layout/orgChart1"/>
    <dgm:cxn modelId="{BEA2F9AF-FCAE-434B-9C67-475B1169E136}" type="presParOf" srcId="{BF2AF292-9652-BE45-9D42-9E17762C356F}" destId="{B69ED1F1-7F37-5044-9219-C6E721D353EC}" srcOrd="0" destOrd="0" presId="urn:microsoft.com/office/officeart/2005/8/layout/orgChart1"/>
    <dgm:cxn modelId="{0178F890-A01F-8340-9900-78523D35F8A4}" type="presParOf" srcId="{B69ED1F1-7F37-5044-9219-C6E721D353EC}" destId="{AD9FFDD2-03E0-6545-8D0E-5C3B68C101E0}" srcOrd="0" destOrd="0" presId="urn:microsoft.com/office/officeart/2005/8/layout/orgChart1"/>
    <dgm:cxn modelId="{ED6B34F2-6DE9-E246-B3C4-DE077BBC1588}" type="presParOf" srcId="{AD9FFDD2-03E0-6545-8D0E-5C3B68C101E0}" destId="{DD19998C-9457-A047-AC08-79BB476DBF78}" srcOrd="0" destOrd="0" presId="urn:microsoft.com/office/officeart/2005/8/layout/orgChart1"/>
    <dgm:cxn modelId="{72070829-02DA-8B41-89B6-C768BF4B8CDD}" type="presParOf" srcId="{AD9FFDD2-03E0-6545-8D0E-5C3B68C101E0}" destId="{7FFECE90-669E-E64A-B1C4-DF8CC045BD7B}" srcOrd="1" destOrd="0" presId="urn:microsoft.com/office/officeart/2005/8/layout/orgChart1"/>
    <dgm:cxn modelId="{6CC5B3EA-2835-1040-BC2A-B233F43B20C3}" type="presParOf" srcId="{B69ED1F1-7F37-5044-9219-C6E721D353EC}" destId="{F295BE99-AB12-8B49-ABFA-9BDED1920FD7}" srcOrd="1" destOrd="0" presId="urn:microsoft.com/office/officeart/2005/8/layout/orgChart1"/>
    <dgm:cxn modelId="{BBD70419-892D-A549-A9F9-E71D10536E5B}" type="presParOf" srcId="{F295BE99-AB12-8B49-ABFA-9BDED1920FD7}" destId="{B0BC86E0-50D6-4242-9A43-E9DD1776C9F7}" srcOrd="0" destOrd="0" presId="urn:microsoft.com/office/officeart/2005/8/layout/orgChart1"/>
    <dgm:cxn modelId="{76E81A13-D1C4-0C40-9E1E-DBAAB2308817}" type="presParOf" srcId="{F295BE99-AB12-8B49-ABFA-9BDED1920FD7}" destId="{1A8C7FA0-435F-294C-B619-800E6A021202}" srcOrd="1" destOrd="0" presId="urn:microsoft.com/office/officeart/2005/8/layout/orgChart1"/>
    <dgm:cxn modelId="{1871359D-FC77-2C41-9A22-8DA5E50F8240}" type="presParOf" srcId="{1A8C7FA0-435F-294C-B619-800E6A021202}" destId="{1F63B763-61AA-F446-9212-64D8C4335C44}" srcOrd="0" destOrd="0" presId="urn:microsoft.com/office/officeart/2005/8/layout/orgChart1"/>
    <dgm:cxn modelId="{30978603-9DD9-F241-8667-5AA4F3DFDED7}" type="presParOf" srcId="{1F63B763-61AA-F446-9212-64D8C4335C44}" destId="{D5919635-352E-684D-9960-42E44B06D81B}" srcOrd="0" destOrd="0" presId="urn:microsoft.com/office/officeart/2005/8/layout/orgChart1"/>
    <dgm:cxn modelId="{A94B8321-9F5D-A447-B6F1-ECE538C348D2}" type="presParOf" srcId="{1F63B763-61AA-F446-9212-64D8C4335C44}" destId="{1A0B83F1-60D1-0948-8CE3-8292AA208D65}" srcOrd="1" destOrd="0" presId="urn:microsoft.com/office/officeart/2005/8/layout/orgChart1"/>
    <dgm:cxn modelId="{E6CADA65-275F-214E-BAC8-A8483442F0AD}" type="presParOf" srcId="{1A8C7FA0-435F-294C-B619-800E6A021202}" destId="{BE9BB630-770A-E344-A03A-26B652D0A064}" srcOrd="1" destOrd="0" presId="urn:microsoft.com/office/officeart/2005/8/layout/orgChart1"/>
    <dgm:cxn modelId="{3A2ECC52-88E0-D544-8EF4-2DF2F299D9B2}" type="presParOf" srcId="{1A8C7FA0-435F-294C-B619-800E6A021202}" destId="{20746698-43A6-8C4E-A7CE-A9DE283075E6}" srcOrd="2" destOrd="0" presId="urn:microsoft.com/office/officeart/2005/8/layout/orgChart1"/>
    <dgm:cxn modelId="{77A6C112-73D0-8442-B2CE-DDDC1435384C}" type="presParOf" srcId="{F295BE99-AB12-8B49-ABFA-9BDED1920FD7}" destId="{DA9B95DA-DE5A-1941-BC2B-5B551CA75BD8}" srcOrd="2" destOrd="0" presId="urn:microsoft.com/office/officeart/2005/8/layout/orgChart1"/>
    <dgm:cxn modelId="{9850379F-1E76-4448-8658-0A30BF3DE946}" type="presParOf" srcId="{F295BE99-AB12-8B49-ABFA-9BDED1920FD7}" destId="{51F1EA24-EFE2-F047-B5A1-605CB8ADFC31}" srcOrd="3" destOrd="0" presId="urn:microsoft.com/office/officeart/2005/8/layout/orgChart1"/>
    <dgm:cxn modelId="{E37E9ADA-EA3F-6548-9254-5280B5C3EEE1}" type="presParOf" srcId="{51F1EA24-EFE2-F047-B5A1-605CB8ADFC31}" destId="{0ED1ACB4-034F-8044-8A06-60222FB947BA}" srcOrd="0" destOrd="0" presId="urn:microsoft.com/office/officeart/2005/8/layout/orgChart1"/>
    <dgm:cxn modelId="{A4A757E7-F5E0-F248-861C-E65C33B1E8FE}" type="presParOf" srcId="{0ED1ACB4-034F-8044-8A06-60222FB947BA}" destId="{DF0DAE5F-984C-6B4A-A240-84913BED0E0F}" srcOrd="0" destOrd="0" presId="urn:microsoft.com/office/officeart/2005/8/layout/orgChart1"/>
    <dgm:cxn modelId="{7AEADF88-D1A2-3647-A912-5FB78D25B3A2}" type="presParOf" srcId="{0ED1ACB4-034F-8044-8A06-60222FB947BA}" destId="{09513516-45E5-3642-9091-CC2B6F68D07E}" srcOrd="1" destOrd="0" presId="urn:microsoft.com/office/officeart/2005/8/layout/orgChart1"/>
    <dgm:cxn modelId="{4C09ED94-37BA-5A4A-A378-D893EFB6971C}" type="presParOf" srcId="{51F1EA24-EFE2-F047-B5A1-605CB8ADFC31}" destId="{FC100B5E-672D-084F-9F62-AD0B14AA329C}" srcOrd="1" destOrd="0" presId="urn:microsoft.com/office/officeart/2005/8/layout/orgChart1"/>
    <dgm:cxn modelId="{38652E91-6315-7840-A73F-3E98FE32EB03}" type="presParOf" srcId="{51F1EA24-EFE2-F047-B5A1-605CB8ADFC31}" destId="{19CCB71A-7387-914B-9688-65FD67EFD81B}" srcOrd="2" destOrd="0" presId="urn:microsoft.com/office/officeart/2005/8/layout/orgChart1"/>
    <dgm:cxn modelId="{C3F3178B-990A-6848-A191-02EDAD32492B}" type="presParOf" srcId="{F295BE99-AB12-8B49-ABFA-9BDED1920FD7}" destId="{1C7A43A7-AAD9-A84E-9DFC-FC5B2724E5C7}" srcOrd="4" destOrd="0" presId="urn:microsoft.com/office/officeart/2005/8/layout/orgChart1"/>
    <dgm:cxn modelId="{309C3828-2CF5-AD4C-8901-0CFA659D1FEF}" type="presParOf" srcId="{F295BE99-AB12-8B49-ABFA-9BDED1920FD7}" destId="{738681FD-09DE-AF41-A1F7-1C0B2471DB4B}" srcOrd="5" destOrd="0" presId="urn:microsoft.com/office/officeart/2005/8/layout/orgChart1"/>
    <dgm:cxn modelId="{2700A608-E4F4-FF48-B74E-A489C63BCD83}" type="presParOf" srcId="{738681FD-09DE-AF41-A1F7-1C0B2471DB4B}" destId="{9545F4D1-67F1-3240-8086-897F29535A74}" srcOrd="0" destOrd="0" presId="urn:microsoft.com/office/officeart/2005/8/layout/orgChart1"/>
    <dgm:cxn modelId="{B2B8DB75-EEF5-004F-842B-F1FCA99A33BE}" type="presParOf" srcId="{9545F4D1-67F1-3240-8086-897F29535A74}" destId="{5CBD7B2B-F093-5647-9185-2C469297F103}" srcOrd="0" destOrd="0" presId="urn:microsoft.com/office/officeart/2005/8/layout/orgChart1"/>
    <dgm:cxn modelId="{A9B12367-7F39-1F4B-A211-4F99A0F86B42}" type="presParOf" srcId="{9545F4D1-67F1-3240-8086-897F29535A74}" destId="{BAC46ADC-DA69-6845-A239-388CBC804E36}" srcOrd="1" destOrd="0" presId="urn:microsoft.com/office/officeart/2005/8/layout/orgChart1"/>
    <dgm:cxn modelId="{8447E6F4-DE59-564B-AE81-58C14E2ABDA9}" type="presParOf" srcId="{738681FD-09DE-AF41-A1F7-1C0B2471DB4B}" destId="{D4854A87-848D-CE4D-A5C4-F2E4069AFB98}" srcOrd="1" destOrd="0" presId="urn:microsoft.com/office/officeart/2005/8/layout/orgChart1"/>
    <dgm:cxn modelId="{D3B43F4F-DB99-9442-A6BB-F5B0BE821694}" type="presParOf" srcId="{738681FD-09DE-AF41-A1F7-1C0B2471DB4B}" destId="{75F83FAB-263F-D648-82BF-8B093E655682}" srcOrd="2" destOrd="0" presId="urn:microsoft.com/office/officeart/2005/8/layout/orgChart1"/>
    <dgm:cxn modelId="{F55C0B70-ADCB-8B4E-910F-0B74A324697E}" type="presParOf" srcId="{B69ED1F1-7F37-5044-9219-C6E721D353EC}" destId="{5E2239F5-E30A-A24B-B754-70D9A88DA6E3}" srcOrd="2" destOrd="0" presId="urn:microsoft.com/office/officeart/2005/8/layout/orgChar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F267B0-E9BC-364F-B9DA-07780D013897}"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20D1C3BD-B47D-CB47-967F-0FEA75C10FD6}">
      <dgm:prSet phldrT="[Text]" custT="1"/>
      <dgm:spPr>
        <a:xfrm>
          <a:off x="1784919" y="85"/>
          <a:ext cx="1916561" cy="92411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Tank Brigade HQ</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21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153 ORs</a:t>
          </a:r>
        </a:p>
      </dgm:t>
    </dgm:pt>
    <dgm:pt modelId="{612B90CD-D4F1-E346-BC64-447C222DF642}" type="parTrans" cxnId="{471256E6-7749-E54F-82ED-3E889F541592}">
      <dgm:prSet/>
      <dgm:spPr/>
      <dgm:t>
        <a:bodyPr/>
        <a:lstStyle/>
        <a:p>
          <a:endParaRPr lang="en-US">
            <a:latin typeface="Times New Roman" panose="02020603050405020304" pitchFamily="18" charset="0"/>
            <a:cs typeface="Times New Roman" panose="02020603050405020304" pitchFamily="18" charset="0"/>
          </a:endParaRPr>
        </a:p>
      </dgm:t>
    </dgm:pt>
    <dgm:pt modelId="{457B719E-C01F-4D4A-9309-C63D5E50AC82}" type="sibTrans" cxnId="{471256E6-7749-E54F-82ED-3E889F541592}">
      <dgm:prSet/>
      <dgm:spPr/>
      <dgm:t>
        <a:bodyPr/>
        <a:lstStyle/>
        <a:p>
          <a:endParaRPr lang="en-US">
            <a:latin typeface="Times New Roman" panose="02020603050405020304" pitchFamily="18" charset="0"/>
            <a:cs typeface="Times New Roman" panose="02020603050405020304" pitchFamily="18" charset="0"/>
          </a:endParaRPr>
        </a:p>
      </dgm:t>
    </dgm:pt>
    <dgm:pt modelId="{76ADED59-9801-2648-AF21-6EAE23C464D7}">
      <dgm:prSet phldrT="[Text]" custT="1"/>
      <dgm:spPr>
        <a:xfrm>
          <a:off x="1767784" y="2045126"/>
          <a:ext cx="1950830" cy="86054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Tank Battalions x 3</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38 Officers</a:t>
          </a:r>
        </a:p>
        <a:p>
          <a:pPr>
            <a:buNone/>
          </a:pPr>
          <a:r>
            <a:rPr lang="en-US" sz="1200">
              <a:solidFill>
                <a:sysClr val="window" lastClr="FFFFFF"/>
              </a:solidFill>
              <a:latin typeface="Times New Roman" panose="02020603050405020304" pitchFamily="18" charset="0"/>
              <a:ea typeface="+mn-ea"/>
              <a:cs typeface="Times New Roman" panose="02020603050405020304" pitchFamily="18" charset="0"/>
            </a:rPr>
            <a:t>670 ORs</a:t>
          </a:r>
        </a:p>
      </dgm:t>
    </dgm:pt>
    <dgm:pt modelId="{7BC85FD1-0774-3E43-B62C-43DAC5EDAA9A}" type="sibTrans" cxnId="{3F9D7CD3-C70D-274E-97EC-3D8A48096540}">
      <dgm:prSet/>
      <dgm:spPr/>
      <dgm:t>
        <a:bodyPr/>
        <a:lstStyle/>
        <a:p>
          <a:endParaRPr lang="en-US">
            <a:latin typeface="Times New Roman" panose="02020603050405020304" pitchFamily="18" charset="0"/>
            <a:cs typeface="Times New Roman" panose="02020603050405020304" pitchFamily="18" charset="0"/>
          </a:endParaRPr>
        </a:p>
      </dgm:t>
    </dgm:pt>
    <dgm:pt modelId="{E7B7C306-37D6-D246-B70D-FBAE8E343BF8}" type="parTrans" cxnId="{3F9D7CD3-C70D-274E-97EC-3D8A48096540}">
      <dgm:prSet/>
      <dgm:spPr>
        <a:xfrm>
          <a:off x="2697480" y="924205"/>
          <a:ext cx="91440" cy="1120921"/>
        </a:xfrm>
        <a:custGeom>
          <a:avLst/>
          <a:gdLst/>
          <a:ahLst/>
          <a:cxnLst/>
          <a:rect l="0" t="0" r="0" b="0"/>
          <a:pathLst>
            <a:path>
              <a:moveTo>
                <a:pt x="45720" y="0"/>
              </a:moveTo>
              <a:lnTo>
                <a:pt x="45720" y="112092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9216939B-42D5-5B4F-BDB3-5F0720BD4DF6}" type="pres">
      <dgm:prSet presAssocID="{B6F267B0-E9BC-364F-B9DA-07780D013897}" presName="hierChild1" presStyleCnt="0">
        <dgm:presLayoutVars>
          <dgm:orgChart val="1"/>
          <dgm:chPref val="1"/>
          <dgm:dir/>
          <dgm:animOne val="branch"/>
          <dgm:animLvl val="lvl"/>
          <dgm:resizeHandles/>
        </dgm:presLayoutVars>
      </dgm:prSet>
      <dgm:spPr/>
    </dgm:pt>
    <dgm:pt modelId="{65FF6F85-CAA7-7342-B87E-094A5D3D6A64}" type="pres">
      <dgm:prSet presAssocID="{20D1C3BD-B47D-CB47-967F-0FEA75C10FD6}" presName="hierRoot1" presStyleCnt="0">
        <dgm:presLayoutVars>
          <dgm:hierBranch val="init"/>
        </dgm:presLayoutVars>
      </dgm:prSet>
      <dgm:spPr/>
    </dgm:pt>
    <dgm:pt modelId="{FD39B417-0386-D147-90C9-A8366EBD7BB4}" type="pres">
      <dgm:prSet presAssocID="{20D1C3BD-B47D-CB47-967F-0FEA75C10FD6}" presName="rootComposite1" presStyleCnt="0"/>
      <dgm:spPr/>
    </dgm:pt>
    <dgm:pt modelId="{EE6D277E-35F7-8842-BCB7-F8A425935677}" type="pres">
      <dgm:prSet presAssocID="{20D1C3BD-B47D-CB47-967F-0FEA75C10FD6}" presName="rootText1" presStyleLbl="node0" presStyleIdx="0" presStyleCnt="1" custScaleX="35906" custScaleY="34626">
        <dgm:presLayoutVars>
          <dgm:chPref val="3"/>
        </dgm:presLayoutVars>
      </dgm:prSet>
      <dgm:spPr>
        <a:prstGeom prst="flowChartAlternateProcess">
          <a:avLst/>
        </a:prstGeom>
      </dgm:spPr>
    </dgm:pt>
    <dgm:pt modelId="{B627DDCC-7922-644D-8063-08053AD52BED}" type="pres">
      <dgm:prSet presAssocID="{20D1C3BD-B47D-CB47-967F-0FEA75C10FD6}" presName="rootConnector1" presStyleLbl="node1" presStyleIdx="0" presStyleCnt="0"/>
      <dgm:spPr/>
    </dgm:pt>
    <dgm:pt modelId="{442313ED-BDE4-B44B-98F0-8082892DBBEE}" type="pres">
      <dgm:prSet presAssocID="{20D1C3BD-B47D-CB47-967F-0FEA75C10FD6}" presName="hierChild2" presStyleCnt="0"/>
      <dgm:spPr/>
    </dgm:pt>
    <dgm:pt modelId="{CB5CC66B-9697-A246-8B38-89144F0563B0}" type="pres">
      <dgm:prSet presAssocID="{E7B7C306-37D6-D246-B70D-FBAE8E343BF8}" presName="Name37" presStyleLbl="parChTrans1D2" presStyleIdx="0" presStyleCnt="1"/>
      <dgm:spPr/>
    </dgm:pt>
    <dgm:pt modelId="{C876B470-7E24-8845-BBAE-D7DA799890F7}" type="pres">
      <dgm:prSet presAssocID="{76ADED59-9801-2648-AF21-6EAE23C464D7}" presName="hierRoot2" presStyleCnt="0">
        <dgm:presLayoutVars>
          <dgm:hierBranch val="init"/>
        </dgm:presLayoutVars>
      </dgm:prSet>
      <dgm:spPr/>
    </dgm:pt>
    <dgm:pt modelId="{1DB5DD8F-6FAF-E64E-B5FE-08243F828BA4}" type="pres">
      <dgm:prSet presAssocID="{76ADED59-9801-2648-AF21-6EAE23C464D7}" presName="rootComposite" presStyleCnt="0"/>
      <dgm:spPr/>
    </dgm:pt>
    <dgm:pt modelId="{26C45B1A-1DB3-8F48-96AE-55F64AC521C1}" type="pres">
      <dgm:prSet presAssocID="{76ADED59-9801-2648-AF21-6EAE23C464D7}" presName="rootText" presStyleLbl="node2" presStyleIdx="0" presStyleCnt="1" custScaleX="36548" custScaleY="32244">
        <dgm:presLayoutVars>
          <dgm:chPref val="3"/>
        </dgm:presLayoutVars>
      </dgm:prSet>
      <dgm:spPr>
        <a:prstGeom prst="flowChartAlternateProcess">
          <a:avLst/>
        </a:prstGeom>
      </dgm:spPr>
    </dgm:pt>
    <dgm:pt modelId="{CD9D5E60-7EFE-CA4B-ABFB-6E62619AD1C7}" type="pres">
      <dgm:prSet presAssocID="{76ADED59-9801-2648-AF21-6EAE23C464D7}" presName="rootConnector" presStyleLbl="node2" presStyleIdx="0" presStyleCnt="1"/>
      <dgm:spPr/>
    </dgm:pt>
    <dgm:pt modelId="{99B29A62-362D-6C49-A964-FDFA6254D596}" type="pres">
      <dgm:prSet presAssocID="{76ADED59-9801-2648-AF21-6EAE23C464D7}" presName="hierChild4" presStyleCnt="0"/>
      <dgm:spPr/>
    </dgm:pt>
    <dgm:pt modelId="{ABE9C4B7-6866-7C47-BF7B-B273AF9A51DC}" type="pres">
      <dgm:prSet presAssocID="{76ADED59-9801-2648-AF21-6EAE23C464D7}" presName="hierChild5" presStyleCnt="0"/>
      <dgm:spPr/>
    </dgm:pt>
    <dgm:pt modelId="{E469263A-D464-4140-9456-625EEB4BEB90}" type="pres">
      <dgm:prSet presAssocID="{20D1C3BD-B47D-CB47-967F-0FEA75C10FD6}" presName="hierChild3" presStyleCnt="0"/>
      <dgm:spPr/>
    </dgm:pt>
  </dgm:ptLst>
  <dgm:cxnLst>
    <dgm:cxn modelId="{F4D81809-90A7-A24A-8F43-EE6A8A37C94A}" type="presOf" srcId="{20D1C3BD-B47D-CB47-967F-0FEA75C10FD6}" destId="{EE6D277E-35F7-8842-BCB7-F8A425935677}" srcOrd="0" destOrd="0" presId="urn:microsoft.com/office/officeart/2005/8/layout/orgChart1"/>
    <dgm:cxn modelId="{469C7358-8A70-D745-A587-37935EF9EAAD}" type="presOf" srcId="{76ADED59-9801-2648-AF21-6EAE23C464D7}" destId="{CD9D5E60-7EFE-CA4B-ABFB-6E62619AD1C7}" srcOrd="1" destOrd="0" presId="urn:microsoft.com/office/officeart/2005/8/layout/orgChart1"/>
    <dgm:cxn modelId="{FC1ED980-541A-3742-898D-D4CFF109C13E}" type="presOf" srcId="{E7B7C306-37D6-D246-B70D-FBAE8E343BF8}" destId="{CB5CC66B-9697-A246-8B38-89144F0563B0}" srcOrd="0" destOrd="0" presId="urn:microsoft.com/office/officeart/2005/8/layout/orgChart1"/>
    <dgm:cxn modelId="{3F9D7CD3-C70D-274E-97EC-3D8A48096540}" srcId="{20D1C3BD-B47D-CB47-967F-0FEA75C10FD6}" destId="{76ADED59-9801-2648-AF21-6EAE23C464D7}" srcOrd="0" destOrd="0" parTransId="{E7B7C306-37D6-D246-B70D-FBAE8E343BF8}" sibTransId="{7BC85FD1-0774-3E43-B62C-43DAC5EDAA9A}"/>
    <dgm:cxn modelId="{337B20E1-B218-464E-A47E-EC47010FAFFC}" type="presOf" srcId="{20D1C3BD-B47D-CB47-967F-0FEA75C10FD6}" destId="{B627DDCC-7922-644D-8063-08053AD52BED}" srcOrd="1" destOrd="0" presId="urn:microsoft.com/office/officeart/2005/8/layout/orgChart1"/>
    <dgm:cxn modelId="{CEA62DE3-68C6-F048-B3CC-9D11F69CCB4C}" type="presOf" srcId="{76ADED59-9801-2648-AF21-6EAE23C464D7}" destId="{26C45B1A-1DB3-8F48-96AE-55F64AC521C1}" srcOrd="0" destOrd="0" presId="urn:microsoft.com/office/officeart/2005/8/layout/orgChart1"/>
    <dgm:cxn modelId="{471256E6-7749-E54F-82ED-3E889F541592}" srcId="{B6F267B0-E9BC-364F-B9DA-07780D013897}" destId="{20D1C3BD-B47D-CB47-967F-0FEA75C10FD6}" srcOrd="0" destOrd="0" parTransId="{612B90CD-D4F1-E346-BC64-447C222DF642}" sibTransId="{457B719E-C01F-4D4A-9309-C63D5E50AC82}"/>
    <dgm:cxn modelId="{AB3638FD-3E4D-3F45-8DC6-31DF6683F95C}" type="presOf" srcId="{B6F267B0-E9BC-364F-B9DA-07780D013897}" destId="{9216939B-42D5-5B4F-BDB3-5F0720BD4DF6}" srcOrd="0" destOrd="0" presId="urn:microsoft.com/office/officeart/2005/8/layout/orgChart1"/>
    <dgm:cxn modelId="{713029AC-F49E-C247-B99A-AB74C43E413C}" type="presParOf" srcId="{9216939B-42D5-5B4F-BDB3-5F0720BD4DF6}" destId="{65FF6F85-CAA7-7342-B87E-094A5D3D6A64}" srcOrd="0" destOrd="0" presId="urn:microsoft.com/office/officeart/2005/8/layout/orgChart1"/>
    <dgm:cxn modelId="{73C85729-5144-584E-BBAC-6ACEEB8737F9}" type="presParOf" srcId="{65FF6F85-CAA7-7342-B87E-094A5D3D6A64}" destId="{FD39B417-0386-D147-90C9-A8366EBD7BB4}" srcOrd="0" destOrd="0" presId="urn:microsoft.com/office/officeart/2005/8/layout/orgChart1"/>
    <dgm:cxn modelId="{E3DE30C8-6233-274D-98B8-5A54C2652D08}" type="presParOf" srcId="{FD39B417-0386-D147-90C9-A8366EBD7BB4}" destId="{EE6D277E-35F7-8842-BCB7-F8A425935677}" srcOrd="0" destOrd="0" presId="urn:microsoft.com/office/officeart/2005/8/layout/orgChart1"/>
    <dgm:cxn modelId="{81F971E3-C3FB-3942-B8D1-6C1AEDCE4C92}" type="presParOf" srcId="{FD39B417-0386-D147-90C9-A8366EBD7BB4}" destId="{B627DDCC-7922-644D-8063-08053AD52BED}" srcOrd="1" destOrd="0" presId="urn:microsoft.com/office/officeart/2005/8/layout/orgChart1"/>
    <dgm:cxn modelId="{F5BDBF84-FEA1-BE42-9EF6-18F7044F52DD}" type="presParOf" srcId="{65FF6F85-CAA7-7342-B87E-094A5D3D6A64}" destId="{442313ED-BDE4-B44B-98F0-8082892DBBEE}" srcOrd="1" destOrd="0" presId="urn:microsoft.com/office/officeart/2005/8/layout/orgChart1"/>
    <dgm:cxn modelId="{0B36CD5A-DDCE-9941-8BC6-4F6D4A9199A5}" type="presParOf" srcId="{442313ED-BDE4-B44B-98F0-8082892DBBEE}" destId="{CB5CC66B-9697-A246-8B38-89144F0563B0}" srcOrd="0" destOrd="0" presId="urn:microsoft.com/office/officeart/2005/8/layout/orgChart1"/>
    <dgm:cxn modelId="{0A2826B9-0AED-C44D-BAE7-821A6CB05C08}" type="presParOf" srcId="{442313ED-BDE4-B44B-98F0-8082892DBBEE}" destId="{C876B470-7E24-8845-BBAE-D7DA799890F7}" srcOrd="1" destOrd="0" presId="urn:microsoft.com/office/officeart/2005/8/layout/orgChart1"/>
    <dgm:cxn modelId="{B2B3C741-8064-0342-9495-1A40F2E5C712}" type="presParOf" srcId="{C876B470-7E24-8845-BBAE-D7DA799890F7}" destId="{1DB5DD8F-6FAF-E64E-B5FE-08243F828BA4}" srcOrd="0" destOrd="0" presId="urn:microsoft.com/office/officeart/2005/8/layout/orgChart1"/>
    <dgm:cxn modelId="{D5275D63-95E6-DF4E-9A87-AD83A85D3637}" type="presParOf" srcId="{1DB5DD8F-6FAF-E64E-B5FE-08243F828BA4}" destId="{26C45B1A-1DB3-8F48-96AE-55F64AC521C1}" srcOrd="0" destOrd="0" presId="urn:microsoft.com/office/officeart/2005/8/layout/orgChart1"/>
    <dgm:cxn modelId="{65AB614B-CC2A-2A47-912B-03BC30589AC1}" type="presParOf" srcId="{1DB5DD8F-6FAF-E64E-B5FE-08243F828BA4}" destId="{CD9D5E60-7EFE-CA4B-ABFB-6E62619AD1C7}" srcOrd="1" destOrd="0" presId="urn:microsoft.com/office/officeart/2005/8/layout/orgChart1"/>
    <dgm:cxn modelId="{7E2887AF-1E96-4D4D-8B28-83FEE823E3A0}" type="presParOf" srcId="{C876B470-7E24-8845-BBAE-D7DA799890F7}" destId="{99B29A62-362D-6C49-A964-FDFA6254D596}" srcOrd="1" destOrd="0" presId="urn:microsoft.com/office/officeart/2005/8/layout/orgChart1"/>
    <dgm:cxn modelId="{ADC060D2-D248-824D-871D-89A05448072A}" type="presParOf" srcId="{C876B470-7E24-8845-BBAE-D7DA799890F7}" destId="{ABE9C4B7-6866-7C47-BF7B-B273AF9A51DC}" srcOrd="2" destOrd="0" presId="urn:microsoft.com/office/officeart/2005/8/layout/orgChart1"/>
    <dgm:cxn modelId="{50D69747-366D-564D-9B53-71366E1F866B}" type="presParOf" srcId="{65FF6F85-CAA7-7342-B87E-094A5D3D6A64}" destId="{E469263A-D464-4140-9456-625EEB4BEB90}" srcOrd="2" destOrd="0" presId="urn:microsoft.com/office/officeart/2005/8/layout/orgChar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3C99D78-9552-4E43-8FCA-7D3B78D943AF}"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37C7A7FE-6DD2-624A-9254-E0278B241E0C}">
      <dgm:prSet phldrT="[Text]" custT="1"/>
      <dgm:spPr/>
      <dgm:t>
        <a:bodyPr/>
        <a:lstStyle/>
        <a:p>
          <a:pPr algn="ctr"/>
          <a:r>
            <a:rPr lang="en-US" sz="1200">
              <a:latin typeface="Times New Roman" panose="02020603050405020304" pitchFamily="18" charset="0"/>
              <a:cs typeface="Times New Roman" panose="02020603050405020304" pitchFamily="18" charset="0"/>
            </a:rPr>
            <a:t>Infantry Division HQ</a:t>
          </a:r>
        </a:p>
      </dgm:t>
    </dgm:pt>
    <dgm:pt modelId="{10103EA0-294F-624C-82AA-D80D0A7FAF1A}" type="parTrans" cxnId="{75CED28E-C54F-D84F-9C56-446ABDCD1DD7}">
      <dgm:prSet/>
      <dgm:spPr/>
      <dgm:t>
        <a:bodyPr/>
        <a:lstStyle/>
        <a:p>
          <a:pPr algn="ctr"/>
          <a:endParaRPr lang="en-US">
            <a:latin typeface="Times New Roman" panose="02020603050405020304" pitchFamily="18" charset="0"/>
            <a:cs typeface="Times New Roman" panose="02020603050405020304" pitchFamily="18" charset="0"/>
          </a:endParaRPr>
        </a:p>
      </dgm:t>
    </dgm:pt>
    <dgm:pt modelId="{228DD728-D03C-094F-B2D2-B7D158167DE3}" type="sibTrans" cxnId="{75CED28E-C54F-D84F-9C56-446ABDCD1DD7}">
      <dgm:prSet/>
      <dgm:spPr/>
      <dgm:t>
        <a:bodyPr/>
        <a:lstStyle/>
        <a:p>
          <a:pPr algn="ctr"/>
          <a:endParaRPr lang="en-US">
            <a:latin typeface="Times New Roman" panose="02020603050405020304" pitchFamily="18" charset="0"/>
            <a:cs typeface="Times New Roman" panose="02020603050405020304" pitchFamily="18" charset="0"/>
          </a:endParaRPr>
        </a:p>
      </dgm:t>
    </dgm:pt>
    <dgm:pt modelId="{4B38357F-349A-7C40-884D-467945157CE3}" type="asst">
      <dgm:prSet phldrT="[Text]" custT="1"/>
      <dgm:spPr/>
      <dgm:t>
        <a:bodyPr/>
        <a:lstStyle/>
        <a:p>
          <a:pPr algn="ctr"/>
          <a:r>
            <a:rPr lang="en-US" sz="1200">
              <a:latin typeface="Times New Roman" panose="02020603050405020304" pitchFamily="18" charset="0"/>
              <a:cs typeface="Times New Roman" panose="02020603050405020304" pitchFamily="18" charset="0"/>
            </a:rPr>
            <a:t>Armoured Reconnaissance Regiment</a:t>
          </a:r>
        </a:p>
      </dgm:t>
    </dgm:pt>
    <dgm:pt modelId="{539DBEB2-0AF7-374D-AE3E-262AACD7676B}" type="parTrans" cxnId="{0F130088-7390-B749-A2B6-F7B550BBA9AF}">
      <dgm:prSet/>
      <dgm:spPr/>
      <dgm:t>
        <a:bodyPr/>
        <a:lstStyle/>
        <a:p>
          <a:pPr algn="ctr"/>
          <a:endParaRPr lang="en-US">
            <a:latin typeface="Times New Roman" panose="02020603050405020304" pitchFamily="18" charset="0"/>
            <a:cs typeface="Times New Roman" panose="02020603050405020304" pitchFamily="18" charset="0"/>
          </a:endParaRPr>
        </a:p>
      </dgm:t>
    </dgm:pt>
    <dgm:pt modelId="{242C8381-52D0-554B-8F59-6F523F68DCA6}" type="sibTrans" cxnId="{0F130088-7390-B749-A2B6-F7B550BBA9AF}">
      <dgm:prSet/>
      <dgm:spPr/>
      <dgm:t>
        <a:bodyPr/>
        <a:lstStyle/>
        <a:p>
          <a:pPr algn="ctr"/>
          <a:endParaRPr lang="en-US">
            <a:latin typeface="Times New Roman" panose="02020603050405020304" pitchFamily="18" charset="0"/>
            <a:cs typeface="Times New Roman" panose="02020603050405020304" pitchFamily="18" charset="0"/>
          </a:endParaRPr>
        </a:p>
      </dgm:t>
    </dgm:pt>
    <dgm:pt modelId="{18A59769-9B90-2743-AB1D-FD50C4F5CF2F}">
      <dgm:prSet phldrT="[Text]" custT="1"/>
      <dgm:spPr/>
      <dgm:t>
        <a:bodyPr/>
        <a:lstStyle/>
        <a:p>
          <a:pPr algn="ctr"/>
          <a:r>
            <a:rPr lang="en-US" sz="1200">
              <a:latin typeface="Times New Roman" panose="02020603050405020304" pitchFamily="18" charset="0"/>
              <a:cs typeface="Times New Roman" panose="02020603050405020304" pitchFamily="18" charset="0"/>
            </a:rPr>
            <a:t>3 x Infantry Brigades</a:t>
          </a:r>
        </a:p>
      </dgm:t>
    </dgm:pt>
    <dgm:pt modelId="{5B135E8D-B45A-A74B-AAF5-9C099DA66A45}" type="parTrans" cxnId="{40B0CD52-6C6C-A649-BC89-63B1264D6420}">
      <dgm:prSet/>
      <dgm:spPr/>
      <dgm:t>
        <a:bodyPr/>
        <a:lstStyle/>
        <a:p>
          <a:pPr algn="ctr"/>
          <a:endParaRPr lang="en-US">
            <a:latin typeface="Times New Roman" panose="02020603050405020304" pitchFamily="18" charset="0"/>
            <a:cs typeface="Times New Roman" panose="02020603050405020304" pitchFamily="18" charset="0"/>
          </a:endParaRPr>
        </a:p>
      </dgm:t>
    </dgm:pt>
    <dgm:pt modelId="{2384AB32-DCE1-CD42-B62D-73D50E9FA835}" type="sibTrans" cxnId="{40B0CD52-6C6C-A649-BC89-63B1264D6420}">
      <dgm:prSet/>
      <dgm:spPr/>
      <dgm:t>
        <a:bodyPr/>
        <a:lstStyle/>
        <a:p>
          <a:pPr algn="ctr"/>
          <a:endParaRPr lang="en-US">
            <a:latin typeface="Times New Roman" panose="02020603050405020304" pitchFamily="18" charset="0"/>
            <a:cs typeface="Times New Roman" panose="02020603050405020304" pitchFamily="18" charset="0"/>
          </a:endParaRPr>
        </a:p>
      </dgm:t>
    </dgm:pt>
    <dgm:pt modelId="{85CE028A-E544-1B48-93F0-16D9AADFCF9D}">
      <dgm:prSet phldrT="[Text]" custT="1"/>
      <dgm:spPr/>
      <dgm:t>
        <a:bodyPr/>
        <a:lstStyle/>
        <a:p>
          <a:pPr algn="ctr"/>
          <a:r>
            <a:rPr lang="en-US" sz="1200">
              <a:latin typeface="Times New Roman" panose="02020603050405020304" pitchFamily="18" charset="0"/>
              <a:cs typeface="Times New Roman" panose="02020603050405020304" pitchFamily="18" charset="0"/>
            </a:rPr>
            <a:t>Division Artillery</a:t>
          </a:r>
        </a:p>
        <a:p>
          <a:pPr algn="ctr"/>
          <a:r>
            <a:rPr lang="en-US" sz="800">
              <a:latin typeface="Times New Roman" panose="02020603050405020304" pitchFamily="18" charset="0"/>
              <a:cs typeface="Times New Roman" panose="02020603050405020304" pitchFamily="18" charset="0"/>
            </a:rPr>
            <a:t>3 x Field Regiments</a:t>
          </a:r>
        </a:p>
        <a:p>
          <a:pPr algn="ctr"/>
          <a:r>
            <a:rPr lang="en-US" sz="800">
              <a:latin typeface="Times New Roman" panose="02020603050405020304" pitchFamily="18" charset="0"/>
              <a:cs typeface="Times New Roman" panose="02020603050405020304" pitchFamily="18" charset="0"/>
            </a:rPr>
            <a:t>Anti-Tank Regiment</a:t>
          </a:r>
        </a:p>
        <a:p>
          <a:pPr algn="ctr"/>
          <a:r>
            <a:rPr lang="en-US" sz="800">
              <a:latin typeface="Times New Roman" panose="02020603050405020304" pitchFamily="18" charset="0"/>
              <a:cs typeface="Times New Roman" panose="02020603050405020304" pitchFamily="18" charset="0"/>
            </a:rPr>
            <a:t>Light Anti-Aircraft Regiment</a:t>
          </a:r>
        </a:p>
      </dgm:t>
    </dgm:pt>
    <dgm:pt modelId="{0A644E6B-588E-164C-A89A-56A29343B356}" type="parTrans" cxnId="{24F71D66-001B-DA48-9239-0EBE31BE4785}">
      <dgm:prSet/>
      <dgm:spPr/>
      <dgm:t>
        <a:bodyPr/>
        <a:lstStyle/>
        <a:p>
          <a:pPr algn="ctr"/>
          <a:endParaRPr lang="en-US">
            <a:latin typeface="Times New Roman" panose="02020603050405020304" pitchFamily="18" charset="0"/>
            <a:cs typeface="Times New Roman" panose="02020603050405020304" pitchFamily="18" charset="0"/>
          </a:endParaRPr>
        </a:p>
      </dgm:t>
    </dgm:pt>
    <dgm:pt modelId="{D3223B19-EA1C-FD4F-8412-460315447219}" type="sibTrans" cxnId="{24F71D66-001B-DA48-9239-0EBE31BE4785}">
      <dgm:prSet/>
      <dgm:spPr/>
      <dgm:t>
        <a:bodyPr/>
        <a:lstStyle/>
        <a:p>
          <a:pPr algn="ctr"/>
          <a:endParaRPr lang="en-US">
            <a:latin typeface="Times New Roman" panose="02020603050405020304" pitchFamily="18" charset="0"/>
            <a:cs typeface="Times New Roman" panose="02020603050405020304" pitchFamily="18" charset="0"/>
          </a:endParaRPr>
        </a:p>
      </dgm:t>
    </dgm:pt>
    <dgm:pt modelId="{D22B03D0-F630-7F45-9C9F-6E79709A94B6}">
      <dgm:prSet phldrT="[Text]" custT="1"/>
      <dgm:spPr/>
      <dgm:t>
        <a:bodyPr/>
        <a:lstStyle/>
        <a:p>
          <a:pPr algn="ctr"/>
          <a:r>
            <a:rPr lang="en-US" sz="1200">
              <a:latin typeface="Times New Roman" panose="02020603050405020304" pitchFamily="18" charset="0"/>
              <a:cs typeface="Times New Roman" panose="02020603050405020304" pitchFamily="18" charset="0"/>
            </a:rPr>
            <a:t>Division Engineers</a:t>
          </a:r>
        </a:p>
        <a:p>
          <a:pPr algn="ctr"/>
          <a:r>
            <a:rPr lang="en-US" sz="800">
              <a:latin typeface="Times New Roman" panose="02020603050405020304" pitchFamily="18" charset="0"/>
              <a:cs typeface="Times New Roman" panose="02020603050405020304" pitchFamily="18" charset="0"/>
            </a:rPr>
            <a:t>3 x Field Companies</a:t>
          </a:r>
        </a:p>
        <a:p>
          <a:pPr algn="ctr"/>
          <a:r>
            <a:rPr lang="en-US" sz="800">
              <a:latin typeface="Times New Roman" panose="02020603050405020304" pitchFamily="18" charset="0"/>
              <a:cs typeface="Times New Roman" panose="02020603050405020304" pitchFamily="18" charset="0"/>
            </a:rPr>
            <a:t>Field Park Company</a:t>
          </a:r>
        </a:p>
      </dgm:t>
    </dgm:pt>
    <dgm:pt modelId="{B687DC64-B433-7C41-B391-7F834A70B9BA}" type="parTrans" cxnId="{4D2D436B-1C64-9941-A475-B41372E5ECD0}">
      <dgm:prSet/>
      <dgm:spPr/>
      <dgm:t>
        <a:bodyPr/>
        <a:lstStyle/>
        <a:p>
          <a:pPr algn="ctr"/>
          <a:endParaRPr lang="en-US">
            <a:latin typeface="Times New Roman" panose="02020603050405020304" pitchFamily="18" charset="0"/>
            <a:cs typeface="Times New Roman" panose="02020603050405020304" pitchFamily="18" charset="0"/>
          </a:endParaRPr>
        </a:p>
      </dgm:t>
    </dgm:pt>
    <dgm:pt modelId="{2857C865-909D-1A4D-AC35-B9A9EE517AD4}" type="sibTrans" cxnId="{4D2D436B-1C64-9941-A475-B41372E5ECD0}">
      <dgm:prSet/>
      <dgm:spPr/>
      <dgm:t>
        <a:bodyPr/>
        <a:lstStyle/>
        <a:p>
          <a:pPr algn="ctr"/>
          <a:endParaRPr lang="en-US">
            <a:latin typeface="Times New Roman" panose="02020603050405020304" pitchFamily="18" charset="0"/>
            <a:cs typeface="Times New Roman" panose="02020603050405020304" pitchFamily="18" charset="0"/>
          </a:endParaRPr>
        </a:p>
      </dgm:t>
    </dgm:pt>
    <dgm:pt modelId="{3ADAD545-429A-CC42-8C7A-319ECDD5AE5F}">
      <dgm:prSet custT="1"/>
      <dgm:spPr/>
      <dgm:t>
        <a:bodyPr anchor="t" anchorCtr="0"/>
        <a:lstStyle/>
        <a:p>
          <a:r>
            <a:rPr lang="en-US" sz="1200">
              <a:latin typeface="Times New Roman" panose="02020603050405020304" pitchFamily="18" charset="0"/>
              <a:cs typeface="Times New Roman" panose="02020603050405020304" pitchFamily="18" charset="0"/>
            </a:rPr>
            <a:t>Machine Gun Battalion</a:t>
          </a:r>
        </a:p>
        <a:p>
          <a:r>
            <a:rPr lang="en-US" sz="800">
              <a:latin typeface="Times New Roman" panose="02020603050405020304" pitchFamily="18" charset="0"/>
              <a:cs typeface="Times New Roman" panose="02020603050405020304" pitchFamily="18" charset="0"/>
            </a:rPr>
            <a:t>Heavy  Mortar Company</a:t>
          </a:r>
        </a:p>
        <a:p>
          <a:r>
            <a:rPr lang="en-US" sz="800">
              <a:latin typeface="Times New Roman" panose="02020603050405020304" pitchFamily="18" charset="0"/>
              <a:cs typeface="Times New Roman" panose="02020603050405020304" pitchFamily="18" charset="0"/>
            </a:rPr>
            <a:t>3 x Medium Machine Gun Companies</a:t>
          </a:r>
        </a:p>
      </dgm:t>
    </dgm:pt>
    <dgm:pt modelId="{FE301542-B549-3148-901E-FA18D85C09B0}" type="parTrans" cxnId="{F32ECBA0-97CF-2D49-9A72-273F7E2B94E5}">
      <dgm:prSet/>
      <dgm:spPr/>
      <dgm:t>
        <a:bodyPr/>
        <a:lstStyle/>
        <a:p>
          <a:endParaRPr lang="en-US"/>
        </a:p>
      </dgm:t>
    </dgm:pt>
    <dgm:pt modelId="{A733A770-98BF-B04A-A613-14E4236D15E0}" type="sibTrans" cxnId="{F32ECBA0-97CF-2D49-9A72-273F7E2B94E5}">
      <dgm:prSet/>
      <dgm:spPr/>
      <dgm:t>
        <a:bodyPr/>
        <a:lstStyle/>
        <a:p>
          <a:endParaRPr lang="en-US"/>
        </a:p>
      </dgm:t>
    </dgm:pt>
    <dgm:pt modelId="{72B85A61-E38C-3344-A08A-CF97DD05FE79}" type="pres">
      <dgm:prSet presAssocID="{C3C99D78-9552-4E43-8FCA-7D3B78D943AF}" presName="hierChild1" presStyleCnt="0">
        <dgm:presLayoutVars>
          <dgm:orgChart val="1"/>
          <dgm:chPref val="1"/>
          <dgm:dir/>
          <dgm:animOne val="branch"/>
          <dgm:animLvl val="lvl"/>
          <dgm:resizeHandles/>
        </dgm:presLayoutVars>
      </dgm:prSet>
      <dgm:spPr/>
    </dgm:pt>
    <dgm:pt modelId="{01729394-4527-9543-800C-B2AC23B34E30}" type="pres">
      <dgm:prSet presAssocID="{37C7A7FE-6DD2-624A-9254-E0278B241E0C}" presName="hierRoot1" presStyleCnt="0">
        <dgm:presLayoutVars>
          <dgm:hierBranch val="init"/>
        </dgm:presLayoutVars>
      </dgm:prSet>
      <dgm:spPr/>
    </dgm:pt>
    <dgm:pt modelId="{421A3583-9A6E-5E4E-A948-A263390C27C0}" type="pres">
      <dgm:prSet presAssocID="{37C7A7FE-6DD2-624A-9254-E0278B241E0C}" presName="rootComposite1" presStyleCnt="0"/>
      <dgm:spPr/>
    </dgm:pt>
    <dgm:pt modelId="{B4A2687D-F1EE-DD41-AF2C-A8A4B4729BFA}" type="pres">
      <dgm:prSet presAssocID="{37C7A7FE-6DD2-624A-9254-E0278B241E0C}" presName="rootText1" presStyleLbl="node0" presStyleIdx="0" presStyleCnt="1">
        <dgm:presLayoutVars>
          <dgm:chPref val="3"/>
        </dgm:presLayoutVars>
      </dgm:prSet>
      <dgm:spPr>
        <a:prstGeom prst="roundRect">
          <a:avLst/>
        </a:prstGeom>
      </dgm:spPr>
    </dgm:pt>
    <dgm:pt modelId="{2099DAF0-DF07-D044-A7A8-B2678214A2B5}" type="pres">
      <dgm:prSet presAssocID="{37C7A7FE-6DD2-624A-9254-E0278B241E0C}" presName="rootConnector1" presStyleLbl="node1" presStyleIdx="0" presStyleCnt="0"/>
      <dgm:spPr/>
    </dgm:pt>
    <dgm:pt modelId="{5B5EE8D5-98BD-2E4E-8FF8-01DDF04DF433}" type="pres">
      <dgm:prSet presAssocID="{37C7A7FE-6DD2-624A-9254-E0278B241E0C}" presName="hierChild2" presStyleCnt="0"/>
      <dgm:spPr/>
    </dgm:pt>
    <dgm:pt modelId="{77D7303C-28A8-1548-938A-CC1E99CDE2A6}" type="pres">
      <dgm:prSet presAssocID="{5B135E8D-B45A-A74B-AAF5-9C099DA66A45}" presName="Name37" presStyleLbl="parChTrans1D2" presStyleIdx="0" presStyleCnt="5"/>
      <dgm:spPr/>
    </dgm:pt>
    <dgm:pt modelId="{6BB2D6F5-BF6A-EA4E-B99E-F90B1FEA87D6}" type="pres">
      <dgm:prSet presAssocID="{18A59769-9B90-2743-AB1D-FD50C4F5CF2F}" presName="hierRoot2" presStyleCnt="0">
        <dgm:presLayoutVars>
          <dgm:hierBranch val="init"/>
        </dgm:presLayoutVars>
      </dgm:prSet>
      <dgm:spPr/>
    </dgm:pt>
    <dgm:pt modelId="{8F24991B-2889-C045-9DCB-C673F7929A24}" type="pres">
      <dgm:prSet presAssocID="{18A59769-9B90-2743-AB1D-FD50C4F5CF2F}" presName="rootComposite" presStyleCnt="0"/>
      <dgm:spPr/>
    </dgm:pt>
    <dgm:pt modelId="{51A125EF-8C77-0349-BE6E-378F3F2B634D}" type="pres">
      <dgm:prSet presAssocID="{18A59769-9B90-2743-AB1D-FD50C4F5CF2F}" presName="rootText" presStyleLbl="node2" presStyleIdx="0" presStyleCnt="4">
        <dgm:presLayoutVars>
          <dgm:chPref val="3"/>
        </dgm:presLayoutVars>
      </dgm:prSet>
      <dgm:spPr>
        <a:prstGeom prst="roundRect">
          <a:avLst/>
        </a:prstGeom>
      </dgm:spPr>
    </dgm:pt>
    <dgm:pt modelId="{E4DE41D1-2C8D-314E-893E-96400D385724}" type="pres">
      <dgm:prSet presAssocID="{18A59769-9B90-2743-AB1D-FD50C4F5CF2F}" presName="rootConnector" presStyleLbl="node2" presStyleIdx="0" presStyleCnt="4"/>
      <dgm:spPr/>
    </dgm:pt>
    <dgm:pt modelId="{CBDDC29B-ECE2-1848-B6A0-0DE0746D86BA}" type="pres">
      <dgm:prSet presAssocID="{18A59769-9B90-2743-AB1D-FD50C4F5CF2F}" presName="hierChild4" presStyleCnt="0"/>
      <dgm:spPr/>
    </dgm:pt>
    <dgm:pt modelId="{63E5AB99-3960-5647-B438-08CF76D4E6C0}" type="pres">
      <dgm:prSet presAssocID="{18A59769-9B90-2743-AB1D-FD50C4F5CF2F}" presName="hierChild5" presStyleCnt="0"/>
      <dgm:spPr/>
    </dgm:pt>
    <dgm:pt modelId="{9499DB80-1F41-7F4C-93FF-C30F4FB9FEB0}" type="pres">
      <dgm:prSet presAssocID="{0A644E6B-588E-164C-A89A-56A29343B356}" presName="Name37" presStyleLbl="parChTrans1D2" presStyleIdx="1" presStyleCnt="5"/>
      <dgm:spPr/>
    </dgm:pt>
    <dgm:pt modelId="{F5A17395-0F1F-524B-8961-9C2A51071290}" type="pres">
      <dgm:prSet presAssocID="{85CE028A-E544-1B48-93F0-16D9AADFCF9D}" presName="hierRoot2" presStyleCnt="0">
        <dgm:presLayoutVars>
          <dgm:hierBranch val="init"/>
        </dgm:presLayoutVars>
      </dgm:prSet>
      <dgm:spPr/>
    </dgm:pt>
    <dgm:pt modelId="{5DB932D1-2E87-CF49-86FD-1C2D8D8FE6AF}" type="pres">
      <dgm:prSet presAssocID="{85CE028A-E544-1B48-93F0-16D9AADFCF9D}" presName="rootComposite" presStyleCnt="0"/>
      <dgm:spPr/>
    </dgm:pt>
    <dgm:pt modelId="{EC98E7EA-4127-E946-9AC9-1C4FFA3F1391}" type="pres">
      <dgm:prSet presAssocID="{85CE028A-E544-1B48-93F0-16D9AADFCF9D}" presName="rootText" presStyleLbl="node2" presStyleIdx="1" presStyleCnt="4">
        <dgm:presLayoutVars>
          <dgm:chPref val="3"/>
        </dgm:presLayoutVars>
      </dgm:prSet>
      <dgm:spPr>
        <a:prstGeom prst="roundRect">
          <a:avLst/>
        </a:prstGeom>
      </dgm:spPr>
    </dgm:pt>
    <dgm:pt modelId="{E71BEE70-7767-B74F-943D-D16B9F754655}" type="pres">
      <dgm:prSet presAssocID="{85CE028A-E544-1B48-93F0-16D9AADFCF9D}" presName="rootConnector" presStyleLbl="node2" presStyleIdx="1" presStyleCnt="4"/>
      <dgm:spPr/>
    </dgm:pt>
    <dgm:pt modelId="{FD86DC01-7B9C-6B46-98F7-CB53A659EA9C}" type="pres">
      <dgm:prSet presAssocID="{85CE028A-E544-1B48-93F0-16D9AADFCF9D}" presName="hierChild4" presStyleCnt="0"/>
      <dgm:spPr/>
    </dgm:pt>
    <dgm:pt modelId="{7C617AFE-1488-004D-9851-435C81E56265}" type="pres">
      <dgm:prSet presAssocID="{85CE028A-E544-1B48-93F0-16D9AADFCF9D}" presName="hierChild5" presStyleCnt="0"/>
      <dgm:spPr/>
    </dgm:pt>
    <dgm:pt modelId="{415CA6F5-B518-CE42-82D2-57A8D05DB089}" type="pres">
      <dgm:prSet presAssocID="{B687DC64-B433-7C41-B391-7F834A70B9BA}" presName="Name37" presStyleLbl="parChTrans1D2" presStyleIdx="2" presStyleCnt="5"/>
      <dgm:spPr/>
    </dgm:pt>
    <dgm:pt modelId="{1DBDFED2-BAD6-A740-A93F-C2D07AA64A4E}" type="pres">
      <dgm:prSet presAssocID="{D22B03D0-F630-7F45-9C9F-6E79709A94B6}" presName="hierRoot2" presStyleCnt="0">
        <dgm:presLayoutVars>
          <dgm:hierBranch val="init"/>
        </dgm:presLayoutVars>
      </dgm:prSet>
      <dgm:spPr/>
    </dgm:pt>
    <dgm:pt modelId="{838C0FDC-C7C5-6345-AC76-E5C1B7ADCE82}" type="pres">
      <dgm:prSet presAssocID="{D22B03D0-F630-7F45-9C9F-6E79709A94B6}" presName="rootComposite" presStyleCnt="0"/>
      <dgm:spPr/>
    </dgm:pt>
    <dgm:pt modelId="{4A1B933D-5615-8647-9096-24E737EA9C11}" type="pres">
      <dgm:prSet presAssocID="{D22B03D0-F630-7F45-9C9F-6E79709A94B6}" presName="rootText" presStyleLbl="node2" presStyleIdx="2" presStyleCnt="4">
        <dgm:presLayoutVars>
          <dgm:chPref val="3"/>
        </dgm:presLayoutVars>
      </dgm:prSet>
      <dgm:spPr>
        <a:prstGeom prst="roundRect">
          <a:avLst/>
        </a:prstGeom>
      </dgm:spPr>
    </dgm:pt>
    <dgm:pt modelId="{1999EB65-895A-8940-98E7-B13BF369EA50}" type="pres">
      <dgm:prSet presAssocID="{D22B03D0-F630-7F45-9C9F-6E79709A94B6}" presName="rootConnector" presStyleLbl="node2" presStyleIdx="2" presStyleCnt="4"/>
      <dgm:spPr/>
    </dgm:pt>
    <dgm:pt modelId="{CD8FFAF3-4615-6C4B-8B9A-0111341250C7}" type="pres">
      <dgm:prSet presAssocID="{D22B03D0-F630-7F45-9C9F-6E79709A94B6}" presName="hierChild4" presStyleCnt="0"/>
      <dgm:spPr/>
    </dgm:pt>
    <dgm:pt modelId="{3B5C2520-C095-4F4B-9276-49E73B4E72F6}" type="pres">
      <dgm:prSet presAssocID="{D22B03D0-F630-7F45-9C9F-6E79709A94B6}" presName="hierChild5" presStyleCnt="0"/>
      <dgm:spPr/>
    </dgm:pt>
    <dgm:pt modelId="{784CD44D-42FA-8C4D-B8CC-1E8A19052497}" type="pres">
      <dgm:prSet presAssocID="{FE301542-B549-3148-901E-FA18D85C09B0}" presName="Name37" presStyleLbl="parChTrans1D2" presStyleIdx="3" presStyleCnt="5"/>
      <dgm:spPr/>
    </dgm:pt>
    <dgm:pt modelId="{2EBB9711-D47B-A943-8BFA-22FE40B4C280}" type="pres">
      <dgm:prSet presAssocID="{3ADAD545-429A-CC42-8C7A-319ECDD5AE5F}" presName="hierRoot2" presStyleCnt="0">
        <dgm:presLayoutVars>
          <dgm:hierBranch val="init"/>
        </dgm:presLayoutVars>
      </dgm:prSet>
      <dgm:spPr/>
    </dgm:pt>
    <dgm:pt modelId="{80A8010A-F064-F648-A7B0-C70E7D6094F6}" type="pres">
      <dgm:prSet presAssocID="{3ADAD545-429A-CC42-8C7A-319ECDD5AE5F}" presName="rootComposite" presStyleCnt="0"/>
      <dgm:spPr/>
    </dgm:pt>
    <dgm:pt modelId="{92278BF6-CF0A-E548-BFD9-A901EDF07F30}" type="pres">
      <dgm:prSet presAssocID="{3ADAD545-429A-CC42-8C7A-319ECDD5AE5F}" presName="rootText" presStyleLbl="node2" presStyleIdx="3" presStyleCnt="4" custScaleY="124005">
        <dgm:presLayoutVars>
          <dgm:chPref val="3"/>
        </dgm:presLayoutVars>
      </dgm:prSet>
      <dgm:spPr>
        <a:prstGeom prst="roundRect">
          <a:avLst/>
        </a:prstGeom>
      </dgm:spPr>
    </dgm:pt>
    <dgm:pt modelId="{A0FF65B2-60F8-624D-BFA9-8F07C5D56290}" type="pres">
      <dgm:prSet presAssocID="{3ADAD545-429A-CC42-8C7A-319ECDD5AE5F}" presName="rootConnector" presStyleLbl="node2" presStyleIdx="3" presStyleCnt="4"/>
      <dgm:spPr/>
    </dgm:pt>
    <dgm:pt modelId="{3A6AF142-2824-5648-9ABB-7FB30C7AA72D}" type="pres">
      <dgm:prSet presAssocID="{3ADAD545-429A-CC42-8C7A-319ECDD5AE5F}" presName="hierChild4" presStyleCnt="0"/>
      <dgm:spPr/>
    </dgm:pt>
    <dgm:pt modelId="{4F42DE14-A8A8-5A4D-ACD2-73F3CC238394}" type="pres">
      <dgm:prSet presAssocID="{3ADAD545-429A-CC42-8C7A-319ECDD5AE5F}" presName="hierChild5" presStyleCnt="0"/>
      <dgm:spPr/>
    </dgm:pt>
    <dgm:pt modelId="{B3AF248D-60CE-AE40-94D7-A9D74524AA53}" type="pres">
      <dgm:prSet presAssocID="{37C7A7FE-6DD2-624A-9254-E0278B241E0C}" presName="hierChild3" presStyleCnt="0"/>
      <dgm:spPr/>
    </dgm:pt>
    <dgm:pt modelId="{56D51383-549B-FF4C-B256-2BDCE6EFFD9F}" type="pres">
      <dgm:prSet presAssocID="{539DBEB2-0AF7-374D-AE3E-262AACD7676B}" presName="Name111" presStyleLbl="parChTrans1D2" presStyleIdx="4" presStyleCnt="5"/>
      <dgm:spPr/>
    </dgm:pt>
    <dgm:pt modelId="{B781B481-CC04-5240-854D-4755C36E779B}" type="pres">
      <dgm:prSet presAssocID="{4B38357F-349A-7C40-884D-467945157CE3}" presName="hierRoot3" presStyleCnt="0">
        <dgm:presLayoutVars>
          <dgm:hierBranch val="init"/>
        </dgm:presLayoutVars>
      </dgm:prSet>
      <dgm:spPr/>
    </dgm:pt>
    <dgm:pt modelId="{710C97AB-EB88-6540-A23F-F5187D3FA44B}" type="pres">
      <dgm:prSet presAssocID="{4B38357F-349A-7C40-884D-467945157CE3}" presName="rootComposite3" presStyleCnt="0"/>
      <dgm:spPr/>
    </dgm:pt>
    <dgm:pt modelId="{F56E4CA9-15F7-8B4F-BBB0-4133AFB03976}" type="pres">
      <dgm:prSet presAssocID="{4B38357F-349A-7C40-884D-467945157CE3}" presName="rootText3" presStyleLbl="asst1" presStyleIdx="0" presStyleCnt="1">
        <dgm:presLayoutVars>
          <dgm:chPref val="3"/>
        </dgm:presLayoutVars>
      </dgm:prSet>
      <dgm:spPr>
        <a:prstGeom prst="roundRect">
          <a:avLst/>
        </a:prstGeom>
      </dgm:spPr>
    </dgm:pt>
    <dgm:pt modelId="{0DE714F9-35AA-DD43-9051-DBBF3F18B313}" type="pres">
      <dgm:prSet presAssocID="{4B38357F-349A-7C40-884D-467945157CE3}" presName="rootConnector3" presStyleLbl="asst1" presStyleIdx="0" presStyleCnt="1"/>
      <dgm:spPr/>
    </dgm:pt>
    <dgm:pt modelId="{0C505021-E6FD-8E4B-A516-38A30B9F8703}" type="pres">
      <dgm:prSet presAssocID="{4B38357F-349A-7C40-884D-467945157CE3}" presName="hierChild6" presStyleCnt="0"/>
      <dgm:spPr/>
    </dgm:pt>
    <dgm:pt modelId="{E996D29C-2906-E548-912B-3AC5C636413F}" type="pres">
      <dgm:prSet presAssocID="{4B38357F-349A-7C40-884D-467945157CE3}" presName="hierChild7" presStyleCnt="0"/>
      <dgm:spPr/>
    </dgm:pt>
  </dgm:ptLst>
  <dgm:cxnLst>
    <dgm:cxn modelId="{971D410D-2DB7-E44F-8EBE-D4E19611CADC}" type="presOf" srcId="{0A644E6B-588E-164C-A89A-56A29343B356}" destId="{9499DB80-1F41-7F4C-93FF-C30F4FB9FEB0}" srcOrd="0" destOrd="0" presId="urn:microsoft.com/office/officeart/2005/8/layout/orgChart1"/>
    <dgm:cxn modelId="{00E14D0D-DF99-E04C-A06E-28C3FBEF2C7F}" type="presOf" srcId="{37C7A7FE-6DD2-624A-9254-E0278B241E0C}" destId="{2099DAF0-DF07-D044-A7A8-B2678214A2B5}" srcOrd="1" destOrd="0" presId="urn:microsoft.com/office/officeart/2005/8/layout/orgChart1"/>
    <dgm:cxn modelId="{9E48770E-AFDD-9142-A23F-85366F2D5D1A}" type="presOf" srcId="{4B38357F-349A-7C40-884D-467945157CE3}" destId="{F56E4CA9-15F7-8B4F-BBB0-4133AFB03976}" srcOrd="0" destOrd="0" presId="urn:microsoft.com/office/officeart/2005/8/layout/orgChart1"/>
    <dgm:cxn modelId="{40B0CD52-6C6C-A649-BC89-63B1264D6420}" srcId="{37C7A7FE-6DD2-624A-9254-E0278B241E0C}" destId="{18A59769-9B90-2743-AB1D-FD50C4F5CF2F}" srcOrd="1" destOrd="0" parTransId="{5B135E8D-B45A-A74B-AAF5-9C099DA66A45}" sibTransId="{2384AB32-DCE1-CD42-B62D-73D50E9FA835}"/>
    <dgm:cxn modelId="{1877F863-756D-5641-BB6B-F09D48EF2D8F}" type="presOf" srcId="{3ADAD545-429A-CC42-8C7A-319ECDD5AE5F}" destId="{A0FF65B2-60F8-624D-BFA9-8F07C5D56290}" srcOrd="1" destOrd="0" presId="urn:microsoft.com/office/officeart/2005/8/layout/orgChart1"/>
    <dgm:cxn modelId="{0EC41A64-AFE7-7F4D-91BA-EB44BF2825D2}" type="presOf" srcId="{D22B03D0-F630-7F45-9C9F-6E79709A94B6}" destId="{4A1B933D-5615-8647-9096-24E737EA9C11}" srcOrd="0" destOrd="0" presId="urn:microsoft.com/office/officeart/2005/8/layout/orgChart1"/>
    <dgm:cxn modelId="{24F71D66-001B-DA48-9239-0EBE31BE4785}" srcId="{37C7A7FE-6DD2-624A-9254-E0278B241E0C}" destId="{85CE028A-E544-1B48-93F0-16D9AADFCF9D}" srcOrd="2" destOrd="0" parTransId="{0A644E6B-588E-164C-A89A-56A29343B356}" sibTransId="{D3223B19-EA1C-FD4F-8412-460315447219}"/>
    <dgm:cxn modelId="{07233C6B-DCED-474B-A503-1250AB04E42D}" type="presOf" srcId="{C3C99D78-9552-4E43-8FCA-7D3B78D943AF}" destId="{72B85A61-E38C-3344-A08A-CF97DD05FE79}" srcOrd="0" destOrd="0" presId="urn:microsoft.com/office/officeart/2005/8/layout/orgChart1"/>
    <dgm:cxn modelId="{4D2D436B-1C64-9941-A475-B41372E5ECD0}" srcId="{37C7A7FE-6DD2-624A-9254-E0278B241E0C}" destId="{D22B03D0-F630-7F45-9C9F-6E79709A94B6}" srcOrd="3" destOrd="0" parTransId="{B687DC64-B433-7C41-B391-7F834A70B9BA}" sibTransId="{2857C865-909D-1A4D-AC35-B9A9EE517AD4}"/>
    <dgm:cxn modelId="{9BAFC16B-8575-8B4D-8DC5-37EBD984669C}" type="presOf" srcId="{18A59769-9B90-2743-AB1D-FD50C4F5CF2F}" destId="{E4DE41D1-2C8D-314E-893E-96400D385724}" srcOrd="1" destOrd="0" presId="urn:microsoft.com/office/officeart/2005/8/layout/orgChart1"/>
    <dgm:cxn modelId="{0F130088-7390-B749-A2B6-F7B550BBA9AF}" srcId="{37C7A7FE-6DD2-624A-9254-E0278B241E0C}" destId="{4B38357F-349A-7C40-884D-467945157CE3}" srcOrd="0" destOrd="0" parTransId="{539DBEB2-0AF7-374D-AE3E-262AACD7676B}" sibTransId="{242C8381-52D0-554B-8F59-6F523F68DCA6}"/>
    <dgm:cxn modelId="{F8C1E78D-B5E0-494C-8C18-D6B3E2B1FEA2}" type="presOf" srcId="{85CE028A-E544-1B48-93F0-16D9AADFCF9D}" destId="{EC98E7EA-4127-E946-9AC9-1C4FFA3F1391}" srcOrd="0" destOrd="0" presId="urn:microsoft.com/office/officeart/2005/8/layout/orgChart1"/>
    <dgm:cxn modelId="{75CED28E-C54F-D84F-9C56-446ABDCD1DD7}" srcId="{C3C99D78-9552-4E43-8FCA-7D3B78D943AF}" destId="{37C7A7FE-6DD2-624A-9254-E0278B241E0C}" srcOrd="0" destOrd="0" parTransId="{10103EA0-294F-624C-82AA-D80D0A7FAF1A}" sibTransId="{228DD728-D03C-094F-B2D2-B7D158167DE3}"/>
    <dgm:cxn modelId="{D48073A0-13D4-0747-B746-05AAB189D5E4}" type="presOf" srcId="{18A59769-9B90-2743-AB1D-FD50C4F5CF2F}" destId="{51A125EF-8C77-0349-BE6E-378F3F2B634D}" srcOrd="0" destOrd="0" presId="urn:microsoft.com/office/officeart/2005/8/layout/orgChart1"/>
    <dgm:cxn modelId="{F32ECBA0-97CF-2D49-9A72-273F7E2B94E5}" srcId="{37C7A7FE-6DD2-624A-9254-E0278B241E0C}" destId="{3ADAD545-429A-CC42-8C7A-319ECDD5AE5F}" srcOrd="4" destOrd="0" parTransId="{FE301542-B549-3148-901E-FA18D85C09B0}" sibTransId="{A733A770-98BF-B04A-A613-14E4236D15E0}"/>
    <dgm:cxn modelId="{7C2401AC-E5AA-4E40-9DEB-F1D0B569E657}" type="presOf" srcId="{3ADAD545-429A-CC42-8C7A-319ECDD5AE5F}" destId="{92278BF6-CF0A-E548-BFD9-A901EDF07F30}" srcOrd="0" destOrd="0" presId="urn:microsoft.com/office/officeart/2005/8/layout/orgChart1"/>
    <dgm:cxn modelId="{6BF468BA-C5B5-5B44-9CB3-73607838DF75}" type="presOf" srcId="{FE301542-B549-3148-901E-FA18D85C09B0}" destId="{784CD44D-42FA-8C4D-B8CC-1E8A19052497}" srcOrd="0" destOrd="0" presId="urn:microsoft.com/office/officeart/2005/8/layout/orgChart1"/>
    <dgm:cxn modelId="{8D0E51BC-FE20-6C40-B5FB-CDBA0C0B48E0}" type="presOf" srcId="{539DBEB2-0AF7-374D-AE3E-262AACD7676B}" destId="{56D51383-549B-FF4C-B256-2BDCE6EFFD9F}" srcOrd="0" destOrd="0" presId="urn:microsoft.com/office/officeart/2005/8/layout/orgChart1"/>
    <dgm:cxn modelId="{670CECBF-C3F8-394F-A352-A6EB564F08A8}" type="presOf" srcId="{5B135E8D-B45A-A74B-AAF5-9C099DA66A45}" destId="{77D7303C-28A8-1548-938A-CC1E99CDE2A6}" srcOrd="0" destOrd="0" presId="urn:microsoft.com/office/officeart/2005/8/layout/orgChart1"/>
    <dgm:cxn modelId="{ADF43CC6-562F-3647-9AB0-FFB0252C757B}" type="presOf" srcId="{4B38357F-349A-7C40-884D-467945157CE3}" destId="{0DE714F9-35AA-DD43-9051-DBBF3F18B313}" srcOrd="1" destOrd="0" presId="urn:microsoft.com/office/officeart/2005/8/layout/orgChart1"/>
    <dgm:cxn modelId="{C9FFDAC6-5CD0-274F-BB15-997C470775FF}" type="presOf" srcId="{37C7A7FE-6DD2-624A-9254-E0278B241E0C}" destId="{B4A2687D-F1EE-DD41-AF2C-A8A4B4729BFA}" srcOrd="0" destOrd="0" presId="urn:microsoft.com/office/officeart/2005/8/layout/orgChart1"/>
    <dgm:cxn modelId="{87A0FED6-B18E-F741-B8AC-03E939A9F039}" type="presOf" srcId="{D22B03D0-F630-7F45-9C9F-6E79709A94B6}" destId="{1999EB65-895A-8940-98E7-B13BF369EA50}" srcOrd="1" destOrd="0" presId="urn:microsoft.com/office/officeart/2005/8/layout/orgChart1"/>
    <dgm:cxn modelId="{AC4757F2-119B-5F47-93DF-07B4AE2A5EE2}" type="presOf" srcId="{85CE028A-E544-1B48-93F0-16D9AADFCF9D}" destId="{E71BEE70-7767-B74F-943D-D16B9F754655}" srcOrd="1" destOrd="0" presId="urn:microsoft.com/office/officeart/2005/8/layout/orgChart1"/>
    <dgm:cxn modelId="{78E0C5F8-D7A3-6A48-B308-00EC6A275654}" type="presOf" srcId="{B687DC64-B433-7C41-B391-7F834A70B9BA}" destId="{415CA6F5-B518-CE42-82D2-57A8D05DB089}" srcOrd="0" destOrd="0" presId="urn:microsoft.com/office/officeart/2005/8/layout/orgChart1"/>
    <dgm:cxn modelId="{1B2C5490-4FA2-F047-882F-76032B16F15A}" type="presParOf" srcId="{72B85A61-E38C-3344-A08A-CF97DD05FE79}" destId="{01729394-4527-9543-800C-B2AC23B34E30}" srcOrd="0" destOrd="0" presId="urn:microsoft.com/office/officeart/2005/8/layout/orgChart1"/>
    <dgm:cxn modelId="{983D4CD6-95B1-1641-8C48-1CF39BD1B1A6}" type="presParOf" srcId="{01729394-4527-9543-800C-B2AC23B34E30}" destId="{421A3583-9A6E-5E4E-A948-A263390C27C0}" srcOrd="0" destOrd="0" presId="urn:microsoft.com/office/officeart/2005/8/layout/orgChart1"/>
    <dgm:cxn modelId="{0547D78E-9100-BD46-9BF2-8CFE2397F4B7}" type="presParOf" srcId="{421A3583-9A6E-5E4E-A948-A263390C27C0}" destId="{B4A2687D-F1EE-DD41-AF2C-A8A4B4729BFA}" srcOrd="0" destOrd="0" presId="urn:microsoft.com/office/officeart/2005/8/layout/orgChart1"/>
    <dgm:cxn modelId="{762E7D33-3EC2-6E44-B4E1-D63E129E79D2}" type="presParOf" srcId="{421A3583-9A6E-5E4E-A948-A263390C27C0}" destId="{2099DAF0-DF07-D044-A7A8-B2678214A2B5}" srcOrd="1" destOrd="0" presId="urn:microsoft.com/office/officeart/2005/8/layout/orgChart1"/>
    <dgm:cxn modelId="{CC10D8D0-F53B-934E-A336-52C4CAE832DA}" type="presParOf" srcId="{01729394-4527-9543-800C-B2AC23B34E30}" destId="{5B5EE8D5-98BD-2E4E-8FF8-01DDF04DF433}" srcOrd="1" destOrd="0" presId="urn:microsoft.com/office/officeart/2005/8/layout/orgChart1"/>
    <dgm:cxn modelId="{28E5BD1C-1FE0-7D47-A019-7FC3D1D54990}" type="presParOf" srcId="{5B5EE8D5-98BD-2E4E-8FF8-01DDF04DF433}" destId="{77D7303C-28A8-1548-938A-CC1E99CDE2A6}" srcOrd="0" destOrd="0" presId="urn:microsoft.com/office/officeart/2005/8/layout/orgChart1"/>
    <dgm:cxn modelId="{2272C2ED-BD5F-9B45-9C63-385E5E91FA51}" type="presParOf" srcId="{5B5EE8D5-98BD-2E4E-8FF8-01DDF04DF433}" destId="{6BB2D6F5-BF6A-EA4E-B99E-F90B1FEA87D6}" srcOrd="1" destOrd="0" presId="urn:microsoft.com/office/officeart/2005/8/layout/orgChart1"/>
    <dgm:cxn modelId="{91AECBE3-A5B6-8745-9139-EF487B7FC79E}" type="presParOf" srcId="{6BB2D6F5-BF6A-EA4E-B99E-F90B1FEA87D6}" destId="{8F24991B-2889-C045-9DCB-C673F7929A24}" srcOrd="0" destOrd="0" presId="urn:microsoft.com/office/officeart/2005/8/layout/orgChart1"/>
    <dgm:cxn modelId="{56F791C5-4850-D743-AC84-5843BDD46D64}" type="presParOf" srcId="{8F24991B-2889-C045-9DCB-C673F7929A24}" destId="{51A125EF-8C77-0349-BE6E-378F3F2B634D}" srcOrd="0" destOrd="0" presId="urn:microsoft.com/office/officeart/2005/8/layout/orgChart1"/>
    <dgm:cxn modelId="{A3E98400-1D99-E34F-9300-72A0BE618B83}" type="presParOf" srcId="{8F24991B-2889-C045-9DCB-C673F7929A24}" destId="{E4DE41D1-2C8D-314E-893E-96400D385724}" srcOrd="1" destOrd="0" presId="urn:microsoft.com/office/officeart/2005/8/layout/orgChart1"/>
    <dgm:cxn modelId="{2B6E1B5B-6D6F-BA4C-A5A8-688584D32780}" type="presParOf" srcId="{6BB2D6F5-BF6A-EA4E-B99E-F90B1FEA87D6}" destId="{CBDDC29B-ECE2-1848-B6A0-0DE0746D86BA}" srcOrd="1" destOrd="0" presId="urn:microsoft.com/office/officeart/2005/8/layout/orgChart1"/>
    <dgm:cxn modelId="{58C4FCAF-57E3-4942-8B78-26453CD52437}" type="presParOf" srcId="{6BB2D6F5-BF6A-EA4E-B99E-F90B1FEA87D6}" destId="{63E5AB99-3960-5647-B438-08CF76D4E6C0}" srcOrd="2" destOrd="0" presId="urn:microsoft.com/office/officeart/2005/8/layout/orgChart1"/>
    <dgm:cxn modelId="{553A2010-2772-CD4D-B459-7609BD8EA8FA}" type="presParOf" srcId="{5B5EE8D5-98BD-2E4E-8FF8-01DDF04DF433}" destId="{9499DB80-1F41-7F4C-93FF-C30F4FB9FEB0}" srcOrd="2" destOrd="0" presId="urn:microsoft.com/office/officeart/2005/8/layout/orgChart1"/>
    <dgm:cxn modelId="{708929AB-FD76-E24A-ABE7-48963B8F0616}" type="presParOf" srcId="{5B5EE8D5-98BD-2E4E-8FF8-01DDF04DF433}" destId="{F5A17395-0F1F-524B-8961-9C2A51071290}" srcOrd="3" destOrd="0" presId="urn:microsoft.com/office/officeart/2005/8/layout/orgChart1"/>
    <dgm:cxn modelId="{23F0A6C3-7553-4542-ABC0-D64BD85518C3}" type="presParOf" srcId="{F5A17395-0F1F-524B-8961-9C2A51071290}" destId="{5DB932D1-2E87-CF49-86FD-1C2D8D8FE6AF}" srcOrd="0" destOrd="0" presId="urn:microsoft.com/office/officeart/2005/8/layout/orgChart1"/>
    <dgm:cxn modelId="{3A0378A4-9D3F-3D46-8328-8F0474F38337}" type="presParOf" srcId="{5DB932D1-2E87-CF49-86FD-1C2D8D8FE6AF}" destId="{EC98E7EA-4127-E946-9AC9-1C4FFA3F1391}" srcOrd="0" destOrd="0" presId="urn:microsoft.com/office/officeart/2005/8/layout/orgChart1"/>
    <dgm:cxn modelId="{3D2677AE-5A78-3341-8191-1C78B359D4A9}" type="presParOf" srcId="{5DB932D1-2E87-CF49-86FD-1C2D8D8FE6AF}" destId="{E71BEE70-7767-B74F-943D-D16B9F754655}" srcOrd="1" destOrd="0" presId="urn:microsoft.com/office/officeart/2005/8/layout/orgChart1"/>
    <dgm:cxn modelId="{4CF825A1-B6C8-E147-BD36-3EF4705BFD91}" type="presParOf" srcId="{F5A17395-0F1F-524B-8961-9C2A51071290}" destId="{FD86DC01-7B9C-6B46-98F7-CB53A659EA9C}" srcOrd="1" destOrd="0" presId="urn:microsoft.com/office/officeart/2005/8/layout/orgChart1"/>
    <dgm:cxn modelId="{BC9EA80B-8B3E-9340-BF8D-DB78707DC1AD}" type="presParOf" srcId="{F5A17395-0F1F-524B-8961-9C2A51071290}" destId="{7C617AFE-1488-004D-9851-435C81E56265}" srcOrd="2" destOrd="0" presId="urn:microsoft.com/office/officeart/2005/8/layout/orgChart1"/>
    <dgm:cxn modelId="{7FFC4B68-20AD-954F-8144-07F0B3937F5E}" type="presParOf" srcId="{5B5EE8D5-98BD-2E4E-8FF8-01DDF04DF433}" destId="{415CA6F5-B518-CE42-82D2-57A8D05DB089}" srcOrd="4" destOrd="0" presId="urn:microsoft.com/office/officeart/2005/8/layout/orgChart1"/>
    <dgm:cxn modelId="{CC54ECA5-AF73-5645-82DF-0F6DD32F870F}" type="presParOf" srcId="{5B5EE8D5-98BD-2E4E-8FF8-01DDF04DF433}" destId="{1DBDFED2-BAD6-A740-A93F-C2D07AA64A4E}" srcOrd="5" destOrd="0" presId="urn:microsoft.com/office/officeart/2005/8/layout/orgChart1"/>
    <dgm:cxn modelId="{0DB1E228-21E5-904C-A394-25E4775971F1}" type="presParOf" srcId="{1DBDFED2-BAD6-A740-A93F-C2D07AA64A4E}" destId="{838C0FDC-C7C5-6345-AC76-E5C1B7ADCE82}" srcOrd="0" destOrd="0" presId="urn:microsoft.com/office/officeart/2005/8/layout/orgChart1"/>
    <dgm:cxn modelId="{5D3ED5DD-71D6-C747-B5F1-0F5B0FCF182B}" type="presParOf" srcId="{838C0FDC-C7C5-6345-AC76-E5C1B7ADCE82}" destId="{4A1B933D-5615-8647-9096-24E737EA9C11}" srcOrd="0" destOrd="0" presId="urn:microsoft.com/office/officeart/2005/8/layout/orgChart1"/>
    <dgm:cxn modelId="{ADB76FEC-D873-CF4F-A123-FF28AD24C449}" type="presParOf" srcId="{838C0FDC-C7C5-6345-AC76-E5C1B7ADCE82}" destId="{1999EB65-895A-8940-98E7-B13BF369EA50}" srcOrd="1" destOrd="0" presId="urn:microsoft.com/office/officeart/2005/8/layout/orgChart1"/>
    <dgm:cxn modelId="{5F010344-BF48-FA42-BDE4-4C7833FA0BEE}" type="presParOf" srcId="{1DBDFED2-BAD6-A740-A93F-C2D07AA64A4E}" destId="{CD8FFAF3-4615-6C4B-8B9A-0111341250C7}" srcOrd="1" destOrd="0" presId="urn:microsoft.com/office/officeart/2005/8/layout/orgChart1"/>
    <dgm:cxn modelId="{5BB32193-8840-8549-8F45-DDFD66BDC700}" type="presParOf" srcId="{1DBDFED2-BAD6-A740-A93F-C2D07AA64A4E}" destId="{3B5C2520-C095-4F4B-9276-49E73B4E72F6}" srcOrd="2" destOrd="0" presId="urn:microsoft.com/office/officeart/2005/8/layout/orgChart1"/>
    <dgm:cxn modelId="{F08EBD49-EA85-DE44-B160-46033996DE72}" type="presParOf" srcId="{5B5EE8D5-98BD-2E4E-8FF8-01DDF04DF433}" destId="{784CD44D-42FA-8C4D-B8CC-1E8A19052497}" srcOrd="6" destOrd="0" presId="urn:microsoft.com/office/officeart/2005/8/layout/orgChart1"/>
    <dgm:cxn modelId="{00345879-DC30-974B-B49F-9FE3D833EB61}" type="presParOf" srcId="{5B5EE8D5-98BD-2E4E-8FF8-01DDF04DF433}" destId="{2EBB9711-D47B-A943-8BFA-22FE40B4C280}" srcOrd="7" destOrd="0" presId="urn:microsoft.com/office/officeart/2005/8/layout/orgChart1"/>
    <dgm:cxn modelId="{9119F7B7-E791-9B44-801D-29661C07737F}" type="presParOf" srcId="{2EBB9711-D47B-A943-8BFA-22FE40B4C280}" destId="{80A8010A-F064-F648-A7B0-C70E7D6094F6}" srcOrd="0" destOrd="0" presId="urn:microsoft.com/office/officeart/2005/8/layout/orgChart1"/>
    <dgm:cxn modelId="{8A30C4AD-9B3E-2C48-A730-5047D82CD266}" type="presParOf" srcId="{80A8010A-F064-F648-A7B0-C70E7D6094F6}" destId="{92278BF6-CF0A-E548-BFD9-A901EDF07F30}" srcOrd="0" destOrd="0" presId="urn:microsoft.com/office/officeart/2005/8/layout/orgChart1"/>
    <dgm:cxn modelId="{622E10E2-8643-5546-A2D2-FD5A2D07D862}" type="presParOf" srcId="{80A8010A-F064-F648-A7B0-C70E7D6094F6}" destId="{A0FF65B2-60F8-624D-BFA9-8F07C5D56290}" srcOrd="1" destOrd="0" presId="urn:microsoft.com/office/officeart/2005/8/layout/orgChart1"/>
    <dgm:cxn modelId="{EB34C004-9EB7-954A-B9D4-403922998730}" type="presParOf" srcId="{2EBB9711-D47B-A943-8BFA-22FE40B4C280}" destId="{3A6AF142-2824-5648-9ABB-7FB30C7AA72D}" srcOrd="1" destOrd="0" presId="urn:microsoft.com/office/officeart/2005/8/layout/orgChart1"/>
    <dgm:cxn modelId="{7AAC6CCE-F9D2-C443-A369-8D4C3F9EC577}" type="presParOf" srcId="{2EBB9711-D47B-A943-8BFA-22FE40B4C280}" destId="{4F42DE14-A8A8-5A4D-ACD2-73F3CC238394}" srcOrd="2" destOrd="0" presId="urn:microsoft.com/office/officeart/2005/8/layout/orgChart1"/>
    <dgm:cxn modelId="{56A9C9CC-5A99-9A47-A3A0-626EE9FB7E1D}" type="presParOf" srcId="{01729394-4527-9543-800C-B2AC23B34E30}" destId="{B3AF248D-60CE-AE40-94D7-A9D74524AA53}" srcOrd="2" destOrd="0" presId="urn:microsoft.com/office/officeart/2005/8/layout/orgChart1"/>
    <dgm:cxn modelId="{472D4EAC-6E21-1944-A9CD-892110CB8D3E}" type="presParOf" srcId="{B3AF248D-60CE-AE40-94D7-A9D74524AA53}" destId="{56D51383-549B-FF4C-B256-2BDCE6EFFD9F}" srcOrd="0" destOrd="0" presId="urn:microsoft.com/office/officeart/2005/8/layout/orgChart1"/>
    <dgm:cxn modelId="{0FAD9EAF-44B0-8442-ACC9-68398EAF5F56}" type="presParOf" srcId="{B3AF248D-60CE-AE40-94D7-A9D74524AA53}" destId="{B781B481-CC04-5240-854D-4755C36E779B}" srcOrd="1" destOrd="0" presId="urn:microsoft.com/office/officeart/2005/8/layout/orgChart1"/>
    <dgm:cxn modelId="{592FAA72-9FB7-8E44-B430-437F0BC9D578}" type="presParOf" srcId="{B781B481-CC04-5240-854D-4755C36E779B}" destId="{710C97AB-EB88-6540-A23F-F5187D3FA44B}" srcOrd="0" destOrd="0" presId="urn:microsoft.com/office/officeart/2005/8/layout/orgChart1"/>
    <dgm:cxn modelId="{CCFEA52B-AAAA-CB4E-9979-87A6634DDEAE}" type="presParOf" srcId="{710C97AB-EB88-6540-A23F-F5187D3FA44B}" destId="{F56E4CA9-15F7-8B4F-BBB0-4133AFB03976}" srcOrd="0" destOrd="0" presId="urn:microsoft.com/office/officeart/2005/8/layout/orgChart1"/>
    <dgm:cxn modelId="{ACF91D1D-C2B0-9349-B7F6-42413204D57E}" type="presParOf" srcId="{710C97AB-EB88-6540-A23F-F5187D3FA44B}" destId="{0DE714F9-35AA-DD43-9051-DBBF3F18B313}" srcOrd="1" destOrd="0" presId="urn:microsoft.com/office/officeart/2005/8/layout/orgChart1"/>
    <dgm:cxn modelId="{53A3BE7D-F3EF-1547-8D79-217C8D9E7468}" type="presParOf" srcId="{B781B481-CC04-5240-854D-4755C36E779B}" destId="{0C505021-E6FD-8E4B-A516-38A30B9F8703}" srcOrd="1" destOrd="0" presId="urn:microsoft.com/office/officeart/2005/8/layout/orgChart1"/>
    <dgm:cxn modelId="{35389E6F-1737-A64D-B7CE-9DF8F85CD14D}" type="presParOf" srcId="{B781B481-CC04-5240-854D-4755C36E779B}" destId="{E996D29C-2906-E548-912B-3AC5C636413F}" srcOrd="2" destOrd="0" presId="urn:microsoft.com/office/officeart/2005/8/layout/orgChart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3C99D78-9552-4E43-8FCA-7D3B78D943AF}"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37C7A7FE-6DD2-624A-9254-E0278B241E0C}">
      <dgm:prSet phldrT="[Text]" custT="1"/>
      <dgm:spPr/>
      <dgm:t>
        <a:bodyPr/>
        <a:lstStyle/>
        <a:p>
          <a:r>
            <a:rPr lang="en-US" sz="1200">
              <a:latin typeface="Times New Roman" panose="02020603050405020304" pitchFamily="18" charset="0"/>
              <a:cs typeface="Times New Roman" panose="02020603050405020304" pitchFamily="18" charset="0"/>
            </a:rPr>
            <a:t>Armoured Division HQ</a:t>
          </a:r>
        </a:p>
      </dgm:t>
    </dgm:pt>
    <dgm:pt modelId="{10103EA0-294F-624C-82AA-D80D0A7FAF1A}" type="parTrans" cxnId="{75CED28E-C54F-D84F-9C56-446ABDCD1DD7}">
      <dgm:prSet/>
      <dgm:spPr/>
      <dgm:t>
        <a:bodyPr/>
        <a:lstStyle/>
        <a:p>
          <a:endParaRPr lang="en-US">
            <a:latin typeface="Times New Roman" panose="02020603050405020304" pitchFamily="18" charset="0"/>
            <a:cs typeface="Times New Roman" panose="02020603050405020304" pitchFamily="18" charset="0"/>
          </a:endParaRPr>
        </a:p>
      </dgm:t>
    </dgm:pt>
    <dgm:pt modelId="{228DD728-D03C-094F-B2D2-B7D158167DE3}" type="sibTrans" cxnId="{75CED28E-C54F-D84F-9C56-446ABDCD1DD7}">
      <dgm:prSet/>
      <dgm:spPr/>
      <dgm:t>
        <a:bodyPr/>
        <a:lstStyle/>
        <a:p>
          <a:endParaRPr lang="en-US">
            <a:latin typeface="Times New Roman" panose="02020603050405020304" pitchFamily="18" charset="0"/>
            <a:cs typeface="Times New Roman" panose="02020603050405020304" pitchFamily="18" charset="0"/>
          </a:endParaRPr>
        </a:p>
      </dgm:t>
    </dgm:pt>
    <dgm:pt modelId="{4B38357F-349A-7C40-884D-467945157CE3}" type="asst">
      <dgm:prSet phldrT="[Text]" custT="1"/>
      <dgm:spPr/>
      <dgm:t>
        <a:bodyPr/>
        <a:lstStyle/>
        <a:p>
          <a:r>
            <a:rPr lang="en-US" sz="1100">
              <a:latin typeface="Times New Roman" panose="02020603050405020304" pitchFamily="18" charset="0"/>
              <a:cs typeface="Times New Roman" panose="02020603050405020304" pitchFamily="18" charset="0"/>
            </a:rPr>
            <a:t>Armoured Reconnaissance Regiment*</a:t>
          </a:r>
        </a:p>
      </dgm:t>
    </dgm:pt>
    <dgm:pt modelId="{539DBEB2-0AF7-374D-AE3E-262AACD7676B}" type="parTrans" cxnId="{0F130088-7390-B749-A2B6-F7B550BBA9AF}">
      <dgm:prSet/>
      <dgm:spPr/>
      <dgm:t>
        <a:bodyPr/>
        <a:lstStyle/>
        <a:p>
          <a:endParaRPr lang="en-US">
            <a:latin typeface="Times New Roman" panose="02020603050405020304" pitchFamily="18" charset="0"/>
            <a:cs typeface="Times New Roman" panose="02020603050405020304" pitchFamily="18" charset="0"/>
          </a:endParaRPr>
        </a:p>
      </dgm:t>
    </dgm:pt>
    <dgm:pt modelId="{242C8381-52D0-554B-8F59-6F523F68DCA6}" type="sibTrans" cxnId="{0F130088-7390-B749-A2B6-F7B550BBA9AF}">
      <dgm:prSet/>
      <dgm:spPr/>
      <dgm:t>
        <a:bodyPr/>
        <a:lstStyle/>
        <a:p>
          <a:endParaRPr lang="en-US">
            <a:latin typeface="Times New Roman" panose="02020603050405020304" pitchFamily="18" charset="0"/>
            <a:cs typeface="Times New Roman" panose="02020603050405020304" pitchFamily="18" charset="0"/>
          </a:endParaRPr>
        </a:p>
      </dgm:t>
    </dgm:pt>
    <dgm:pt modelId="{18A59769-9B90-2743-AB1D-FD50C4F5CF2F}">
      <dgm:prSet phldrT="[Text]" custT="1"/>
      <dgm:spPr/>
      <dgm:t>
        <a:bodyPr/>
        <a:lstStyle/>
        <a:p>
          <a:r>
            <a:rPr lang="en-US" sz="1100">
              <a:latin typeface="Times New Roman" panose="02020603050405020304" pitchFamily="18" charset="0"/>
              <a:cs typeface="Times New Roman" panose="02020603050405020304" pitchFamily="18" charset="0"/>
            </a:rPr>
            <a:t>Armoured Brigade</a:t>
          </a:r>
        </a:p>
        <a:p>
          <a:r>
            <a:rPr lang="en-US" sz="800">
              <a:latin typeface="Times New Roman" panose="02020603050405020304" pitchFamily="18" charset="0"/>
              <a:cs typeface="Times New Roman" panose="02020603050405020304" pitchFamily="18" charset="0"/>
            </a:rPr>
            <a:t>3 x Armoured Regiments</a:t>
          </a:r>
        </a:p>
        <a:p>
          <a:r>
            <a:rPr lang="en-US" sz="800">
              <a:latin typeface="Times New Roman" panose="02020603050405020304" pitchFamily="18" charset="0"/>
              <a:cs typeface="Times New Roman" panose="02020603050405020304" pitchFamily="18" charset="0"/>
            </a:rPr>
            <a:t>Motorized Battalion</a:t>
          </a:r>
        </a:p>
      </dgm:t>
    </dgm:pt>
    <dgm:pt modelId="{5B135E8D-B45A-A74B-AAF5-9C099DA66A45}" type="parTrans" cxnId="{40B0CD52-6C6C-A649-BC89-63B1264D6420}">
      <dgm:prSet/>
      <dgm:spPr/>
      <dgm:t>
        <a:bodyPr/>
        <a:lstStyle/>
        <a:p>
          <a:endParaRPr lang="en-US">
            <a:latin typeface="Times New Roman" panose="02020603050405020304" pitchFamily="18" charset="0"/>
            <a:cs typeface="Times New Roman" panose="02020603050405020304" pitchFamily="18" charset="0"/>
          </a:endParaRPr>
        </a:p>
      </dgm:t>
    </dgm:pt>
    <dgm:pt modelId="{2384AB32-DCE1-CD42-B62D-73D50E9FA835}" type="sibTrans" cxnId="{40B0CD52-6C6C-A649-BC89-63B1264D6420}">
      <dgm:prSet/>
      <dgm:spPr/>
      <dgm:t>
        <a:bodyPr/>
        <a:lstStyle/>
        <a:p>
          <a:endParaRPr lang="en-US">
            <a:latin typeface="Times New Roman" panose="02020603050405020304" pitchFamily="18" charset="0"/>
            <a:cs typeface="Times New Roman" panose="02020603050405020304" pitchFamily="18" charset="0"/>
          </a:endParaRPr>
        </a:p>
      </dgm:t>
    </dgm:pt>
    <dgm:pt modelId="{85CE028A-E544-1B48-93F0-16D9AADFCF9D}">
      <dgm:prSet phldrT="[Text]" custT="1"/>
      <dgm:spPr/>
      <dgm:t>
        <a:bodyPr/>
        <a:lstStyle/>
        <a:p>
          <a:r>
            <a:rPr lang="en-US" sz="1200">
              <a:latin typeface="Times New Roman" panose="02020603050405020304" pitchFamily="18" charset="0"/>
              <a:cs typeface="Times New Roman" panose="02020603050405020304" pitchFamily="18" charset="0"/>
            </a:rPr>
            <a:t>Infantry Brigade</a:t>
          </a:r>
        </a:p>
        <a:p>
          <a:r>
            <a:rPr lang="en-US" sz="800">
              <a:latin typeface="Times New Roman" panose="02020603050405020304" pitchFamily="18" charset="0"/>
              <a:cs typeface="Times New Roman" panose="02020603050405020304" pitchFamily="18" charset="0"/>
            </a:rPr>
            <a:t>3 x Infantry Battalions</a:t>
          </a:r>
        </a:p>
      </dgm:t>
    </dgm:pt>
    <dgm:pt modelId="{0A644E6B-588E-164C-A89A-56A29343B356}" type="parTrans" cxnId="{24F71D66-001B-DA48-9239-0EBE31BE4785}">
      <dgm:prSet/>
      <dgm:spPr/>
      <dgm:t>
        <a:bodyPr/>
        <a:lstStyle/>
        <a:p>
          <a:endParaRPr lang="en-US">
            <a:latin typeface="Times New Roman" panose="02020603050405020304" pitchFamily="18" charset="0"/>
            <a:cs typeface="Times New Roman" panose="02020603050405020304" pitchFamily="18" charset="0"/>
          </a:endParaRPr>
        </a:p>
      </dgm:t>
    </dgm:pt>
    <dgm:pt modelId="{D3223B19-EA1C-FD4F-8412-460315447219}" type="sibTrans" cxnId="{24F71D66-001B-DA48-9239-0EBE31BE4785}">
      <dgm:prSet/>
      <dgm:spPr/>
      <dgm:t>
        <a:bodyPr/>
        <a:lstStyle/>
        <a:p>
          <a:endParaRPr lang="en-US">
            <a:latin typeface="Times New Roman" panose="02020603050405020304" pitchFamily="18" charset="0"/>
            <a:cs typeface="Times New Roman" panose="02020603050405020304" pitchFamily="18" charset="0"/>
          </a:endParaRPr>
        </a:p>
      </dgm:t>
    </dgm:pt>
    <dgm:pt modelId="{D22B03D0-F630-7F45-9C9F-6E79709A94B6}">
      <dgm:prSet phldrT="[Text]" custT="1"/>
      <dgm:spPr/>
      <dgm:t>
        <a:bodyPr/>
        <a:lstStyle/>
        <a:p>
          <a:r>
            <a:rPr lang="en-US" sz="1100">
              <a:latin typeface="Times New Roman" panose="02020603050405020304" pitchFamily="18" charset="0"/>
              <a:cs typeface="Times New Roman" panose="02020603050405020304" pitchFamily="18" charset="0"/>
            </a:rPr>
            <a:t>Division Artillery</a:t>
          </a:r>
        </a:p>
        <a:p>
          <a:r>
            <a:rPr lang="en-US" sz="800">
              <a:latin typeface="Times New Roman" panose="02020603050405020304" pitchFamily="18" charset="0"/>
              <a:cs typeface="Times New Roman" panose="02020603050405020304" pitchFamily="18" charset="0"/>
            </a:rPr>
            <a:t>Self-Propelled Artillery Regiment</a:t>
          </a:r>
        </a:p>
        <a:p>
          <a:r>
            <a:rPr lang="en-US" sz="800">
              <a:latin typeface="Times New Roman" panose="02020603050405020304" pitchFamily="18" charset="0"/>
              <a:cs typeface="Times New Roman" panose="02020603050405020304" pitchFamily="18" charset="0"/>
            </a:rPr>
            <a:t>Field Regiment (towed)</a:t>
          </a:r>
        </a:p>
        <a:p>
          <a:r>
            <a:rPr lang="en-US" sz="800">
              <a:latin typeface="Times New Roman" panose="02020603050405020304" pitchFamily="18" charset="0"/>
              <a:cs typeface="Times New Roman" panose="02020603050405020304" pitchFamily="18" charset="0"/>
            </a:rPr>
            <a:t>Anti-Tank Regiment</a:t>
          </a:r>
        </a:p>
        <a:p>
          <a:r>
            <a:rPr lang="en-US" sz="800">
              <a:latin typeface="Times New Roman" panose="02020603050405020304" pitchFamily="18" charset="0"/>
              <a:cs typeface="Times New Roman" panose="02020603050405020304" pitchFamily="18" charset="0"/>
            </a:rPr>
            <a:t>Light Anti-aircraft Regiment</a:t>
          </a:r>
        </a:p>
        <a:p>
          <a:endParaRPr lang="en-US" sz="800">
            <a:latin typeface="Times New Roman" panose="02020603050405020304" pitchFamily="18" charset="0"/>
            <a:cs typeface="Times New Roman" panose="02020603050405020304" pitchFamily="18" charset="0"/>
          </a:endParaRPr>
        </a:p>
      </dgm:t>
    </dgm:pt>
    <dgm:pt modelId="{B687DC64-B433-7C41-B391-7F834A70B9BA}" type="parTrans" cxnId="{4D2D436B-1C64-9941-A475-B41372E5ECD0}">
      <dgm:prSet/>
      <dgm:spPr/>
      <dgm:t>
        <a:bodyPr/>
        <a:lstStyle/>
        <a:p>
          <a:endParaRPr lang="en-US">
            <a:latin typeface="Times New Roman" panose="02020603050405020304" pitchFamily="18" charset="0"/>
            <a:cs typeface="Times New Roman" panose="02020603050405020304" pitchFamily="18" charset="0"/>
          </a:endParaRPr>
        </a:p>
      </dgm:t>
    </dgm:pt>
    <dgm:pt modelId="{2857C865-909D-1A4D-AC35-B9A9EE517AD4}" type="sibTrans" cxnId="{4D2D436B-1C64-9941-A475-B41372E5ECD0}">
      <dgm:prSet/>
      <dgm:spPr/>
      <dgm:t>
        <a:bodyPr/>
        <a:lstStyle/>
        <a:p>
          <a:endParaRPr lang="en-US">
            <a:latin typeface="Times New Roman" panose="02020603050405020304" pitchFamily="18" charset="0"/>
            <a:cs typeface="Times New Roman" panose="02020603050405020304" pitchFamily="18" charset="0"/>
          </a:endParaRPr>
        </a:p>
      </dgm:t>
    </dgm:pt>
    <dgm:pt modelId="{B11E1099-490E-DE42-B59A-3DC1ABC4E90D}" type="asst">
      <dgm:prSet custT="1"/>
      <dgm:spPr/>
      <dgm:t>
        <a:bodyPr/>
        <a:lstStyle/>
        <a:p>
          <a:r>
            <a:rPr lang="en-US" sz="1100">
              <a:latin typeface="Times New Roman" panose="02020603050405020304" pitchFamily="18" charset="0"/>
              <a:cs typeface="Times New Roman" panose="02020603050405020304" pitchFamily="18" charset="0"/>
            </a:rPr>
            <a:t>Medium Machine Gun Company</a:t>
          </a:r>
        </a:p>
      </dgm:t>
    </dgm:pt>
    <dgm:pt modelId="{AA907D56-4D4D-DE47-A43B-A384D3B0D0C8}" type="parTrans" cxnId="{9B7C55B2-4BF3-A04D-A470-D481FD825D3E}">
      <dgm:prSet/>
      <dgm:spPr/>
      <dgm:t>
        <a:bodyPr/>
        <a:lstStyle/>
        <a:p>
          <a:endParaRPr lang="en-US">
            <a:latin typeface="Times New Roman" panose="02020603050405020304" pitchFamily="18" charset="0"/>
            <a:cs typeface="Times New Roman" panose="02020603050405020304" pitchFamily="18" charset="0"/>
          </a:endParaRPr>
        </a:p>
      </dgm:t>
    </dgm:pt>
    <dgm:pt modelId="{6C27E7C7-B488-DF45-A50A-366A3B06EE69}" type="sibTrans" cxnId="{9B7C55B2-4BF3-A04D-A470-D481FD825D3E}">
      <dgm:prSet/>
      <dgm:spPr/>
      <dgm:t>
        <a:bodyPr/>
        <a:lstStyle/>
        <a:p>
          <a:endParaRPr lang="en-US">
            <a:latin typeface="Times New Roman" panose="02020603050405020304" pitchFamily="18" charset="0"/>
            <a:cs typeface="Times New Roman" panose="02020603050405020304" pitchFamily="18" charset="0"/>
          </a:endParaRPr>
        </a:p>
      </dgm:t>
    </dgm:pt>
    <dgm:pt modelId="{2C534D5F-C7B0-B14E-B985-9F7AF4658BFD}">
      <dgm:prSet custT="1"/>
      <dgm:spPr/>
      <dgm:t>
        <a:bodyPr/>
        <a:lstStyle/>
        <a:p>
          <a:r>
            <a:rPr lang="en-US" sz="1100">
              <a:latin typeface="Times New Roman" panose="02020603050405020304" pitchFamily="18" charset="0"/>
              <a:cs typeface="Times New Roman" panose="02020603050405020304" pitchFamily="18" charset="0"/>
            </a:rPr>
            <a:t>Division Engineers</a:t>
          </a:r>
        </a:p>
        <a:p>
          <a:r>
            <a:rPr lang="en-US" sz="800">
              <a:latin typeface="Times New Roman" panose="02020603050405020304" pitchFamily="18" charset="0"/>
              <a:cs typeface="Times New Roman" panose="02020603050405020304" pitchFamily="18" charset="0"/>
            </a:rPr>
            <a:t>2 x Field Squadrons</a:t>
          </a:r>
        </a:p>
        <a:p>
          <a:r>
            <a:rPr lang="en-US" sz="800">
              <a:latin typeface="Times New Roman" panose="02020603050405020304" pitchFamily="18" charset="0"/>
              <a:cs typeface="Times New Roman" panose="02020603050405020304" pitchFamily="18" charset="0"/>
            </a:rPr>
            <a:t>Bridging Troop</a:t>
          </a:r>
        </a:p>
        <a:p>
          <a:r>
            <a:rPr lang="en-US" sz="800">
              <a:latin typeface="Times New Roman" panose="02020603050405020304" pitchFamily="18" charset="0"/>
              <a:cs typeface="Times New Roman" panose="02020603050405020304" pitchFamily="18" charset="0"/>
            </a:rPr>
            <a:t>Field park Company</a:t>
          </a:r>
        </a:p>
      </dgm:t>
    </dgm:pt>
    <dgm:pt modelId="{F40CA825-81C6-1B4E-9A3D-49CA33DA1252}" type="parTrans" cxnId="{D2BDBE3C-4E72-534E-9625-6D9484D5BF31}">
      <dgm:prSet/>
      <dgm:spPr/>
      <dgm:t>
        <a:bodyPr/>
        <a:lstStyle/>
        <a:p>
          <a:endParaRPr lang="en-US">
            <a:latin typeface="Times New Roman" panose="02020603050405020304" pitchFamily="18" charset="0"/>
            <a:cs typeface="Times New Roman" panose="02020603050405020304" pitchFamily="18" charset="0"/>
          </a:endParaRPr>
        </a:p>
      </dgm:t>
    </dgm:pt>
    <dgm:pt modelId="{EF373A76-8F93-E440-9552-96BE987C01D9}" type="sibTrans" cxnId="{D2BDBE3C-4E72-534E-9625-6D9484D5BF31}">
      <dgm:prSet/>
      <dgm:spPr/>
      <dgm:t>
        <a:bodyPr/>
        <a:lstStyle/>
        <a:p>
          <a:endParaRPr lang="en-US">
            <a:latin typeface="Times New Roman" panose="02020603050405020304" pitchFamily="18" charset="0"/>
            <a:cs typeface="Times New Roman" panose="02020603050405020304" pitchFamily="18" charset="0"/>
          </a:endParaRPr>
        </a:p>
      </dgm:t>
    </dgm:pt>
    <dgm:pt modelId="{72B85A61-E38C-3344-A08A-CF97DD05FE79}" type="pres">
      <dgm:prSet presAssocID="{C3C99D78-9552-4E43-8FCA-7D3B78D943AF}" presName="hierChild1" presStyleCnt="0">
        <dgm:presLayoutVars>
          <dgm:orgChart val="1"/>
          <dgm:chPref val="1"/>
          <dgm:dir/>
          <dgm:animOne val="branch"/>
          <dgm:animLvl val="lvl"/>
          <dgm:resizeHandles/>
        </dgm:presLayoutVars>
      </dgm:prSet>
      <dgm:spPr/>
    </dgm:pt>
    <dgm:pt modelId="{01729394-4527-9543-800C-B2AC23B34E30}" type="pres">
      <dgm:prSet presAssocID="{37C7A7FE-6DD2-624A-9254-E0278B241E0C}" presName="hierRoot1" presStyleCnt="0">
        <dgm:presLayoutVars>
          <dgm:hierBranch val="init"/>
        </dgm:presLayoutVars>
      </dgm:prSet>
      <dgm:spPr/>
    </dgm:pt>
    <dgm:pt modelId="{421A3583-9A6E-5E4E-A948-A263390C27C0}" type="pres">
      <dgm:prSet presAssocID="{37C7A7FE-6DD2-624A-9254-E0278B241E0C}" presName="rootComposite1" presStyleCnt="0"/>
      <dgm:spPr/>
    </dgm:pt>
    <dgm:pt modelId="{B4A2687D-F1EE-DD41-AF2C-A8A4B4729BFA}" type="pres">
      <dgm:prSet presAssocID="{37C7A7FE-6DD2-624A-9254-E0278B241E0C}" presName="rootText1" presStyleLbl="node0" presStyleIdx="0" presStyleCnt="1">
        <dgm:presLayoutVars>
          <dgm:chPref val="3"/>
        </dgm:presLayoutVars>
      </dgm:prSet>
      <dgm:spPr>
        <a:prstGeom prst="roundRect">
          <a:avLst/>
        </a:prstGeom>
      </dgm:spPr>
    </dgm:pt>
    <dgm:pt modelId="{2099DAF0-DF07-D044-A7A8-B2678214A2B5}" type="pres">
      <dgm:prSet presAssocID="{37C7A7FE-6DD2-624A-9254-E0278B241E0C}" presName="rootConnector1" presStyleLbl="node1" presStyleIdx="0" presStyleCnt="0"/>
      <dgm:spPr/>
    </dgm:pt>
    <dgm:pt modelId="{5B5EE8D5-98BD-2E4E-8FF8-01DDF04DF433}" type="pres">
      <dgm:prSet presAssocID="{37C7A7FE-6DD2-624A-9254-E0278B241E0C}" presName="hierChild2" presStyleCnt="0"/>
      <dgm:spPr/>
    </dgm:pt>
    <dgm:pt modelId="{77D7303C-28A8-1548-938A-CC1E99CDE2A6}" type="pres">
      <dgm:prSet presAssocID="{5B135E8D-B45A-A74B-AAF5-9C099DA66A45}" presName="Name37" presStyleLbl="parChTrans1D2" presStyleIdx="0" presStyleCnt="6"/>
      <dgm:spPr/>
    </dgm:pt>
    <dgm:pt modelId="{6BB2D6F5-BF6A-EA4E-B99E-F90B1FEA87D6}" type="pres">
      <dgm:prSet presAssocID="{18A59769-9B90-2743-AB1D-FD50C4F5CF2F}" presName="hierRoot2" presStyleCnt="0">
        <dgm:presLayoutVars>
          <dgm:hierBranch val="init"/>
        </dgm:presLayoutVars>
      </dgm:prSet>
      <dgm:spPr/>
    </dgm:pt>
    <dgm:pt modelId="{8F24991B-2889-C045-9DCB-C673F7929A24}" type="pres">
      <dgm:prSet presAssocID="{18A59769-9B90-2743-AB1D-FD50C4F5CF2F}" presName="rootComposite" presStyleCnt="0"/>
      <dgm:spPr/>
    </dgm:pt>
    <dgm:pt modelId="{51A125EF-8C77-0349-BE6E-378F3F2B634D}" type="pres">
      <dgm:prSet presAssocID="{18A59769-9B90-2743-AB1D-FD50C4F5CF2F}" presName="rootText" presStyleLbl="node2" presStyleIdx="0" presStyleCnt="4">
        <dgm:presLayoutVars>
          <dgm:chPref val="3"/>
        </dgm:presLayoutVars>
      </dgm:prSet>
      <dgm:spPr>
        <a:prstGeom prst="roundRect">
          <a:avLst/>
        </a:prstGeom>
      </dgm:spPr>
    </dgm:pt>
    <dgm:pt modelId="{E4DE41D1-2C8D-314E-893E-96400D385724}" type="pres">
      <dgm:prSet presAssocID="{18A59769-9B90-2743-AB1D-FD50C4F5CF2F}" presName="rootConnector" presStyleLbl="node2" presStyleIdx="0" presStyleCnt="4"/>
      <dgm:spPr/>
    </dgm:pt>
    <dgm:pt modelId="{CBDDC29B-ECE2-1848-B6A0-0DE0746D86BA}" type="pres">
      <dgm:prSet presAssocID="{18A59769-9B90-2743-AB1D-FD50C4F5CF2F}" presName="hierChild4" presStyleCnt="0"/>
      <dgm:spPr/>
    </dgm:pt>
    <dgm:pt modelId="{63E5AB99-3960-5647-B438-08CF76D4E6C0}" type="pres">
      <dgm:prSet presAssocID="{18A59769-9B90-2743-AB1D-FD50C4F5CF2F}" presName="hierChild5" presStyleCnt="0"/>
      <dgm:spPr/>
    </dgm:pt>
    <dgm:pt modelId="{9499DB80-1F41-7F4C-93FF-C30F4FB9FEB0}" type="pres">
      <dgm:prSet presAssocID="{0A644E6B-588E-164C-A89A-56A29343B356}" presName="Name37" presStyleLbl="parChTrans1D2" presStyleIdx="1" presStyleCnt="6"/>
      <dgm:spPr/>
    </dgm:pt>
    <dgm:pt modelId="{F5A17395-0F1F-524B-8961-9C2A51071290}" type="pres">
      <dgm:prSet presAssocID="{85CE028A-E544-1B48-93F0-16D9AADFCF9D}" presName="hierRoot2" presStyleCnt="0">
        <dgm:presLayoutVars>
          <dgm:hierBranch val="init"/>
        </dgm:presLayoutVars>
      </dgm:prSet>
      <dgm:spPr/>
    </dgm:pt>
    <dgm:pt modelId="{5DB932D1-2E87-CF49-86FD-1C2D8D8FE6AF}" type="pres">
      <dgm:prSet presAssocID="{85CE028A-E544-1B48-93F0-16D9AADFCF9D}" presName="rootComposite" presStyleCnt="0"/>
      <dgm:spPr/>
    </dgm:pt>
    <dgm:pt modelId="{EC98E7EA-4127-E946-9AC9-1C4FFA3F1391}" type="pres">
      <dgm:prSet presAssocID="{85CE028A-E544-1B48-93F0-16D9AADFCF9D}" presName="rootText" presStyleLbl="node2" presStyleIdx="1" presStyleCnt="4">
        <dgm:presLayoutVars>
          <dgm:chPref val="3"/>
        </dgm:presLayoutVars>
      </dgm:prSet>
      <dgm:spPr>
        <a:prstGeom prst="roundRect">
          <a:avLst/>
        </a:prstGeom>
      </dgm:spPr>
    </dgm:pt>
    <dgm:pt modelId="{E71BEE70-7767-B74F-943D-D16B9F754655}" type="pres">
      <dgm:prSet presAssocID="{85CE028A-E544-1B48-93F0-16D9AADFCF9D}" presName="rootConnector" presStyleLbl="node2" presStyleIdx="1" presStyleCnt="4"/>
      <dgm:spPr/>
    </dgm:pt>
    <dgm:pt modelId="{FD86DC01-7B9C-6B46-98F7-CB53A659EA9C}" type="pres">
      <dgm:prSet presAssocID="{85CE028A-E544-1B48-93F0-16D9AADFCF9D}" presName="hierChild4" presStyleCnt="0"/>
      <dgm:spPr/>
    </dgm:pt>
    <dgm:pt modelId="{7C617AFE-1488-004D-9851-435C81E56265}" type="pres">
      <dgm:prSet presAssocID="{85CE028A-E544-1B48-93F0-16D9AADFCF9D}" presName="hierChild5" presStyleCnt="0"/>
      <dgm:spPr/>
    </dgm:pt>
    <dgm:pt modelId="{415CA6F5-B518-CE42-82D2-57A8D05DB089}" type="pres">
      <dgm:prSet presAssocID="{B687DC64-B433-7C41-B391-7F834A70B9BA}" presName="Name37" presStyleLbl="parChTrans1D2" presStyleIdx="2" presStyleCnt="6"/>
      <dgm:spPr/>
    </dgm:pt>
    <dgm:pt modelId="{1DBDFED2-BAD6-A740-A93F-C2D07AA64A4E}" type="pres">
      <dgm:prSet presAssocID="{D22B03D0-F630-7F45-9C9F-6E79709A94B6}" presName="hierRoot2" presStyleCnt="0">
        <dgm:presLayoutVars>
          <dgm:hierBranch val="init"/>
        </dgm:presLayoutVars>
      </dgm:prSet>
      <dgm:spPr/>
    </dgm:pt>
    <dgm:pt modelId="{838C0FDC-C7C5-6345-AC76-E5C1B7ADCE82}" type="pres">
      <dgm:prSet presAssocID="{D22B03D0-F630-7F45-9C9F-6E79709A94B6}" presName="rootComposite" presStyleCnt="0"/>
      <dgm:spPr/>
    </dgm:pt>
    <dgm:pt modelId="{4A1B933D-5615-8647-9096-24E737EA9C11}" type="pres">
      <dgm:prSet presAssocID="{D22B03D0-F630-7F45-9C9F-6E79709A94B6}" presName="rootText" presStyleLbl="node2" presStyleIdx="2" presStyleCnt="4" custScaleY="207492">
        <dgm:presLayoutVars>
          <dgm:chPref val="3"/>
        </dgm:presLayoutVars>
      </dgm:prSet>
      <dgm:spPr>
        <a:prstGeom prst="roundRect">
          <a:avLst/>
        </a:prstGeom>
      </dgm:spPr>
    </dgm:pt>
    <dgm:pt modelId="{1999EB65-895A-8940-98E7-B13BF369EA50}" type="pres">
      <dgm:prSet presAssocID="{D22B03D0-F630-7F45-9C9F-6E79709A94B6}" presName="rootConnector" presStyleLbl="node2" presStyleIdx="2" presStyleCnt="4"/>
      <dgm:spPr/>
    </dgm:pt>
    <dgm:pt modelId="{CD8FFAF3-4615-6C4B-8B9A-0111341250C7}" type="pres">
      <dgm:prSet presAssocID="{D22B03D0-F630-7F45-9C9F-6E79709A94B6}" presName="hierChild4" presStyleCnt="0"/>
      <dgm:spPr/>
    </dgm:pt>
    <dgm:pt modelId="{3B5C2520-C095-4F4B-9276-49E73B4E72F6}" type="pres">
      <dgm:prSet presAssocID="{D22B03D0-F630-7F45-9C9F-6E79709A94B6}" presName="hierChild5" presStyleCnt="0"/>
      <dgm:spPr/>
    </dgm:pt>
    <dgm:pt modelId="{74F120E2-0076-3748-8761-4E2B2154CB9C}" type="pres">
      <dgm:prSet presAssocID="{F40CA825-81C6-1B4E-9A3D-49CA33DA1252}" presName="Name37" presStyleLbl="parChTrans1D2" presStyleIdx="3" presStyleCnt="6"/>
      <dgm:spPr/>
    </dgm:pt>
    <dgm:pt modelId="{36D36E12-B1CB-5542-A358-20E9E0158097}" type="pres">
      <dgm:prSet presAssocID="{2C534D5F-C7B0-B14E-B985-9F7AF4658BFD}" presName="hierRoot2" presStyleCnt="0">
        <dgm:presLayoutVars>
          <dgm:hierBranch val="init"/>
        </dgm:presLayoutVars>
      </dgm:prSet>
      <dgm:spPr/>
    </dgm:pt>
    <dgm:pt modelId="{2F880132-67C9-024F-B4DB-A9222B8C5997}" type="pres">
      <dgm:prSet presAssocID="{2C534D5F-C7B0-B14E-B985-9F7AF4658BFD}" presName="rootComposite" presStyleCnt="0"/>
      <dgm:spPr/>
    </dgm:pt>
    <dgm:pt modelId="{2985A564-D34E-1F44-BC5A-3ECD431FB8EA}" type="pres">
      <dgm:prSet presAssocID="{2C534D5F-C7B0-B14E-B985-9F7AF4658BFD}" presName="rootText" presStyleLbl="node2" presStyleIdx="3" presStyleCnt="4" custScaleY="156561">
        <dgm:presLayoutVars>
          <dgm:chPref val="3"/>
        </dgm:presLayoutVars>
      </dgm:prSet>
      <dgm:spPr>
        <a:prstGeom prst="roundRect">
          <a:avLst/>
        </a:prstGeom>
      </dgm:spPr>
    </dgm:pt>
    <dgm:pt modelId="{962869E6-731D-D843-859F-44642BCBBC1E}" type="pres">
      <dgm:prSet presAssocID="{2C534D5F-C7B0-B14E-B985-9F7AF4658BFD}" presName="rootConnector" presStyleLbl="node2" presStyleIdx="3" presStyleCnt="4"/>
      <dgm:spPr/>
    </dgm:pt>
    <dgm:pt modelId="{B2185425-2F9B-7D46-8022-53B640013949}" type="pres">
      <dgm:prSet presAssocID="{2C534D5F-C7B0-B14E-B985-9F7AF4658BFD}" presName="hierChild4" presStyleCnt="0"/>
      <dgm:spPr/>
    </dgm:pt>
    <dgm:pt modelId="{F78AF1A5-77DD-864D-93F2-56874D0A5CE4}" type="pres">
      <dgm:prSet presAssocID="{2C534D5F-C7B0-B14E-B985-9F7AF4658BFD}" presName="hierChild5" presStyleCnt="0"/>
      <dgm:spPr/>
    </dgm:pt>
    <dgm:pt modelId="{B3AF248D-60CE-AE40-94D7-A9D74524AA53}" type="pres">
      <dgm:prSet presAssocID="{37C7A7FE-6DD2-624A-9254-E0278B241E0C}" presName="hierChild3" presStyleCnt="0"/>
      <dgm:spPr/>
    </dgm:pt>
    <dgm:pt modelId="{56D51383-549B-FF4C-B256-2BDCE6EFFD9F}" type="pres">
      <dgm:prSet presAssocID="{539DBEB2-0AF7-374D-AE3E-262AACD7676B}" presName="Name111" presStyleLbl="parChTrans1D2" presStyleIdx="4" presStyleCnt="6"/>
      <dgm:spPr/>
    </dgm:pt>
    <dgm:pt modelId="{B781B481-CC04-5240-854D-4755C36E779B}" type="pres">
      <dgm:prSet presAssocID="{4B38357F-349A-7C40-884D-467945157CE3}" presName="hierRoot3" presStyleCnt="0">
        <dgm:presLayoutVars>
          <dgm:hierBranch val="init"/>
        </dgm:presLayoutVars>
      </dgm:prSet>
      <dgm:spPr/>
    </dgm:pt>
    <dgm:pt modelId="{710C97AB-EB88-6540-A23F-F5187D3FA44B}" type="pres">
      <dgm:prSet presAssocID="{4B38357F-349A-7C40-884D-467945157CE3}" presName="rootComposite3" presStyleCnt="0"/>
      <dgm:spPr/>
    </dgm:pt>
    <dgm:pt modelId="{F56E4CA9-15F7-8B4F-BBB0-4133AFB03976}" type="pres">
      <dgm:prSet presAssocID="{4B38357F-349A-7C40-884D-467945157CE3}" presName="rootText3" presStyleLbl="asst1" presStyleIdx="0" presStyleCnt="2">
        <dgm:presLayoutVars>
          <dgm:chPref val="3"/>
        </dgm:presLayoutVars>
      </dgm:prSet>
      <dgm:spPr>
        <a:prstGeom prst="roundRect">
          <a:avLst/>
        </a:prstGeom>
      </dgm:spPr>
    </dgm:pt>
    <dgm:pt modelId="{0DE714F9-35AA-DD43-9051-DBBF3F18B313}" type="pres">
      <dgm:prSet presAssocID="{4B38357F-349A-7C40-884D-467945157CE3}" presName="rootConnector3" presStyleLbl="asst1" presStyleIdx="0" presStyleCnt="2"/>
      <dgm:spPr/>
    </dgm:pt>
    <dgm:pt modelId="{0C505021-E6FD-8E4B-A516-38A30B9F8703}" type="pres">
      <dgm:prSet presAssocID="{4B38357F-349A-7C40-884D-467945157CE3}" presName="hierChild6" presStyleCnt="0"/>
      <dgm:spPr/>
    </dgm:pt>
    <dgm:pt modelId="{E996D29C-2906-E548-912B-3AC5C636413F}" type="pres">
      <dgm:prSet presAssocID="{4B38357F-349A-7C40-884D-467945157CE3}" presName="hierChild7" presStyleCnt="0"/>
      <dgm:spPr/>
    </dgm:pt>
    <dgm:pt modelId="{D5774106-9402-A540-9EAF-CC3FA403883F}" type="pres">
      <dgm:prSet presAssocID="{AA907D56-4D4D-DE47-A43B-A384D3B0D0C8}" presName="Name111" presStyleLbl="parChTrans1D2" presStyleIdx="5" presStyleCnt="6"/>
      <dgm:spPr/>
    </dgm:pt>
    <dgm:pt modelId="{3C4AFD5C-9BF9-1B41-9799-E7D1AA33758F}" type="pres">
      <dgm:prSet presAssocID="{B11E1099-490E-DE42-B59A-3DC1ABC4E90D}" presName="hierRoot3" presStyleCnt="0">
        <dgm:presLayoutVars>
          <dgm:hierBranch val="init"/>
        </dgm:presLayoutVars>
      </dgm:prSet>
      <dgm:spPr/>
    </dgm:pt>
    <dgm:pt modelId="{D23A3FE4-7D09-204E-A1B2-CAE4C04474EE}" type="pres">
      <dgm:prSet presAssocID="{B11E1099-490E-DE42-B59A-3DC1ABC4E90D}" presName="rootComposite3" presStyleCnt="0"/>
      <dgm:spPr/>
    </dgm:pt>
    <dgm:pt modelId="{DAC24595-A7E0-CC42-A8C4-FC584F273F58}" type="pres">
      <dgm:prSet presAssocID="{B11E1099-490E-DE42-B59A-3DC1ABC4E90D}" presName="rootText3" presStyleLbl="asst1" presStyleIdx="1" presStyleCnt="2">
        <dgm:presLayoutVars>
          <dgm:chPref val="3"/>
        </dgm:presLayoutVars>
      </dgm:prSet>
      <dgm:spPr>
        <a:prstGeom prst="roundRect">
          <a:avLst/>
        </a:prstGeom>
      </dgm:spPr>
    </dgm:pt>
    <dgm:pt modelId="{AF4D17CE-0ECD-564A-8E75-217AF34CBFFF}" type="pres">
      <dgm:prSet presAssocID="{B11E1099-490E-DE42-B59A-3DC1ABC4E90D}" presName="rootConnector3" presStyleLbl="asst1" presStyleIdx="1" presStyleCnt="2"/>
      <dgm:spPr/>
    </dgm:pt>
    <dgm:pt modelId="{F57BA8F3-6E49-5B49-9245-C7FE5151C847}" type="pres">
      <dgm:prSet presAssocID="{B11E1099-490E-DE42-B59A-3DC1ABC4E90D}" presName="hierChild6" presStyleCnt="0"/>
      <dgm:spPr/>
    </dgm:pt>
    <dgm:pt modelId="{FE28D3DC-C05B-AC49-8F68-867BE31C31EB}" type="pres">
      <dgm:prSet presAssocID="{B11E1099-490E-DE42-B59A-3DC1ABC4E90D}" presName="hierChild7" presStyleCnt="0"/>
      <dgm:spPr/>
    </dgm:pt>
  </dgm:ptLst>
  <dgm:cxnLst>
    <dgm:cxn modelId="{971D410D-2DB7-E44F-8EBE-D4E19611CADC}" type="presOf" srcId="{0A644E6B-588E-164C-A89A-56A29343B356}" destId="{9499DB80-1F41-7F4C-93FF-C30F4FB9FEB0}" srcOrd="0" destOrd="0" presId="urn:microsoft.com/office/officeart/2005/8/layout/orgChart1"/>
    <dgm:cxn modelId="{00E14D0D-DF99-E04C-A06E-28C3FBEF2C7F}" type="presOf" srcId="{37C7A7FE-6DD2-624A-9254-E0278B241E0C}" destId="{2099DAF0-DF07-D044-A7A8-B2678214A2B5}" srcOrd="1" destOrd="0" presId="urn:microsoft.com/office/officeart/2005/8/layout/orgChart1"/>
    <dgm:cxn modelId="{9E48770E-AFDD-9142-A23F-85366F2D5D1A}" type="presOf" srcId="{4B38357F-349A-7C40-884D-467945157CE3}" destId="{F56E4CA9-15F7-8B4F-BBB0-4133AFB03976}" srcOrd="0" destOrd="0" presId="urn:microsoft.com/office/officeart/2005/8/layout/orgChart1"/>
    <dgm:cxn modelId="{D2BDBE3C-4E72-534E-9625-6D9484D5BF31}" srcId="{37C7A7FE-6DD2-624A-9254-E0278B241E0C}" destId="{2C534D5F-C7B0-B14E-B985-9F7AF4658BFD}" srcOrd="5" destOrd="0" parTransId="{F40CA825-81C6-1B4E-9A3D-49CA33DA1252}" sibTransId="{EF373A76-8F93-E440-9552-96BE987C01D9}"/>
    <dgm:cxn modelId="{40B0CD52-6C6C-A649-BC89-63B1264D6420}" srcId="{37C7A7FE-6DD2-624A-9254-E0278B241E0C}" destId="{18A59769-9B90-2743-AB1D-FD50C4F5CF2F}" srcOrd="1" destOrd="0" parTransId="{5B135E8D-B45A-A74B-AAF5-9C099DA66A45}" sibTransId="{2384AB32-DCE1-CD42-B62D-73D50E9FA835}"/>
    <dgm:cxn modelId="{0EC41A64-AFE7-7F4D-91BA-EB44BF2825D2}" type="presOf" srcId="{D22B03D0-F630-7F45-9C9F-6E79709A94B6}" destId="{4A1B933D-5615-8647-9096-24E737EA9C11}" srcOrd="0" destOrd="0" presId="urn:microsoft.com/office/officeart/2005/8/layout/orgChart1"/>
    <dgm:cxn modelId="{24F71D66-001B-DA48-9239-0EBE31BE4785}" srcId="{37C7A7FE-6DD2-624A-9254-E0278B241E0C}" destId="{85CE028A-E544-1B48-93F0-16D9AADFCF9D}" srcOrd="2" destOrd="0" parTransId="{0A644E6B-588E-164C-A89A-56A29343B356}" sibTransId="{D3223B19-EA1C-FD4F-8412-460315447219}"/>
    <dgm:cxn modelId="{07233C6B-DCED-474B-A503-1250AB04E42D}" type="presOf" srcId="{C3C99D78-9552-4E43-8FCA-7D3B78D943AF}" destId="{72B85A61-E38C-3344-A08A-CF97DD05FE79}" srcOrd="0" destOrd="0" presId="urn:microsoft.com/office/officeart/2005/8/layout/orgChart1"/>
    <dgm:cxn modelId="{4D2D436B-1C64-9941-A475-B41372E5ECD0}" srcId="{37C7A7FE-6DD2-624A-9254-E0278B241E0C}" destId="{D22B03D0-F630-7F45-9C9F-6E79709A94B6}" srcOrd="3" destOrd="0" parTransId="{B687DC64-B433-7C41-B391-7F834A70B9BA}" sibTransId="{2857C865-909D-1A4D-AC35-B9A9EE517AD4}"/>
    <dgm:cxn modelId="{9BAFC16B-8575-8B4D-8DC5-37EBD984669C}" type="presOf" srcId="{18A59769-9B90-2743-AB1D-FD50C4F5CF2F}" destId="{E4DE41D1-2C8D-314E-893E-96400D385724}" srcOrd="1" destOrd="0" presId="urn:microsoft.com/office/officeart/2005/8/layout/orgChart1"/>
    <dgm:cxn modelId="{0F130088-7390-B749-A2B6-F7B550BBA9AF}" srcId="{37C7A7FE-6DD2-624A-9254-E0278B241E0C}" destId="{4B38357F-349A-7C40-884D-467945157CE3}" srcOrd="0" destOrd="0" parTransId="{539DBEB2-0AF7-374D-AE3E-262AACD7676B}" sibTransId="{242C8381-52D0-554B-8F59-6F523F68DCA6}"/>
    <dgm:cxn modelId="{A3461388-4CA8-2A4A-B2D1-F300BF736108}" type="presOf" srcId="{2C534D5F-C7B0-B14E-B985-9F7AF4658BFD}" destId="{962869E6-731D-D843-859F-44642BCBBC1E}" srcOrd="1" destOrd="0" presId="urn:microsoft.com/office/officeart/2005/8/layout/orgChart1"/>
    <dgm:cxn modelId="{BE5BF48B-7169-AA4C-AEA3-F89117D0E060}" type="presOf" srcId="{AA907D56-4D4D-DE47-A43B-A384D3B0D0C8}" destId="{D5774106-9402-A540-9EAF-CC3FA403883F}" srcOrd="0" destOrd="0" presId="urn:microsoft.com/office/officeart/2005/8/layout/orgChart1"/>
    <dgm:cxn modelId="{F8C1E78D-B5E0-494C-8C18-D6B3E2B1FEA2}" type="presOf" srcId="{85CE028A-E544-1B48-93F0-16D9AADFCF9D}" destId="{EC98E7EA-4127-E946-9AC9-1C4FFA3F1391}" srcOrd="0" destOrd="0" presId="urn:microsoft.com/office/officeart/2005/8/layout/orgChart1"/>
    <dgm:cxn modelId="{75CED28E-C54F-D84F-9C56-446ABDCD1DD7}" srcId="{C3C99D78-9552-4E43-8FCA-7D3B78D943AF}" destId="{37C7A7FE-6DD2-624A-9254-E0278B241E0C}" srcOrd="0" destOrd="0" parTransId="{10103EA0-294F-624C-82AA-D80D0A7FAF1A}" sibTransId="{228DD728-D03C-094F-B2D2-B7D158167DE3}"/>
    <dgm:cxn modelId="{B307088F-9E36-7B4F-B543-F3546394D274}" type="presOf" srcId="{B11E1099-490E-DE42-B59A-3DC1ABC4E90D}" destId="{DAC24595-A7E0-CC42-A8C4-FC584F273F58}" srcOrd="0" destOrd="0" presId="urn:microsoft.com/office/officeart/2005/8/layout/orgChart1"/>
    <dgm:cxn modelId="{74E7F990-D626-FE48-861E-7D7E54EB799E}" type="presOf" srcId="{F40CA825-81C6-1B4E-9A3D-49CA33DA1252}" destId="{74F120E2-0076-3748-8761-4E2B2154CB9C}" srcOrd="0" destOrd="0" presId="urn:microsoft.com/office/officeart/2005/8/layout/orgChart1"/>
    <dgm:cxn modelId="{D48073A0-13D4-0747-B746-05AAB189D5E4}" type="presOf" srcId="{18A59769-9B90-2743-AB1D-FD50C4F5CF2F}" destId="{51A125EF-8C77-0349-BE6E-378F3F2B634D}" srcOrd="0" destOrd="0" presId="urn:microsoft.com/office/officeart/2005/8/layout/orgChart1"/>
    <dgm:cxn modelId="{9B7C55B2-4BF3-A04D-A470-D481FD825D3E}" srcId="{37C7A7FE-6DD2-624A-9254-E0278B241E0C}" destId="{B11E1099-490E-DE42-B59A-3DC1ABC4E90D}" srcOrd="4" destOrd="0" parTransId="{AA907D56-4D4D-DE47-A43B-A384D3B0D0C8}" sibTransId="{6C27E7C7-B488-DF45-A50A-366A3B06EE69}"/>
    <dgm:cxn modelId="{8D0E51BC-FE20-6C40-B5FB-CDBA0C0B48E0}" type="presOf" srcId="{539DBEB2-0AF7-374D-AE3E-262AACD7676B}" destId="{56D51383-549B-FF4C-B256-2BDCE6EFFD9F}" srcOrd="0" destOrd="0" presId="urn:microsoft.com/office/officeart/2005/8/layout/orgChart1"/>
    <dgm:cxn modelId="{670CECBF-C3F8-394F-A352-A6EB564F08A8}" type="presOf" srcId="{5B135E8D-B45A-A74B-AAF5-9C099DA66A45}" destId="{77D7303C-28A8-1548-938A-CC1E99CDE2A6}" srcOrd="0" destOrd="0" presId="urn:microsoft.com/office/officeart/2005/8/layout/orgChart1"/>
    <dgm:cxn modelId="{841218C3-25CE-3348-B52D-91003BED4944}" type="presOf" srcId="{B11E1099-490E-DE42-B59A-3DC1ABC4E90D}" destId="{AF4D17CE-0ECD-564A-8E75-217AF34CBFFF}" srcOrd="1" destOrd="0" presId="urn:microsoft.com/office/officeart/2005/8/layout/orgChart1"/>
    <dgm:cxn modelId="{ADF43CC6-562F-3647-9AB0-FFB0252C757B}" type="presOf" srcId="{4B38357F-349A-7C40-884D-467945157CE3}" destId="{0DE714F9-35AA-DD43-9051-DBBF3F18B313}" srcOrd="1" destOrd="0" presId="urn:microsoft.com/office/officeart/2005/8/layout/orgChart1"/>
    <dgm:cxn modelId="{C9FFDAC6-5CD0-274F-BB15-997C470775FF}" type="presOf" srcId="{37C7A7FE-6DD2-624A-9254-E0278B241E0C}" destId="{B4A2687D-F1EE-DD41-AF2C-A8A4B4729BFA}" srcOrd="0" destOrd="0" presId="urn:microsoft.com/office/officeart/2005/8/layout/orgChart1"/>
    <dgm:cxn modelId="{76B11FCE-8D49-8445-BCB9-0F98857F19EE}" type="presOf" srcId="{2C534D5F-C7B0-B14E-B985-9F7AF4658BFD}" destId="{2985A564-D34E-1F44-BC5A-3ECD431FB8EA}" srcOrd="0" destOrd="0" presId="urn:microsoft.com/office/officeart/2005/8/layout/orgChart1"/>
    <dgm:cxn modelId="{87A0FED6-B18E-F741-B8AC-03E939A9F039}" type="presOf" srcId="{D22B03D0-F630-7F45-9C9F-6E79709A94B6}" destId="{1999EB65-895A-8940-98E7-B13BF369EA50}" srcOrd="1" destOrd="0" presId="urn:microsoft.com/office/officeart/2005/8/layout/orgChart1"/>
    <dgm:cxn modelId="{AC4757F2-119B-5F47-93DF-07B4AE2A5EE2}" type="presOf" srcId="{85CE028A-E544-1B48-93F0-16D9AADFCF9D}" destId="{E71BEE70-7767-B74F-943D-D16B9F754655}" srcOrd="1" destOrd="0" presId="urn:microsoft.com/office/officeart/2005/8/layout/orgChart1"/>
    <dgm:cxn modelId="{78E0C5F8-D7A3-6A48-B308-00EC6A275654}" type="presOf" srcId="{B687DC64-B433-7C41-B391-7F834A70B9BA}" destId="{415CA6F5-B518-CE42-82D2-57A8D05DB089}" srcOrd="0" destOrd="0" presId="urn:microsoft.com/office/officeart/2005/8/layout/orgChart1"/>
    <dgm:cxn modelId="{1B2C5490-4FA2-F047-882F-76032B16F15A}" type="presParOf" srcId="{72B85A61-E38C-3344-A08A-CF97DD05FE79}" destId="{01729394-4527-9543-800C-B2AC23B34E30}" srcOrd="0" destOrd="0" presId="urn:microsoft.com/office/officeart/2005/8/layout/orgChart1"/>
    <dgm:cxn modelId="{983D4CD6-95B1-1641-8C48-1CF39BD1B1A6}" type="presParOf" srcId="{01729394-4527-9543-800C-B2AC23B34E30}" destId="{421A3583-9A6E-5E4E-A948-A263390C27C0}" srcOrd="0" destOrd="0" presId="urn:microsoft.com/office/officeart/2005/8/layout/orgChart1"/>
    <dgm:cxn modelId="{0547D78E-9100-BD46-9BF2-8CFE2397F4B7}" type="presParOf" srcId="{421A3583-9A6E-5E4E-A948-A263390C27C0}" destId="{B4A2687D-F1EE-DD41-AF2C-A8A4B4729BFA}" srcOrd="0" destOrd="0" presId="urn:microsoft.com/office/officeart/2005/8/layout/orgChart1"/>
    <dgm:cxn modelId="{762E7D33-3EC2-6E44-B4E1-D63E129E79D2}" type="presParOf" srcId="{421A3583-9A6E-5E4E-A948-A263390C27C0}" destId="{2099DAF0-DF07-D044-A7A8-B2678214A2B5}" srcOrd="1" destOrd="0" presId="urn:microsoft.com/office/officeart/2005/8/layout/orgChart1"/>
    <dgm:cxn modelId="{CC10D8D0-F53B-934E-A336-52C4CAE832DA}" type="presParOf" srcId="{01729394-4527-9543-800C-B2AC23B34E30}" destId="{5B5EE8D5-98BD-2E4E-8FF8-01DDF04DF433}" srcOrd="1" destOrd="0" presId="urn:microsoft.com/office/officeart/2005/8/layout/orgChart1"/>
    <dgm:cxn modelId="{28E5BD1C-1FE0-7D47-A019-7FC3D1D54990}" type="presParOf" srcId="{5B5EE8D5-98BD-2E4E-8FF8-01DDF04DF433}" destId="{77D7303C-28A8-1548-938A-CC1E99CDE2A6}" srcOrd="0" destOrd="0" presId="urn:microsoft.com/office/officeart/2005/8/layout/orgChart1"/>
    <dgm:cxn modelId="{2272C2ED-BD5F-9B45-9C63-385E5E91FA51}" type="presParOf" srcId="{5B5EE8D5-98BD-2E4E-8FF8-01DDF04DF433}" destId="{6BB2D6F5-BF6A-EA4E-B99E-F90B1FEA87D6}" srcOrd="1" destOrd="0" presId="urn:microsoft.com/office/officeart/2005/8/layout/orgChart1"/>
    <dgm:cxn modelId="{91AECBE3-A5B6-8745-9139-EF487B7FC79E}" type="presParOf" srcId="{6BB2D6F5-BF6A-EA4E-B99E-F90B1FEA87D6}" destId="{8F24991B-2889-C045-9DCB-C673F7929A24}" srcOrd="0" destOrd="0" presId="urn:microsoft.com/office/officeart/2005/8/layout/orgChart1"/>
    <dgm:cxn modelId="{56F791C5-4850-D743-AC84-5843BDD46D64}" type="presParOf" srcId="{8F24991B-2889-C045-9DCB-C673F7929A24}" destId="{51A125EF-8C77-0349-BE6E-378F3F2B634D}" srcOrd="0" destOrd="0" presId="urn:microsoft.com/office/officeart/2005/8/layout/orgChart1"/>
    <dgm:cxn modelId="{A3E98400-1D99-E34F-9300-72A0BE618B83}" type="presParOf" srcId="{8F24991B-2889-C045-9DCB-C673F7929A24}" destId="{E4DE41D1-2C8D-314E-893E-96400D385724}" srcOrd="1" destOrd="0" presId="urn:microsoft.com/office/officeart/2005/8/layout/orgChart1"/>
    <dgm:cxn modelId="{2B6E1B5B-6D6F-BA4C-A5A8-688584D32780}" type="presParOf" srcId="{6BB2D6F5-BF6A-EA4E-B99E-F90B1FEA87D6}" destId="{CBDDC29B-ECE2-1848-B6A0-0DE0746D86BA}" srcOrd="1" destOrd="0" presId="urn:microsoft.com/office/officeart/2005/8/layout/orgChart1"/>
    <dgm:cxn modelId="{58C4FCAF-57E3-4942-8B78-26453CD52437}" type="presParOf" srcId="{6BB2D6F5-BF6A-EA4E-B99E-F90B1FEA87D6}" destId="{63E5AB99-3960-5647-B438-08CF76D4E6C0}" srcOrd="2" destOrd="0" presId="urn:microsoft.com/office/officeart/2005/8/layout/orgChart1"/>
    <dgm:cxn modelId="{553A2010-2772-CD4D-B459-7609BD8EA8FA}" type="presParOf" srcId="{5B5EE8D5-98BD-2E4E-8FF8-01DDF04DF433}" destId="{9499DB80-1F41-7F4C-93FF-C30F4FB9FEB0}" srcOrd="2" destOrd="0" presId="urn:microsoft.com/office/officeart/2005/8/layout/orgChart1"/>
    <dgm:cxn modelId="{708929AB-FD76-E24A-ABE7-48963B8F0616}" type="presParOf" srcId="{5B5EE8D5-98BD-2E4E-8FF8-01DDF04DF433}" destId="{F5A17395-0F1F-524B-8961-9C2A51071290}" srcOrd="3" destOrd="0" presId="urn:microsoft.com/office/officeart/2005/8/layout/orgChart1"/>
    <dgm:cxn modelId="{23F0A6C3-7553-4542-ABC0-D64BD85518C3}" type="presParOf" srcId="{F5A17395-0F1F-524B-8961-9C2A51071290}" destId="{5DB932D1-2E87-CF49-86FD-1C2D8D8FE6AF}" srcOrd="0" destOrd="0" presId="urn:microsoft.com/office/officeart/2005/8/layout/orgChart1"/>
    <dgm:cxn modelId="{3A0378A4-9D3F-3D46-8328-8F0474F38337}" type="presParOf" srcId="{5DB932D1-2E87-CF49-86FD-1C2D8D8FE6AF}" destId="{EC98E7EA-4127-E946-9AC9-1C4FFA3F1391}" srcOrd="0" destOrd="0" presId="urn:microsoft.com/office/officeart/2005/8/layout/orgChart1"/>
    <dgm:cxn modelId="{3D2677AE-5A78-3341-8191-1C78B359D4A9}" type="presParOf" srcId="{5DB932D1-2E87-CF49-86FD-1C2D8D8FE6AF}" destId="{E71BEE70-7767-B74F-943D-D16B9F754655}" srcOrd="1" destOrd="0" presId="urn:microsoft.com/office/officeart/2005/8/layout/orgChart1"/>
    <dgm:cxn modelId="{4CF825A1-B6C8-E147-BD36-3EF4705BFD91}" type="presParOf" srcId="{F5A17395-0F1F-524B-8961-9C2A51071290}" destId="{FD86DC01-7B9C-6B46-98F7-CB53A659EA9C}" srcOrd="1" destOrd="0" presId="urn:microsoft.com/office/officeart/2005/8/layout/orgChart1"/>
    <dgm:cxn modelId="{BC9EA80B-8B3E-9340-BF8D-DB78707DC1AD}" type="presParOf" srcId="{F5A17395-0F1F-524B-8961-9C2A51071290}" destId="{7C617AFE-1488-004D-9851-435C81E56265}" srcOrd="2" destOrd="0" presId="urn:microsoft.com/office/officeart/2005/8/layout/orgChart1"/>
    <dgm:cxn modelId="{7FFC4B68-20AD-954F-8144-07F0B3937F5E}" type="presParOf" srcId="{5B5EE8D5-98BD-2E4E-8FF8-01DDF04DF433}" destId="{415CA6F5-B518-CE42-82D2-57A8D05DB089}" srcOrd="4" destOrd="0" presId="urn:microsoft.com/office/officeart/2005/8/layout/orgChart1"/>
    <dgm:cxn modelId="{CC54ECA5-AF73-5645-82DF-0F6DD32F870F}" type="presParOf" srcId="{5B5EE8D5-98BD-2E4E-8FF8-01DDF04DF433}" destId="{1DBDFED2-BAD6-A740-A93F-C2D07AA64A4E}" srcOrd="5" destOrd="0" presId="urn:microsoft.com/office/officeart/2005/8/layout/orgChart1"/>
    <dgm:cxn modelId="{0DB1E228-21E5-904C-A394-25E4775971F1}" type="presParOf" srcId="{1DBDFED2-BAD6-A740-A93F-C2D07AA64A4E}" destId="{838C0FDC-C7C5-6345-AC76-E5C1B7ADCE82}" srcOrd="0" destOrd="0" presId="urn:microsoft.com/office/officeart/2005/8/layout/orgChart1"/>
    <dgm:cxn modelId="{5D3ED5DD-71D6-C747-B5F1-0F5B0FCF182B}" type="presParOf" srcId="{838C0FDC-C7C5-6345-AC76-E5C1B7ADCE82}" destId="{4A1B933D-5615-8647-9096-24E737EA9C11}" srcOrd="0" destOrd="0" presId="urn:microsoft.com/office/officeart/2005/8/layout/orgChart1"/>
    <dgm:cxn modelId="{ADB76FEC-D873-CF4F-A123-FF28AD24C449}" type="presParOf" srcId="{838C0FDC-C7C5-6345-AC76-E5C1B7ADCE82}" destId="{1999EB65-895A-8940-98E7-B13BF369EA50}" srcOrd="1" destOrd="0" presId="urn:microsoft.com/office/officeart/2005/8/layout/orgChart1"/>
    <dgm:cxn modelId="{5F010344-BF48-FA42-BDE4-4C7833FA0BEE}" type="presParOf" srcId="{1DBDFED2-BAD6-A740-A93F-C2D07AA64A4E}" destId="{CD8FFAF3-4615-6C4B-8B9A-0111341250C7}" srcOrd="1" destOrd="0" presId="urn:microsoft.com/office/officeart/2005/8/layout/orgChart1"/>
    <dgm:cxn modelId="{5BB32193-8840-8549-8F45-DDFD66BDC700}" type="presParOf" srcId="{1DBDFED2-BAD6-A740-A93F-C2D07AA64A4E}" destId="{3B5C2520-C095-4F4B-9276-49E73B4E72F6}" srcOrd="2" destOrd="0" presId="urn:microsoft.com/office/officeart/2005/8/layout/orgChart1"/>
    <dgm:cxn modelId="{A4CFAD69-7972-D541-9767-3CE2FB892E53}" type="presParOf" srcId="{5B5EE8D5-98BD-2E4E-8FF8-01DDF04DF433}" destId="{74F120E2-0076-3748-8761-4E2B2154CB9C}" srcOrd="6" destOrd="0" presId="urn:microsoft.com/office/officeart/2005/8/layout/orgChart1"/>
    <dgm:cxn modelId="{39FB98F0-8668-EB43-B174-57D43A8E893C}" type="presParOf" srcId="{5B5EE8D5-98BD-2E4E-8FF8-01DDF04DF433}" destId="{36D36E12-B1CB-5542-A358-20E9E0158097}" srcOrd="7" destOrd="0" presId="urn:microsoft.com/office/officeart/2005/8/layout/orgChart1"/>
    <dgm:cxn modelId="{01ADA7E2-D820-C243-96B9-91A8F0B6F037}" type="presParOf" srcId="{36D36E12-B1CB-5542-A358-20E9E0158097}" destId="{2F880132-67C9-024F-B4DB-A9222B8C5997}" srcOrd="0" destOrd="0" presId="urn:microsoft.com/office/officeart/2005/8/layout/orgChart1"/>
    <dgm:cxn modelId="{B377D25C-F80F-AB41-A987-412938401BD2}" type="presParOf" srcId="{2F880132-67C9-024F-B4DB-A9222B8C5997}" destId="{2985A564-D34E-1F44-BC5A-3ECD431FB8EA}" srcOrd="0" destOrd="0" presId="urn:microsoft.com/office/officeart/2005/8/layout/orgChart1"/>
    <dgm:cxn modelId="{58AABDD0-1005-1742-9674-EF9F77C7C53E}" type="presParOf" srcId="{2F880132-67C9-024F-B4DB-A9222B8C5997}" destId="{962869E6-731D-D843-859F-44642BCBBC1E}" srcOrd="1" destOrd="0" presId="urn:microsoft.com/office/officeart/2005/8/layout/orgChart1"/>
    <dgm:cxn modelId="{60BBF518-9C7C-EB4E-8F4C-0E5580F155D1}" type="presParOf" srcId="{36D36E12-B1CB-5542-A358-20E9E0158097}" destId="{B2185425-2F9B-7D46-8022-53B640013949}" srcOrd="1" destOrd="0" presId="urn:microsoft.com/office/officeart/2005/8/layout/orgChart1"/>
    <dgm:cxn modelId="{7B5D1230-7989-354A-B1DA-1E9CCBB5A26D}" type="presParOf" srcId="{36D36E12-B1CB-5542-A358-20E9E0158097}" destId="{F78AF1A5-77DD-864D-93F2-56874D0A5CE4}" srcOrd="2" destOrd="0" presId="urn:microsoft.com/office/officeart/2005/8/layout/orgChart1"/>
    <dgm:cxn modelId="{56A9C9CC-5A99-9A47-A3A0-626EE9FB7E1D}" type="presParOf" srcId="{01729394-4527-9543-800C-B2AC23B34E30}" destId="{B3AF248D-60CE-AE40-94D7-A9D74524AA53}" srcOrd="2" destOrd="0" presId="urn:microsoft.com/office/officeart/2005/8/layout/orgChart1"/>
    <dgm:cxn modelId="{472D4EAC-6E21-1944-A9CD-892110CB8D3E}" type="presParOf" srcId="{B3AF248D-60CE-AE40-94D7-A9D74524AA53}" destId="{56D51383-549B-FF4C-B256-2BDCE6EFFD9F}" srcOrd="0" destOrd="0" presId="urn:microsoft.com/office/officeart/2005/8/layout/orgChart1"/>
    <dgm:cxn modelId="{0FAD9EAF-44B0-8442-ACC9-68398EAF5F56}" type="presParOf" srcId="{B3AF248D-60CE-AE40-94D7-A9D74524AA53}" destId="{B781B481-CC04-5240-854D-4755C36E779B}" srcOrd="1" destOrd="0" presId="urn:microsoft.com/office/officeart/2005/8/layout/orgChart1"/>
    <dgm:cxn modelId="{592FAA72-9FB7-8E44-B430-437F0BC9D578}" type="presParOf" srcId="{B781B481-CC04-5240-854D-4755C36E779B}" destId="{710C97AB-EB88-6540-A23F-F5187D3FA44B}" srcOrd="0" destOrd="0" presId="urn:microsoft.com/office/officeart/2005/8/layout/orgChart1"/>
    <dgm:cxn modelId="{CCFEA52B-AAAA-CB4E-9979-87A6634DDEAE}" type="presParOf" srcId="{710C97AB-EB88-6540-A23F-F5187D3FA44B}" destId="{F56E4CA9-15F7-8B4F-BBB0-4133AFB03976}" srcOrd="0" destOrd="0" presId="urn:microsoft.com/office/officeart/2005/8/layout/orgChart1"/>
    <dgm:cxn modelId="{ACF91D1D-C2B0-9349-B7F6-42413204D57E}" type="presParOf" srcId="{710C97AB-EB88-6540-A23F-F5187D3FA44B}" destId="{0DE714F9-35AA-DD43-9051-DBBF3F18B313}" srcOrd="1" destOrd="0" presId="urn:microsoft.com/office/officeart/2005/8/layout/orgChart1"/>
    <dgm:cxn modelId="{53A3BE7D-F3EF-1547-8D79-217C8D9E7468}" type="presParOf" srcId="{B781B481-CC04-5240-854D-4755C36E779B}" destId="{0C505021-E6FD-8E4B-A516-38A30B9F8703}" srcOrd="1" destOrd="0" presId="urn:microsoft.com/office/officeart/2005/8/layout/orgChart1"/>
    <dgm:cxn modelId="{35389E6F-1737-A64D-B7CE-9DF8F85CD14D}" type="presParOf" srcId="{B781B481-CC04-5240-854D-4755C36E779B}" destId="{E996D29C-2906-E548-912B-3AC5C636413F}" srcOrd="2" destOrd="0" presId="urn:microsoft.com/office/officeart/2005/8/layout/orgChart1"/>
    <dgm:cxn modelId="{9D80AE14-B7CB-EC4F-AFFF-5BF8252BB4FD}" type="presParOf" srcId="{B3AF248D-60CE-AE40-94D7-A9D74524AA53}" destId="{D5774106-9402-A540-9EAF-CC3FA403883F}" srcOrd="2" destOrd="0" presId="urn:microsoft.com/office/officeart/2005/8/layout/orgChart1"/>
    <dgm:cxn modelId="{0579B1CD-A3F4-D44D-94CA-649EB07688DD}" type="presParOf" srcId="{B3AF248D-60CE-AE40-94D7-A9D74524AA53}" destId="{3C4AFD5C-9BF9-1B41-9799-E7D1AA33758F}" srcOrd="3" destOrd="0" presId="urn:microsoft.com/office/officeart/2005/8/layout/orgChart1"/>
    <dgm:cxn modelId="{05219EB7-ED17-1B42-AF2F-1D461ACED7BC}" type="presParOf" srcId="{3C4AFD5C-9BF9-1B41-9799-E7D1AA33758F}" destId="{D23A3FE4-7D09-204E-A1B2-CAE4C04474EE}" srcOrd="0" destOrd="0" presId="urn:microsoft.com/office/officeart/2005/8/layout/orgChart1"/>
    <dgm:cxn modelId="{1D2123D5-1A2F-7642-9562-333D4DEBDE5B}" type="presParOf" srcId="{D23A3FE4-7D09-204E-A1B2-CAE4C04474EE}" destId="{DAC24595-A7E0-CC42-A8C4-FC584F273F58}" srcOrd="0" destOrd="0" presId="urn:microsoft.com/office/officeart/2005/8/layout/orgChart1"/>
    <dgm:cxn modelId="{D22276C5-7645-8746-BDA0-44C81AEAA1EC}" type="presParOf" srcId="{D23A3FE4-7D09-204E-A1B2-CAE4C04474EE}" destId="{AF4D17CE-0ECD-564A-8E75-217AF34CBFFF}" srcOrd="1" destOrd="0" presId="urn:microsoft.com/office/officeart/2005/8/layout/orgChart1"/>
    <dgm:cxn modelId="{FCE428DB-2701-6E47-8AD9-E33C4B6A0CAC}" type="presParOf" srcId="{3C4AFD5C-9BF9-1B41-9799-E7D1AA33758F}" destId="{F57BA8F3-6E49-5B49-9245-C7FE5151C847}" srcOrd="1" destOrd="0" presId="urn:microsoft.com/office/officeart/2005/8/layout/orgChart1"/>
    <dgm:cxn modelId="{7C0F1C53-F13E-9142-B1AC-D5798C9E673B}" type="presParOf" srcId="{3C4AFD5C-9BF9-1B41-9799-E7D1AA33758F}" destId="{FE28D3DC-C05B-AC49-8F68-867BE31C31EB}" srcOrd="2" destOrd="0" presId="urn:microsoft.com/office/officeart/2005/8/layout/orgChart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439DD0D-A794-F64B-98E4-9573710AB764}"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223CFA88-6F92-C247-B4F6-442FE9411481}">
      <dgm:prSet phldrT="[Text]" custT="1"/>
      <dgm:spPr>
        <a:xfrm>
          <a:off x="1558201" y="1443"/>
          <a:ext cx="2672863" cy="570375"/>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Times New Roman" panose="02020603050405020304" pitchFamily="18" charset="0"/>
              <a:ea typeface="+mn-ea"/>
              <a:cs typeface="Times New Roman" panose="02020603050405020304" pitchFamily="18" charset="0"/>
            </a:rPr>
            <a:t>Infantry Brigade Commander</a:t>
          </a:r>
        </a:p>
      </dgm:t>
    </dgm:pt>
    <dgm:pt modelId="{B2D1EAF4-3E1B-5444-AA75-C2B07344944C}" type="parTrans" cxnId="{A0C83221-A63A-8446-9E1F-37F5A6FDEF89}">
      <dgm:prSet/>
      <dgm:spPr/>
      <dgm:t>
        <a:bodyPr/>
        <a:lstStyle/>
        <a:p>
          <a:endParaRPr lang="en-US">
            <a:latin typeface="Times New Roman" panose="02020603050405020304" pitchFamily="18" charset="0"/>
            <a:cs typeface="Times New Roman" panose="02020603050405020304" pitchFamily="18" charset="0"/>
          </a:endParaRPr>
        </a:p>
      </dgm:t>
    </dgm:pt>
    <dgm:pt modelId="{9E4DA9B6-FD8C-2547-A9AE-C19E03CB488A}" type="sibTrans" cxnId="{A0C83221-A63A-8446-9E1F-37F5A6FDEF89}">
      <dgm:prSet/>
      <dgm:spPr/>
      <dgm:t>
        <a:bodyPr/>
        <a:lstStyle/>
        <a:p>
          <a:endParaRPr lang="en-US">
            <a:latin typeface="Times New Roman" panose="02020603050405020304" pitchFamily="18" charset="0"/>
            <a:cs typeface="Times New Roman" panose="02020603050405020304" pitchFamily="18" charset="0"/>
          </a:endParaRPr>
        </a:p>
      </dgm:t>
    </dgm:pt>
    <dgm:pt modelId="{BBA04AAA-D231-7446-BB45-D01B5838A69D}" type="asst">
      <dgm:prSet phldrT="[Text]"/>
      <dgm:spPr>
        <a:xfrm>
          <a:off x="50916" y="862598"/>
          <a:ext cx="2698327" cy="961833"/>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b="1">
              <a:solidFill>
                <a:sysClr val="window" lastClr="FFFFFF"/>
              </a:solidFill>
              <a:latin typeface="Times New Roman" panose="02020603050405020304" pitchFamily="18" charset="0"/>
              <a:ea typeface="+mn-ea"/>
              <a:cs typeface="Times New Roman" panose="02020603050405020304" pitchFamily="18" charset="0"/>
            </a:rPr>
            <a:t>Tactical Headquarters</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Bde Comd</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CO Artillery Regiment</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Brigade Support Group Commander</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Intelligence Officer</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LO</a:t>
          </a:r>
        </a:p>
      </dgm:t>
    </dgm:pt>
    <dgm:pt modelId="{C730DD5E-1618-B942-B160-0822E683B0D7}" type="parTrans" cxnId="{3D3CD3DB-4DF1-944E-9094-3F497BA4D380}">
      <dgm:prSet/>
      <dgm:spPr>
        <a:xfrm>
          <a:off x="2749244" y="571819"/>
          <a:ext cx="145389" cy="771695"/>
        </a:xfrm>
        <a:custGeom>
          <a:avLst/>
          <a:gdLst/>
          <a:ahLst/>
          <a:cxnLst/>
          <a:rect l="0" t="0" r="0" b="0"/>
          <a:pathLst>
            <a:path>
              <a:moveTo>
                <a:pt x="145389" y="0"/>
              </a:moveTo>
              <a:lnTo>
                <a:pt x="145389" y="771695"/>
              </a:lnTo>
              <a:lnTo>
                <a:pt x="0" y="771695"/>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B857C1A9-E781-8148-9F21-343AFC0304C5}" type="sibTrans" cxnId="{3D3CD3DB-4DF1-944E-9094-3F497BA4D380}">
      <dgm:prSet/>
      <dgm:spPr/>
      <dgm:t>
        <a:bodyPr/>
        <a:lstStyle/>
        <a:p>
          <a:endParaRPr lang="en-US">
            <a:latin typeface="Times New Roman" panose="02020603050405020304" pitchFamily="18" charset="0"/>
            <a:cs typeface="Times New Roman" panose="02020603050405020304" pitchFamily="18" charset="0"/>
          </a:endParaRPr>
        </a:p>
      </dgm:t>
    </dgm:pt>
    <dgm:pt modelId="{F3DFA880-86C9-6A45-AEA9-4BDB85C304C6}">
      <dgm:prSet phldrT="[Text]"/>
      <dgm:spPr>
        <a:xfrm>
          <a:off x="353782" y="2115209"/>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Brigade Major</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Major</a:t>
          </a:r>
        </a:p>
      </dgm:t>
    </dgm:pt>
    <dgm:pt modelId="{FDEC490D-4575-9140-AB85-644287F57D89}" type="parTrans" cxnId="{08F266C1-B6C0-8B48-A584-41E86140C04C}">
      <dgm:prSet/>
      <dgm:spPr>
        <a:xfrm>
          <a:off x="1046112" y="571819"/>
          <a:ext cx="1848520" cy="1543390"/>
        </a:xfrm>
        <a:custGeom>
          <a:avLst/>
          <a:gdLst/>
          <a:ahLst/>
          <a:cxnLst/>
          <a:rect l="0" t="0" r="0" b="0"/>
          <a:pathLst>
            <a:path>
              <a:moveTo>
                <a:pt x="1848520" y="0"/>
              </a:moveTo>
              <a:lnTo>
                <a:pt x="1848520" y="1398000"/>
              </a:lnTo>
              <a:lnTo>
                <a:pt x="0" y="1398000"/>
              </a:lnTo>
              <a:lnTo>
                <a:pt x="0" y="154339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61D83D77-6A04-BB43-80BE-327A9C3D6A5C}" type="sibTrans" cxnId="{08F266C1-B6C0-8B48-A584-41E86140C04C}">
      <dgm:prSet/>
      <dgm:spPr/>
      <dgm:t>
        <a:bodyPr/>
        <a:lstStyle/>
        <a:p>
          <a:endParaRPr lang="en-US">
            <a:latin typeface="Times New Roman" panose="02020603050405020304" pitchFamily="18" charset="0"/>
            <a:cs typeface="Times New Roman" panose="02020603050405020304" pitchFamily="18" charset="0"/>
          </a:endParaRPr>
        </a:p>
      </dgm:t>
    </dgm:pt>
    <dgm:pt modelId="{60862EAC-7FB9-BE42-8FAC-F57679376DF2}">
      <dgm:prSet phldrT="[Text]"/>
      <dgm:spPr>
        <a:xfrm>
          <a:off x="2029221" y="2115209"/>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Staff Captain (A/Q) </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later DAA&amp;QMG*</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Captain/Major</a:t>
          </a:r>
        </a:p>
      </dgm:t>
    </dgm:pt>
    <dgm:pt modelId="{61793E15-1FC6-FE46-8F21-8CBC045505D5}" type="parTrans" cxnId="{739B4182-24E3-1046-A212-3E255EF86CA4}">
      <dgm:prSet/>
      <dgm:spPr>
        <a:xfrm>
          <a:off x="2721550" y="571819"/>
          <a:ext cx="173082" cy="1543390"/>
        </a:xfrm>
        <a:custGeom>
          <a:avLst/>
          <a:gdLst/>
          <a:ahLst/>
          <a:cxnLst/>
          <a:rect l="0" t="0" r="0" b="0"/>
          <a:pathLst>
            <a:path>
              <a:moveTo>
                <a:pt x="173082" y="0"/>
              </a:moveTo>
              <a:lnTo>
                <a:pt x="173082" y="1398000"/>
              </a:lnTo>
              <a:lnTo>
                <a:pt x="0" y="1398000"/>
              </a:lnTo>
              <a:lnTo>
                <a:pt x="0" y="154339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1E0192F2-DE7C-0A4D-BD72-4A4179358F94}" type="sibTrans" cxnId="{739B4182-24E3-1046-A212-3E255EF86CA4}">
      <dgm:prSet/>
      <dgm:spPr/>
      <dgm:t>
        <a:bodyPr/>
        <a:lstStyle/>
        <a:p>
          <a:endParaRPr lang="en-US">
            <a:latin typeface="Times New Roman" panose="02020603050405020304" pitchFamily="18" charset="0"/>
            <a:cs typeface="Times New Roman" panose="02020603050405020304" pitchFamily="18" charset="0"/>
          </a:endParaRPr>
        </a:p>
      </dgm:t>
    </dgm:pt>
    <dgm:pt modelId="{59FC3963-C917-0A44-BB41-21F97FC4C5D4}">
      <dgm:prSet phldrT="[Text]"/>
      <dgm:spPr>
        <a:xfrm>
          <a:off x="4050824" y="2115209"/>
          <a:ext cx="1384659" cy="103269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Service Advisors</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RASC 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REME 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RAOC 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Chaplains</a:t>
          </a:r>
        </a:p>
      </dgm:t>
    </dgm:pt>
    <dgm:pt modelId="{239DDAC8-6FEC-824A-ACA7-16D0BF0909EB}" type="parTrans" cxnId="{A628C081-EDB6-9741-8F9D-6701F6604732}">
      <dgm:prSet/>
      <dgm:spPr>
        <a:xfrm>
          <a:off x="2894633" y="571819"/>
          <a:ext cx="1848520" cy="1543390"/>
        </a:xfrm>
        <a:custGeom>
          <a:avLst/>
          <a:gdLst/>
          <a:ahLst/>
          <a:cxnLst/>
          <a:rect l="0" t="0" r="0" b="0"/>
          <a:pathLst>
            <a:path>
              <a:moveTo>
                <a:pt x="0" y="0"/>
              </a:moveTo>
              <a:lnTo>
                <a:pt x="0" y="1398000"/>
              </a:lnTo>
              <a:lnTo>
                <a:pt x="1848520" y="1398000"/>
              </a:lnTo>
              <a:lnTo>
                <a:pt x="1848520" y="154339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EF8DCE4A-5712-2643-B4C8-FA85454C3C5E}" type="sibTrans" cxnId="{A628C081-EDB6-9741-8F9D-6701F6604732}">
      <dgm:prSet/>
      <dgm:spPr/>
      <dgm:t>
        <a:bodyPr/>
        <a:lstStyle/>
        <a:p>
          <a:endParaRPr lang="en-US">
            <a:latin typeface="Times New Roman" panose="02020603050405020304" pitchFamily="18" charset="0"/>
            <a:cs typeface="Times New Roman" panose="02020603050405020304" pitchFamily="18" charset="0"/>
          </a:endParaRPr>
        </a:p>
      </dgm:t>
    </dgm:pt>
    <dgm:pt modelId="{68155F67-E200-8440-90AE-9ECA98D08375}">
      <dgm:prSet phldrT="[Text]"/>
      <dgm:spPr>
        <a:xfrm>
          <a:off x="699947"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GSO 3 (Operations) </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a:t>
          </a:r>
        </a:p>
      </dgm:t>
    </dgm:pt>
    <dgm:pt modelId="{C8310F99-FCB2-5347-880A-23608FEB20CB}" type="parTrans" cxnId="{9B0852E2-2F7A-FE48-8FAA-948DD1CA8E82}">
      <dgm:prSet/>
      <dgm:spPr>
        <a:xfrm>
          <a:off x="492248" y="2807539"/>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DF2FE93D-F0D9-EE41-B5AA-492CDCE8C227}" type="sibTrans" cxnId="{9B0852E2-2F7A-FE48-8FAA-948DD1CA8E82}">
      <dgm:prSet/>
      <dgm:spPr/>
      <dgm:t>
        <a:bodyPr/>
        <a:lstStyle/>
        <a:p>
          <a:endParaRPr lang="en-US">
            <a:latin typeface="Times New Roman" panose="02020603050405020304" pitchFamily="18" charset="0"/>
            <a:cs typeface="Times New Roman" panose="02020603050405020304" pitchFamily="18" charset="0"/>
          </a:endParaRPr>
        </a:p>
      </dgm:t>
    </dgm:pt>
    <dgm:pt modelId="{35CEEC80-F8D8-4D47-A695-644C707FC117}">
      <dgm:prSet phldrT="[Text]"/>
      <dgm:spPr>
        <a:xfrm>
          <a:off x="2375385"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Staff Captain (upon change in WE)</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a:t>
          </a:r>
        </a:p>
      </dgm:t>
    </dgm:pt>
    <dgm:pt modelId="{AFCAF70E-9DCB-504F-BF31-E34FB3D5283A}" type="parTrans" cxnId="{B020D5CB-8AFB-0D4C-A5F1-DE4F6C78ABA0}">
      <dgm:prSet/>
      <dgm:spPr>
        <a:xfrm>
          <a:off x="2167686" y="2807539"/>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CD3683F7-29A2-A248-B621-53F9A68EA374}" type="sibTrans" cxnId="{B020D5CB-8AFB-0D4C-A5F1-DE4F6C78ABA0}">
      <dgm:prSet/>
      <dgm:spPr/>
      <dgm:t>
        <a:bodyPr/>
        <a:lstStyle/>
        <a:p>
          <a:endParaRPr lang="en-US">
            <a:latin typeface="Times New Roman" panose="02020603050405020304" pitchFamily="18" charset="0"/>
            <a:cs typeface="Times New Roman" panose="02020603050405020304" pitchFamily="18" charset="0"/>
          </a:endParaRPr>
        </a:p>
      </dgm:t>
    </dgm:pt>
    <dgm:pt modelId="{BEBAD2C3-0200-6D4A-8CA9-EA5630DC9E55}">
      <dgm:prSet phldrT="[Text]"/>
      <dgm:spPr>
        <a:xfrm>
          <a:off x="699947" y="4081426"/>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Liaison Officers</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2 x Lieutenants</a:t>
          </a:r>
        </a:p>
      </dgm:t>
    </dgm:pt>
    <dgm:pt modelId="{67A9CF77-BC49-7F44-A8A4-69A5F3DF7D62}" type="parTrans" cxnId="{FA66DCFC-A771-144F-8816-C43E67CE0D20}">
      <dgm:prSet/>
      <dgm:spPr>
        <a:xfrm>
          <a:off x="492248" y="2807539"/>
          <a:ext cx="207698" cy="1620051"/>
        </a:xfrm>
        <a:custGeom>
          <a:avLst/>
          <a:gdLst/>
          <a:ahLst/>
          <a:cxnLst/>
          <a:rect l="0" t="0" r="0" b="0"/>
          <a:pathLst>
            <a:path>
              <a:moveTo>
                <a:pt x="0" y="0"/>
              </a:moveTo>
              <a:lnTo>
                <a:pt x="0" y="1620051"/>
              </a:lnTo>
              <a:lnTo>
                <a:pt x="207698" y="162005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63EC03BB-EA1A-8545-85BB-F2E19AB3BC6B}" type="sibTrans" cxnId="{FA66DCFC-A771-144F-8816-C43E67CE0D20}">
      <dgm:prSet/>
      <dgm:spPr/>
      <dgm:t>
        <a:bodyPr/>
        <a:lstStyle/>
        <a:p>
          <a:endParaRPr lang="en-US">
            <a:latin typeface="Times New Roman" panose="02020603050405020304" pitchFamily="18" charset="0"/>
            <a:cs typeface="Times New Roman" panose="02020603050405020304" pitchFamily="18" charset="0"/>
          </a:endParaRPr>
        </a:p>
      </dgm:t>
    </dgm:pt>
    <dgm:pt modelId="{ABA4AB78-4976-FF4F-AF34-BA0D66812005}" type="pres">
      <dgm:prSet presAssocID="{5439DD0D-A794-F64B-98E4-9573710AB764}" presName="hierChild1" presStyleCnt="0">
        <dgm:presLayoutVars>
          <dgm:orgChart val="1"/>
          <dgm:chPref val="1"/>
          <dgm:dir/>
          <dgm:animOne val="branch"/>
          <dgm:animLvl val="lvl"/>
          <dgm:resizeHandles/>
        </dgm:presLayoutVars>
      </dgm:prSet>
      <dgm:spPr/>
    </dgm:pt>
    <dgm:pt modelId="{F9AF5548-8BF9-1D44-BFD4-30BF02467F1A}" type="pres">
      <dgm:prSet presAssocID="{223CFA88-6F92-C247-B4F6-442FE9411481}" presName="hierRoot1" presStyleCnt="0">
        <dgm:presLayoutVars>
          <dgm:hierBranch val="init"/>
        </dgm:presLayoutVars>
      </dgm:prSet>
      <dgm:spPr/>
    </dgm:pt>
    <dgm:pt modelId="{6458AE73-9508-4A4B-94C2-8902401FA759}" type="pres">
      <dgm:prSet presAssocID="{223CFA88-6F92-C247-B4F6-442FE9411481}" presName="rootComposite1" presStyleCnt="0"/>
      <dgm:spPr/>
    </dgm:pt>
    <dgm:pt modelId="{7E48A2A7-9503-614B-AC09-DBDDB18E6315}" type="pres">
      <dgm:prSet presAssocID="{223CFA88-6F92-C247-B4F6-442FE9411481}" presName="rootText1" presStyleLbl="node0" presStyleIdx="0" presStyleCnt="1" custScaleX="193034" custScaleY="82385">
        <dgm:presLayoutVars>
          <dgm:chPref val="3"/>
        </dgm:presLayoutVars>
      </dgm:prSet>
      <dgm:spPr>
        <a:prstGeom prst="flowChartAlternateProcess">
          <a:avLst/>
        </a:prstGeom>
      </dgm:spPr>
    </dgm:pt>
    <dgm:pt modelId="{3ED2E336-AE38-204F-99D9-3AC4DACBB4F3}" type="pres">
      <dgm:prSet presAssocID="{223CFA88-6F92-C247-B4F6-442FE9411481}" presName="rootConnector1" presStyleLbl="node1" presStyleIdx="0" presStyleCnt="0"/>
      <dgm:spPr/>
    </dgm:pt>
    <dgm:pt modelId="{54E7AD3F-EC5A-554B-A1D7-CA625711874C}" type="pres">
      <dgm:prSet presAssocID="{223CFA88-6F92-C247-B4F6-442FE9411481}" presName="hierChild2" presStyleCnt="0"/>
      <dgm:spPr/>
    </dgm:pt>
    <dgm:pt modelId="{670FC9CF-593F-3546-8929-302E05610074}" type="pres">
      <dgm:prSet presAssocID="{FDEC490D-4575-9140-AB85-644287F57D89}" presName="Name37" presStyleLbl="parChTrans1D2" presStyleIdx="0" presStyleCnt="4"/>
      <dgm:spPr/>
    </dgm:pt>
    <dgm:pt modelId="{3EEE8E4A-F511-7747-BEE5-3A53DA576F4B}" type="pres">
      <dgm:prSet presAssocID="{F3DFA880-86C9-6A45-AEA9-4BDB85C304C6}" presName="hierRoot2" presStyleCnt="0">
        <dgm:presLayoutVars>
          <dgm:hierBranch val="init"/>
        </dgm:presLayoutVars>
      </dgm:prSet>
      <dgm:spPr/>
    </dgm:pt>
    <dgm:pt modelId="{1DED9D49-EF94-E94F-9999-E181CC96CC22}" type="pres">
      <dgm:prSet presAssocID="{F3DFA880-86C9-6A45-AEA9-4BDB85C304C6}" presName="rootComposite" presStyleCnt="0"/>
      <dgm:spPr/>
    </dgm:pt>
    <dgm:pt modelId="{9726C868-52D3-E444-BDEF-04085A01A97A}" type="pres">
      <dgm:prSet presAssocID="{F3DFA880-86C9-6A45-AEA9-4BDB85C304C6}" presName="rootText" presStyleLbl="node2" presStyleIdx="0" presStyleCnt="3">
        <dgm:presLayoutVars>
          <dgm:chPref val="3"/>
        </dgm:presLayoutVars>
      </dgm:prSet>
      <dgm:spPr>
        <a:prstGeom prst="flowChartAlternateProcess">
          <a:avLst/>
        </a:prstGeom>
      </dgm:spPr>
    </dgm:pt>
    <dgm:pt modelId="{F07C8BF2-3F02-4641-AD47-5B88670ACA09}" type="pres">
      <dgm:prSet presAssocID="{F3DFA880-86C9-6A45-AEA9-4BDB85C304C6}" presName="rootConnector" presStyleLbl="node2" presStyleIdx="0" presStyleCnt="3"/>
      <dgm:spPr/>
    </dgm:pt>
    <dgm:pt modelId="{4C0B0EE7-30BA-0A44-9974-7E6F2E8C3327}" type="pres">
      <dgm:prSet presAssocID="{F3DFA880-86C9-6A45-AEA9-4BDB85C304C6}" presName="hierChild4" presStyleCnt="0"/>
      <dgm:spPr/>
    </dgm:pt>
    <dgm:pt modelId="{AA1ED7C1-EFE1-C74E-B614-B9321013AA82}" type="pres">
      <dgm:prSet presAssocID="{C8310F99-FCB2-5347-880A-23608FEB20CB}" presName="Name37" presStyleLbl="parChTrans1D3" presStyleIdx="0" presStyleCnt="3"/>
      <dgm:spPr/>
    </dgm:pt>
    <dgm:pt modelId="{261FE467-1758-2F46-A13E-40883F7043B4}" type="pres">
      <dgm:prSet presAssocID="{68155F67-E200-8440-90AE-9ECA98D08375}" presName="hierRoot2" presStyleCnt="0">
        <dgm:presLayoutVars>
          <dgm:hierBranch val="init"/>
        </dgm:presLayoutVars>
      </dgm:prSet>
      <dgm:spPr/>
    </dgm:pt>
    <dgm:pt modelId="{8F75174E-BF2F-6841-91EE-9A8A73CE13CE}" type="pres">
      <dgm:prSet presAssocID="{68155F67-E200-8440-90AE-9ECA98D08375}" presName="rootComposite" presStyleCnt="0"/>
      <dgm:spPr/>
    </dgm:pt>
    <dgm:pt modelId="{8D1C933A-7F30-724A-813F-40A40CAFD264}" type="pres">
      <dgm:prSet presAssocID="{68155F67-E200-8440-90AE-9ECA98D08375}" presName="rootText" presStyleLbl="node3" presStyleIdx="0" presStyleCnt="3">
        <dgm:presLayoutVars>
          <dgm:chPref val="3"/>
        </dgm:presLayoutVars>
      </dgm:prSet>
      <dgm:spPr>
        <a:prstGeom prst="flowChartAlternateProcess">
          <a:avLst/>
        </a:prstGeom>
      </dgm:spPr>
    </dgm:pt>
    <dgm:pt modelId="{B303813E-D125-2544-82B6-854AA54483AD}" type="pres">
      <dgm:prSet presAssocID="{68155F67-E200-8440-90AE-9ECA98D08375}" presName="rootConnector" presStyleLbl="node3" presStyleIdx="0" presStyleCnt="3"/>
      <dgm:spPr/>
    </dgm:pt>
    <dgm:pt modelId="{6B33F216-58AE-5A4C-A330-ADFAD983B4E7}" type="pres">
      <dgm:prSet presAssocID="{68155F67-E200-8440-90AE-9ECA98D08375}" presName="hierChild4" presStyleCnt="0"/>
      <dgm:spPr/>
    </dgm:pt>
    <dgm:pt modelId="{6C799385-1BED-1A4D-9CCE-55CEC2D5352D}" type="pres">
      <dgm:prSet presAssocID="{68155F67-E200-8440-90AE-9ECA98D08375}" presName="hierChild5" presStyleCnt="0"/>
      <dgm:spPr/>
    </dgm:pt>
    <dgm:pt modelId="{0A3B9081-A8BE-2241-BE39-F61C9149A956}" type="pres">
      <dgm:prSet presAssocID="{67A9CF77-BC49-7F44-A8A4-69A5F3DF7D62}" presName="Name37" presStyleLbl="parChTrans1D3" presStyleIdx="1" presStyleCnt="3"/>
      <dgm:spPr/>
    </dgm:pt>
    <dgm:pt modelId="{93150418-3B03-934E-8D4B-B093BABAF5E2}" type="pres">
      <dgm:prSet presAssocID="{BEBAD2C3-0200-6D4A-8CA9-EA5630DC9E55}" presName="hierRoot2" presStyleCnt="0">
        <dgm:presLayoutVars>
          <dgm:hierBranch val="init"/>
        </dgm:presLayoutVars>
      </dgm:prSet>
      <dgm:spPr/>
    </dgm:pt>
    <dgm:pt modelId="{B9F178B2-2B17-944A-816F-400DB6BACA9E}" type="pres">
      <dgm:prSet presAssocID="{BEBAD2C3-0200-6D4A-8CA9-EA5630DC9E55}" presName="rootComposite" presStyleCnt="0"/>
      <dgm:spPr/>
    </dgm:pt>
    <dgm:pt modelId="{49070FF3-91ED-3445-B55E-C6AE49AE3372}" type="pres">
      <dgm:prSet presAssocID="{BEBAD2C3-0200-6D4A-8CA9-EA5630DC9E55}" presName="rootText" presStyleLbl="node3" presStyleIdx="1" presStyleCnt="3">
        <dgm:presLayoutVars>
          <dgm:chPref val="3"/>
        </dgm:presLayoutVars>
      </dgm:prSet>
      <dgm:spPr>
        <a:prstGeom prst="flowChartAlternateProcess">
          <a:avLst/>
        </a:prstGeom>
      </dgm:spPr>
    </dgm:pt>
    <dgm:pt modelId="{1E9B6019-8D3C-ED42-9CD8-17201D6BA988}" type="pres">
      <dgm:prSet presAssocID="{BEBAD2C3-0200-6D4A-8CA9-EA5630DC9E55}" presName="rootConnector" presStyleLbl="node3" presStyleIdx="1" presStyleCnt="3"/>
      <dgm:spPr/>
    </dgm:pt>
    <dgm:pt modelId="{19C59A98-6FB5-5046-924F-23E25AB649F9}" type="pres">
      <dgm:prSet presAssocID="{BEBAD2C3-0200-6D4A-8CA9-EA5630DC9E55}" presName="hierChild4" presStyleCnt="0"/>
      <dgm:spPr/>
    </dgm:pt>
    <dgm:pt modelId="{763CBEF5-4A6E-FD40-AF04-DD36879BA46F}" type="pres">
      <dgm:prSet presAssocID="{BEBAD2C3-0200-6D4A-8CA9-EA5630DC9E55}" presName="hierChild5" presStyleCnt="0"/>
      <dgm:spPr/>
    </dgm:pt>
    <dgm:pt modelId="{B453AC87-DB3C-CA4C-86C4-713AB26E1202}" type="pres">
      <dgm:prSet presAssocID="{F3DFA880-86C9-6A45-AEA9-4BDB85C304C6}" presName="hierChild5" presStyleCnt="0"/>
      <dgm:spPr/>
    </dgm:pt>
    <dgm:pt modelId="{FB8C5D62-DB4E-0C4D-8482-8467EEEB3FA5}" type="pres">
      <dgm:prSet presAssocID="{61793E15-1FC6-FE46-8F21-8CBC045505D5}" presName="Name37" presStyleLbl="parChTrans1D2" presStyleIdx="1" presStyleCnt="4"/>
      <dgm:spPr/>
    </dgm:pt>
    <dgm:pt modelId="{5A5C03CA-2623-504D-A37F-9FE02E1867DB}" type="pres">
      <dgm:prSet presAssocID="{60862EAC-7FB9-BE42-8FAC-F57679376DF2}" presName="hierRoot2" presStyleCnt="0">
        <dgm:presLayoutVars>
          <dgm:hierBranch val="init"/>
        </dgm:presLayoutVars>
      </dgm:prSet>
      <dgm:spPr/>
    </dgm:pt>
    <dgm:pt modelId="{682E42D4-6059-004D-9216-3A5A9F56AD2A}" type="pres">
      <dgm:prSet presAssocID="{60862EAC-7FB9-BE42-8FAC-F57679376DF2}" presName="rootComposite" presStyleCnt="0"/>
      <dgm:spPr/>
    </dgm:pt>
    <dgm:pt modelId="{E80B2B46-CDF4-0F49-B59B-D56290C4ECAB}" type="pres">
      <dgm:prSet presAssocID="{60862EAC-7FB9-BE42-8FAC-F57679376DF2}" presName="rootText" presStyleLbl="node2" presStyleIdx="1" presStyleCnt="3">
        <dgm:presLayoutVars>
          <dgm:chPref val="3"/>
        </dgm:presLayoutVars>
      </dgm:prSet>
      <dgm:spPr>
        <a:prstGeom prst="flowChartAlternateProcess">
          <a:avLst/>
        </a:prstGeom>
      </dgm:spPr>
    </dgm:pt>
    <dgm:pt modelId="{559AB997-B990-C043-9DC0-4B8D74AB859F}" type="pres">
      <dgm:prSet presAssocID="{60862EAC-7FB9-BE42-8FAC-F57679376DF2}" presName="rootConnector" presStyleLbl="node2" presStyleIdx="1" presStyleCnt="3"/>
      <dgm:spPr/>
    </dgm:pt>
    <dgm:pt modelId="{6E58AF09-367D-F74E-9312-6F3A57BA3F0D}" type="pres">
      <dgm:prSet presAssocID="{60862EAC-7FB9-BE42-8FAC-F57679376DF2}" presName="hierChild4" presStyleCnt="0"/>
      <dgm:spPr/>
    </dgm:pt>
    <dgm:pt modelId="{637FCB35-4492-F946-A6E7-FB72F66E631D}" type="pres">
      <dgm:prSet presAssocID="{AFCAF70E-9DCB-504F-BF31-E34FB3D5283A}" presName="Name37" presStyleLbl="parChTrans1D3" presStyleIdx="2" presStyleCnt="3"/>
      <dgm:spPr/>
    </dgm:pt>
    <dgm:pt modelId="{2DAB3772-AFB6-1445-9106-D0CDF8A63B61}" type="pres">
      <dgm:prSet presAssocID="{35CEEC80-F8D8-4D47-A695-644C707FC117}" presName="hierRoot2" presStyleCnt="0">
        <dgm:presLayoutVars>
          <dgm:hierBranch val="init"/>
        </dgm:presLayoutVars>
      </dgm:prSet>
      <dgm:spPr/>
    </dgm:pt>
    <dgm:pt modelId="{D47D9178-699D-E54B-B1F3-45BAA85C7C4B}" type="pres">
      <dgm:prSet presAssocID="{35CEEC80-F8D8-4D47-A695-644C707FC117}" presName="rootComposite" presStyleCnt="0"/>
      <dgm:spPr/>
    </dgm:pt>
    <dgm:pt modelId="{1B673EFA-FFA7-5C49-9B82-CD2D2A15745E}" type="pres">
      <dgm:prSet presAssocID="{35CEEC80-F8D8-4D47-A695-644C707FC117}" presName="rootText" presStyleLbl="node3" presStyleIdx="2" presStyleCnt="3">
        <dgm:presLayoutVars>
          <dgm:chPref val="3"/>
        </dgm:presLayoutVars>
      </dgm:prSet>
      <dgm:spPr>
        <a:prstGeom prst="flowChartAlternateProcess">
          <a:avLst/>
        </a:prstGeom>
      </dgm:spPr>
    </dgm:pt>
    <dgm:pt modelId="{2A6AC850-5CFF-1C49-8F5E-37CD96050114}" type="pres">
      <dgm:prSet presAssocID="{35CEEC80-F8D8-4D47-A695-644C707FC117}" presName="rootConnector" presStyleLbl="node3" presStyleIdx="2" presStyleCnt="3"/>
      <dgm:spPr/>
    </dgm:pt>
    <dgm:pt modelId="{C8FF20B1-CA3E-1F42-83E7-EB4146FC6F04}" type="pres">
      <dgm:prSet presAssocID="{35CEEC80-F8D8-4D47-A695-644C707FC117}" presName="hierChild4" presStyleCnt="0"/>
      <dgm:spPr/>
    </dgm:pt>
    <dgm:pt modelId="{8D2E3ABD-282B-004A-9435-078143B0D1B4}" type="pres">
      <dgm:prSet presAssocID="{35CEEC80-F8D8-4D47-A695-644C707FC117}" presName="hierChild5" presStyleCnt="0"/>
      <dgm:spPr/>
    </dgm:pt>
    <dgm:pt modelId="{BFB65999-AE4B-4B4B-B033-26834DC95996}" type="pres">
      <dgm:prSet presAssocID="{60862EAC-7FB9-BE42-8FAC-F57679376DF2}" presName="hierChild5" presStyleCnt="0"/>
      <dgm:spPr/>
    </dgm:pt>
    <dgm:pt modelId="{81E73C80-241F-2A4D-892D-048502DE9560}" type="pres">
      <dgm:prSet presAssocID="{239DDAC8-6FEC-824A-ACA7-16D0BF0909EB}" presName="Name37" presStyleLbl="parChTrans1D2" presStyleIdx="2" presStyleCnt="4"/>
      <dgm:spPr/>
    </dgm:pt>
    <dgm:pt modelId="{3CAAD96C-02AA-784D-B056-93CC0B99AD53}" type="pres">
      <dgm:prSet presAssocID="{59FC3963-C917-0A44-BB41-21F97FC4C5D4}" presName="hierRoot2" presStyleCnt="0">
        <dgm:presLayoutVars>
          <dgm:hierBranch val="init"/>
        </dgm:presLayoutVars>
      </dgm:prSet>
      <dgm:spPr/>
    </dgm:pt>
    <dgm:pt modelId="{05F1BC2E-0D62-1043-856A-57E5F01DB700}" type="pres">
      <dgm:prSet presAssocID="{59FC3963-C917-0A44-BB41-21F97FC4C5D4}" presName="rootComposite" presStyleCnt="0"/>
      <dgm:spPr/>
    </dgm:pt>
    <dgm:pt modelId="{8C901F9D-CB4C-9546-A3E3-250A70779BC6}" type="pres">
      <dgm:prSet presAssocID="{59FC3963-C917-0A44-BB41-21F97FC4C5D4}" presName="rootText" presStyleLbl="node2" presStyleIdx="2" presStyleCnt="3" custScaleY="149163">
        <dgm:presLayoutVars>
          <dgm:chPref val="3"/>
        </dgm:presLayoutVars>
      </dgm:prSet>
      <dgm:spPr>
        <a:prstGeom prst="flowChartAlternateProcess">
          <a:avLst/>
        </a:prstGeom>
      </dgm:spPr>
    </dgm:pt>
    <dgm:pt modelId="{7E904CEB-5E12-CC47-B439-0C078EC596B5}" type="pres">
      <dgm:prSet presAssocID="{59FC3963-C917-0A44-BB41-21F97FC4C5D4}" presName="rootConnector" presStyleLbl="node2" presStyleIdx="2" presStyleCnt="3"/>
      <dgm:spPr/>
    </dgm:pt>
    <dgm:pt modelId="{E1C96F5B-DD3A-B641-85FD-B85F82DD79B7}" type="pres">
      <dgm:prSet presAssocID="{59FC3963-C917-0A44-BB41-21F97FC4C5D4}" presName="hierChild4" presStyleCnt="0"/>
      <dgm:spPr/>
    </dgm:pt>
    <dgm:pt modelId="{5150159C-CF6D-C94E-B583-858558ECB0C1}" type="pres">
      <dgm:prSet presAssocID="{59FC3963-C917-0A44-BB41-21F97FC4C5D4}" presName="hierChild5" presStyleCnt="0"/>
      <dgm:spPr/>
    </dgm:pt>
    <dgm:pt modelId="{A9684877-D5E0-2A4C-8992-08DCB1B6C421}" type="pres">
      <dgm:prSet presAssocID="{223CFA88-6F92-C247-B4F6-442FE9411481}" presName="hierChild3" presStyleCnt="0"/>
      <dgm:spPr/>
    </dgm:pt>
    <dgm:pt modelId="{E7B286D7-B1AE-5C48-8677-ACD5B56FF5D9}" type="pres">
      <dgm:prSet presAssocID="{C730DD5E-1618-B942-B160-0822E683B0D7}" presName="Name111" presStyleLbl="parChTrans1D2" presStyleIdx="3" presStyleCnt="4"/>
      <dgm:spPr/>
    </dgm:pt>
    <dgm:pt modelId="{366A9D2A-FCF4-DC48-B8D1-B201839C43F9}" type="pres">
      <dgm:prSet presAssocID="{BBA04AAA-D231-7446-BB45-D01B5838A69D}" presName="hierRoot3" presStyleCnt="0">
        <dgm:presLayoutVars>
          <dgm:hierBranch val="init"/>
        </dgm:presLayoutVars>
      </dgm:prSet>
      <dgm:spPr/>
    </dgm:pt>
    <dgm:pt modelId="{5AD12404-B865-BD4B-A676-00E490AD62A4}" type="pres">
      <dgm:prSet presAssocID="{BBA04AAA-D231-7446-BB45-D01B5838A69D}" presName="rootComposite3" presStyleCnt="0"/>
      <dgm:spPr/>
    </dgm:pt>
    <dgm:pt modelId="{0793F8CA-71A8-E349-9DCA-680C2F3B89E0}" type="pres">
      <dgm:prSet presAssocID="{BBA04AAA-D231-7446-BB45-D01B5838A69D}" presName="rootText3" presStyleLbl="asst1" presStyleIdx="0" presStyleCnt="1" custScaleX="143650" custScaleY="138927">
        <dgm:presLayoutVars>
          <dgm:chPref val="3"/>
        </dgm:presLayoutVars>
      </dgm:prSet>
      <dgm:spPr>
        <a:prstGeom prst="flowChartAlternateProcess">
          <a:avLst/>
        </a:prstGeom>
      </dgm:spPr>
    </dgm:pt>
    <dgm:pt modelId="{2149D337-DC3B-AA4A-B3C5-6AC1189E3275}" type="pres">
      <dgm:prSet presAssocID="{BBA04AAA-D231-7446-BB45-D01B5838A69D}" presName="rootConnector3" presStyleLbl="asst1" presStyleIdx="0" presStyleCnt="1"/>
      <dgm:spPr/>
    </dgm:pt>
    <dgm:pt modelId="{3F457317-4297-D24C-A833-3345D9CCABB2}" type="pres">
      <dgm:prSet presAssocID="{BBA04AAA-D231-7446-BB45-D01B5838A69D}" presName="hierChild6" presStyleCnt="0"/>
      <dgm:spPr/>
    </dgm:pt>
    <dgm:pt modelId="{B46BF7FF-31FD-DF49-B607-C38E7926C300}" type="pres">
      <dgm:prSet presAssocID="{BBA04AAA-D231-7446-BB45-D01B5838A69D}" presName="hierChild7" presStyleCnt="0"/>
      <dgm:spPr/>
    </dgm:pt>
  </dgm:ptLst>
  <dgm:cxnLst>
    <dgm:cxn modelId="{6E57050B-9130-5947-A55A-2E9DEC6E1B14}" type="presOf" srcId="{5439DD0D-A794-F64B-98E4-9573710AB764}" destId="{ABA4AB78-4976-FF4F-AF34-BA0D66812005}" srcOrd="0" destOrd="0" presId="urn:microsoft.com/office/officeart/2005/8/layout/orgChart1"/>
    <dgm:cxn modelId="{4AE9BD0C-1B95-FA41-85F5-CA8BA257D4CD}" type="presOf" srcId="{BBA04AAA-D231-7446-BB45-D01B5838A69D}" destId="{0793F8CA-71A8-E349-9DCA-680C2F3B89E0}" srcOrd="0" destOrd="0" presId="urn:microsoft.com/office/officeart/2005/8/layout/orgChart1"/>
    <dgm:cxn modelId="{70A0C50F-C4CA-A743-AC5F-27C85EFC1F4B}" type="presOf" srcId="{FDEC490D-4575-9140-AB85-644287F57D89}" destId="{670FC9CF-593F-3546-8929-302E05610074}" srcOrd="0" destOrd="0" presId="urn:microsoft.com/office/officeart/2005/8/layout/orgChart1"/>
    <dgm:cxn modelId="{D7AA8C16-0048-5249-AC2B-A2AA7E972928}" type="presOf" srcId="{BEBAD2C3-0200-6D4A-8CA9-EA5630DC9E55}" destId="{49070FF3-91ED-3445-B55E-C6AE49AE3372}" srcOrd="0" destOrd="0" presId="urn:microsoft.com/office/officeart/2005/8/layout/orgChart1"/>
    <dgm:cxn modelId="{A0C83221-A63A-8446-9E1F-37F5A6FDEF89}" srcId="{5439DD0D-A794-F64B-98E4-9573710AB764}" destId="{223CFA88-6F92-C247-B4F6-442FE9411481}" srcOrd="0" destOrd="0" parTransId="{B2D1EAF4-3E1B-5444-AA75-C2B07344944C}" sibTransId="{9E4DA9B6-FD8C-2547-A9AE-C19E03CB488A}"/>
    <dgm:cxn modelId="{451D1027-7D49-1940-925F-95EEDCE92234}" type="presOf" srcId="{F3DFA880-86C9-6A45-AEA9-4BDB85C304C6}" destId="{9726C868-52D3-E444-BDEF-04085A01A97A}" srcOrd="0" destOrd="0" presId="urn:microsoft.com/office/officeart/2005/8/layout/orgChart1"/>
    <dgm:cxn modelId="{C404D63E-1A7B-CE49-9C94-263DAA532C35}" type="presOf" srcId="{AFCAF70E-9DCB-504F-BF31-E34FB3D5283A}" destId="{637FCB35-4492-F946-A6E7-FB72F66E631D}" srcOrd="0" destOrd="0" presId="urn:microsoft.com/office/officeart/2005/8/layout/orgChart1"/>
    <dgm:cxn modelId="{DCA9F34D-A640-5649-8C33-C6126CB9E2BA}" type="presOf" srcId="{C8310F99-FCB2-5347-880A-23608FEB20CB}" destId="{AA1ED7C1-EFE1-C74E-B614-B9321013AA82}" srcOrd="0" destOrd="0" presId="urn:microsoft.com/office/officeart/2005/8/layout/orgChart1"/>
    <dgm:cxn modelId="{D02BB151-9E98-6A47-9025-AB4C7BB8F336}" type="presOf" srcId="{239DDAC8-6FEC-824A-ACA7-16D0BF0909EB}" destId="{81E73C80-241F-2A4D-892D-048502DE9560}" srcOrd="0" destOrd="0" presId="urn:microsoft.com/office/officeart/2005/8/layout/orgChart1"/>
    <dgm:cxn modelId="{E4EDE655-9A5B-7846-AC20-C8A95DC7992B}" type="presOf" srcId="{68155F67-E200-8440-90AE-9ECA98D08375}" destId="{B303813E-D125-2544-82B6-854AA54483AD}" srcOrd="1" destOrd="0" presId="urn:microsoft.com/office/officeart/2005/8/layout/orgChart1"/>
    <dgm:cxn modelId="{A628C081-EDB6-9741-8F9D-6701F6604732}" srcId="{223CFA88-6F92-C247-B4F6-442FE9411481}" destId="{59FC3963-C917-0A44-BB41-21F97FC4C5D4}" srcOrd="3" destOrd="0" parTransId="{239DDAC8-6FEC-824A-ACA7-16D0BF0909EB}" sibTransId="{EF8DCE4A-5712-2643-B4C8-FA85454C3C5E}"/>
    <dgm:cxn modelId="{739B4182-24E3-1046-A212-3E255EF86CA4}" srcId="{223CFA88-6F92-C247-B4F6-442FE9411481}" destId="{60862EAC-7FB9-BE42-8FAC-F57679376DF2}" srcOrd="2" destOrd="0" parTransId="{61793E15-1FC6-FE46-8F21-8CBC045505D5}" sibTransId="{1E0192F2-DE7C-0A4D-BD72-4A4179358F94}"/>
    <dgm:cxn modelId="{EFE06D86-74BF-784C-922E-93ADE9C96805}" type="presOf" srcId="{C730DD5E-1618-B942-B160-0822E683B0D7}" destId="{E7B286D7-B1AE-5C48-8677-ACD5B56FF5D9}" srcOrd="0" destOrd="0" presId="urn:microsoft.com/office/officeart/2005/8/layout/orgChart1"/>
    <dgm:cxn modelId="{22BF1A89-2FE9-DC42-B66D-65C9AD3B8114}" type="presOf" srcId="{59FC3963-C917-0A44-BB41-21F97FC4C5D4}" destId="{8C901F9D-CB4C-9546-A3E3-250A70779BC6}" srcOrd="0" destOrd="0" presId="urn:microsoft.com/office/officeart/2005/8/layout/orgChart1"/>
    <dgm:cxn modelId="{3D239D89-2075-DC40-A856-366B3B3C9762}" type="presOf" srcId="{68155F67-E200-8440-90AE-9ECA98D08375}" destId="{8D1C933A-7F30-724A-813F-40A40CAFD264}" srcOrd="0" destOrd="0" presId="urn:microsoft.com/office/officeart/2005/8/layout/orgChart1"/>
    <dgm:cxn modelId="{DABA11A6-10DA-854F-9E3A-B743F50341F6}" type="presOf" srcId="{223CFA88-6F92-C247-B4F6-442FE9411481}" destId="{7E48A2A7-9503-614B-AC09-DBDDB18E6315}" srcOrd="0" destOrd="0" presId="urn:microsoft.com/office/officeart/2005/8/layout/orgChart1"/>
    <dgm:cxn modelId="{2E6CC1A8-6D72-B440-8484-C81168FBCB10}" type="presOf" srcId="{BEBAD2C3-0200-6D4A-8CA9-EA5630DC9E55}" destId="{1E9B6019-8D3C-ED42-9CD8-17201D6BA988}" srcOrd="1" destOrd="0" presId="urn:microsoft.com/office/officeart/2005/8/layout/orgChart1"/>
    <dgm:cxn modelId="{99CD05AB-A62A-FD45-B9A7-47224D186D27}" type="presOf" srcId="{223CFA88-6F92-C247-B4F6-442FE9411481}" destId="{3ED2E336-AE38-204F-99D9-3AC4DACBB4F3}" srcOrd="1" destOrd="0" presId="urn:microsoft.com/office/officeart/2005/8/layout/orgChart1"/>
    <dgm:cxn modelId="{73365BB4-3BF6-C74C-9E5C-F33AA33A3854}" type="presOf" srcId="{59FC3963-C917-0A44-BB41-21F97FC4C5D4}" destId="{7E904CEB-5E12-CC47-B439-0C078EC596B5}" srcOrd="1" destOrd="0" presId="urn:microsoft.com/office/officeart/2005/8/layout/orgChart1"/>
    <dgm:cxn modelId="{08F266C1-B6C0-8B48-A584-41E86140C04C}" srcId="{223CFA88-6F92-C247-B4F6-442FE9411481}" destId="{F3DFA880-86C9-6A45-AEA9-4BDB85C304C6}" srcOrd="1" destOrd="0" parTransId="{FDEC490D-4575-9140-AB85-644287F57D89}" sibTransId="{61D83D77-6A04-BB43-80BE-327A9C3D6A5C}"/>
    <dgm:cxn modelId="{AAB2E1C3-2869-7D49-A84D-ABC9C6FE6747}" type="presOf" srcId="{61793E15-1FC6-FE46-8F21-8CBC045505D5}" destId="{FB8C5D62-DB4E-0C4D-8482-8467EEEB3FA5}" srcOrd="0" destOrd="0" presId="urn:microsoft.com/office/officeart/2005/8/layout/orgChart1"/>
    <dgm:cxn modelId="{E5FF51CA-38B1-2F4D-9CE3-D934A8184272}" type="presOf" srcId="{F3DFA880-86C9-6A45-AEA9-4BDB85C304C6}" destId="{F07C8BF2-3F02-4641-AD47-5B88670ACA09}" srcOrd="1" destOrd="0" presId="urn:microsoft.com/office/officeart/2005/8/layout/orgChart1"/>
    <dgm:cxn modelId="{B020D5CB-8AFB-0D4C-A5F1-DE4F6C78ABA0}" srcId="{60862EAC-7FB9-BE42-8FAC-F57679376DF2}" destId="{35CEEC80-F8D8-4D47-A695-644C707FC117}" srcOrd="0" destOrd="0" parTransId="{AFCAF70E-9DCB-504F-BF31-E34FB3D5283A}" sibTransId="{CD3683F7-29A2-A248-B621-53F9A68EA374}"/>
    <dgm:cxn modelId="{A7CAAED6-C58B-DA49-96D0-32C982CC4E82}" type="presOf" srcId="{BBA04AAA-D231-7446-BB45-D01B5838A69D}" destId="{2149D337-DC3B-AA4A-B3C5-6AC1189E3275}" srcOrd="1" destOrd="0" presId="urn:microsoft.com/office/officeart/2005/8/layout/orgChart1"/>
    <dgm:cxn modelId="{F20F59D9-DA2B-DD47-9045-A11D243C7DCA}" type="presOf" srcId="{35CEEC80-F8D8-4D47-A695-644C707FC117}" destId="{1B673EFA-FFA7-5C49-9B82-CD2D2A15745E}" srcOrd="0" destOrd="0" presId="urn:microsoft.com/office/officeart/2005/8/layout/orgChart1"/>
    <dgm:cxn modelId="{3D3CD3DB-4DF1-944E-9094-3F497BA4D380}" srcId="{223CFA88-6F92-C247-B4F6-442FE9411481}" destId="{BBA04AAA-D231-7446-BB45-D01B5838A69D}" srcOrd="0" destOrd="0" parTransId="{C730DD5E-1618-B942-B160-0822E683B0D7}" sibTransId="{B857C1A9-E781-8148-9F21-343AFC0304C5}"/>
    <dgm:cxn modelId="{4100FDDC-D81D-814F-985D-170E41DB68D0}" type="presOf" srcId="{35CEEC80-F8D8-4D47-A695-644C707FC117}" destId="{2A6AC850-5CFF-1C49-8F5E-37CD96050114}" srcOrd="1" destOrd="0" presId="urn:microsoft.com/office/officeart/2005/8/layout/orgChart1"/>
    <dgm:cxn modelId="{76BE72E0-EE32-B84A-9F80-E7AFF616A7F6}" type="presOf" srcId="{67A9CF77-BC49-7F44-A8A4-69A5F3DF7D62}" destId="{0A3B9081-A8BE-2241-BE39-F61C9149A956}" srcOrd="0" destOrd="0" presId="urn:microsoft.com/office/officeart/2005/8/layout/orgChart1"/>
    <dgm:cxn modelId="{9B0852E2-2F7A-FE48-8FAA-948DD1CA8E82}" srcId="{F3DFA880-86C9-6A45-AEA9-4BDB85C304C6}" destId="{68155F67-E200-8440-90AE-9ECA98D08375}" srcOrd="0" destOrd="0" parTransId="{C8310F99-FCB2-5347-880A-23608FEB20CB}" sibTransId="{DF2FE93D-F0D9-EE41-B5AA-492CDCE8C227}"/>
    <dgm:cxn modelId="{130541E6-3A1A-DD47-832F-19DAA07BAE5E}" type="presOf" srcId="{60862EAC-7FB9-BE42-8FAC-F57679376DF2}" destId="{E80B2B46-CDF4-0F49-B59B-D56290C4ECAB}" srcOrd="0" destOrd="0" presId="urn:microsoft.com/office/officeart/2005/8/layout/orgChart1"/>
    <dgm:cxn modelId="{A324A6EA-3880-614A-B43E-79397FCD8838}" type="presOf" srcId="{60862EAC-7FB9-BE42-8FAC-F57679376DF2}" destId="{559AB997-B990-C043-9DC0-4B8D74AB859F}" srcOrd="1" destOrd="0" presId="urn:microsoft.com/office/officeart/2005/8/layout/orgChart1"/>
    <dgm:cxn modelId="{FA66DCFC-A771-144F-8816-C43E67CE0D20}" srcId="{F3DFA880-86C9-6A45-AEA9-4BDB85C304C6}" destId="{BEBAD2C3-0200-6D4A-8CA9-EA5630DC9E55}" srcOrd="1" destOrd="0" parTransId="{67A9CF77-BC49-7F44-A8A4-69A5F3DF7D62}" sibTransId="{63EC03BB-EA1A-8545-85BB-F2E19AB3BC6B}"/>
    <dgm:cxn modelId="{1E9ADAD3-9E24-C645-9551-188401AACFF1}" type="presParOf" srcId="{ABA4AB78-4976-FF4F-AF34-BA0D66812005}" destId="{F9AF5548-8BF9-1D44-BFD4-30BF02467F1A}" srcOrd="0" destOrd="0" presId="urn:microsoft.com/office/officeart/2005/8/layout/orgChart1"/>
    <dgm:cxn modelId="{00B7FC8E-3E6E-294C-A9F9-9AA2BA66850C}" type="presParOf" srcId="{F9AF5548-8BF9-1D44-BFD4-30BF02467F1A}" destId="{6458AE73-9508-4A4B-94C2-8902401FA759}" srcOrd="0" destOrd="0" presId="urn:microsoft.com/office/officeart/2005/8/layout/orgChart1"/>
    <dgm:cxn modelId="{D6C66430-1A42-9847-87B3-94A0A25D0414}" type="presParOf" srcId="{6458AE73-9508-4A4B-94C2-8902401FA759}" destId="{7E48A2A7-9503-614B-AC09-DBDDB18E6315}" srcOrd="0" destOrd="0" presId="urn:microsoft.com/office/officeart/2005/8/layout/orgChart1"/>
    <dgm:cxn modelId="{1A40574B-37B7-264A-86A1-8B4083944B0A}" type="presParOf" srcId="{6458AE73-9508-4A4B-94C2-8902401FA759}" destId="{3ED2E336-AE38-204F-99D9-3AC4DACBB4F3}" srcOrd="1" destOrd="0" presId="urn:microsoft.com/office/officeart/2005/8/layout/orgChart1"/>
    <dgm:cxn modelId="{7EC18D74-7B3F-FD45-9AAA-410750E8DF65}" type="presParOf" srcId="{F9AF5548-8BF9-1D44-BFD4-30BF02467F1A}" destId="{54E7AD3F-EC5A-554B-A1D7-CA625711874C}" srcOrd="1" destOrd="0" presId="urn:microsoft.com/office/officeart/2005/8/layout/orgChart1"/>
    <dgm:cxn modelId="{8EBA4D9A-A5CD-5049-8508-5CEDC6C59A60}" type="presParOf" srcId="{54E7AD3F-EC5A-554B-A1D7-CA625711874C}" destId="{670FC9CF-593F-3546-8929-302E05610074}" srcOrd="0" destOrd="0" presId="urn:microsoft.com/office/officeart/2005/8/layout/orgChart1"/>
    <dgm:cxn modelId="{E79B3256-078B-9743-B8CF-215140548669}" type="presParOf" srcId="{54E7AD3F-EC5A-554B-A1D7-CA625711874C}" destId="{3EEE8E4A-F511-7747-BEE5-3A53DA576F4B}" srcOrd="1" destOrd="0" presId="urn:microsoft.com/office/officeart/2005/8/layout/orgChart1"/>
    <dgm:cxn modelId="{9CB16D0F-38C8-CE4B-9449-A67B49A4C01B}" type="presParOf" srcId="{3EEE8E4A-F511-7747-BEE5-3A53DA576F4B}" destId="{1DED9D49-EF94-E94F-9999-E181CC96CC22}" srcOrd="0" destOrd="0" presId="urn:microsoft.com/office/officeart/2005/8/layout/orgChart1"/>
    <dgm:cxn modelId="{89EEF282-9EC4-1D44-BEDE-7F0D62938788}" type="presParOf" srcId="{1DED9D49-EF94-E94F-9999-E181CC96CC22}" destId="{9726C868-52D3-E444-BDEF-04085A01A97A}" srcOrd="0" destOrd="0" presId="urn:microsoft.com/office/officeart/2005/8/layout/orgChart1"/>
    <dgm:cxn modelId="{13B4FF6C-2A55-2C45-98AC-2CC7E63681BA}" type="presParOf" srcId="{1DED9D49-EF94-E94F-9999-E181CC96CC22}" destId="{F07C8BF2-3F02-4641-AD47-5B88670ACA09}" srcOrd="1" destOrd="0" presId="urn:microsoft.com/office/officeart/2005/8/layout/orgChart1"/>
    <dgm:cxn modelId="{274F7EFA-561C-F84E-A685-333EBAFBEC49}" type="presParOf" srcId="{3EEE8E4A-F511-7747-BEE5-3A53DA576F4B}" destId="{4C0B0EE7-30BA-0A44-9974-7E6F2E8C3327}" srcOrd="1" destOrd="0" presId="urn:microsoft.com/office/officeart/2005/8/layout/orgChart1"/>
    <dgm:cxn modelId="{2D7B53F6-3336-DB40-8D1C-518E2041953A}" type="presParOf" srcId="{4C0B0EE7-30BA-0A44-9974-7E6F2E8C3327}" destId="{AA1ED7C1-EFE1-C74E-B614-B9321013AA82}" srcOrd="0" destOrd="0" presId="urn:microsoft.com/office/officeart/2005/8/layout/orgChart1"/>
    <dgm:cxn modelId="{C8DDE220-6CF3-0340-B6B8-D6097E7DEFC5}" type="presParOf" srcId="{4C0B0EE7-30BA-0A44-9974-7E6F2E8C3327}" destId="{261FE467-1758-2F46-A13E-40883F7043B4}" srcOrd="1" destOrd="0" presId="urn:microsoft.com/office/officeart/2005/8/layout/orgChart1"/>
    <dgm:cxn modelId="{696552C4-C9CB-D849-AAD3-7B99DE5D4E5F}" type="presParOf" srcId="{261FE467-1758-2F46-A13E-40883F7043B4}" destId="{8F75174E-BF2F-6841-91EE-9A8A73CE13CE}" srcOrd="0" destOrd="0" presId="urn:microsoft.com/office/officeart/2005/8/layout/orgChart1"/>
    <dgm:cxn modelId="{A9788A22-8CEC-6248-B140-32B83FA4D5A3}" type="presParOf" srcId="{8F75174E-BF2F-6841-91EE-9A8A73CE13CE}" destId="{8D1C933A-7F30-724A-813F-40A40CAFD264}" srcOrd="0" destOrd="0" presId="urn:microsoft.com/office/officeart/2005/8/layout/orgChart1"/>
    <dgm:cxn modelId="{97618CB4-D401-C847-B7B2-0F322E6387F4}" type="presParOf" srcId="{8F75174E-BF2F-6841-91EE-9A8A73CE13CE}" destId="{B303813E-D125-2544-82B6-854AA54483AD}" srcOrd="1" destOrd="0" presId="urn:microsoft.com/office/officeart/2005/8/layout/orgChart1"/>
    <dgm:cxn modelId="{3EF5A72D-7E88-5046-9E07-66AF9F4884DD}" type="presParOf" srcId="{261FE467-1758-2F46-A13E-40883F7043B4}" destId="{6B33F216-58AE-5A4C-A330-ADFAD983B4E7}" srcOrd="1" destOrd="0" presId="urn:microsoft.com/office/officeart/2005/8/layout/orgChart1"/>
    <dgm:cxn modelId="{E3BE8D6E-61D3-B64D-8A71-C7037BD17807}" type="presParOf" srcId="{261FE467-1758-2F46-A13E-40883F7043B4}" destId="{6C799385-1BED-1A4D-9CCE-55CEC2D5352D}" srcOrd="2" destOrd="0" presId="urn:microsoft.com/office/officeart/2005/8/layout/orgChart1"/>
    <dgm:cxn modelId="{FF51C154-9FAE-B04B-ACE5-08971C2BBC47}" type="presParOf" srcId="{4C0B0EE7-30BA-0A44-9974-7E6F2E8C3327}" destId="{0A3B9081-A8BE-2241-BE39-F61C9149A956}" srcOrd="2" destOrd="0" presId="urn:microsoft.com/office/officeart/2005/8/layout/orgChart1"/>
    <dgm:cxn modelId="{8FBFB2CD-E755-8543-89F0-DE1F54F2A54A}" type="presParOf" srcId="{4C0B0EE7-30BA-0A44-9974-7E6F2E8C3327}" destId="{93150418-3B03-934E-8D4B-B093BABAF5E2}" srcOrd="3" destOrd="0" presId="urn:microsoft.com/office/officeart/2005/8/layout/orgChart1"/>
    <dgm:cxn modelId="{C453E6FE-CC53-B04E-9DE4-5A35837EC602}" type="presParOf" srcId="{93150418-3B03-934E-8D4B-B093BABAF5E2}" destId="{B9F178B2-2B17-944A-816F-400DB6BACA9E}" srcOrd="0" destOrd="0" presId="urn:microsoft.com/office/officeart/2005/8/layout/orgChart1"/>
    <dgm:cxn modelId="{1D315AAF-1032-DC4A-AEA5-C4FD0C31B5F6}" type="presParOf" srcId="{B9F178B2-2B17-944A-816F-400DB6BACA9E}" destId="{49070FF3-91ED-3445-B55E-C6AE49AE3372}" srcOrd="0" destOrd="0" presId="urn:microsoft.com/office/officeart/2005/8/layout/orgChart1"/>
    <dgm:cxn modelId="{CF6FB39D-2655-6C41-83E0-13501CFCDA4F}" type="presParOf" srcId="{B9F178B2-2B17-944A-816F-400DB6BACA9E}" destId="{1E9B6019-8D3C-ED42-9CD8-17201D6BA988}" srcOrd="1" destOrd="0" presId="urn:microsoft.com/office/officeart/2005/8/layout/orgChart1"/>
    <dgm:cxn modelId="{B555AA39-4E4F-4542-812A-3416A26CBB06}" type="presParOf" srcId="{93150418-3B03-934E-8D4B-B093BABAF5E2}" destId="{19C59A98-6FB5-5046-924F-23E25AB649F9}" srcOrd="1" destOrd="0" presId="urn:microsoft.com/office/officeart/2005/8/layout/orgChart1"/>
    <dgm:cxn modelId="{7DCB5283-F7F1-BF45-8562-BB68C7E4BA0E}" type="presParOf" srcId="{93150418-3B03-934E-8D4B-B093BABAF5E2}" destId="{763CBEF5-4A6E-FD40-AF04-DD36879BA46F}" srcOrd="2" destOrd="0" presId="urn:microsoft.com/office/officeart/2005/8/layout/orgChart1"/>
    <dgm:cxn modelId="{A0D5CA22-8058-DA47-A875-51962F80DFD1}" type="presParOf" srcId="{3EEE8E4A-F511-7747-BEE5-3A53DA576F4B}" destId="{B453AC87-DB3C-CA4C-86C4-713AB26E1202}" srcOrd="2" destOrd="0" presId="urn:microsoft.com/office/officeart/2005/8/layout/orgChart1"/>
    <dgm:cxn modelId="{7D875198-E266-944D-91FC-02075ADCF2AB}" type="presParOf" srcId="{54E7AD3F-EC5A-554B-A1D7-CA625711874C}" destId="{FB8C5D62-DB4E-0C4D-8482-8467EEEB3FA5}" srcOrd="2" destOrd="0" presId="urn:microsoft.com/office/officeart/2005/8/layout/orgChart1"/>
    <dgm:cxn modelId="{0F5C6F23-C441-124C-891C-023DDA3E76F3}" type="presParOf" srcId="{54E7AD3F-EC5A-554B-A1D7-CA625711874C}" destId="{5A5C03CA-2623-504D-A37F-9FE02E1867DB}" srcOrd="3" destOrd="0" presId="urn:microsoft.com/office/officeart/2005/8/layout/orgChart1"/>
    <dgm:cxn modelId="{1B5A809A-7E2C-CD4E-B2AC-9DAD426F2A9A}" type="presParOf" srcId="{5A5C03CA-2623-504D-A37F-9FE02E1867DB}" destId="{682E42D4-6059-004D-9216-3A5A9F56AD2A}" srcOrd="0" destOrd="0" presId="urn:microsoft.com/office/officeart/2005/8/layout/orgChart1"/>
    <dgm:cxn modelId="{F3E722A6-777C-964D-A370-5F67A48CD72F}" type="presParOf" srcId="{682E42D4-6059-004D-9216-3A5A9F56AD2A}" destId="{E80B2B46-CDF4-0F49-B59B-D56290C4ECAB}" srcOrd="0" destOrd="0" presId="urn:microsoft.com/office/officeart/2005/8/layout/orgChart1"/>
    <dgm:cxn modelId="{259D2DE4-4F6F-D84A-9316-C70C11C43260}" type="presParOf" srcId="{682E42D4-6059-004D-9216-3A5A9F56AD2A}" destId="{559AB997-B990-C043-9DC0-4B8D74AB859F}" srcOrd="1" destOrd="0" presId="urn:microsoft.com/office/officeart/2005/8/layout/orgChart1"/>
    <dgm:cxn modelId="{6B153C6F-CB8F-4846-87E4-B9FD1480CD62}" type="presParOf" srcId="{5A5C03CA-2623-504D-A37F-9FE02E1867DB}" destId="{6E58AF09-367D-F74E-9312-6F3A57BA3F0D}" srcOrd="1" destOrd="0" presId="urn:microsoft.com/office/officeart/2005/8/layout/orgChart1"/>
    <dgm:cxn modelId="{543B476E-141D-294B-B7C8-73A11BD350F6}" type="presParOf" srcId="{6E58AF09-367D-F74E-9312-6F3A57BA3F0D}" destId="{637FCB35-4492-F946-A6E7-FB72F66E631D}" srcOrd="0" destOrd="0" presId="urn:microsoft.com/office/officeart/2005/8/layout/orgChart1"/>
    <dgm:cxn modelId="{910852AB-7170-A842-B244-89219F9A8D1E}" type="presParOf" srcId="{6E58AF09-367D-F74E-9312-6F3A57BA3F0D}" destId="{2DAB3772-AFB6-1445-9106-D0CDF8A63B61}" srcOrd="1" destOrd="0" presId="urn:microsoft.com/office/officeart/2005/8/layout/orgChart1"/>
    <dgm:cxn modelId="{16CFD00E-BB31-CD46-A6F9-BA2EB200DF23}" type="presParOf" srcId="{2DAB3772-AFB6-1445-9106-D0CDF8A63B61}" destId="{D47D9178-699D-E54B-B1F3-45BAA85C7C4B}" srcOrd="0" destOrd="0" presId="urn:microsoft.com/office/officeart/2005/8/layout/orgChart1"/>
    <dgm:cxn modelId="{222CBBA0-76BE-2746-8AE6-6787D0A78F1A}" type="presParOf" srcId="{D47D9178-699D-E54B-B1F3-45BAA85C7C4B}" destId="{1B673EFA-FFA7-5C49-9B82-CD2D2A15745E}" srcOrd="0" destOrd="0" presId="urn:microsoft.com/office/officeart/2005/8/layout/orgChart1"/>
    <dgm:cxn modelId="{871BE168-BEE9-A944-B43E-EF0C39A89BE9}" type="presParOf" srcId="{D47D9178-699D-E54B-B1F3-45BAA85C7C4B}" destId="{2A6AC850-5CFF-1C49-8F5E-37CD96050114}" srcOrd="1" destOrd="0" presId="urn:microsoft.com/office/officeart/2005/8/layout/orgChart1"/>
    <dgm:cxn modelId="{252BB5D6-BE26-9C40-8754-08090F596122}" type="presParOf" srcId="{2DAB3772-AFB6-1445-9106-D0CDF8A63B61}" destId="{C8FF20B1-CA3E-1F42-83E7-EB4146FC6F04}" srcOrd="1" destOrd="0" presId="urn:microsoft.com/office/officeart/2005/8/layout/orgChart1"/>
    <dgm:cxn modelId="{D45E990E-63C5-0E49-8124-580AC5973AF2}" type="presParOf" srcId="{2DAB3772-AFB6-1445-9106-D0CDF8A63B61}" destId="{8D2E3ABD-282B-004A-9435-078143B0D1B4}" srcOrd="2" destOrd="0" presId="urn:microsoft.com/office/officeart/2005/8/layout/orgChart1"/>
    <dgm:cxn modelId="{F6C9932E-1369-7D40-85D0-C20F26B3B5E8}" type="presParOf" srcId="{5A5C03CA-2623-504D-A37F-9FE02E1867DB}" destId="{BFB65999-AE4B-4B4B-B033-26834DC95996}" srcOrd="2" destOrd="0" presId="urn:microsoft.com/office/officeart/2005/8/layout/orgChart1"/>
    <dgm:cxn modelId="{5EC74284-E4A6-A94A-84B0-36C58AF1C4CA}" type="presParOf" srcId="{54E7AD3F-EC5A-554B-A1D7-CA625711874C}" destId="{81E73C80-241F-2A4D-892D-048502DE9560}" srcOrd="4" destOrd="0" presId="urn:microsoft.com/office/officeart/2005/8/layout/orgChart1"/>
    <dgm:cxn modelId="{DFCD5C4F-33FB-F048-AA3F-7EBDC7D75DC8}" type="presParOf" srcId="{54E7AD3F-EC5A-554B-A1D7-CA625711874C}" destId="{3CAAD96C-02AA-784D-B056-93CC0B99AD53}" srcOrd="5" destOrd="0" presId="urn:microsoft.com/office/officeart/2005/8/layout/orgChart1"/>
    <dgm:cxn modelId="{D5706B8A-4468-BB49-B48A-D2B2122A7BC2}" type="presParOf" srcId="{3CAAD96C-02AA-784D-B056-93CC0B99AD53}" destId="{05F1BC2E-0D62-1043-856A-57E5F01DB700}" srcOrd="0" destOrd="0" presId="urn:microsoft.com/office/officeart/2005/8/layout/orgChart1"/>
    <dgm:cxn modelId="{94382C1A-2A5D-914C-A298-8F55E44166B9}" type="presParOf" srcId="{05F1BC2E-0D62-1043-856A-57E5F01DB700}" destId="{8C901F9D-CB4C-9546-A3E3-250A70779BC6}" srcOrd="0" destOrd="0" presId="urn:microsoft.com/office/officeart/2005/8/layout/orgChart1"/>
    <dgm:cxn modelId="{368FDCCF-7A21-E64F-B475-C80A27557594}" type="presParOf" srcId="{05F1BC2E-0D62-1043-856A-57E5F01DB700}" destId="{7E904CEB-5E12-CC47-B439-0C078EC596B5}" srcOrd="1" destOrd="0" presId="urn:microsoft.com/office/officeart/2005/8/layout/orgChart1"/>
    <dgm:cxn modelId="{0BB4FE7B-5E36-5F4A-9FBF-F1951FB942D9}" type="presParOf" srcId="{3CAAD96C-02AA-784D-B056-93CC0B99AD53}" destId="{E1C96F5B-DD3A-B641-85FD-B85F82DD79B7}" srcOrd="1" destOrd="0" presId="urn:microsoft.com/office/officeart/2005/8/layout/orgChart1"/>
    <dgm:cxn modelId="{11FAFBAB-65F9-CB44-A390-7A3770CA2F53}" type="presParOf" srcId="{3CAAD96C-02AA-784D-B056-93CC0B99AD53}" destId="{5150159C-CF6D-C94E-B583-858558ECB0C1}" srcOrd="2" destOrd="0" presId="urn:microsoft.com/office/officeart/2005/8/layout/orgChart1"/>
    <dgm:cxn modelId="{A28C699E-4FB4-9D46-BD1E-AAE0E40C0E5B}" type="presParOf" srcId="{F9AF5548-8BF9-1D44-BFD4-30BF02467F1A}" destId="{A9684877-D5E0-2A4C-8992-08DCB1B6C421}" srcOrd="2" destOrd="0" presId="urn:microsoft.com/office/officeart/2005/8/layout/orgChart1"/>
    <dgm:cxn modelId="{8A11C3BA-C480-2641-8E86-00EF29B3F39F}" type="presParOf" srcId="{A9684877-D5E0-2A4C-8992-08DCB1B6C421}" destId="{E7B286D7-B1AE-5C48-8677-ACD5B56FF5D9}" srcOrd="0" destOrd="0" presId="urn:microsoft.com/office/officeart/2005/8/layout/orgChart1"/>
    <dgm:cxn modelId="{B8FDEFD6-335F-A241-8D91-BA5B1E234863}" type="presParOf" srcId="{A9684877-D5E0-2A4C-8992-08DCB1B6C421}" destId="{366A9D2A-FCF4-DC48-B8D1-B201839C43F9}" srcOrd="1" destOrd="0" presId="urn:microsoft.com/office/officeart/2005/8/layout/orgChart1"/>
    <dgm:cxn modelId="{E45AD475-2607-464B-A235-1A614DE6DB7C}" type="presParOf" srcId="{366A9D2A-FCF4-DC48-B8D1-B201839C43F9}" destId="{5AD12404-B865-BD4B-A676-00E490AD62A4}" srcOrd="0" destOrd="0" presId="urn:microsoft.com/office/officeart/2005/8/layout/orgChart1"/>
    <dgm:cxn modelId="{E5B5AD92-85DA-0743-B206-88BCAC148129}" type="presParOf" srcId="{5AD12404-B865-BD4B-A676-00E490AD62A4}" destId="{0793F8CA-71A8-E349-9DCA-680C2F3B89E0}" srcOrd="0" destOrd="0" presId="urn:microsoft.com/office/officeart/2005/8/layout/orgChart1"/>
    <dgm:cxn modelId="{26E0974B-5CED-CF44-AAAB-3E9E82B38E67}" type="presParOf" srcId="{5AD12404-B865-BD4B-A676-00E490AD62A4}" destId="{2149D337-DC3B-AA4A-B3C5-6AC1189E3275}" srcOrd="1" destOrd="0" presId="urn:microsoft.com/office/officeart/2005/8/layout/orgChart1"/>
    <dgm:cxn modelId="{8D76EBFE-31F3-024C-A94F-BB97CCCBD691}" type="presParOf" srcId="{366A9D2A-FCF4-DC48-B8D1-B201839C43F9}" destId="{3F457317-4297-D24C-A833-3345D9CCABB2}" srcOrd="1" destOrd="0" presId="urn:microsoft.com/office/officeart/2005/8/layout/orgChart1"/>
    <dgm:cxn modelId="{5623A46B-E5C0-6847-ADFC-B79FCD77E0C9}" type="presParOf" srcId="{366A9D2A-FCF4-DC48-B8D1-B201839C43F9}" destId="{B46BF7FF-31FD-DF49-B607-C38E7926C300}" srcOrd="2" destOrd="0" presId="urn:microsoft.com/office/officeart/2005/8/layout/orgChart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439DD0D-A794-F64B-98E4-9573710AB764}"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223CFA88-6F92-C247-B4F6-442FE9411481}">
      <dgm:prSet phldrT="[Text]" custT="1"/>
      <dgm:spPr>
        <a:xfrm>
          <a:off x="1558201" y="1443"/>
          <a:ext cx="2672863" cy="570375"/>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Times New Roman" panose="02020603050405020304" pitchFamily="18" charset="0"/>
              <a:ea typeface="+mn-ea"/>
              <a:cs typeface="Times New Roman" panose="02020603050405020304" pitchFamily="18" charset="0"/>
            </a:rPr>
            <a:t>Armoured Brigade Commander</a:t>
          </a:r>
        </a:p>
      </dgm:t>
    </dgm:pt>
    <dgm:pt modelId="{B2D1EAF4-3E1B-5444-AA75-C2B07344944C}" type="parTrans" cxnId="{A0C83221-A63A-8446-9E1F-37F5A6FDEF89}">
      <dgm:prSet/>
      <dgm:spPr/>
      <dgm:t>
        <a:bodyPr/>
        <a:lstStyle/>
        <a:p>
          <a:endParaRPr lang="en-US">
            <a:latin typeface="Times New Roman" panose="02020603050405020304" pitchFamily="18" charset="0"/>
            <a:cs typeface="Times New Roman" panose="02020603050405020304" pitchFamily="18" charset="0"/>
          </a:endParaRPr>
        </a:p>
      </dgm:t>
    </dgm:pt>
    <dgm:pt modelId="{9E4DA9B6-FD8C-2547-A9AE-C19E03CB488A}" type="sibTrans" cxnId="{A0C83221-A63A-8446-9E1F-37F5A6FDEF89}">
      <dgm:prSet/>
      <dgm:spPr/>
      <dgm:t>
        <a:bodyPr/>
        <a:lstStyle/>
        <a:p>
          <a:endParaRPr lang="en-US">
            <a:latin typeface="Times New Roman" panose="02020603050405020304" pitchFamily="18" charset="0"/>
            <a:cs typeface="Times New Roman" panose="02020603050405020304" pitchFamily="18" charset="0"/>
          </a:endParaRPr>
        </a:p>
      </dgm:t>
    </dgm:pt>
    <dgm:pt modelId="{BBA04AAA-D231-7446-BB45-D01B5838A69D}" type="asst">
      <dgm:prSet phldrT="[Text]"/>
      <dgm:spPr>
        <a:xfrm>
          <a:off x="50916" y="862598"/>
          <a:ext cx="2698327" cy="961833"/>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b="1">
              <a:solidFill>
                <a:sysClr val="window" lastClr="FFFFFF"/>
              </a:solidFill>
              <a:latin typeface="Times New Roman" panose="02020603050405020304" pitchFamily="18" charset="0"/>
              <a:ea typeface="+mn-ea"/>
              <a:cs typeface="Times New Roman" panose="02020603050405020304" pitchFamily="18" charset="0"/>
            </a:rPr>
            <a:t>Tactical Headquarters</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Bde Comd</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CO Artillery Regiment</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Intelligence Officer</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Liaison Officer</a:t>
          </a:r>
        </a:p>
      </dgm:t>
    </dgm:pt>
    <dgm:pt modelId="{C730DD5E-1618-B942-B160-0822E683B0D7}" type="parTrans" cxnId="{3D3CD3DB-4DF1-944E-9094-3F497BA4D380}">
      <dgm:prSet/>
      <dgm:spPr>
        <a:xfrm>
          <a:off x="2749244" y="571819"/>
          <a:ext cx="145389" cy="771695"/>
        </a:xfrm>
        <a:custGeom>
          <a:avLst/>
          <a:gdLst/>
          <a:ahLst/>
          <a:cxnLst/>
          <a:rect l="0" t="0" r="0" b="0"/>
          <a:pathLst>
            <a:path>
              <a:moveTo>
                <a:pt x="145389" y="0"/>
              </a:moveTo>
              <a:lnTo>
                <a:pt x="145389" y="771695"/>
              </a:lnTo>
              <a:lnTo>
                <a:pt x="0" y="771695"/>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B857C1A9-E781-8148-9F21-343AFC0304C5}" type="sibTrans" cxnId="{3D3CD3DB-4DF1-944E-9094-3F497BA4D380}">
      <dgm:prSet/>
      <dgm:spPr/>
      <dgm:t>
        <a:bodyPr/>
        <a:lstStyle/>
        <a:p>
          <a:endParaRPr lang="en-US">
            <a:latin typeface="Times New Roman" panose="02020603050405020304" pitchFamily="18" charset="0"/>
            <a:cs typeface="Times New Roman" panose="02020603050405020304" pitchFamily="18" charset="0"/>
          </a:endParaRPr>
        </a:p>
      </dgm:t>
    </dgm:pt>
    <dgm:pt modelId="{F3DFA880-86C9-6A45-AEA9-4BDB85C304C6}">
      <dgm:prSet phldrT="[Text]"/>
      <dgm:spPr>
        <a:xfrm>
          <a:off x="353782"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Brigade Major</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Major</a:t>
          </a:r>
        </a:p>
      </dgm:t>
    </dgm:pt>
    <dgm:pt modelId="{FDEC490D-4575-9140-AB85-644287F57D89}" type="parTrans" cxnId="{08F266C1-B6C0-8B48-A584-41E86140C04C}">
      <dgm:prSet/>
      <dgm:spPr>
        <a:xfrm>
          <a:off x="1046112" y="571819"/>
          <a:ext cx="1848520" cy="2526498"/>
        </a:xfrm>
        <a:custGeom>
          <a:avLst/>
          <a:gdLst/>
          <a:ahLst/>
          <a:cxnLst/>
          <a:rect l="0" t="0" r="0" b="0"/>
          <a:pathLst>
            <a:path>
              <a:moveTo>
                <a:pt x="1848520" y="0"/>
              </a:moveTo>
              <a:lnTo>
                <a:pt x="1848520" y="2381109"/>
              </a:lnTo>
              <a:lnTo>
                <a:pt x="0" y="2381109"/>
              </a:lnTo>
              <a:lnTo>
                <a:pt x="0" y="2526498"/>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61D83D77-6A04-BB43-80BE-327A9C3D6A5C}" type="sibTrans" cxnId="{08F266C1-B6C0-8B48-A584-41E86140C04C}">
      <dgm:prSet/>
      <dgm:spPr/>
      <dgm:t>
        <a:bodyPr/>
        <a:lstStyle/>
        <a:p>
          <a:endParaRPr lang="en-US">
            <a:latin typeface="Times New Roman" panose="02020603050405020304" pitchFamily="18" charset="0"/>
            <a:cs typeface="Times New Roman" panose="02020603050405020304" pitchFamily="18" charset="0"/>
          </a:endParaRPr>
        </a:p>
      </dgm:t>
    </dgm:pt>
    <dgm:pt modelId="{60862EAC-7FB9-BE42-8FAC-F57679376DF2}">
      <dgm:prSet phldrT="[Text]"/>
      <dgm:spPr>
        <a:xfrm>
          <a:off x="2029221"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Staff Captain (A/Q) </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later DAA&amp;QMG</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Captain/Major**</a:t>
          </a:r>
        </a:p>
      </dgm:t>
    </dgm:pt>
    <dgm:pt modelId="{61793E15-1FC6-FE46-8F21-8CBC045505D5}" type="parTrans" cxnId="{739B4182-24E3-1046-A212-3E255EF86CA4}">
      <dgm:prSet/>
      <dgm:spPr>
        <a:xfrm>
          <a:off x="2721550" y="571819"/>
          <a:ext cx="173082" cy="2526498"/>
        </a:xfrm>
        <a:custGeom>
          <a:avLst/>
          <a:gdLst/>
          <a:ahLst/>
          <a:cxnLst/>
          <a:rect l="0" t="0" r="0" b="0"/>
          <a:pathLst>
            <a:path>
              <a:moveTo>
                <a:pt x="173082" y="0"/>
              </a:moveTo>
              <a:lnTo>
                <a:pt x="173082" y="2381109"/>
              </a:lnTo>
              <a:lnTo>
                <a:pt x="0" y="2381109"/>
              </a:lnTo>
              <a:lnTo>
                <a:pt x="0" y="2526498"/>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1E0192F2-DE7C-0A4D-BD72-4A4179358F94}" type="sibTrans" cxnId="{739B4182-24E3-1046-A212-3E255EF86CA4}">
      <dgm:prSet/>
      <dgm:spPr/>
      <dgm:t>
        <a:bodyPr/>
        <a:lstStyle/>
        <a:p>
          <a:endParaRPr lang="en-US">
            <a:latin typeface="Times New Roman" panose="02020603050405020304" pitchFamily="18" charset="0"/>
            <a:cs typeface="Times New Roman" panose="02020603050405020304" pitchFamily="18" charset="0"/>
          </a:endParaRPr>
        </a:p>
      </dgm:t>
    </dgm:pt>
    <dgm:pt modelId="{59FC3963-C917-0A44-BB41-21F97FC4C5D4}">
      <dgm:prSet phldrT="[Text]"/>
      <dgm:spPr>
        <a:xfrm>
          <a:off x="4050824" y="3098318"/>
          <a:ext cx="1384659" cy="103269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Service Advisors</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RASC 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REME 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RAOC Captain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Chaplains</a:t>
          </a:r>
        </a:p>
      </dgm:t>
    </dgm:pt>
    <dgm:pt modelId="{239DDAC8-6FEC-824A-ACA7-16D0BF0909EB}" type="parTrans" cxnId="{A628C081-EDB6-9741-8F9D-6701F6604732}">
      <dgm:prSet/>
      <dgm:spPr>
        <a:xfrm>
          <a:off x="2894633" y="571819"/>
          <a:ext cx="1848520" cy="2526498"/>
        </a:xfrm>
        <a:custGeom>
          <a:avLst/>
          <a:gdLst/>
          <a:ahLst/>
          <a:cxnLst/>
          <a:rect l="0" t="0" r="0" b="0"/>
          <a:pathLst>
            <a:path>
              <a:moveTo>
                <a:pt x="0" y="0"/>
              </a:moveTo>
              <a:lnTo>
                <a:pt x="0" y="2381109"/>
              </a:lnTo>
              <a:lnTo>
                <a:pt x="1848520" y="2381109"/>
              </a:lnTo>
              <a:lnTo>
                <a:pt x="1848520" y="2526498"/>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EF8DCE4A-5712-2643-B4C8-FA85454C3C5E}" type="sibTrans" cxnId="{A628C081-EDB6-9741-8F9D-6701F6604732}">
      <dgm:prSet/>
      <dgm:spPr/>
      <dgm:t>
        <a:bodyPr/>
        <a:lstStyle/>
        <a:p>
          <a:endParaRPr lang="en-US">
            <a:latin typeface="Times New Roman" panose="02020603050405020304" pitchFamily="18" charset="0"/>
            <a:cs typeface="Times New Roman" panose="02020603050405020304" pitchFamily="18" charset="0"/>
          </a:endParaRPr>
        </a:p>
      </dgm:t>
    </dgm:pt>
    <dgm:pt modelId="{68155F67-E200-8440-90AE-9ECA98D08375}">
      <dgm:prSet phldrT="[Text]"/>
      <dgm:spPr>
        <a:xfrm>
          <a:off x="699947" y="4081426"/>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GSO 3 (Operations) </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a:t>
          </a:r>
        </a:p>
      </dgm:t>
    </dgm:pt>
    <dgm:pt modelId="{C8310F99-FCB2-5347-880A-23608FEB20CB}" type="parTrans" cxnId="{9B0852E2-2F7A-FE48-8FAA-948DD1CA8E82}">
      <dgm:prSet/>
      <dgm:spPr>
        <a:xfrm>
          <a:off x="492248" y="3790647"/>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DF2FE93D-F0D9-EE41-B5AA-492CDCE8C227}" type="sibTrans" cxnId="{9B0852E2-2F7A-FE48-8FAA-948DD1CA8E82}">
      <dgm:prSet/>
      <dgm:spPr/>
      <dgm:t>
        <a:bodyPr/>
        <a:lstStyle/>
        <a:p>
          <a:endParaRPr lang="en-US">
            <a:latin typeface="Times New Roman" panose="02020603050405020304" pitchFamily="18" charset="0"/>
            <a:cs typeface="Times New Roman" panose="02020603050405020304" pitchFamily="18" charset="0"/>
          </a:endParaRPr>
        </a:p>
      </dgm:t>
    </dgm:pt>
    <dgm:pt modelId="{35CEEC80-F8D8-4D47-A695-644C707FC117}">
      <dgm:prSet phldrT="[Text]"/>
      <dgm:spPr>
        <a:xfrm>
          <a:off x="2375385" y="4081426"/>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Staff Captain (upon change in WE)</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Captain</a:t>
          </a:r>
        </a:p>
      </dgm:t>
    </dgm:pt>
    <dgm:pt modelId="{AFCAF70E-9DCB-504F-BF31-E34FB3D5283A}" type="parTrans" cxnId="{B020D5CB-8AFB-0D4C-A5F1-DE4F6C78ABA0}">
      <dgm:prSet/>
      <dgm:spPr>
        <a:xfrm>
          <a:off x="2167686" y="3790647"/>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CD3683F7-29A2-A248-B621-53F9A68EA374}" type="sibTrans" cxnId="{B020D5CB-8AFB-0D4C-A5F1-DE4F6C78ABA0}">
      <dgm:prSet/>
      <dgm:spPr/>
      <dgm:t>
        <a:bodyPr/>
        <a:lstStyle/>
        <a:p>
          <a:endParaRPr lang="en-US">
            <a:latin typeface="Times New Roman" panose="02020603050405020304" pitchFamily="18" charset="0"/>
            <a:cs typeface="Times New Roman" panose="02020603050405020304" pitchFamily="18" charset="0"/>
          </a:endParaRPr>
        </a:p>
      </dgm:t>
    </dgm:pt>
    <dgm:pt modelId="{9DFE188A-3F43-4049-8424-53A27A4EA754}" type="asst">
      <dgm:prSet phldrT="[Text]"/>
      <dgm:spPr>
        <a:xfrm>
          <a:off x="50916" y="2115209"/>
          <a:ext cx="2658795"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Headquarters Squadron</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OC - Major</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Liaison Officers - 1 x Captains and 2 x Lieutenants</a:t>
          </a:r>
        </a:p>
      </dgm:t>
    </dgm:pt>
    <dgm:pt modelId="{A41BE6B0-BC7A-564D-8D79-C614889F5068}" type="parTrans" cxnId="{C1223164-5134-1240-BE25-41C1D7087585}">
      <dgm:prSet/>
      <dgm:spPr>
        <a:xfrm>
          <a:off x="2709712" y="571819"/>
          <a:ext cx="184921" cy="1889555"/>
        </a:xfrm>
        <a:custGeom>
          <a:avLst/>
          <a:gdLst/>
          <a:ahLst/>
          <a:cxnLst/>
          <a:rect l="0" t="0" r="0" b="0"/>
          <a:pathLst>
            <a:path>
              <a:moveTo>
                <a:pt x="184921" y="0"/>
              </a:moveTo>
              <a:lnTo>
                <a:pt x="184921" y="1889555"/>
              </a:lnTo>
              <a:lnTo>
                <a:pt x="0" y="1889555"/>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6F640A57-0158-4B40-B941-755DC27FFFBC}" type="sibTrans" cxnId="{C1223164-5134-1240-BE25-41C1D7087585}">
      <dgm:prSet/>
      <dgm:spPr/>
      <dgm:t>
        <a:bodyPr/>
        <a:lstStyle/>
        <a:p>
          <a:endParaRPr lang="en-US">
            <a:latin typeface="Times New Roman" panose="02020603050405020304" pitchFamily="18" charset="0"/>
            <a:cs typeface="Times New Roman" panose="02020603050405020304" pitchFamily="18" charset="0"/>
          </a:endParaRPr>
        </a:p>
      </dgm:t>
    </dgm:pt>
    <dgm:pt modelId="{ABB53D53-082B-4246-9C67-A6E22AE7D2A8}" type="asst">
      <dgm:prSet phldrT="[Text]"/>
      <dgm:spPr>
        <a:xfrm>
          <a:off x="3040022" y="86259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Times New Roman" panose="02020603050405020304" pitchFamily="18" charset="0"/>
              <a:ea typeface="+mn-ea"/>
              <a:cs typeface="Times New Roman" panose="02020603050405020304" pitchFamily="18" charset="0"/>
            </a:rPr>
            <a:t>Second in Command</a:t>
          </a:r>
        </a:p>
        <a:p>
          <a:pPr>
            <a:buNone/>
          </a:pPr>
          <a:r>
            <a:rPr lang="en-US">
              <a:solidFill>
                <a:sysClr val="window" lastClr="FFFFFF"/>
              </a:solidFill>
              <a:latin typeface="Times New Roman" panose="02020603050405020304" pitchFamily="18" charset="0"/>
              <a:ea typeface="+mn-ea"/>
              <a:cs typeface="Times New Roman" panose="02020603050405020304" pitchFamily="18" charset="0"/>
            </a:rPr>
            <a:t>Colonel*</a:t>
          </a:r>
        </a:p>
      </dgm:t>
    </dgm:pt>
    <dgm:pt modelId="{6D86AD98-4D06-B245-A0CD-94CEA9D2989C}" type="parTrans" cxnId="{45E4B849-E6BE-D74D-B41B-2CEFA3B689BD}">
      <dgm:prSet/>
      <dgm:spPr>
        <a:xfrm>
          <a:off x="2894633" y="571819"/>
          <a:ext cx="145389" cy="636943"/>
        </a:xfrm>
        <a:custGeom>
          <a:avLst/>
          <a:gdLst/>
          <a:ahLst/>
          <a:cxnLst/>
          <a:rect l="0" t="0" r="0" b="0"/>
          <a:pathLst>
            <a:path>
              <a:moveTo>
                <a:pt x="0" y="0"/>
              </a:moveTo>
              <a:lnTo>
                <a:pt x="0" y="636943"/>
              </a:lnTo>
              <a:lnTo>
                <a:pt x="145389" y="636943"/>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n-US">
            <a:latin typeface="Times New Roman" panose="02020603050405020304" pitchFamily="18" charset="0"/>
            <a:cs typeface="Times New Roman" panose="02020603050405020304" pitchFamily="18" charset="0"/>
          </a:endParaRPr>
        </a:p>
      </dgm:t>
    </dgm:pt>
    <dgm:pt modelId="{C44B0F96-58DF-9849-A443-709E204E1770}" type="sibTrans" cxnId="{45E4B849-E6BE-D74D-B41B-2CEFA3B689BD}">
      <dgm:prSet/>
      <dgm:spPr/>
      <dgm:t>
        <a:bodyPr/>
        <a:lstStyle/>
        <a:p>
          <a:endParaRPr lang="en-US">
            <a:latin typeface="Times New Roman" panose="02020603050405020304" pitchFamily="18" charset="0"/>
            <a:cs typeface="Times New Roman" panose="02020603050405020304" pitchFamily="18" charset="0"/>
          </a:endParaRPr>
        </a:p>
      </dgm:t>
    </dgm:pt>
    <dgm:pt modelId="{ABA4AB78-4976-FF4F-AF34-BA0D66812005}" type="pres">
      <dgm:prSet presAssocID="{5439DD0D-A794-F64B-98E4-9573710AB764}" presName="hierChild1" presStyleCnt="0">
        <dgm:presLayoutVars>
          <dgm:orgChart val="1"/>
          <dgm:chPref val="1"/>
          <dgm:dir/>
          <dgm:animOne val="branch"/>
          <dgm:animLvl val="lvl"/>
          <dgm:resizeHandles/>
        </dgm:presLayoutVars>
      </dgm:prSet>
      <dgm:spPr/>
    </dgm:pt>
    <dgm:pt modelId="{F9AF5548-8BF9-1D44-BFD4-30BF02467F1A}" type="pres">
      <dgm:prSet presAssocID="{223CFA88-6F92-C247-B4F6-442FE9411481}" presName="hierRoot1" presStyleCnt="0">
        <dgm:presLayoutVars>
          <dgm:hierBranch val="init"/>
        </dgm:presLayoutVars>
      </dgm:prSet>
      <dgm:spPr/>
    </dgm:pt>
    <dgm:pt modelId="{6458AE73-9508-4A4B-94C2-8902401FA759}" type="pres">
      <dgm:prSet presAssocID="{223CFA88-6F92-C247-B4F6-442FE9411481}" presName="rootComposite1" presStyleCnt="0"/>
      <dgm:spPr/>
    </dgm:pt>
    <dgm:pt modelId="{7E48A2A7-9503-614B-AC09-DBDDB18E6315}" type="pres">
      <dgm:prSet presAssocID="{223CFA88-6F92-C247-B4F6-442FE9411481}" presName="rootText1" presStyleLbl="node0" presStyleIdx="0" presStyleCnt="1" custScaleX="193034" custScaleY="82385">
        <dgm:presLayoutVars>
          <dgm:chPref val="3"/>
        </dgm:presLayoutVars>
      </dgm:prSet>
      <dgm:spPr>
        <a:prstGeom prst="flowChartAlternateProcess">
          <a:avLst/>
        </a:prstGeom>
      </dgm:spPr>
    </dgm:pt>
    <dgm:pt modelId="{3ED2E336-AE38-204F-99D9-3AC4DACBB4F3}" type="pres">
      <dgm:prSet presAssocID="{223CFA88-6F92-C247-B4F6-442FE9411481}" presName="rootConnector1" presStyleLbl="node1" presStyleIdx="0" presStyleCnt="0"/>
      <dgm:spPr/>
    </dgm:pt>
    <dgm:pt modelId="{54E7AD3F-EC5A-554B-A1D7-CA625711874C}" type="pres">
      <dgm:prSet presAssocID="{223CFA88-6F92-C247-B4F6-442FE9411481}" presName="hierChild2" presStyleCnt="0"/>
      <dgm:spPr/>
    </dgm:pt>
    <dgm:pt modelId="{670FC9CF-593F-3546-8929-302E05610074}" type="pres">
      <dgm:prSet presAssocID="{FDEC490D-4575-9140-AB85-644287F57D89}" presName="Name37" presStyleLbl="parChTrans1D2" presStyleIdx="0" presStyleCnt="6"/>
      <dgm:spPr/>
    </dgm:pt>
    <dgm:pt modelId="{3EEE8E4A-F511-7747-BEE5-3A53DA576F4B}" type="pres">
      <dgm:prSet presAssocID="{F3DFA880-86C9-6A45-AEA9-4BDB85C304C6}" presName="hierRoot2" presStyleCnt="0">
        <dgm:presLayoutVars>
          <dgm:hierBranch val="init"/>
        </dgm:presLayoutVars>
      </dgm:prSet>
      <dgm:spPr/>
    </dgm:pt>
    <dgm:pt modelId="{1DED9D49-EF94-E94F-9999-E181CC96CC22}" type="pres">
      <dgm:prSet presAssocID="{F3DFA880-86C9-6A45-AEA9-4BDB85C304C6}" presName="rootComposite" presStyleCnt="0"/>
      <dgm:spPr/>
    </dgm:pt>
    <dgm:pt modelId="{9726C868-52D3-E444-BDEF-04085A01A97A}" type="pres">
      <dgm:prSet presAssocID="{F3DFA880-86C9-6A45-AEA9-4BDB85C304C6}" presName="rootText" presStyleLbl="node2" presStyleIdx="0" presStyleCnt="3">
        <dgm:presLayoutVars>
          <dgm:chPref val="3"/>
        </dgm:presLayoutVars>
      </dgm:prSet>
      <dgm:spPr>
        <a:prstGeom prst="flowChartAlternateProcess">
          <a:avLst/>
        </a:prstGeom>
      </dgm:spPr>
    </dgm:pt>
    <dgm:pt modelId="{F07C8BF2-3F02-4641-AD47-5B88670ACA09}" type="pres">
      <dgm:prSet presAssocID="{F3DFA880-86C9-6A45-AEA9-4BDB85C304C6}" presName="rootConnector" presStyleLbl="node2" presStyleIdx="0" presStyleCnt="3"/>
      <dgm:spPr/>
    </dgm:pt>
    <dgm:pt modelId="{4C0B0EE7-30BA-0A44-9974-7E6F2E8C3327}" type="pres">
      <dgm:prSet presAssocID="{F3DFA880-86C9-6A45-AEA9-4BDB85C304C6}" presName="hierChild4" presStyleCnt="0"/>
      <dgm:spPr/>
    </dgm:pt>
    <dgm:pt modelId="{AA1ED7C1-EFE1-C74E-B614-B9321013AA82}" type="pres">
      <dgm:prSet presAssocID="{C8310F99-FCB2-5347-880A-23608FEB20CB}" presName="Name37" presStyleLbl="parChTrans1D3" presStyleIdx="0" presStyleCnt="2"/>
      <dgm:spPr/>
    </dgm:pt>
    <dgm:pt modelId="{261FE467-1758-2F46-A13E-40883F7043B4}" type="pres">
      <dgm:prSet presAssocID="{68155F67-E200-8440-90AE-9ECA98D08375}" presName="hierRoot2" presStyleCnt="0">
        <dgm:presLayoutVars>
          <dgm:hierBranch val="init"/>
        </dgm:presLayoutVars>
      </dgm:prSet>
      <dgm:spPr/>
    </dgm:pt>
    <dgm:pt modelId="{8F75174E-BF2F-6841-91EE-9A8A73CE13CE}" type="pres">
      <dgm:prSet presAssocID="{68155F67-E200-8440-90AE-9ECA98D08375}" presName="rootComposite" presStyleCnt="0"/>
      <dgm:spPr/>
    </dgm:pt>
    <dgm:pt modelId="{8D1C933A-7F30-724A-813F-40A40CAFD264}" type="pres">
      <dgm:prSet presAssocID="{68155F67-E200-8440-90AE-9ECA98D08375}" presName="rootText" presStyleLbl="node3" presStyleIdx="0" presStyleCnt="2">
        <dgm:presLayoutVars>
          <dgm:chPref val="3"/>
        </dgm:presLayoutVars>
      </dgm:prSet>
      <dgm:spPr>
        <a:prstGeom prst="flowChartAlternateProcess">
          <a:avLst/>
        </a:prstGeom>
      </dgm:spPr>
    </dgm:pt>
    <dgm:pt modelId="{B303813E-D125-2544-82B6-854AA54483AD}" type="pres">
      <dgm:prSet presAssocID="{68155F67-E200-8440-90AE-9ECA98D08375}" presName="rootConnector" presStyleLbl="node3" presStyleIdx="0" presStyleCnt="2"/>
      <dgm:spPr/>
    </dgm:pt>
    <dgm:pt modelId="{6B33F216-58AE-5A4C-A330-ADFAD983B4E7}" type="pres">
      <dgm:prSet presAssocID="{68155F67-E200-8440-90AE-9ECA98D08375}" presName="hierChild4" presStyleCnt="0"/>
      <dgm:spPr/>
    </dgm:pt>
    <dgm:pt modelId="{6C799385-1BED-1A4D-9CCE-55CEC2D5352D}" type="pres">
      <dgm:prSet presAssocID="{68155F67-E200-8440-90AE-9ECA98D08375}" presName="hierChild5" presStyleCnt="0"/>
      <dgm:spPr/>
    </dgm:pt>
    <dgm:pt modelId="{B453AC87-DB3C-CA4C-86C4-713AB26E1202}" type="pres">
      <dgm:prSet presAssocID="{F3DFA880-86C9-6A45-AEA9-4BDB85C304C6}" presName="hierChild5" presStyleCnt="0"/>
      <dgm:spPr/>
    </dgm:pt>
    <dgm:pt modelId="{FB8C5D62-DB4E-0C4D-8482-8467EEEB3FA5}" type="pres">
      <dgm:prSet presAssocID="{61793E15-1FC6-FE46-8F21-8CBC045505D5}" presName="Name37" presStyleLbl="parChTrans1D2" presStyleIdx="1" presStyleCnt="6"/>
      <dgm:spPr/>
    </dgm:pt>
    <dgm:pt modelId="{5A5C03CA-2623-504D-A37F-9FE02E1867DB}" type="pres">
      <dgm:prSet presAssocID="{60862EAC-7FB9-BE42-8FAC-F57679376DF2}" presName="hierRoot2" presStyleCnt="0">
        <dgm:presLayoutVars>
          <dgm:hierBranch val="init"/>
        </dgm:presLayoutVars>
      </dgm:prSet>
      <dgm:spPr/>
    </dgm:pt>
    <dgm:pt modelId="{682E42D4-6059-004D-9216-3A5A9F56AD2A}" type="pres">
      <dgm:prSet presAssocID="{60862EAC-7FB9-BE42-8FAC-F57679376DF2}" presName="rootComposite" presStyleCnt="0"/>
      <dgm:spPr/>
    </dgm:pt>
    <dgm:pt modelId="{E80B2B46-CDF4-0F49-B59B-D56290C4ECAB}" type="pres">
      <dgm:prSet presAssocID="{60862EAC-7FB9-BE42-8FAC-F57679376DF2}" presName="rootText" presStyleLbl="node2" presStyleIdx="1" presStyleCnt="3">
        <dgm:presLayoutVars>
          <dgm:chPref val="3"/>
        </dgm:presLayoutVars>
      </dgm:prSet>
      <dgm:spPr>
        <a:prstGeom prst="flowChartAlternateProcess">
          <a:avLst/>
        </a:prstGeom>
      </dgm:spPr>
    </dgm:pt>
    <dgm:pt modelId="{559AB997-B990-C043-9DC0-4B8D74AB859F}" type="pres">
      <dgm:prSet presAssocID="{60862EAC-7FB9-BE42-8FAC-F57679376DF2}" presName="rootConnector" presStyleLbl="node2" presStyleIdx="1" presStyleCnt="3"/>
      <dgm:spPr/>
    </dgm:pt>
    <dgm:pt modelId="{6E58AF09-367D-F74E-9312-6F3A57BA3F0D}" type="pres">
      <dgm:prSet presAssocID="{60862EAC-7FB9-BE42-8FAC-F57679376DF2}" presName="hierChild4" presStyleCnt="0"/>
      <dgm:spPr/>
    </dgm:pt>
    <dgm:pt modelId="{637FCB35-4492-F946-A6E7-FB72F66E631D}" type="pres">
      <dgm:prSet presAssocID="{AFCAF70E-9DCB-504F-BF31-E34FB3D5283A}" presName="Name37" presStyleLbl="parChTrans1D3" presStyleIdx="1" presStyleCnt="2"/>
      <dgm:spPr/>
    </dgm:pt>
    <dgm:pt modelId="{2DAB3772-AFB6-1445-9106-D0CDF8A63B61}" type="pres">
      <dgm:prSet presAssocID="{35CEEC80-F8D8-4D47-A695-644C707FC117}" presName="hierRoot2" presStyleCnt="0">
        <dgm:presLayoutVars>
          <dgm:hierBranch val="init"/>
        </dgm:presLayoutVars>
      </dgm:prSet>
      <dgm:spPr/>
    </dgm:pt>
    <dgm:pt modelId="{D47D9178-699D-E54B-B1F3-45BAA85C7C4B}" type="pres">
      <dgm:prSet presAssocID="{35CEEC80-F8D8-4D47-A695-644C707FC117}" presName="rootComposite" presStyleCnt="0"/>
      <dgm:spPr/>
    </dgm:pt>
    <dgm:pt modelId="{1B673EFA-FFA7-5C49-9B82-CD2D2A15745E}" type="pres">
      <dgm:prSet presAssocID="{35CEEC80-F8D8-4D47-A695-644C707FC117}" presName="rootText" presStyleLbl="node3" presStyleIdx="1" presStyleCnt="2">
        <dgm:presLayoutVars>
          <dgm:chPref val="3"/>
        </dgm:presLayoutVars>
      </dgm:prSet>
      <dgm:spPr>
        <a:prstGeom prst="flowChartAlternateProcess">
          <a:avLst/>
        </a:prstGeom>
      </dgm:spPr>
    </dgm:pt>
    <dgm:pt modelId="{2A6AC850-5CFF-1C49-8F5E-37CD96050114}" type="pres">
      <dgm:prSet presAssocID="{35CEEC80-F8D8-4D47-A695-644C707FC117}" presName="rootConnector" presStyleLbl="node3" presStyleIdx="1" presStyleCnt="2"/>
      <dgm:spPr/>
    </dgm:pt>
    <dgm:pt modelId="{C8FF20B1-CA3E-1F42-83E7-EB4146FC6F04}" type="pres">
      <dgm:prSet presAssocID="{35CEEC80-F8D8-4D47-A695-644C707FC117}" presName="hierChild4" presStyleCnt="0"/>
      <dgm:spPr/>
    </dgm:pt>
    <dgm:pt modelId="{8D2E3ABD-282B-004A-9435-078143B0D1B4}" type="pres">
      <dgm:prSet presAssocID="{35CEEC80-F8D8-4D47-A695-644C707FC117}" presName="hierChild5" presStyleCnt="0"/>
      <dgm:spPr/>
    </dgm:pt>
    <dgm:pt modelId="{BFB65999-AE4B-4B4B-B033-26834DC95996}" type="pres">
      <dgm:prSet presAssocID="{60862EAC-7FB9-BE42-8FAC-F57679376DF2}" presName="hierChild5" presStyleCnt="0"/>
      <dgm:spPr/>
    </dgm:pt>
    <dgm:pt modelId="{81E73C80-241F-2A4D-892D-048502DE9560}" type="pres">
      <dgm:prSet presAssocID="{239DDAC8-6FEC-824A-ACA7-16D0BF0909EB}" presName="Name37" presStyleLbl="parChTrans1D2" presStyleIdx="2" presStyleCnt="6"/>
      <dgm:spPr/>
    </dgm:pt>
    <dgm:pt modelId="{3CAAD96C-02AA-784D-B056-93CC0B99AD53}" type="pres">
      <dgm:prSet presAssocID="{59FC3963-C917-0A44-BB41-21F97FC4C5D4}" presName="hierRoot2" presStyleCnt="0">
        <dgm:presLayoutVars>
          <dgm:hierBranch val="init"/>
        </dgm:presLayoutVars>
      </dgm:prSet>
      <dgm:spPr/>
    </dgm:pt>
    <dgm:pt modelId="{05F1BC2E-0D62-1043-856A-57E5F01DB700}" type="pres">
      <dgm:prSet presAssocID="{59FC3963-C917-0A44-BB41-21F97FC4C5D4}" presName="rootComposite" presStyleCnt="0"/>
      <dgm:spPr/>
    </dgm:pt>
    <dgm:pt modelId="{8C901F9D-CB4C-9546-A3E3-250A70779BC6}" type="pres">
      <dgm:prSet presAssocID="{59FC3963-C917-0A44-BB41-21F97FC4C5D4}" presName="rootText" presStyleLbl="node2" presStyleIdx="2" presStyleCnt="3" custScaleY="149163">
        <dgm:presLayoutVars>
          <dgm:chPref val="3"/>
        </dgm:presLayoutVars>
      </dgm:prSet>
      <dgm:spPr>
        <a:prstGeom prst="flowChartAlternateProcess">
          <a:avLst/>
        </a:prstGeom>
      </dgm:spPr>
    </dgm:pt>
    <dgm:pt modelId="{7E904CEB-5E12-CC47-B439-0C078EC596B5}" type="pres">
      <dgm:prSet presAssocID="{59FC3963-C917-0A44-BB41-21F97FC4C5D4}" presName="rootConnector" presStyleLbl="node2" presStyleIdx="2" presStyleCnt="3"/>
      <dgm:spPr/>
    </dgm:pt>
    <dgm:pt modelId="{E1C96F5B-DD3A-B641-85FD-B85F82DD79B7}" type="pres">
      <dgm:prSet presAssocID="{59FC3963-C917-0A44-BB41-21F97FC4C5D4}" presName="hierChild4" presStyleCnt="0"/>
      <dgm:spPr/>
    </dgm:pt>
    <dgm:pt modelId="{5150159C-CF6D-C94E-B583-858558ECB0C1}" type="pres">
      <dgm:prSet presAssocID="{59FC3963-C917-0A44-BB41-21F97FC4C5D4}" presName="hierChild5" presStyleCnt="0"/>
      <dgm:spPr/>
    </dgm:pt>
    <dgm:pt modelId="{A9684877-D5E0-2A4C-8992-08DCB1B6C421}" type="pres">
      <dgm:prSet presAssocID="{223CFA88-6F92-C247-B4F6-442FE9411481}" presName="hierChild3" presStyleCnt="0"/>
      <dgm:spPr/>
    </dgm:pt>
    <dgm:pt modelId="{E7B286D7-B1AE-5C48-8677-ACD5B56FF5D9}" type="pres">
      <dgm:prSet presAssocID="{C730DD5E-1618-B942-B160-0822E683B0D7}" presName="Name111" presStyleLbl="parChTrans1D2" presStyleIdx="3" presStyleCnt="6"/>
      <dgm:spPr/>
    </dgm:pt>
    <dgm:pt modelId="{366A9D2A-FCF4-DC48-B8D1-B201839C43F9}" type="pres">
      <dgm:prSet presAssocID="{BBA04AAA-D231-7446-BB45-D01B5838A69D}" presName="hierRoot3" presStyleCnt="0">
        <dgm:presLayoutVars>
          <dgm:hierBranch val="init"/>
        </dgm:presLayoutVars>
      </dgm:prSet>
      <dgm:spPr/>
    </dgm:pt>
    <dgm:pt modelId="{5AD12404-B865-BD4B-A676-00E490AD62A4}" type="pres">
      <dgm:prSet presAssocID="{BBA04AAA-D231-7446-BB45-D01B5838A69D}" presName="rootComposite3" presStyleCnt="0"/>
      <dgm:spPr/>
    </dgm:pt>
    <dgm:pt modelId="{0793F8CA-71A8-E349-9DCA-680C2F3B89E0}" type="pres">
      <dgm:prSet presAssocID="{BBA04AAA-D231-7446-BB45-D01B5838A69D}" presName="rootText3" presStyleLbl="asst1" presStyleIdx="0" presStyleCnt="3" custScaleX="194873" custScaleY="138927">
        <dgm:presLayoutVars>
          <dgm:chPref val="3"/>
        </dgm:presLayoutVars>
      </dgm:prSet>
      <dgm:spPr>
        <a:prstGeom prst="flowChartAlternateProcess">
          <a:avLst/>
        </a:prstGeom>
      </dgm:spPr>
    </dgm:pt>
    <dgm:pt modelId="{2149D337-DC3B-AA4A-B3C5-6AC1189E3275}" type="pres">
      <dgm:prSet presAssocID="{BBA04AAA-D231-7446-BB45-D01B5838A69D}" presName="rootConnector3" presStyleLbl="asst1" presStyleIdx="0" presStyleCnt="3"/>
      <dgm:spPr/>
    </dgm:pt>
    <dgm:pt modelId="{3F457317-4297-D24C-A833-3345D9CCABB2}" type="pres">
      <dgm:prSet presAssocID="{BBA04AAA-D231-7446-BB45-D01B5838A69D}" presName="hierChild6" presStyleCnt="0"/>
      <dgm:spPr/>
    </dgm:pt>
    <dgm:pt modelId="{B46BF7FF-31FD-DF49-B607-C38E7926C300}" type="pres">
      <dgm:prSet presAssocID="{BBA04AAA-D231-7446-BB45-D01B5838A69D}" presName="hierChild7" presStyleCnt="0"/>
      <dgm:spPr/>
    </dgm:pt>
    <dgm:pt modelId="{CC89AD8E-993C-6C49-A8C4-E9B72F8560F3}" type="pres">
      <dgm:prSet presAssocID="{6D86AD98-4D06-B245-A0CD-94CEA9D2989C}" presName="Name111" presStyleLbl="parChTrans1D2" presStyleIdx="4" presStyleCnt="6"/>
      <dgm:spPr/>
    </dgm:pt>
    <dgm:pt modelId="{1F99A4F0-72A2-8545-91B3-006C77DE3EDB}" type="pres">
      <dgm:prSet presAssocID="{ABB53D53-082B-4246-9C67-A6E22AE7D2A8}" presName="hierRoot3" presStyleCnt="0">
        <dgm:presLayoutVars>
          <dgm:hierBranch val="init"/>
        </dgm:presLayoutVars>
      </dgm:prSet>
      <dgm:spPr/>
    </dgm:pt>
    <dgm:pt modelId="{89863D94-571B-6C46-BECC-9B79FCCF092C}" type="pres">
      <dgm:prSet presAssocID="{ABB53D53-082B-4246-9C67-A6E22AE7D2A8}" presName="rootComposite3" presStyleCnt="0"/>
      <dgm:spPr/>
    </dgm:pt>
    <dgm:pt modelId="{999DB5B4-E317-CB45-8CE7-6983A379A31E}" type="pres">
      <dgm:prSet presAssocID="{ABB53D53-082B-4246-9C67-A6E22AE7D2A8}" presName="rootText3" presStyleLbl="asst1" presStyleIdx="1" presStyleCnt="3">
        <dgm:presLayoutVars>
          <dgm:chPref val="3"/>
        </dgm:presLayoutVars>
      </dgm:prSet>
      <dgm:spPr>
        <a:prstGeom prst="flowChartAlternateProcess">
          <a:avLst/>
        </a:prstGeom>
      </dgm:spPr>
    </dgm:pt>
    <dgm:pt modelId="{12C29BFE-6DB2-F84E-81A7-E3AA50A6581F}" type="pres">
      <dgm:prSet presAssocID="{ABB53D53-082B-4246-9C67-A6E22AE7D2A8}" presName="rootConnector3" presStyleLbl="asst1" presStyleIdx="1" presStyleCnt="3"/>
      <dgm:spPr/>
    </dgm:pt>
    <dgm:pt modelId="{92CFB19F-5DDA-3743-896E-9DB29A9E5C74}" type="pres">
      <dgm:prSet presAssocID="{ABB53D53-082B-4246-9C67-A6E22AE7D2A8}" presName="hierChild6" presStyleCnt="0"/>
      <dgm:spPr/>
    </dgm:pt>
    <dgm:pt modelId="{AA91B165-0EAD-A249-AD65-921F52A323DC}" type="pres">
      <dgm:prSet presAssocID="{ABB53D53-082B-4246-9C67-A6E22AE7D2A8}" presName="hierChild7" presStyleCnt="0"/>
      <dgm:spPr/>
    </dgm:pt>
    <dgm:pt modelId="{C5A45AD0-5B7F-2D40-9F8E-92F1B507124A}" type="pres">
      <dgm:prSet presAssocID="{A41BE6B0-BC7A-564D-8D79-C614889F5068}" presName="Name111" presStyleLbl="parChTrans1D2" presStyleIdx="5" presStyleCnt="6"/>
      <dgm:spPr/>
    </dgm:pt>
    <dgm:pt modelId="{B43BC332-ADC9-DF4A-8CF9-16666EE1FB9C}" type="pres">
      <dgm:prSet presAssocID="{9DFE188A-3F43-4049-8424-53A27A4EA754}" presName="hierRoot3" presStyleCnt="0">
        <dgm:presLayoutVars>
          <dgm:hierBranch val="init"/>
        </dgm:presLayoutVars>
      </dgm:prSet>
      <dgm:spPr/>
    </dgm:pt>
    <dgm:pt modelId="{52530CD5-E216-2348-8678-318C2D551AA3}" type="pres">
      <dgm:prSet presAssocID="{9DFE188A-3F43-4049-8424-53A27A4EA754}" presName="rootComposite3" presStyleCnt="0"/>
      <dgm:spPr/>
    </dgm:pt>
    <dgm:pt modelId="{507D81EE-D608-4F4B-88A8-DB69484455C7}" type="pres">
      <dgm:prSet presAssocID="{9DFE188A-3F43-4049-8424-53A27A4EA754}" presName="rootText3" presStyleLbl="asst1" presStyleIdx="2" presStyleCnt="3" custScaleX="192018">
        <dgm:presLayoutVars>
          <dgm:chPref val="3"/>
        </dgm:presLayoutVars>
      </dgm:prSet>
      <dgm:spPr>
        <a:prstGeom prst="flowChartAlternateProcess">
          <a:avLst/>
        </a:prstGeom>
      </dgm:spPr>
    </dgm:pt>
    <dgm:pt modelId="{7E76B894-9EE4-FE45-8478-5BB5C7A5CFC9}" type="pres">
      <dgm:prSet presAssocID="{9DFE188A-3F43-4049-8424-53A27A4EA754}" presName="rootConnector3" presStyleLbl="asst1" presStyleIdx="2" presStyleCnt="3"/>
      <dgm:spPr/>
    </dgm:pt>
    <dgm:pt modelId="{8F48C195-F29A-2740-B98F-314747671CD2}" type="pres">
      <dgm:prSet presAssocID="{9DFE188A-3F43-4049-8424-53A27A4EA754}" presName="hierChild6" presStyleCnt="0"/>
      <dgm:spPr/>
    </dgm:pt>
    <dgm:pt modelId="{2BB8A10E-9F72-024C-ADC0-7A311EF6867D}" type="pres">
      <dgm:prSet presAssocID="{9DFE188A-3F43-4049-8424-53A27A4EA754}" presName="hierChild7" presStyleCnt="0"/>
      <dgm:spPr/>
    </dgm:pt>
  </dgm:ptLst>
  <dgm:cxnLst>
    <dgm:cxn modelId="{6E57050B-9130-5947-A55A-2E9DEC6E1B14}" type="presOf" srcId="{5439DD0D-A794-F64B-98E4-9573710AB764}" destId="{ABA4AB78-4976-FF4F-AF34-BA0D66812005}" srcOrd="0" destOrd="0" presId="urn:microsoft.com/office/officeart/2005/8/layout/orgChart1"/>
    <dgm:cxn modelId="{4AE9BD0C-1B95-FA41-85F5-CA8BA257D4CD}" type="presOf" srcId="{BBA04AAA-D231-7446-BB45-D01B5838A69D}" destId="{0793F8CA-71A8-E349-9DCA-680C2F3B89E0}" srcOrd="0" destOrd="0" presId="urn:microsoft.com/office/officeart/2005/8/layout/orgChart1"/>
    <dgm:cxn modelId="{70A0C50F-C4CA-A743-AC5F-27C85EFC1F4B}" type="presOf" srcId="{FDEC490D-4575-9140-AB85-644287F57D89}" destId="{670FC9CF-593F-3546-8929-302E05610074}" srcOrd="0" destOrd="0" presId="urn:microsoft.com/office/officeart/2005/8/layout/orgChart1"/>
    <dgm:cxn modelId="{A0C83221-A63A-8446-9E1F-37F5A6FDEF89}" srcId="{5439DD0D-A794-F64B-98E4-9573710AB764}" destId="{223CFA88-6F92-C247-B4F6-442FE9411481}" srcOrd="0" destOrd="0" parTransId="{B2D1EAF4-3E1B-5444-AA75-C2B07344944C}" sibTransId="{9E4DA9B6-FD8C-2547-A9AE-C19E03CB488A}"/>
    <dgm:cxn modelId="{451D1027-7D49-1940-925F-95EEDCE92234}" type="presOf" srcId="{F3DFA880-86C9-6A45-AEA9-4BDB85C304C6}" destId="{9726C868-52D3-E444-BDEF-04085A01A97A}" srcOrd="0" destOrd="0" presId="urn:microsoft.com/office/officeart/2005/8/layout/orgChart1"/>
    <dgm:cxn modelId="{7BF9B22D-5D16-FE4A-9BDA-709DCA67809D}" type="presOf" srcId="{9DFE188A-3F43-4049-8424-53A27A4EA754}" destId="{507D81EE-D608-4F4B-88A8-DB69484455C7}" srcOrd="0" destOrd="0" presId="urn:microsoft.com/office/officeart/2005/8/layout/orgChart1"/>
    <dgm:cxn modelId="{E6DD8F32-C641-2A41-B45D-6611343B9D94}" type="presOf" srcId="{9DFE188A-3F43-4049-8424-53A27A4EA754}" destId="{7E76B894-9EE4-FE45-8478-5BB5C7A5CFC9}" srcOrd="1" destOrd="0" presId="urn:microsoft.com/office/officeart/2005/8/layout/orgChart1"/>
    <dgm:cxn modelId="{C404D63E-1A7B-CE49-9C94-263DAA532C35}" type="presOf" srcId="{AFCAF70E-9DCB-504F-BF31-E34FB3D5283A}" destId="{637FCB35-4492-F946-A6E7-FB72F66E631D}" srcOrd="0" destOrd="0" presId="urn:microsoft.com/office/officeart/2005/8/layout/orgChart1"/>
    <dgm:cxn modelId="{73B5E141-7DB7-AC4C-A639-7157C9EC7FE6}" type="presOf" srcId="{A41BE6B0-BC7A-564D-8D79-C614889F5068}" destId="{C5A45AD0-5B7F-2D40-9F8E-92F1B507124A}" srcOrd="0" destOrd="0" presId="urn:microsoft.com/office/officeart/2005/8/layout/orgChart1"/>
    <dgm:cxn modelId="{45E4B849-E6BE-D74D-B41B-2CEFA3B689BD}" srcId="{223CFA88-6F92-C247-B4F6-442FE9411481}" destId="{ABB53D53-082B-4246-9C67-A6E22AE7D2A8}" srcOrd="1" destOrd="0" parTransId="{6D86AD98-4D06-B245-A0CD-94CEA9D2989C}" sibTransId="{C44B0F96-58DF-9849-A443-709E204E1770}"/>
    <dgm:cxn modelId="{DCA9F34D-A640-5649-8C33-C6126CB9E2BA}" type="presOf" srcId="{C8310F99-FCB2-5347-880A-23608FEB20CB}" destId="{AA1ED7C1-EFE1-C74E-B614-B9321013AA82}" srcOrd="0" destOrd="0" presId="urn:microsoft.com/office/officeart/2005/8/layout/orgChart1"/>
    <dgm:cxn modelId="{D02BB151-9E98-6A47-9025-AB4C7BB8F336}" type="presOf" srcId="{239DDAC8-6FEC-824A-ACA7-16D0BF0909EB}" destId="{81E73C80-241F-2A4D-892D-048502DE9560}" srcOrd="0" destOrd="0" presId="urn:microsoft.com/office/officeart/2005/8/layout/orgChart1"/>
    <dgm:cxn modelId="{E4EDE655-9A5B-7846-AC20-C8A95DC7992B}" type="presOf" srcId="{68155F67-E200-8440-90AE-9ECA98D08375}" destId="{B303813E-D125-2544-82B6-854AA54483AD}" srcOrd="1" destOrd="0" presId="urn:microsoft.com/office/officeart/2005/8/layout/orgChart1"/>
    <dgm:cxn modelId="{C1223164-5134-1240-BE25-41C1D7087585}" srcId="{223CFA88-6F92-C247-B4F6-442FE9411481}" destId="{9DFE188A-3F43-4049-8424-53A27A4EA754}" srcOrd="2" destOrd="0" parTransId="{A41BE6B0-BC7A-564D-8D79-C614889F5068}" sibTransId="{6F640A57-0158-4B40-B941-755DC27FFFBC}"/>
    <dgm:cxn modelId="{A628C081-EDB6-9741-8F9D-6701F6604732}" srcId="{223CFA88-6F92-C247-B4F6-442FE9411481}" destId="{59FC3963-C917-0A44-BB41-21F97FC4C5D4}" srcOrd="5" destOrd="0" parTransId="{239DDAC8-6FEC-824A-ACA7-16D0BF0909EB}" sibTransId="{EF8DCE4A-5712-2643-B4C8-FA85454C3C5E}"/>
    <dgm:cxn modelId="{739B4182-24E3-1046-A212-3E255EF86CA4}" srcId="{223CFA88-6F92-C247-B4F6-442FE9411481}" destId="{60862EAC-7FB9-BE42-8FAC-F57679376DF2}" srcOrd="4" destOrd="0" parTransId="{61793E15-1FC6-FE46-8F21-8CBC045505D5}" sibTransId="{1E0192F2-DE7C-0A4D-BD72-4A4179358F94}"/>
    <dgm:cxn modelId="{EFE06D86-74BF-784C-922E-93ADE9C96805}" type="presOf" srcId="{C730DD5E-1618-B942-B160-0822E683B0D7}" destId="{E7B286D7-B1AE-5C48-8677-ACD5B56FF5D9}" srcOrd="0" destOrd="0" presId="urn:microsoft.com/office/officeart/2005/8/layout/orgChart1"/>
    <dgm:cxn modelId="{22BF1A89-2FE9-DC42-B66D-65C9AD3B8114}" type="presOf" srcId="{59FC3963-C917-0A44-BB41-21F97FC4C5D4}" destId="{8C901F9D-CB4C-9546-A3E3-250A70779BC6}" srcOrd="0" destOrd="0" presId="urn:microsoft.com/office/officeart/2005/8/layout/orgChart1"/>
    <dgm:cxn modelId="{3D239D89-2075-DC40-A856-366B3B3C9762}" type="presOf" srcId="{68155F67-E200-8440-90AE-9ECA98D08375}" destId="{8D1C933A-7F30-724A-813F-40A40CAFD264}" srcOrd="0" destOrd="0" presId="urn:microsoft.com/office/officeart/2005/8/layout/orgChart1"/>
    <dgm:cxn modelId="{DABA11A6-10DA-854F-9E3A-B743F50341F6}" type="presOf" srcId="{223CFA88-6F92-C247-B4F6-442FE9411481}" destId="{7E48A2A7-9503-614B-AC09-DBDDB18E6315}" srcOrd="0" destOrd="0" presId="urn:microsoft.com/office/officeart/2005/8/layout/orgChart1"/>
    <dgm:cxn modelId="{99CD05AB-A62A-FD45-B9A7-47224D186D27}" type="presOf" srcId="{223CFA88-6F92-C247-B4F6-442FE9411481}" destId="{3ED2E336-AE38-204F-99D9-3AC4DACBB4F3}" srcOrd="1" destOrd="0" presId="urn:microsoft.com/office/officeart/2005/8/layout/orgChart1"/>
    <dgm:cxn modelId="{131C07AB-17E4-BE41-8962-92104FAC6E7C}" type="presOf" srcId="{ABB53D53-082B-4246-9C67-A6E22AE7D2A8}" destId="{12C29BFE-6DB2-F84E-81A7-E3AA50A6581F}" srcOrd="1" destOrd="0" presId="urn:microsoft.com/office/officeart/2005/8/layout/orgChart1"/>
    <dgm:cxn modelId="{1B2B8AB1-532A-424D-9F58-BA9A308E0258}" type="presOf" srcId="{ABB53D53-082B-4246-9C67-A6E22AE7D2A8}" destId="{999DB5B4-E317-CB45-8CE7-6983A379A31E}" srcOrd="0" destOrd="0" presId="urn:microsoft.com/office/officeart/2005/8/layout/orgChart1"/>
    <dgm:cxn modelId="{73365BB4-3BF6-C74C-9E5C-F33AA33A3854}" type="presOf" srcId="{59FC3963-C917-0A44-BB41-21F97FC4C5D4}" destId="{7E904CEB-5E12-CC47-B439-0C078EC596B5}" srcOrd="1" destOrd="0" presId="urn:microsoft.com/office/officeart/2005/8/layout/orgChart1"/>
    <dgm:cxn modelId="{08F266C1-B6C0-8B48-A584-41E86140C04C}" srcId="{223CFA88-6F92-C247-B4F6-442FE9411481}" destId="{F3DFA880-86C9-6A45-AEA9-4BDB85C304C6}" srcOrd="3" destOrd="0" parTransId="{FDEC490D-4575-9140-AB85-644287F57D89}" sibTransId="{61D83D77-6A04-BB43-80BE-327A9C3D6A5C}"/>
    <dgm:cxn modelId="{BC6BD3C1-7B33-3A48-A5A1-20C2DB07382B}" type="presOf" srcId="{6D86AD98-4D06-B245-A0CD-94CEA9D2989C}" destId="{CC89AD8E-993C-6C49-A8C4-E9B72F8560F3}" srcOrd="0" destOrd="0" presId="urn:microsoft.com/office/officeart/2005/8/layout/orgChart1"/>
    <dgm:cxn modelId="{AAB2E1C3-2869-7D49-A84D-ABC9C6FE6747}" type="presOf" srcId="{61793E15-1FC6-FE46-8F21-8CBC045505D5}" destId="{FB8C5D62-DB4E-0C4D-8482-8467EEEB3FA5}" srcOrd="0" destOrd="0" presId="urn:microsoft.com/office/officeart/2005/8/layout/orgChart1"/>
    <dgm:cxn modelId="{E5FF51CA-38B1-2F4D-9CE3-D934A8184272}" type="presOf" srcId="{F3DFA880-86C9-6A45-AEA9-4BDB85C304C6}" destId="{F07C8BF2-3F02-4641-AD47-5B88670ACA09}" srcOrd="1" destOrd="0" presId="urn:microsoft.com/office/officeart/2005/8/layout/orgChart1"/>
    <dgm:cxn modelId="{B020D5CB-8AFB-0D4C-A5F1-DE4F6C78ABA0}" srcId="{60862EAC-7FB9-BE42-8FAC-F57679376DF2}" destId="{35CEEC80-F8D8-4D47-A695-644C707FC117}" srcOrd="0" destOrd="0" parTransId="{AFCAF70E-9DCB-504F-BF31-E34FB3D5283A}" sibTransId="{CD3683F7-29A2-A248-B621-53F9A68EA374}"/>
    <dgm:cxn modelId="{A7CAAED6-C58B-DA49-96D0-32C982CC4E82}" type="presOf" srcId="{BBA04AAA-D231-7446-BB45-D01B5838A69D}" destId="{2149D337-DC3B-AA4A-B3C5-6AC1189E3275}" srcOrd="1" destOrd="0" presId="urn:microsoft.com/office/officeart/2005/8/layout/orgChart1"/>
    <dgm:cxn modelId="{F20F59D9-DA2B-DD47-9045-A11D243C7DCA}" type="presOf" srcId="{35CEEC80-F8D8-4D47-A695-644C707FC117}" destId="{1B673EFA-FFA7-5C49-9B82-CD2D2A15745E}" srcOrd="0" destOrd="0" presId="urn:microsoft.com/office/officeart/2005/8/layout/orgChart1"/>
    <dgm:cxn modelId="{3D3CD3DB-4DF1-944E-9094-3F497BA4D380}" srcId="{223CFA88-6F92-C247-B4F6-442FE9411481}" destId="{BBA04AAA-D231-7446-BB45-D01B5838A69D}" srcOrd="0" destOrd="0" parTransId="{C730DD5E-1618-B942-B160-0822E683B0D7}" sibTransId="{B857C1A9-E781-8148-9F21-343AFC0304C5}"/>
    <dgm:cxn modelId="{4100FDDC-D81D-814F-985D-170E41DB68D0}" type="presOf" srcId="{35CEEC80-F8D8-4D47-A695-644C707FC117}" destId="{2A6AC850-5CFF-1C49-8F5E-37CD96050114}" srcOrd="1" destOrd="0" presId="urn:microsoft.com/office/officeart/2005/8/layout/orgChart1"/>
    <dgm:cxn modelId="{9B0852E2-2F7A-FE48-8FAA-948DD1CA8E82}" srcId="{F3DFA880-86C9-6A45-AEA9-4BDB85C304C6}" destId="{68155F67-E200-8440-90AE-9ECA98D08375}" srcOrd="0" destOrd="0" parTransId="{C8310F99-FCB2-5347-880A-23608FEB20CB}" sibTransId="{DF2FE93D-F0D9-EE41-B5AA-492CDCE8C227}"/>
    <dgm:cxn modelId="{130541E6-3A1A-DD47-832F-19DAA07BAE5E}" type="presOf" srcId="{60862EAC-7FB9-BE42-8FAC-F57679376DF2}" destId="{E80B2B46-CDF4-0F49-B59B-D56290C4ECAB}" srcOrd="0" destOrd="0" presId="urn:microsoft.com/office/officeart/2005/8/layout/orgChart1"/>
    <dgm:cxn modelId="{A324A6EA-3880-614A-B43E-79397FCD8838}" type="presOf" srcId="{60862EAC-7FB9-BE42-8FAC-F57679376DF2}" destId="{559AB997-B990-C043-9DC0-4B8D74AB859F}" srcOrd="1" destOrd="0" presId="urn:microsoft.com/office/officeart/2005/8/layout/orgChart1"/>
    <dgm:cxn modelId="{1E9ADAD3-9E24-C645-9551-188401AACFF1}" type="presParOf" srcId="{ABA4AB78-4976-FF4F-AF34-BA0D66812005}" destId="{F9AF5548-8BF9-1D44-BFD4-30BF02467F1A}" srcOrd="0" destOrd="0" presId="urn:microsoft.com/office/officeart/2005/8/layout/orgChart1"/>
    <dgm:cxn modelId="{00B7FC8E-3E6E-294C-A9F9-9AA2BA66850C}" type="presParOf" srcId="{F9AF5548-8BF9-1D44-BFD4-30BF02467F1A}" destId="{6458AE73-9508-4A4B-94C2-8902401FA759}" srcOrd="0" destOrd="0" presId="urn:microsoft.com/office/officeart/2005/8/layout/orgChart1"/>
    <dgm:cxn modelId="{D6C66430-1A42-9847-87B3-94A0A25D0414}" type="presParOf" srcId="{6458AE73-9508-4A4B-94C2-8902401FA759}" destId="{7E48A2A7-9503-614B-AC09-DBDDB18E6315}" srcOrd="0" destOrd="0" presId="urn:microsoft.com/office/officeart/2005/8/layout/orgChart1"/>
    <dgm:cxn modelId="{1A40574B-37B7-264A-86A1-8B4083944B0A}" type="presParOf" srcId="{6458AE73-9508-4A4B-94C2-8902401FA759}" destId="{3ED2E336-AE38-204F-99D9-3AC4DACBB4F3}" srcOrd="1" destOrd="0" presId="urn:microsoft.com/office/officeart/2005/8/layout/orgChart1"/>
    <dgm:cxn modelId="{7EC18D74-7B3F-FD45-9AAA-410750E8DF65}" type="presParOf" srcId="{F9AF5548-8BF9-1D44-BFD4-30BF02467F1A}" destId="{54E7AD3F-EC5A-554B-A1D7-CA625711874C}" srcOrd="1" destOrd="0" presId="urn:microsoft.com/office/officeart/2005/8/layout/orgChart1"/>
    <dgm:cxn modelId="{8EBA4D9A-A5CD-5049-8508-5CEDC6C59A60}" type="presParOf" srcId="{54E7AD3F-EC5A-554B-A1D7-CA625711874C}" destId="{670FC9CF-593F-3546-8929-302E05610074}" srcOrd="0" destOrd="0" presId="urn:microsoft.com/office/officeart/2005/8/layout/orgChart1"/>
    <dgm:cxn modelId="{E79B3256-078B-9743-B8CF-215140548669}" type="presParOf" srcId="{54E7AD3F-EC5A-554B-A1D7-CA625711874C}" destId="{3EEE8E4A-F511-7747-BEE5-3A53DA576F4B}" srcOrd="1" destOrd="0" presId="urn:microsoft.com/office/officeart/2005/8/layout/orgChart1"/>
    <dgm:cxn modelId="{9CB16D0F-38C8-CE4B-9449-A67B49A4C01B}" type="presParOf" srcId="{3EEE8E4A-F511-7747-BEE5-3A53DA576F4B}" destId="{1DED9D49-EF94-E94F-9999-E181CC96CC22}" srcOrd="0" destOrd="0" presId="urn:microsoft.com/office/officeart/2005/8/layout/orgChart1"/>
    <dgm:cxn modelId="{89EEF282-9EC4-1D44-BEDE-7F0D62938788}" type="presParOf" srcId="{1DED9D49-EF94-E94F-9999-E181CC96CC22}" destId="{9726C868-52D3-E444-BDEF-04085A01A97A}" srcOrd="0" destOrd="0" presId="urn:microsoft.com/office/officeart/2005/8/layout/orgChart1"/>
    <dgm:cxn modelId="{13B4FF6C-2A55-2C45-98AC-2CC7E63681BA}" type="presParOf" srcId="{1DED9D49-EF94-E94F-9999-E181CC96CC22}" destId="{F07C8BF2-3F02-4641-AD47-5B88670ACA09}" srcOrd="1" destOrd="0" presId="urn:microsoft.com/office/officeart/2005/8/layout/orgChart1"/>
    <dgm:cxn modelId="{274F7EFA-561C-F84E-A685-333EBAFBEC49}" type="presParOf" srcId="{3EEE8E4A-F511-7747-BEE5-3A53DA576F4B}" destId="{4C0B0EE7-30BA-0A44-9974-7E6F2E8C3327}" srcOrd="1" destOrd="0" presId="urn:microsoft.com/office/officeart/2005/8/layout/orgChart1"/>
    <dgm:cxn modelId="{2D7B53F6-3336-DB40-8D1C-518E2041953A}" type="presParOf" srcId="{4C0B0EE7-30BA-0A44-9974-7E6F2E8C3327}" destId="{AA1ED7C1-EFE1-C74E-B614-B9321013AA82}" srcOrd="0" destOrd="0" presId="urn:microsoft.com/office/officeart/2005/8/layout/orgChart1"/>
    <dgm:cxn modelId="{C8DDE220-6CF3-0340-B6B8-D6097E7DEFC5}" type="presParOf" srcId="{4C0B0EE7-30BA-0A44-9974-7E6F2E8C3327}" destId="{261FE467-1758-2F46-A13E-40883F7043B4}" srcOrd="1" destOrd="0" presId="urn:microsoft.com/office/officeart/2005/8/layout/orgChart1"/>
    <dgm:cxn modelId="{696552C4-C9CB-D849-AAD3-7B99DE5D4E5F}" type="presParOf" srcId="{261FE467-1758-2F46-A13E-40883F7043B4}" destId="{8F75174E-BF2F-6841-91EE-9A8A73CE13CE}" srcOrd="0" destOrd="0" presId="urn:microsoft.com/office/officeart/2005/8/layout/orgChart1"/>
    <dgm:cxn modelId="{A9788A22-8CEC-6248-B140-32B83FA4D5A3}" type="presParOf" srcId="{8F75174E-BF2F-6841-91EE-9A8A73CE13CE}" destId="{8D1C933A-7F30-724A-813F-40A40CAFD264}" srcOrd="0" destOrd="0" presId="urn:microsoft.com/office/officeart/2005/8/layout/orgChart1"/>
    <dgm:cxn modelId="{97618CB4-D401-C847-B7B2-0F322E6387F4}" type="presParOf" srcId="{8F75174E-BF2F-6841-91EE-9A8A73CE13CE}" destId="{B303813E-D125-2544-82B6-854AA54483AD}" srcOrd="1" destOrd="0" presId="urn:microsoft.com/office/officeart/2005/8/layout/orgChart1"/>
    <dgm:cxn modelId="{3EF5A72D-7E88-5046-9E07-66AF9F4884DD}" type="presParOf" srcId="{261FE467-1758-2F46-A13E-40883F7043B4}" destId="{6B33F216-58AE-5A4C-A330-ADFAD983B4E7}" srcOrd="1" destOrd="0" presId="urn:microsoft.com/office/officeart/2005/8/layout/orgChart1"/>
    <dgm:cxn modelId="{E3BE8D6E-61D3-B64D-8A71-C7037BD17807}" type="presParOf" srcId="{261FE467-1758-2F46-A13E-40883F7043B4}" destId="{6C799385-1BED-1A4D-9CCE-55CEC2D5352D}" srcOrd="2" destOrd="0" presId="urn:microsoft.com/office/officeart/2005/8/layout/orgChart1"/>
    <dgm:cxn modelId="{A0D5CA22-8058-DA47-A875-51962F80DFD1}" type="presParOf" srcId="{3EEE8E4A-F511-7747-BEE5-3A53DA576F4B}" destId="{B453AC87-DB3C-CA4C-86C4-713AB26E1202}" srcOrd="2" destOrd="0" presId="urn:microsoft.com/office/officeart/2005/8/layout/orgChart1"/>
    <dgm:cxn modelId="{7D875198-E266-944D-91FC-02075ADCF2AB}" type="presParOf" srcId="{54E7AD3F-EC5A-554B-A1D7-CA625711874C}" destId="{FB8C5D62-DB4E-0C4D-8482-8467EEEB3FA5}" srcOrd="2" destOrd="0" presId="urn:microsoft.com/office/officeart/2005/8/layout/orgChart1"/>
    <dgm:cxn modelId="{0F5C6F23-C441-124C-891C-023DDA3E76F3}" type="presParOf" srcId="{54E7AD3F-EC5A-554B-A1D7-CA625711874C}" destId="{5A5C03CA-2623-504D-A37F-9FE02E1867DB}" srcOrd="3" destOrd="0" presId="urn:microsoft.com/office/officeart/2005/8/layout/orgChart1"/>
    <dgm:cxn modelId="{1B5A809A-7E2C-CD4E-B2AC-9DAD426F2A9A}" type="presParOf" srcId="{5A5C03CA-2623-504D-A37F-9FE02E1867DB}" destId="{682E42D4-6059-004D-9216-3A5A9F56AD2A}" srcOrd="0" destOrd="0" presId="urn:microsoft.com/office/officeart/2005/8/layout/orgChart1"/>
    <dgm:cxn modelId="{F3E722A6-777C-964D-A370-5F67A48CD72F}" type="presParOf" srcId="{682E42D4-6059-004D-9216-3A5A9F56AD2A}" destId="{E80B2B46-CDF4-0F49-B59B-D56290C4ECAB}" srcOrd="0" destOrd="0" presId="urn:microsoft.com/office/officeart/2005/8/layout/orgChart1"/>
    <dgm:cxn modelId="{259D2DE4-4F6F-D84A-9316-C70C11C43260}" type="presParOf" srcId="{682E42D4-6059-004D-9216-3A5A9F56AD2A}" destId="{559AB997-B990-C043-9DC0-4B8D74AB859F}" srcOrd="1" destOrd="0" presId="urn:microsoft.com/office/officeart/2005/8/layout/orgChart1"/>
    <dgm:cxn modelId="{6B153C6F-CB8F-4846-87E4-B9FD1480CD62}" type="presParOf" srcId="{5A5C03CA-2623-504D-A37F-9FE02E1867DB}" destId="{6E58AF09-367D-F74E-9312-6F3A57BA3F0D}" srcOrd="1" destOrd="0" presId="urn:microsoft.com/office/officeart/2005/8/layout/orgChart1"/>
    <dgm:cxn modelId="{543B476E-141D-294B-B7C8-73A11BD350F6}" type="presParOf" srcId="{6E58AF09-367D-F74E-9312-6F3A57BA3F0D}" destId="{637FCB35-4492-F946-A6E7-FB72F66E631D}" srcOrd="0" destOrd="0" presId="urn:microsoft.com/office/officeart/2005/8/layout/orgChart1"/>
    <dgm:cxn modelId="{910852AB-7170-A842-B244-89219F9A8D1E}" type="presParOf" srcId="{6E58AF09-367D-F74E-9312-6F3A57BA3F0D}" destId="{2DAB3772-AFB6-1445-9106-D0CDF8A63B61}" srcOrd="1" destOrd="0" presId="urn:microsoft.com/office/officeart/2005/8/layout/orgChart1"/>
    <dgm:cxn modelId="{16CFD00E-BB31-CD46-A6F9-BA2EB200DF23}" type="presParOf" srcId="{2DAB3772-AFB6-1445-9106-D0CDF8A63B61}" destId="{D47D9178-699D-E54B-B1F3-45BAA85C7C4B}" srcOrd="0" destOrd="0" presId="urn:microsoft.com/office/officeart/2005/8/layout/orgChart1"/>
    <dgm:cxn modelId="{222CBBA0-76BE-2746-8AE6-6787D0A78F1A}" type="presParOf" srcId="{D47D9178-699D-E54B-B1F3-45BAA85C7C4B}" destId="{1B673EFA-FFA7-5C49-9B82-CD2D2A15745E}" srcOrd="0" destOrd="0" presId="urn:microsoft.com/office/officeart/2005/8/layout/orgChart1"/>
    <dgm:cxn modelId="{871BE168-BEE9-A944-B43E-EF0C39A89BE9}" type="presParOf" srcId="{D47D9178-699D-E54B-B1F3-45BAA85C7C4B}" destId="{2A6AC850-5CFF-1C49-8F5E-37CD96050114}" srcOrd="1" destOrd="0" presId="urn:microsoft.com/office/officeart/2005/8/layout/orgChart1"/>
    <dgm:cxn modelId="{252BB5D6-BE26-9C40-8754-08090F596122}" type="presParOf" srcId="{2DAB3772-AFB6-1445-9106-D0CDF8A63B61}" destId="{C8FF20B1-CA3E-1F42-83E7-EB4146FC6F04}" srcOrd="1" destOrd="0" presId="urn:microsoft.com/office/officeart/2005/8/layout/orgChart1"/>
    <dgm:cxn modelId="{D45E990E-63C5-0E49-8124-580AC5973AF2}" type="presParOf" srcId="{2DAB3772-AFB6-1445-9106-D0CDF8A63B61}" destId="{8D2E3ABD-282B-004A-9435-078143B0D1B4}" srcOrd="2" destOrd="0" presId="urn:microsoft.com/office/officeart/2005/8/layout/orgChart1"/>
    <dgm:cxn modelId="{F6C9932E-1369-7D40-85D0-C20F26B3B5E8}" type="presParOf" srcId="{5A5C03CA-2623-504D-A37F-9FE02E1867DB}" destId="{BFB65999-AE4B-4B4B-B033-26834DC95996}" srcOrd="2" destOrd="0" presId="urn:microsoft.com/office/officeart/2005/8/layout/orgChart1"/>
    <dgm:cxn modelId="{5EC74284-E4A6-A94A-84B0-36C58AF1C4CA}" type="presParOf" srcId="{54E7AD3F-EC5A-554B-A1D7-CA625711874C}" destId="{81E73C80-241F-2A4D-892D-048502DE9560}" srcOrd="4" destOrd="0" presId="urn:microsoft.com/office/officeart/2005/8/layout/orgChart1"/>
    <dgm:cxn modelId="{DFCD5C4F-33FB-F048-AA3F-7EBDC7D75DC8}" type="presParOf" srcId="{54E7AD3F-EC5A-554B-A1D7-CA625711874C}" destId="{3CAAD96C-02AA-784D-B056-93CC0B99AD53}" srcOrd="5" destOrd="0" presId="urn:microsoft.com/office/officeart/2005/8/layout/orgChart1"/>
    <dgm:cxn modelId="{D5706B8A-4468-BB49-B48A-D2B2122A7BC2}" type="presParOf" srcId="{3CAAD96C-02AA-784D-B056-93CC0B99AD53}" destId="{05F1BC2E-0D62-1043-856A-57E5F01DB700}" srcOrd="0" destOrd="0" presId="urn:microsoft.com/office/officeart/2005/8/layout/orgChart1"/>
    <dgm:cxn modelId="{94382C1A-2A5D-914C-A298-8F55E44166B9}" type="presParOf" srcId="{05F1BC2E-0D62-1043-856A-57E5F01DB700}" destId="{8C901F9D-CB4C-9546-A3E3-250A70779BC6}" srcOrd="0" destOrd="0" presId="urn:microsoft.com/office/officeart/2005/8/layout/orgChart1"/>
    <dgm:cxn modelId="{368FDCCF-7A21-E64F-B475-C80A27557594}" type="presParOf" srcId="{05F1BC2E-0D62-1043-856A-57E5F01DB700}" destId="{7E904CEB-5E12-CC47-B439-0C078EC596B5}" srcOrd="1" destOrd="0" presId="urn:microsoft.com/office/officeart/2005/8/layout/orgChart1"/>
    <dgm:cxn modelId="{0BB4FE7B-5E36-5F4A-9FBF-F1951FB942D9}" type="presParOf" srcId="{3CAAD96C-02AA-784D-B056-93CC0B99AD53}" destId="{E1C96F5B-DD3A-B641-85FD-B85F82DD79B7}" srcOrd="1" destOrd="0" presId="urn:microsoft.com/office/officeart/2005/8/layout/orgChart1"/>
    <dgm:cxn modelId="{11FAFBAB-65F9-CB44-A390-7A3770CA2F53}" type="presParOf" srcId="{3CAAD96C-02AA-784D-B056-93CC0B99AD53}" destId="{5150159C-CF6D-C94E-B583-858558ECB0C1}" srcOrd="2" destOrd="0" presId="urn:microsoft.com/office/officeart/2005/8/layout/orgChart1"/>
    <dgm:cxn modelId="{A28C699E-4FB4-9D46-BD1E-AAE0E40C0E5B}" type="presParOf" srcId="{F9AF5548-8BF9-1D44-BFD4-30BF02467F1A}" destId="{A9684877-D5E0-2A4C-8992-08DCB1B6C421}" srcOrd="2" destOrd="0" presId="urn:microsoft.com/office/officeart/2005/8/layout/orgChart1"/>
    <dgm:cxn modelId="{8A11C3BA-C480-2641-8E86-00EF29B3F39F}" type="presParOf" srcId="{A9684877-D5E0-2A4C-8992-08DCB1B6C421}" destId="{E7B286D7-B1AE-5C48-8677-ACD5B56FF5D9}" srcOrd="0" destOrd="0" presId="urn:microsoft.com/office/officeart/2005/8/layout/orgChart1"/>
    <dgm:cxn modelId="{B8FDEFD6-335F-A241-8D91-BA5B1E234863}" type="presParOf" srcId="{A9684877-D5E0-2A4C-8992-08DCB1B6C421}" destId="{366A9D2A-FCF4-DC48-B8D1-B201839C43F9}" srcOrd="1" destOrd="0" presId="urn:microsoft.com/office/officeart/2005/8/layout/orgChart1"/>
    <dgm:cxn modelId="{E45AD475-2607-464B-A235-1A614DE6DB7C}" type="presParOf" srcId="{366A9D2A-FCF4-DC48-B8D1-B201839C43F9}" destId="{5AD12404-B865-BD4B-A676-00E490AD62A4}" srcOrd="0" destOrd="0" presId="urn:microsoft.com/office/officeart/2005/8/layout/orgChart1"/>
    <dgm:cxn modelId="{E5B5AD92-85DA-0743-B206-88BCAC148129}" type="presParOf" srcId="{5AD12404-B865-BD4B-A676-00E490AD62A4}" destId="{0793F8CA-71A8-E349-9DCA-680C2F3B89E0}" srcOrd="0" destOrd="0" presId="urn:microsoft.com/office/officeart/2005/8/layout/orgChart1"/>
    <dgm:cxn modelId="{26E0974B-5CED-CF44-AAAB-3E9E82B38E67}" type="presParOf" srcId="{5AD12404-B865-BD4B-A676-00E490AD62A4}" destId="{2149D337-DC3B-AA4A-B3C5-6AC1189E3275}" srcOrd="1" destOrd="0" presId="urn:microsoft.com/office/officeart/2005/8/layout/orgChart1"/>
    <dgm:cxn modelId="{8D76EBFE-31F3-024C-A94F-BB97CCCBD691}" type="presParOf" srcId="{366A9D2A-FCF4-DC48-B8D1-B201839C43F9}" destId="{3F457317-4297-D24C-A833-3345D9CCABB2}" srcOrd="1" destOrd="0" presId="urn:microsoft.com/office/officeart/2005/8/layout/orgChart1"/>
    <dgm:cxn modelId="{5623A46B-E5C0-6847-ADFC-B79FCD77E0C9}" type="presParOf" srcId="{366A9D2A-FCF4-DC48-B8D1-B201839C43F9}" destId="{B46BF7FF-31FD-DF49-B607-C38E7926C300}" srcOrd="2" destOrd="0" presId="urn:microsoft.com/office/officeart/2005/8/layout/orgChart1"/>
    <dgm:cxn modelId="{A6A75B6D-8C84-6D44-8C85-C79A982867D9}" type="presParOf" srcId="{A9684877-D5E0-2A4C-8992-08DCB1B6C421}" destId="{CC89AD8E-993C-6C49-A8C4-E9B72F8560F3}" srcOrd="2" destOrd="0" presId="urn:microsoft.com/office/officeart/2005/8/layout/orgChart1"/>
    <dgm:cxn modelId="{5347A8B3-25F4-C34B-871E-2118E413BA83}" type="presParOf" srcId="{A9684877-D5E0-2A4C-8992-08DCB1B6C421}" destId="{1F99A4F0-72A2-8545-91B3-006C77DE3EDB}" srcOrd="3" destOrd="0" presId="urn:microsoft.com/office/officeart/2005/8/layout/orgChart1"/>
    <dgm:cxn modelId="{87F05CAB-D4D0-004E-8586-4E44F4FAB605}" type="presParOf" srcId="{1F99A4F0-72A2-8545-91B3-006C77DE3EDB}" destId="{89863D94-571B-6C46-BECC-9B79FCCF092C}" srcOrd="0" destOrd="0" presId="urn:microsoft.com/office/officeart/2005/8/layout/orgChart1"/>
    <dgm:cxn modelId="{6D416C90-6F43-EB4E-9FBA-82936D1688F7}" type="presParOf" srcId="{89863D94-571B-6C46-BECC-9B79FCCF092C}" destId="{999DB5B4-E317-CB45-8CE7-6983A379A31E}" srcOrd="0" destOrd="0" presId="urn:microsoft.com/office/officeart/2005/8/layout/orgChart1"/>
    <dgm:cxn modelId="{A0624C0C-A0DB-314D-B710-A54C2D5CB413}" type="presParOf" srcId="{89863D94-571B-6C46-BECC-9B79FCCF092C}" destId="{12C29BFE-6DB2-F84E-81A7-E3AA50A6581F}" srcOrd="1" destOrd="0" presId="urn:microsoft.com/office/officeart/2005/8/layout/orgChart1"/>
    <dgm:cxn modelId="{773B4D96-2937-2045-ADA1-37CA3B9D8E66}" type="presParOf" srcId="{1F99A4F0-72A2-8545-91B3-006C77DE3EDB}" destId="{92CFB19F-5DDA-3743-896E-9DB29A9E5C74}" srcOrd="1" destOrd="0" presId="urn:microsoft.com/office/officeart/2005/8/layout/orgChart1"/>
    <dgm:cxn modelId="{80A7B93A-E990-3440-AFE5-DEC42B414608}" type="presParOf" srcId="{1F99A4F0-72A2-8545-91B3-006C77DE3EDB}" destId="{AA91B165-0EAD-A249-AD65-921F52A323DC}" srcOrd="2" destOrd="0" presId="urn:microsoft.com/office/officeart/2005/8/layout/orgChart1"/>
    <dgm:cxn modelId="{C49E6E0F-93D5-8F47-B038-A880B41EF6A0}" type="presParOf" srcId="{A9684877-D5E0-2A4C-8992-08DCB1B6C421}" destId="{C5A45AD0-5B7F-2D40-9F8E-92F1B507124A}" srcOrd="4" destOrd="0" presId="urn:microsoft.com/office/officeart/2005/8/layout/orgChart1"/>
    <dgm:cxn modelId="{0539BDA9-A30B-BC45-B710-D145A8CEE9DF}" type="presParOf" srcId="{A9684877-D5E0-2A4C-8992-08DCB1B6C421}" destId="{B43BC332-ADC9-DF4A-8CF9-16666EE1FB9C}" srcOrd="5" destOrd="0" presId="urn:microsoft.com/office/officeart/2005/8/layout/orgChart1"/>
    <dgm:cxn modelId="{798F4724-326D-A044-BE57-B473B278DD08}" type="presParOf" srcId="{B43BC332-ADC9-DF4A-8CF9-16666EE1FB9C}" destId="{52530CD5-E216-2348-8678-318C2D551AA3}" srcOrd="0" destOrd="0" presId="urn:microsoft.com/office/officeart/2005/8/layout/orgChart1"/>
    <dgm:cxn modelId="{70BE200C-CF91-AF48-A416-B1EB8A45076F}" type="presParOf" srcId="{52530CD5-E216-2348-8678-318C2D551AA3}" destId="{507D81EE-D608-4F4B-88A8-DB69484455C7}" srcOrd="0" destOrd="0" presId="urn:microsoft.com/office/officeart/2005/8/layout/orgChart1"/>
    <dgm:cxn modelId="{7D3628B4-C8F0-4447-86F1-D4ECD90F453A}" type="presParOf" srcId="{52530CD5-E216-2348-8678-318C2D551AA3}" destId="{7E76B894-9EE4-FE45-8478-5BB5C7A5CFC9}" srcOrd="1" destOrd="0" presId="urn:microsoft.com/office/officeart/2005/8/layout/orgChart1"/>
    <dgm:cxn modelId="{D9BD319C-56C5-A147-AA96-29A1DFB9D800}" type="presParOf" srcId="{B43BC332-ADC9-DF4A-8CF9-16666EE1FB9C}" destId="{8F48C195-F29A-2740-B98F-314747671CD2}" srcOrd="1" destOrd="0" presId="urn:microsoft.com/office/officeart/2005/8/layout/orgChart1"/>
    <dgm:cxn modelId="{AB6B5BE1-CE1E-564D-AC5F-71E0D112D229}" type="presParOf" srcId="{B43BC332-ADC9-DF4A-8CF9-16666EE1FB9C}" destId="{2BB8A10E-9F72-024C-ADC0-7A311EF6867D}" srcOrd="2" destOrd="0" presId="urn:microsoft.com/office/officeart/2005/8/layout/orgChar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FF9E78-C0DB-AF40-856A-46A1FEBE5220}">
      <dsp:nvSpPr>
        <dsp:cNvPr id="0" name=""/>
        <dsp:cNvSpPr/>
      </dsp:nvSpPr>
      <dsp:spPr>
        <a:xfrm>
          <a:off x="2743200" y="862362"/>
          <a:ext cx="168419" cy="737837"/>
        </a:xfrm>
        <a:custGeom>
          <a:avLst/>
          <a:gdLst/>
          <a:ahLst/>
          <a:cxnLst/>
          <a:rect l="0" t="0" r="0" b="0"/>
          <a:pathLst>
            <a:path>
              <a:moveTo>
                <a:pt x="0" y="0"/>
              </a:moveTo>
              <a:lnTo>
                <a:pt x="0" y="737837"/>
              </a:lnTo>
              <a:lnTo>
                <a:pt x="168419" y="73783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03DD5AD-1978-6847-90C5-04C0F984088A}">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5E59028-E2A8-2740-9037-6A5DF8AD2CA2}">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03FE882-E4C2-D740-B20F-F55E616112CA}">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5CC66B-9697-A246-8B38-89144F0563B0}">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E6D277E-35F7-8842-BCB7-F8A425935677}">
      <dsp:nvSpPr>
        <dsp:cNvPr id="0" name=""/>
        <dsp:cNvSpPr/>
      </dsp:nvSpPr>
      <dsp:spPr>
        <a:xfrm>
          <a:off x="1941202" y="60364"/>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Infantry Brigade HQ</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15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55 ORs</a:t>
          </a:r>
        </a:p>
      </dsp:txBody>
      <dsp:txXfrm>
        <a:off x="1980351" y="99513"/>
        <a:ext cx="1525697" cy="723699"/>
      </dsp:txXfrm>
    </dsp:sp>
    <dsp:sp modelId="{26C45B1A-1DB3-8F48-96AE-55F64AC521C1}">
      <dsp:nvSpPr>
        <dsp:cNvPr id="0" name=""/>
        <dsp:cNvSpPr/>
      </dsp:nvSpPr>
      <dsp:spPr>
        <a:xfrm>
          <a:off x="368" y="2338037"/>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Infantry Battalion</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36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809 ORs</a:t>
          </a:r>
        </a:p>
      </dsp:txBody>
      <dsp:txXfrm>
        <a:off x="39517" y="2377186"/>
        <a:ext cx="1525697" cy="723699"/>
      </dsp:txXfrm>
    </dsp:sp>
    <dsp:sp modelId="{50D260B7-3826-3544-82F3-1EC5A907A445}">
      <dsp:nvSpPr>
        <dsp:cNvPr id="0" name=""/>
        <dsp:cNvSpPr/>
      </dsp:nvSpPr>
      <dsp:spPr>
        <a:xfrm>
          <a:off x="1941202" y="2338037"/>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Infantry Battalion</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36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809 ORs</a:t>
          </a:r>
        </a:p>
      </dsp:txBody>
      <dsp:txXfrm>
        <a:off x="1980351" y="2377186"/>
        <a:ext cx="1525697" cy="723699"/>
      </dsp:txXfrm>
    </dsp:sp>
    <dsp:sp modelId="{A8B9AA20-BC82-DD4B-8B27-B2EBA39F7ADE}">
      <dsp:nvSpPr>
        <dsp:cNvPr id="0" name=""/>
        <dsp:cNvSpPr/>
      </dsp:nvSpPr>
      <dsp:spPr>
        <a:xfrm>
          <a:off x="3882036" y="2338037"/>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Infantry Battalion</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36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809 ORs</a:t>
          </a:r>
        </a:p>
      </dsp:txBody>
      <dsp:txXfrm>
        <a:off x="3921185" y="2377186"/>
        <a:ext cx="1525697" cy="723699"/>
      </dsp:txXfrm>
    </dsp:sp>
    <dsp:sp modelId="{3162AB9C-051E-8F48-ADFD-74C4B3D8B6B8}">
      <dsp:nvSpPr>
        <dsp:cNvPr id="0" name=""/>
        <dsp:cNvSpPr/>
      </dsp:nvSpPr>
      <dsp:spPr>
        <a:xfrm>
          <a:off x="970785" y="1199201"/>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Ground Defence Platoon</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29 ORs</a:t>
          </a:r>
        </a:p>
      </dsp:txBody>
      <dsp:txXfrm>
        <a:off x="1009934" y="1238350"/>
        <a:ext cx="1525697" cy="723699"/>
      </dsp:txXfrm>
    </dsp:sp>
    <dsp:sp modelId="{3991EDF4-E7A0-574D-8FDA-689762A192D0}">
      <dsp:nvSpPr>
        <dsp:cNvPr id="0" name=""/>
        <dsp:cNvSpPr/>
      </dsp:nvSpPr>
      <dsp:spPr>
        <a:xfrm>
          <a:off x="2911619" y="1199201"/>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Brigade Support Group</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22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340 ORs</a:t>
          </a:r>
        </a:p>
      </dsp:txBody>
      <dsp:txXfrm>
        <a:off x="2950768" y="1238350"/>
        <a:ext cx="1525697" cy="7236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7A43A7-AAD9-A84E-9DFC-FC5B2724E5C7}">
      <dsp:nvSpPr>
        <dsp:cNvPr id="0" name=""/>
        <dsp:cNvSpPr/>
      </dsp:nvSpPr>
      <dsp:spPr>
        <a:xfrm>
          <a:off x="2743200" y="979660"/>
          <a:ext cx="1940834" cy="336838"/>
        </a:xfrm>
        <a:custGeom>
          <a:avLst/>
          <a:gdLst/>
          <a:ahLst/>
          <a:cxnLst/>
          <a:rect l="0" t="0" r="0" b="0"/>
          <a:pathLst>
            <a:path>
              <a:moveTo>
                <a:pt x="0" y="0"/>
              </a:moveTo>
              <a:lnTo>
                <a:pt x="0" y="168419"/>
              </a:lnTo>
              <a:lnTo>
                <a:pt x="1940834" y="168419"/>
              </a:lnTo>
              <a:lnTo>
                <a:pt x="1940834" y="33683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A9B95DA-DE5A-1941-BC2B-5B551CA75BD8}">
      <dsp:nvSpPr>
        <dsp:cNvPr id="0" name=""/>
        <dsp:cNvSpPr/>
      </dsp:nvSpPr>
      <dsp:spPr>
        <a:xfrm>
          <a:off x="2697479" y="979660"/>
          <a:ext cx="91440" cy="336838"/>
        </a:xfrm>
        <a:custGeom>
          <a:avLst/>
          <a:gdLst/>
          <a:ahLst/>
          <a:cxnLst/>
          <a:rect l="0" t="0" r="0" b="0"/>
          <a:pathLst>
            <a:path>
              <a:moveTo>
                <a:pt x="45720" y="0"/>
              </a:moveTo>
              <a:lnTo>
                <a:pt x="45720" y="33683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0BC86E0-50D6-4242-9A43-E9DD1776C9F7}">
      <dsp:nvSpPr>
        <dsp:cNvPr id="0" name=""/>
        <dsp:cNvSpPr/>
      </dsp:nvSpPr>
      <dsp:spPr>
        <a:xfrm>
          <a:off x="802365" y="979660"/>
          <a:ext cx="1940834" cy="336838"/>
        </a:xfrm>
        <a:custGeom>
          <a:avLst/>
          <a:gdLst/>
          <a:ahLst/>
          <a:cxnLst/>
          <a:rect l="0" t="0" r="0" b="0"/>
          <a:pathLst>
            <a:path>
              <a:moveTo>
                <a:pt x="1940834" y="0"/>
              </a:moveTo>
              <a:lnTo>
                <a:pt x="1940834" y="168419"/>
              </a:lnTo>
              <a:lnTo>
                <a:pt x="0" y="168419"/>
              </a:lnTo>
              <a:lnTo>
                <a:pt x="0" y="33683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D19998C-9457-A047-AC08-79BB476DBF78}">
      <dsp:nvSpPr>
        <dsp:cNvPr id="0" name=""/>
        <dsp:cNvSpPr/>
      </dsp:nvSpPr>
      <dsp:spPr>
        <a:xfrm>
          <a:off x="1941202" y="177662"/>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Armoured Brigade HQ</a:t>
          </a:r>
        </a:p>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Officers - 21</a:t>
          </a:r>
        </a:p>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ORs - 207</a:t>
          </a:r>
        </a:p>
      </dsp:txBody>
      <dsp:txXfrm>
        <a:off x="1980351" y="216811"/>
        <a:ext cx="1525697" cy="723699"/>
      </dsp:txXfrm>
    </dsp:sp>
    <dsp:sp modelId="{D5919635-352E-684D-9960-42E44B06D81B}">
      <dsp:nvSpPr>
        <dsp:cNvPr id="0" name=""/>
        <dsp:cNvSpPr/>
      </dsp:nvSpPr>
      <dsp:spPr>
        <a:xfrm>
          <a:off x="368" y="1316499"/>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Armoured Regiment x 3</a:t>
          </a:r>
        </a:p>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Officers - 36</a:t>
          </a:r>
        </a:p>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ORs - 644	</a:t>
          </a:r>
        </a:p>
      </dsp:txBody>
      <dsp:txXfrm>
        <a:off x="39517" y="1355648"/>
        <a:ext cx="1525697" cy="723699"/>
      </dsp:txXfrm>
    </dsp:sp>
    <dsp:sp modelId="{DF0DAE5F-984C-6B4A-A240-84913BED0E0F}">
      <dsp:nvSpPr>
        <dsp:cNvPr id="0" name=""/>
        <dsp:cNvSpPr/>
      </dsp:nvSpPr>
      <dsp:spPr>
        <a:xfrm>
          <a:off x="1941202" y="1316499"/>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Motorized Infantry Battalion*</a:t>
          </a:r>
        </a:p>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Officers - 37</a:t>
          </a:r>
        </a:p>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ORs - 782</a:t>
          </a:r>
        </a:p>
      </dsp:txBody>
      <dsp:txXfrm>
        <a:off x="1980351" y="1355648"/>
        <a:ext cx="1525697" cy="723699"/>
      </dsp:txXfrm>
    </dsp:sp>
    <dsp:sp modelId="{5CBD7B2B-F093-5647-9185-2C469297F103}">
      <dsp:nvSpPr>
        <dsp:cNvPr id="0" name=""/>
        <dsp:cNvSpPr/>
      </dsp:nvSpPr>
      <dsp:spPr>
        <a:xfrm>
          <a:off x="3882036" y="1316499"/>
          <a:ext cx="1603995" cy="80199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 lastClr="FFFFFF"/>
              </a:solidFill>
              <a:latin typeface="Times New Roman" panose="02020603050405020304" pitchFamily="18" charset="0"/>
              <a:ea typeface="+mn-ea"/>
              <a:cs typeface="Times New Roman" panose="02020603050405020304" pitchFamily="18" charset="0"/>
            </a:rPr>
            <a:t>Artillery Regiment** (4th British Armoured Brigade)</a:t>
          </a:r>
        </a:p>
      </dsp:txBody>
      <dsp:txXfrm>
        <a:off x="3921185" y="1355648"/>
        <a:ext cx="1525697" cy="7236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CC66B-9697-A246-8B38-89144F0563B0}">
      <dsp:nvSpPr>
        <dsp:cNvPr id="0" name=""/>
        <dsp:cNvSpPr/>
      </dsp:nvSpPr>
      <dsp:spPr>
        <a:xfrm>
          <a:off x="2697480" y="924205"/>
          <a:ext cx="91440" cy="1120921"/>
        </a:xfrm>
        <a:custGeom>
          <a:avLst/>
          <a:gdLst/>
          <a:ahLst/>
          <a:cxnLst/>
          <a:rect l="0" t="0" r="0" b="0"/>
          <a:pathLst>
            <a:path>
              <a:moveTo>
                <a:pt x="45720" y="0"/>
              </a:moveTo>
              <a:lnTo>
                <a:pt x="45720" y="112092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E6D277E-35F7-8842-BCB7-F8A425935677}">
      <dsp:nvSpPr>
        <dsp:cNvPr id="0" name=""/>
        <dsp:cNvSpPr/>
      </dsp:nvSpPr>
      <dsp:spPr>
        <a:xfrm>
          <a:off x="1784919" y="85"/>
          <a:ext cx="1916561" cy="92411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Tank Brigade HQ</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21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153 ORs</a:t>
          </a:r>
        </a:p>
      </dsp:txBody>
      <dsp:txXfrm>
        <a:off x="1830030" y="45196"/>
        <a:ext cx="1826339" cy="833897"/>
      </dsp:txXfrm>
    </dsp:sp>
    <dsp:sp modelId="{26C45B1A-1DB3-8F48-96AE-55F64AC521C1}">
      <dsp:nvSpPr>
        <dsp:cNvPr id="0" name=""/>
        <dsp:cNvSpPr/>
      </dsp:nvSpPr>
      <dsp:spPr>
        <a:xfrm>
          <a:off x="1767784" y="2045126"/>
          <a:ext cx="1950830" cy="860547"/>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Tank Battalions x 3</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38 Officers</a:t>
          </a:r>
        </a:p>
        <a:p>
          <a:pPr marL="0" lvl="0" indent="0" algn="ctr" defTabSz="533400">
            <a:lnSpc>
              <a:spcPct val="90000"/>
            </a:lnSpc>
            <a:spcBef>
              <a:spcPct val="0"/>
            </a:spcBef>
            <a:spcAft>
              <a:spcPct val="35000"/>
            </a:spcAft>
            <a:buNone/>
          </a:pPr>
          <a:r>
            <a:rPr lang="en-US" sz="1200" kern="1200">
              <a:solidFill>
                <a:sysClr val="window" lastClr="FFFFFF"/>
              </a:solidFill>
              <a:latin typeface="Times New Roman" panose="02020603050405020304" pitchFamily="18" charset="0"/>
              <a:ea typeface="+mn-ea"/>
              <a:cs typeface="Times New Roman" panose="02020603050405020304" pitchFamily="18" charset="0"/>
            </a:rPr>
            <a:t>670 ORs</a:t>
          </a:r>
        </a:p>
      </dsp:txBody>
      <dsp:txXfrm>
        <a:off x="1809792" y="2087134"/>
        <a:ext cx="1866814" cy="7765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D51383-549B-FF4C-B256-2BDCE6EFFD9F}">
      <dsp:nvSpPr>
        <dsp:cNvPr id="0" name=""/>
        <dsp:cNvSpPr/>
      </dsp:nvSpPr>
      <dsp:spPr>
        <a:xfrm>
          <a:off x="3140263" y="1192297"/>
          <a:ext cx="149036" cy="652921"/>
        </a:xfrm>
        <a:custGeom>
          <a:avLst/>
          <a:gdLst/>
          <a:ahLst/>
          <a:cxnLst/>
          <a:rect l="0" t="0" r="0" b="0"/>
          <a:pathLst>
            <a:path>
              <a:moveTo>
                <a:pt x="149036" y="0"/>
              </a:moveTo>
              <a:lnTo>
                <a:pt x="149036" y="652921"/>
              </a:lnTo>
              <a:lnTo>
                <a:pt x="0" y="6529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4CD44D-42FA-8C4D-B8CC-1E8A19052497}">
      <dsp:nvSpPr>
        <dsp:cNvPr id="0" name=""/>
        <dsp:cNvSpPr/>
      </dsp:nvSpPr>
      <dsp:spPr>
        <a:xfrm>
          <a:off x="3289300" y="1192297"/>
          <a:ext cx="2576200" cy="1305842"/>
        </a:xfrm>
        <a:custGeom>
          <a:avLst/>
          <a:gdLst/>
          <a:ahLst/>
          <a:cxnLst/>
          <a:rect l="0" t="0" r="0" b="0"/>
          <a:pathLst>
            <a:path>
              <a:moveTo>
                <a:pt x="0" y="0"/>
              </a:moveTo>
              <a:lnTo>
                <a:pt x="0" y="1156806"/>
              </a:lnTo>
              <a:lnTo>
                <a:pt x="2576200" y="1156806"/>
              </a:lnTo>
              <a:lnTo>
                <a:pt x="2576200" y="13058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5CA6F5-B518-CE42-82D2-57A8D05DB089}">
      <dsp:nvSpPr>
        <dsp:cNvPr id="0" name=""/>
        <dsp:cNvSpPr/>
      </dsp:nvSpPr>
      <dsp:spPr>
        <a:xfrm>
          <a:off x="3289300" y="1192297"/>
          <a:ext cx="858733" cy="1305842"/>
        </a:xfrm>
        <a:custGeom>
          <a:avLst/>
          <a:gdLst/>
          <a:ahLst/>
          <a:cxnLst/>
          <a:rect l="0" t="0" r="0" b="0"/>
          <a:pathLst>
            <a:path>
              <a:moveTo>
                <a:pt x="0" y="0"/>
              </a:moveTo>
              <a:lnTo>
                <a:pt x="0" y="1156806"/>
              </a:lnTo>
              <a:lnTo>
                <a:pt x="858733" y="1156806"/>
              </a:lnTo>
              <a:lnTo>
                <a:pt x="858733" y="13058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99DB80-1F41-7F4C-93FF-C30F4FB9FEB0}">
      <dsp:nvSpPr>
        <dsp:cNvPr id="0" name=""/>
        <dsp:cNvSpPr/>
      </dsp:nvSpPr>
      <dsp:spPr>
        <a:xfrm>
          <a:off x="2430566" y="1192297"/>
          <a:ext cx="858733" cy="1305842"/>
        </a:xfrm>
        <a:custGeom>
          <a:avLst/>
          <a:gdLst/>
          <a:ahLst/>
          <a:cxnLst/>
          <a:rect l="0" t="0" r="0" b="0"/>
          <a:pathLst>
            <a:path>
              <a:moveTo>
                <a:pt x="858733" y="0"/>
              </a:moveTo>
              <a:lnTo>
                <a:pt x="858733" y="1156806"/>
              </a:lnTo>
              <a:lnTo>
                <a:pt x="0" y="1156806"/>
              </a:lnTo>
              <a:lnTo>
                <a:pt x="0" y="13058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D7303C-28A8-1548-938A-CC1E99CDE2A6}">
      <dsp:nvSpPr>
        <dsp:cNvPr id="0" name=""/>
        <dsp:cNvSpPr/>
      </dsp:nvSpPr>
      <dsp:spPr>
        <a:xfrm>
          <a:off x="713099" y="1192297"/>
          <a:ext cx="2576200" cy="1305842"/>
        </a:xfrm>
        <a:custGeom>
          <a:avLst/>
          <a:gdLst/>
          <a:ahLst/>
          <a:cxnLst/>
          <a:rect l="0" t="0" r="0" b="0"/>
          <a:pathLst>
            <a:path>
              <a:moveTo>
                <a:pt x="2576200" y="0"/>
              </a:moveTo>
              <a:lnTo>
                <a:pt x="2576200" y="1156806"/>
              </a:lnTo>
              <a:lnTo>
                <a:pt x="0" y="1156806"/>
              </a:lnTo>
              <a:lnTo>
                <a:pt x="0" y="13058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A2687D-F1EE-DD41-AF2C-A8A4B4729BFA}">
      <dsp:nvSpPr>
        <dsp:cNvPr id="0" name=""/>
        <dsp:cNvSpPr/>
      </dsp:nvSpPr>
      <dsp:spPr>
        <a:xfrm>
          <a:off x="2579603" y="482600"/>
          <a:ext cx="1419393" cy="70969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Infantry Division HQ</a:t>
          </a:r>
        </a:p>
      </dsp:txBody>
      <dsp:txXfrm>
        <a:off x="2614248" y="517245"/>
        <a:ext cx="1350103" cy="640406"/>
      </dsp:txXfrm>
    </dsp:sp>
    <dsp:sp modelId="{51A125EF-8C77-0349-BE6E-378F3F2B634D}">
      <dsp:nvSpPr>
        <dsp:cNvPr id="0" name=""/>
        <dsp:cNvSpPr/>
      </dsp:nvSpPr>
      <dsp:spPr>
        <a:xfrm>
          <a:off x="3402" y="2498139"/>
          <a:ext cx="1419393" cy="70969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3 x Infantry Brigades</a:t>
          </a:r>
        </a:p>
      </dsp:txBody>
      <dsp:txXfrm>
        <a:off x="38047" y="2532784"/>
        <a:ext cx="1350103" cy="640406"/>
      </dsp:txXfrm>
    </dsp:sp>
    <dsp:sp modelId="{EC98E7EA-4127-E946-9AC9-1C4FFA3F1391}">
      <dsp:nvSpPr>
        <dsp:cNvPr id="0" name=""/>
        <dsp:cNvSpPr/>
      </dsp:nvSpPr>
      <dsp:spPr>
        <a:xfrm>
          <a:off x="1720869" y="2498139"/>
          <a:ext cx="1419393" cy="70969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Division Artillery</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3 x Field Regiments</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Anti-Tank Regiment</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Light Anti-Aircraft Regiment</a:t>
          </a:r>
        </a:p>
      </dsp:txBody>
      <dsp:txXfrm>
        <a:off x="1755514" y="2532784"/>
        <a:ext cx="1350103" cy="640406"/>
      </dsp:txXfrm>
    </dsp:sp>
    <dsp:sp modelId="{4A1B933D-5615-8647-9096-24E737EA9C11}">
      <dsp:nvSpPr>
        <dsp:cNvPr id="0" name=""/>
        <dsp:cNvSpPr/>
      </dsp:nvSpPr>
      <dsp:spPr>
        <a:xfrm>
          <a:off x="3438336" y="2498139"/>
          <a:ext cx="1419393" cy="70969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Division Engineers</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3 x Field Companies</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Field Park Company</a:t>
          </a:r>
        </a:p>
      </dsp:txBody>
      <dsp:txXfrm>
        <a:off x="3472981" y="2532784"/>
        <a:ext cx="1350103" cy="640406"/>
      </dsp:txXfrm>
    </dsp:sp>
    <dsp:sp modelId="{92278BF6-CF0A-E548-BFD9-A901EDF07F30}">
      <dsp:nvSpPr>
        <dsp:cNvPr id="0" name=""/>
        <dsp:cNvSpPr/>
      </dsp:nvSpPr>
      <dsp:spPr>
        <a:xfrm>
          <a:off x="5155803" y="2498139"/>
          <a:ext cx="1419393" cy="88005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t"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Machine Gun Battalion</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Heavy  Mortar Company</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3 x Medium Machine Gun Companies</a:t>
          </a:r>
        </a:p>
      </dsp:txBody>
      <dsp:txXfrm>
        <a:off x="5198764" y="2541100"/>
        <a:ext cx="1333471" cy="794137"/>
      </dsp:txXfrm>
    </dsp:sp>
    <dsp:sp modelId="{F56E4CA9-15F7-8B4F-BBB0-4133AFB03976}">
      <dsp:nvSpPr>
        <dsp:cNvPr id="0" name=""/>
        <dsp:cNvSpPr/>
      </dsp:nvSpPr>
      <dsp:spPr>
        <a:xfrm>
          <a:off x="1720869" y="1490370"/>
          <a:ext cx="1419393" cy="70969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Armoured Reconnaissance Regiment</a:t>
          </a:r>
        </a:p>
      </dsp:txBody>
      <dsp:txXfrm>
        <a:off x="1755514" y="1525015"/>
        <a:ext cx="1350103" cy="6404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774106-9402-A540-9EAF-CC3FA403883F}">
      <dsp:nvSpPr>
        <dsp:cNvPr id="0" name=""/>
        <dsp:cNvSpPr/>
      </dsp:nvSpPr>
      <dsp:spPr>
        <a:xfrm>
          <a:off x="2743200" y="737571"/>
          <a:ext cx="124292" cy="544521"/>
        </a:xfrm>
        <a:custGeom>
          <a:avLst/>
          <a:gdLst/>
          <a:ahLst/>
          <a:cxnLst/>
          <a:rect l="0" t="0" r="0" b="0"/>
          <a:pathLst>
            <a:path>
              <a:moveTo>
                <a:pt x="0" y="0"/>
              </a:moveTo>
              <a:lnTo>
                <a:pt x="0" y="544521"/>
              </a:lnTo>
              <a:lnTo>
                <a:pt x="124292" y="5445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6D51383-549B-FF4C-B256-2BDCE6EFFD9F}">
      <dsp:nvSpPr>
        <dsp:cNvPr id="0" name=""/>
        <dsp:cNvSpPr/>
      </dsp:nvSpPr>
      <dsp:spPr>
        <a:xfrm>
          <a:off x="2618907" y="737571"/>
          <a:ext cx="124292" cy="544521"/>
        </a:xfrm>
        <a:custGeom>
          <a:avLst/>
          <a:gdLst/>
          <a:ahLst/>
          <a:cxnLst/>
          <a:rect l="0" t="0" r="0" b="0"/>
          <a:pathLst>
            <a:path>
              <a:moveTo>
                <a:pt x="124292" y="0"/>
              </a:moveTo>
              <a:lnTo>
                <a:pt x="124292" y="544521"/>
              </a:lnTo>
              <a:lnTo>
                <a:pt x="0" y="5445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F120E2-0076-3748-8761-4E2B2154CB9C}">
      <dsp:nvSpPr>
        <dsp:cNvPr id="0" name=""/>
        <dsp:cNvSpPr/>
      </dsp:nvSpPr>
      <dsp:spPr>
        <a:xfrm>
          <a:off x="2743200" y="737571"/>
          <a:ext cx="2148491" cy="1089042"/>
        </a:xfrm>
        <a:custGeom>
          <a:avLst/>
          <a:gdLst/>
          <a:ahLst/>
          <a:cxnLst/>
          <a:rect l="0" t="0" r="0" b="0"/>
          <a:pathLst>
            <a:path>
              <a:moveTo>
                <a:pt x="0" y="0"/>
              </a:moveTo>
              <a:lnTo>
                <a:pt x="0" y="964749"/>
              </a:lnTo>
              <a:lnTo>
                <a:pt x="2148491" y="964749"/>
              </a:lnTo>
              <a:lnTo>
                <a:pt x="2148491" y="10890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5CA6F5-B518-CE42-82D2-57A8D05DB089}">
      <dsp:nvSpPr>
        <dsp:cNvPr id="0" name=""/>
        <dsp:cNvSpPr/>
      </dsp:nvSpPr>
      <dsp:spPr>
        <a:xfrm>
          <a:off x="2743200" y="737571"/>
          <a:ext cx="716163" cy="1089042"/>
        </a:xfrm>
        <a:custGeom>
          <a:avLst/>
          <a:gdLst/>
          <a:ahLst/>
          <a:cxnLst/>
          <a:rect l="0" t="0" r="0" b="0"/>
          <a:pathLst>
            <a:path>
              <a:moveTo>
                <a:pt x="0" y="0"/>
              </a:moveTo>
              <a:lnTo>
                <a:pt x="0" y="964749"/>
              </a:lnTo>
              <a:lnTo>
                <a:pt x="716163" y="964749"/>
              </a:lnTo>
              <a:lnTo>
                <a:pt x="716163" y="10890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99DB80-1F41-7F4C-93FF-C30F4FB9FEB0}">
      <dsp:nvSpPr>
        <dsp:cNvPr id="0" name=""/>
        <dsp:cNvSpPr/>
      </dsp:nvSpPr>
      <dsp:spPr>
        <a:xfrm>
          <a:off x="2027036" y="737571"/>
          <a:ext cx="716163" cy="1089042"/>
        </a:xfrm>
        <a:custGeom>
          <a:avLst/>
          <a:gdLst/>
          <a:ahLst/>
          <a:cxnLst/>
          <a:rect l="0" t="0" r="0" b="0"/>
          <a:pathLst>
            <a:path>
              <a:moveTo>
                <a:pt x="716163" y="0"/>
              </a:moveTo>
              <a:lnTo>
                <a:pt x="716163" y="964749"/>
              </a:lnTo>
              <a:lnTo>
                <a:pt x="0" y="964749"/>
              </a:lnTo>
              <a:lnTo>
                <a:pt x="0" y="10890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D7303C-28A8-1548-938A-CC1E99CDE2A6}">
      <dsp:nvSpPr>
        <dsp:cNvPr id="0" name=""/>
        <dsp:cNvSpPr/>
      </dsp:nvSpPr>
      <dsp:spPr>
        <a:xfrm>
          <a:off x="594708" y="737571"/>
          <a:ext cx="2148491" cy="1089042"/>
        </a:xfrm>
        <a:custGeom>
          <a:avLst/>
          <a:gdLst/>
          <a:ahLst/>
          <a:cxnLst/>
          <a:rect l="0" t="0" r="0" b="0"/>
          <a:pathLst>
            <a:path>
              <a:moveTo>
                <a:pt x="2148491" y="0"/>
              </a:moveTo>
              <a:lnTo>
                <a:pt x="2148491" y="964749"/>
              </a:lnTo>
              <a:lnTo>
                <a:pt x="0" y="964749"/>
              </a:lnTo>
              <a:lnTo>
                <a:pt x="0" y="10890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A2687D-F1EE-DD41-AF2C-A8A4B4729BFA}">
      <dsp:nvSpPr>
        <dsp:cNvPr id="0" name=""/>
        <dsp:cNvSpPr/>
      </dsp:nvSpPr>
      <dsp:spPr>
        <a:xfrm>
          <a:off x="2151329" y="145701"/>
          <a:ext cx="1183741" cy="5918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Armoured Division HQ</a:t>
          </a:r>
        </a:p>
      </dsp:txBody>
      <dsp:txXfrm>
        <a:off x="2180222" y="174594"/>
        <a:ext cx="1125955" cy="534084"/>
      </dsp:txXfrm>
    </dsp:sp>
    <dsp:sp modelId="{51A125EF-8C77-0349-BE6E-378F3F2B634D}">
      <dsp:nvSpPr>
        <dsp:cNvPr id="0" name=""/>
        <dsp:cNvSpPr/>
      </dsp:nvSpPr>
      <dsp:spPr>
        <a:xfrm>
          <a:off x="2837" y="1826614"/>
          <a:ext cx="1183741" cy="5918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Armoured Brigade</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3 x Armoured Regiments</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Motorized Battalion</a:t>
          </a:r>
        </a:p>
      </dsp:txBody>
      <dsp:txXfrm>
        <a:off x="31730" y="1855507"/>
        <a:ext cx="1125955" cy="534084"/>
      </dsp:txXfrm>
    </dsp:sp>
    <dsp:sp modelId="{EC98E7EA-4127-E946-9AC9-1C4FFA3F1391}">
      <dsp:nvSpPr>
        <dsp:cNvPr id="0" name=""/>
        <dsp:cNvSpPr/>
      </dsp:nvSpPr>
      <dsp:spPr>
        <a:xfrm>
          <a:off x="1435165" y="1826614"/>
          <a:ext cx="1183741" cy="5918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Infantry Brigade</a:t>
          </a:r>
        </a:p>
        <a:p>
          <a:pPr marL="0" lvl="0" indent="0" algn="ctr" defTabSz="53340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3 x Infantry Battalions</a:t>
          </a:r>
        </a:p>
      </dsp:txBody>
      <dsp:txXfrm>
        <a:off x="1464058" y="1855507"/>
        <a:ext cx="1125955" cy="534084"/>
      </dsp:txXfrm>
    </dsp:sp>
    <dsp:sp modelId="{4A1B933D-5615-8647-9096-24E737EA9C11}">
      <dsp:nvSpPr>
        <dsp:cNvPr id="0" name=""/>
        <dsp:cNvSpPr/>
      </dsp:nvSpPr>
      <dsp:spPr>
        <a:xfrm>
          <a:off x="2867492" y="1826614"/>
          <a:ext cx="1183741" cy="12280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Division Artillery</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Self-Propelled Artillery Regiment</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Field Regiment (towed)</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Anti-Tank Regiment</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Light Anti-aircraft Regiment</a:t>
          </a:r>
        </a:p>
        <a:p>
          <a:pPr marL="0" lvl="0" indent="0" algn="ctr" defTabSz="48895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2925277" y="1884399"/>
        <a:ext cx="1068171" cy="1112514"/>
      </dsp:txXfrm>
    </dsp:sp>
    <dsp:sp modelId="{2985A564-D34E-1F44-BC5A-3ECD431FB8EA}">
      <dsp:nvSpPr>
        <dsp:cNvPr id="0" name=""/>
        <dsp:cNvSpPr/>
      </dsp:nvSpPr>
      <dsp:spPr>
        <a:xfrm>
          <a:off x="4299820" y="1826614"/>
          <a:ext cx="1183741" cy="9266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Division Engineers</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2 x Field Squadrons</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Bridging Troop</a:t>
          </a:r>
        </a:p>
        <a:p>
          <a:pPr marL="0" lvl="0" indent="0" algn="ctr" defTabSz="488950">
            <a:lnSpc>
              <a:spcPct val="90000"/>
            </a:lnSpc>
            <a:spcBef>
              <a:spcPct val="0"/>
            </a:spcBef>
            <a:spcAft>
              <a:spcPct val="35000"/>
            </a:spcAft>
            <a:buNone/>
          </a:pPr>
          <a:r>
            <a:rPr lang="en-US" sz="800" kern="1200">
              <a:latin typeface="Times New Roman" panose="02020603050405020304" pitchFamily="18" charset="0"/>
              <a:cs typeface="Times New Roman" panose="02020603050405020304" pitchFamily="18" charset="0"/>
            </a:rPr>
            <a:t>Field park Company</a:t>
          </a:r>
        </a:p>
      </dsp:txBody>
      <dsp:txXfrm>
        <a:off x="4345055" y="1871849"/>
        <a:ext cx="1093271" cy="836168"/>
      </dsp:txXfrm>
    </dsp:sp>
    <dsp:sp modelId="{F56E4CA9-15F7-8B4F-BBB0-4133AFB03976}">
      <dsp:nvSpPr>
        <dsp:cNvPr id="0" name=""/>
        <dsp:cNvSpPr/>
      </dsp:nvSpPr>
      <dsp:spPr>
        <a:xfrm>
          <a:off x="1435165" y="986157"/>
          <a:ext cx="1183741" cy="5918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Armoured Reconnaissance Regiment*</a:t>
          </a:r>
        </a:p>
      </dsp:txBody>
      <dsp:txXfrm>
        <a:off x="1464058" y="1015050"/>
        <a:ext cx="1125955" cy="534084"/>
      </dsp:txXfrm>
    </dsp:sp>
    <dsp:sp modelId="{DAC24595-A7E0-CC42-A8C4-FC584F273F58}">
      <dsp:nvSpPr>
        <dsp:cNvPr id="0" name=""/>
        <dsp:cNvSpPr/>
      </dsp:nvSpPr>
      <dsp:spPr>
        <a:xfrm>
          <a:off x="2867492" y="986157"/>
          <a:ext cx="1183741" cy="5918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Medium Machine Gun Company</a:t>
          </a:r>
        </a:p>
      </dsp:txBody>
      <dsp:txXfrm>
        <a:off x="2896385" y="1015050"/>
        <a:ext cx="1125955" cy="53408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B286D7-B1AE-5C48-8677-ACD5B56FF5D9}">
      <dsp:nvSpPr>
        <dsp:cNvPr id="0" name=""/>
        <dsp:cNvSpPr/>
      </dsp:nvSpPr>
      <dsp:spPr>
        <a:xfrm>
          <a:off x="2597810" y="571819"/>
          <a:ext cx="145389" cy="771695"/>
        </a:xfrm>
        <a:custGeom>
          <a:avLst/>
          <a:gdLst/>
          <a:ahLst/>
          <a:cxnLst/>
          <a:rect l="0" t="0" r="0" b="0"/>
          <a:pathLst>
            <a:path>
              <a:moveTo>
                <a:pt x="145389" y="0"/>
              </a:moveTo>
              <a:lnTo>
                <a:pt x="145389" y="771695"/>
              </a:lnTo>
              <a:lnTo>
                <a:pt x="0" y="77169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1E73C80-241F-2A4D-892D-048502DE9560}">
      <dsp:nvSpPr>
        <dsp:cNvPr id="0" name=""/>
        <dsp:cNvSpPr/>
      </dsp:nvSpPr>
      <dsp:spPr>
        <a:xfrm>
          <a:off x="2743200" y="571819"/>
          <a:ext cx="1848520" cy="1543390"/>
        </a:xfrm>
        <a:custGeom>
          <a:avLst/>
          <a:gdLst/>
          <a:ahLst/>
          <a:cxnLst/>
          <a:rect l="0" t="0" r="0" b="0"/>
          <a:pathLst>
            <a:path>
              <a:moveTo>
                <a:pt x="0" y="0"/>
              </a:moveTo>
              <a:lnTo>
                <a:pt x="0" y="1398000"/>
              </a:lnTo>
              <a:lnTo>
                <a:pt x="1848520" y="1398000"/>
              </a:lnTo>
              <a:lnTo>
                <a:pt x="1848520" y="154339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7FCB35-4492-F946-A6E7-FB72F66E631D}">
      <dsp:nvSpPr>
        <dsp:cNvPr id="0" name=""/>
        <dsp:cNvSpPr/>
      </dsp:nvSpPr>
      <dsp:spPr>
        <a:xfrm>
          <a:off x="2016253" y="2807539"/>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B8C5D62-DB4E-0C4D-8482-8467EEEB3FA5}">
      <dsp:nvSpPr>
        <dsp:cNvPr id="0" name=""/>
        <dsp:cNvSpPr/>
      </dsp:nvSpPr>
      <dsp:spPr>
        <a:xfrm>
          <a:off x="2570117" y="571819"/>
          <a:ext cx="173082" cy="1543390"/>
        </a:xfrm>
        <a:custGeom>
          <a:avLst/>
          <a:gdLst/>
          <a:ahLst/>
          <a:cxnLst/>
          <a:rect l="0" t="0" r="0" b="0"/>
          <a:pathLst>
            <a:path>
              <a:moveTo>
                <a:pt x="173082" y="0"/>
              </a:moveTo>
              <a:lnTo>
                <a:pt x="173082" y="1398000"/>
              </a:lnTo>
              <a:lnTo>
                <a:pt x="0" y="1398000"/>
              </a:lnTo>
              <a:lnTo>
                <a:pt x="0" y="154339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A3B9081-A8BE-2241-BE39-F61C9149A956}">
      <dsp:nvSpPr>
        <dsp:cNvPr id="0" name=""/>
        <dsp:cNvSpPr/>
      </dsp:nvSpPr>
      <dsp:spPr>
        <a:xfrm>
          <a:off x="340815" y="2807539"/>
          <a:ext cx="207698" cy="1620051"/>
        </a:xfrm>
        <a:custGeom>
          <a:avLst/>
          <a:gdLst/>
          <a:ahLst/>
          <a:cxnLst/>
          <a:rect l="0" t="0" r="0" b="0"/>
          <a:pathLst>
            <a:path>
              <a:moveTo>
                <a:pt x="0" y="0"/>
              </a:moveTo>
              <a:lnTo>
                <a:pt x="0" y="1620051"/>
              </a:lnTo>
              <a:lnTo>
                <a:pt x="207698" y="162005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1ED7C1-EFE1-C74E-B614-B9321013AA82}">
      <dsp:nvSpPr>
        <dsp:cNvPr id="0" name=""/>
        <dsp:cNvSpPr/>
      </dsp:nvSpPr>
      <dsp:spPr>
        <a:xfrm>
          <a:off x="340815" y="2807539"/>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0FC9CF-593F-3546-8929-302E05610074}">
      <dsp:nvSpPr>
        <dsp:cNvPr id="0" name=""/>
        <dsp:cNvSpPr/>
      </dsp:nvSpPr>
      <dsp:spPr>
        <a:xfrm>
          <a:off x="894679" y="571819"/>
          <a:ext cx="1848520" cy="1543390"/>
        </a:xfrm>
        <a:custGeom>
          <a:avLst/>
          <a:gdLst/>
          <a:ahLst/>
          <a:cxnLst/>
          <a:rect l="0" t="0" r="0" b="0"/>
          <a:pathLst>
            <a:path>
              <a:moveTo>
                <a:pt x="1848520" y="0"/>
              </a:moveTo>
              <a:lnTo>
                <a:pt x="1848520" y="1398000"/>
              </a:lnTo>
              <a:lnTo>
                <a:pt x="0" y="1398000"/>
              </a:lnTo>
              <a:lnTo>
                <a:pt x="0" y="154339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48A2A7-9503-614B-AC09-DBDDB18E6315}">
      <dsp:nvSpPr>
        <dsp:cNvPr id="0" name=""/>
        <dsp:cNvSpPr/>
      </dsp:nvSpPr>
      <dsp:spPr>
        <a:xfrm>
          <a:off x="1406768" y="1443"/>
          <a:ext cx="2672863" cy="570375"/>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Times New Roman" panose="02020603050405020304" pitchFamily="18" charset="0"/>
              <a:ea typeface="+mn-ea"/>
              <a:cs typeface="Times New Roman" panose="02020603050405020304" pitchFamily="18" charset="0"/>
            </a:rPr>
            <a:t>Infantry Brigade Commander</a:t>
          </a:r>
        </a:p>
      </dsp:txBody>
      <dsp:txXfrm>
        <a:off x="1434611" y="29286"/>
        <a:ext cx="2617177" cy="514689"/>
      </dsp:txXfrm>
    </dsp:sp>
    <dsp:sp modelId="{9726C868-52D3-E444-BDEF-04085A01A97A}">
      <dsp:nvSpPr>
        <dsp:cNvPr id="0" name=""/>
        <dsp:cNvSpPr/>
      </dsp:nvSpPr>
      <dsp:spPr>
        <a:xfrm>
          <a:off x="202349" y="2115209"/>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Brigade Major</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Major</a:t>
          </a:r>
        </a:p>
      </dsp:txBody>
      <dsp:txXfrm>
        <a:off x="236145" y="2149005"/>
        <a:ext cx="1317067" cy="624737"/>
      </dsp:txXfrm>
    </dsp:sp>
    <dsp:sp modelId="{8D1C933A-7F30-724A-813F-40A40CAFD264}">
      <dsp:nvSpPr>
        <dsp:cNvPr id="0" name=""/>
        <dsp:cNvSpPr/>
      </dsp:nvSpPr>
      <dsp:spPr>
        <a:xfrm>
          <a:off x="548514"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GSO 3 (Operations) </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Captain</a:t>
          </a:r>
        </a:p>
      </dsp:txBody>
      <dsp:txXfrm>
        <a:off x="582310" y="3132114"/>
        <a:ext cx="1317067" cy="624737"/>
      </dsp:txXfrm>
    </dsp:sp>
    <dsp:sp modelId="{49070FF3-91ED-3445-B55E-C6AE49AE3372}">
      <dsp:nvSpPr>
        <dsp:cNvPr id="0" name=""/>
        <dsp:cNvSpPr/>
      </dsp:nvSpPr>
      <dsp:spPr>
        <a:xfrm>
          <a:off x="548514" y="4081426"/>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Liaison Officers</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Captain</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2 x Lieutenants</a:t>
          </a:r>
        </a:p>
      </dsp:txBody>
      <dsp:txXfrm>
        <a:off x="582310" y="4115222"/>
        <a:ext cx="1317067" cy="624737"/>
      </dsp:txXfrm>
    </dsp:sp>
    <dsp:sp modelId="{E80B2B46-CDF4-0F49-B59B-D56290C4ECAB}">
      <dsp:nvSpPr>
        <dsp:cNvPr id="0" name=""/>
        <dsp:cNvSpPr/>
      </dsp:nvSpPr>
      <dsp:spPr>
        <a:xfrm>
          <a:off x="1877787" y="2115209"/>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Staff Captain (A/Q) </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later DAA&amp;QMG*</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Captain/Major</a:t>
          </a:r>
        </a:p>
      </dsp:txBody>
      <dsp:txXfrm>
        <a:off x="1911583" y="2149005"/>
        <a:ext cx="1317067" cy="624737"/>
      </dsp:txXfrm>
    </dsp:sp>
    <dsp:sp modelId="{1B673EFA-FFA7-5C49-9B82-CD2D2A15745E}">
      <dsp:nvSpPr>
        <dsp:cNvPr id="0" name=""/>
        <dsp:cNvSpPr/>
      </dsp:nvSpPr>
      <dsp:spPr>
        <a:xfrm>
          <a:off x="2223952"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Staff Captain (upon change in WE)</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Captain</a:t>
          </a:r>
        </a:p>
      </dsp:txBody>
      <dsp:txXfrm>
        <a:off x="2257748" y="3132114"/>
        <a:ext cx="1317067" cy="624737"/>
      </dsp:txXfrm>
    </dsp:sp>
    <dsp:sp modelId="{8C901F9D-CB4C-9546-A3E3-250A70779BC6}">
      <dsp:nvSpPr>
        <dsp:cNvPr id="0" name=""/>
        <dsp:cNvSpPr/>
      </dsp:nvSpPr>
      <dsp:spPr>
        <a:xfrm>
          <a:off x="3899390" y="2115209"/>
          <a:ext cx="1384659" cy="103269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Service Advisors</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RASC Captain</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REME Captain</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RAOC Captain</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Chaplains</a:t>
          </a:r>
        </a:p>
      </dsp:txBody>
      <dsp:txXfrm>
        <a:off x="3949801" y="2165620"/>
        <a:ext cx="1283837" cy="931877"/>
      </dsp:txXfrm>
    </dsp:sp>
    <dsp:sp modelId="{0793F8CA-71A8-E349-9DCA-680C2F3B89E0}">
      <dsp:nvSpPr>
        <dsp:cNvPr id="0" name=""/>
        <dsp:cNvSpPr/>
      </dsp:nvSpPr>
      <dsp:spPr>
        <a:xfrm>
          <a:off x="608747" y="862598"/>
          <a:ext cx="1989063" cy="961833"/>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 lastClr="FFFFFF"/>
              </a:solidFill>
              <a:latin typeface="Times New Roman" panose="02020603050405020304" pitchFamily="18" charset="0"/>
              <a:ea typeface="+mn-ea"/>
              <a:cs typeface="Times New Roman" panose="02020603050405020304" pitchFamily="18" charset="0"/>
            </a:rPr>
            <a:t>Tactical Headquarters</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Bde Comd</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CO Artillery Regiment</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Brigade Support Group Commander</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Intelligence Officer</a:t>
          </a:r>
        </a:p>
        <a:p>
          <a:pPr marL="0" lvl="0" indent="0" algn="ctr" defTabSz="355600">
            <a:lnSpc>
              <a:spcPct val="90000"/>
            </a:lnSpc>
            <a:spcBef>
              <a:spcPct val="0"/>
            </a:spcBef>
            <a:spcAft>
              <a:spcPct val="35000"/>
            </a:spcAft>
            <a:buNone/>
          </a:pPr>
          <a:r>
            <a:rPr lang="en-US" sz="800" kern="1200">
              <a:solidFill>
                <a:sysClr val="window" lastClr="FFFFFF"/>
              </a:solidFill>
              <a:latin typeface="Times New Roman" panose="02020603050405020304" pitchFamily="18" charset="0"/>
              <a:ea typeface="+mn-ea"/>
              <a:cs typeface="Times New Roman" panose="02020603050405020304" pitchFamily="18" charset="0"/>
            </a:rPr>
            <a:t>LO</a:t>
          </a:r>
        </a:p>
      </dsp:txBody>
      <dsp:txXfrm>
        <a:off x="655699" y="909550"/>
        <a:ext cx="1895159" cy="86792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45AD0-5B7F-2D40-9F8E-92F1B507124A}">
      <dsp:nvSpPr>
        <dsp:cNvPr id="0" name=""/>
        <dsp:cNvSpPr/>
      </dsp:nvSpPr>
      <dsp:spPr>
        <a:xfrm>
          <a:off x="2709712" y="571819"/>
          <a:ext cx="184921" cy="1889555"/>
        </a:xfrm>
        <a:custGeom>
          <a:avLst/>
          <a:gdLst/>
          <a:ahLst/>
          <a:cxnLst/>
          <a:rect l="0" t="0" r="0" b="0"/>
          <a:pathLst>
            <a:path>
              <a:moveTo>
                <a:pt x="184921" y="0"/>
              </a:moveTo>
              <a:lnTo>
                <a:pt x="184921" y="1889555"/>
              </a:lnTo>
              <a:lnTo>
                <a:pt x="0" y="188955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89AD8E-993C-6C49-A8C4-E9B72F8560F3}">
      <dsp:nvSpPr>
        <dsp:cNvPr id="0" name=""/>
        <dsp:cNvSpPr/>
      </dsp:nvSpPr>
      <dsp:spPr>
        <a:xfrm>
          <a:off x="2894633" y="571819"/>
          <a:ext cx="145389" cy="636943"/>
        </a:xfrm>
        <a:custGeom>
          <a:avLst/>
          <a:gdLst/>
          <a:ahLst/>
          <a:cxnLst/>
          <a:rect l="0" t="0" r="0" b="0"/>
          <a:pathLst>
            <a:path>
              <a:moveTo>
                <a:pt x="0" y="0"/>
              </a:moveTo>
              <a:lnTo>
                <a:pt x="0" y="636943"/>
              </a:lnTo>
              <a:lnTo>
                <a:pt x="145389" y="636943"/>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7B286D7-B1AE-5C48-8677-ACD5B56FF5D9}">
      <dsp:nvSpPr>
        <dsp:cNvPr id="0" name=""/>
        <dsp:cNvSpPr/>
      </dsp:nvSpPr>
      <dsp:spPr>
        <a:xfrm>
          <a:off x="2749244" y="571819"/>
          <a:ext cx="145389" cy="771695"/>
        </a:xfrm>
        <a:custGeom>
          <a:avLst/>
          <a:gdLst/>
          <a:ahLst/>
          <a:cxnLst/>
          <a:rect l="0" t="0" r="0" b="0"/>
          <a:pathLst>
            <a:path>
              <a:moveTo>
                <a:pt x="145389" y="0"/>
              </a:moveTo>
              <a:lnTo>
                <a:pt x="145389" y="771695"/>
              </a:lnTo>
              <a:lnTo>
                <a:pt x="0" y="771695"/>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1E73C80-241F-2A4D-892D-048502DE9560}">
      <dsp:nvSpPr>
        <dsp:cNvPr id="0" name=""/>
        <dsp:cNvSpPr/>
      </dsp:nvSpPr>
      <dsp:spPr>
        <a:xfrm>
          <a:off x="2894633" y="571819"/>
          <a:ext cx="1848520" cy="2526498"/>
        </a:xfrm>
        <a:custGeom>
          <a:avLst/>
          <a:gdLst/>
          <a:ahLst/>
          <a:cxnLst/>
          <a:rect l="0" t="0" r="0" b="0"/>
          <a:pathLst>
            <a:path>
              <a:moveTo>
                <a:pt x="0" y="0"/>
              </a:moveTo>
              <a:lnTo>
                <a:pt x="0" y="2381109"/>
              </a:lnTo>
              <a:lnTo>
                <a:pt x="1848520" y="2381109"/>
              </a:lnTo>
              <a:lnTo>
                <a:pt x="1848520" y="252649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7FCB35-4492-F946-A6E7-FB72F66E631D}">
      <dsp:nvSpPr>
        <dsp:cNvPr id="0" name=""/>
        <dsp:cNvSpPr/>
      </dsp:nvSpPr>
      <dsp:spPr>
        <a:xfrm>
          <a:off x="2167686" y="3790647"/>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B8C5D62-DB4E-0C4D-8482-8467EEEB3FA5}">
      <dsp:nvSpPr>
        <dsp:cNvPr id="0" name=""/>
        <dsp:cNvSpPr/>
      </dsp:nvSpPr>
      <dsp:spPr>
        <a:xfrm>
          <a:off x="2721550" y="571819"/>
          <a:ext cx="173082" cy="2526498"/>
        </a:xfrm>
        <a:custGeom>
          <a:avLst/>
          <a:gdLst/>
          <a:ahLst/>
          <a:cxnLst/>
          <a:rect l="0" t="0" r="0" b="0"/>
          <a:pathLst>
            <a:path>
              <a:moveTo>
                <a:pt x="173082" y="0"/>
              </a:moveTo>
              <a:lnTo>
                <a:pt x="173082" y="2381109"/>
              </a:lnTo>
              <a:lnTo>
                <a:pt x="0" y="2381109"/>
              </a:lnTo>
              <a:lnTo>
                <a:pt x="0" y="252649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1ED7C1-EFE1-C74E-B614-B9321013AA82}">
      <dsp:nvSpPr>
        <dsp:cNvPr id="0" name=""/>
        <dsp:cNvSpPr/>
      </dsp:nvSpPr>
      <dsp:spPr>
        <a:xfrm>
          <a:off x="492248" y="3790647"/>
          <a:ext cx="207698" cy="636943"/>
        </a:xfrm>
        <a:custGeom>
          <a:avLst/>
          <a:gdLst/>
          <a:ahLst/>
          <a:cxnLst/>
          <a:rect l="0" t="0" r="0" b="0"/>
          <a:pathLst>
            <a:path>
              <a:moveTo>
                <a:pt x="0" y="0"/>
              </a:moveTo>
              <a:lnTo>
                <a:pt x="0" y="636943"/>
              </a:lnTo>
              <a:lnTo>
                <a:pt x="207698" y="636943"/>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0FC9CF-593F-3546-8929-302E05610074}">
      <dsp:nvSpPr>
        <dsp:cNvPr id="0" name=""/>
        <dsp:cNvSpPr/>
      </dsp:nvSpPr>
      <dsp:spPr>
        <a:xfrm>
          <a:off x="1046112" y="571819"/>
          <a:ext cx="1848520" cy="2526498"/>
        </a:xfrm>
        <a:custGeom>
          <a:avLst/>
          <a:gdLst/>
          <a:ahLst/>
          <a:cxnLst/>
          <a:rect l="0" t="0" r="0" b="0"/>
          <a:pathLst>
            <a:path>
              <a:moveTo>
                <a:pt x="1848520" y="0"/>
              </a:moveTo>
              <a:lnTo>
                <a:pt x="1848520" y="2381109"/>
              </a:lnTo>
              <a:lnTo>
                <a:pt x="0" y="2381109"/>
              </a:lnTo>
              <a:lnTo>
                <a:pt x="0" y="252649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48A2A7-9503-614B-AC09-DBDDB18E6315}">
      <dsp:nvSpPr>
        <dsp:cNvPr id="0" name=""/>
        <dsp:cNvSpPr/>
      </dsp:nvSpPr>
      <dsp:spPr>
        <a:xfrm>
          <a:off x="1558201" y="1443"/>
          <a:ext cx="2672863" cy="570375"/>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Times New Roman" panose="02020603050405020304" pitchFamily="18" charset="0"/>
              <a:ea typeface="+mn-ea"/>
              <a:cs typeface="Times New Roman" panose="02020603050405020304" pitchFamily="18" charset="0"/>
            </a:rPr>
            <a:t>Armoured Brigade Commander</a:t>
          </a:r>
        </a:p>
      </dsp:txBody>
      <dsp:txXfrm>
        <a:off x="1586044" y="29286"/>
        <a:ext cx="2617177" cy="514689"/>
      </dsp:txXfrm>
    </dsp:sp>
    <dsp:sp modelId="{9726C868-52D3-E444-BDEF-04085A01A97A}">
      <dsp:nvSpPr>
        <dsp:cNvPr id="0" name=""/>
        <dsp:cNvSpPr/>
      </dsp:nvSpPr>
      <dsp:spPr>
        <a:xfrm>
          <a:off x="353782"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Brigade Major</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Major</a:t>
          </a:r>
        </a:p>
      </dsp:txBody>
      <dsp:txXfrm>
        <a:off x="387578" y="3132114"/>
        <a:ext cx="1317067" cy="624737"/>
      </dsp:txXfrm>
    </dsp:sp>
    <dsp:sp modelId="{8D1C933A-7F30-724A-813F-40A40CAFD264}">
      <dsp:nvSpPr>
        <dsp:cNvPr id="0" name=""/>
        <dsp:cNvSpPr/>
      </dsp:nvSpPr>
      <dsp:spPr>
        <a:xfrm>
          <a:off x="699947" y="4081426"/>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GSO 3 (Operations) </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Captain</a:t>
          </a:r>
        </a:p>
      </dsp:txBody>
      <dsp:txXfrm>
        <a:off x="733743" y="4115222"/>
        <a:ext cx="1317067" cy="624737"/>
      </dsp:txXfrm>
    </dsp:sp>
    <dsp:sp modelId="{E80B2B46-CDF4-0F49-B59B-D56290C4ECAB}">
      <dsp:nvSpPr>
        <dsp:cNvPr id="0" name=""/>
        <dsp:cNvSpPr/>
      </dsp:nvSpPr>
      <dsp:spPr>
        <a:xfrm>
          <a:off x="2029221" y="309831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Staff Captain (A/Q) </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later DAA&amp;QMG</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Captain/Major**</a:t>
          </a:r>
        </a:p>
      </dsp:txBody>
      <dsp:txXfrm>
        <a:off x="2063017" y="3132114"/>
        <a:ext cx="1317067" cy="624737"/>
      </dsp:txXfrm>
    </dsp:sp>
    <dsp:sp modelId="{1B673EFA-FFA7-5C49-9B82-CD2D2A15745E}">
      <dsp:nvSpPr>
        <dsp:cNvPr id="0" name=""/>
        <dsp:cNvSpPr/>
      </dsp:nvSpPr>
      <dsp:spPr>
        <a:xfrm>
          <a:off x="2375385" y="4081426"/>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Staff Captain (upon change in WE)</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Captain</a:t>
          </a:r>
        </a:p>
      </dsp:txBody>
      <dsp:txXfrm>
        <a:off x="2409181" y="4115222"/>
        <a:ext cx="1317067" cy="624737"/>
      </dsp:txXfrm>
    </dsp:sp>
    <dsp:sp modelId="{8C901F9D-CB4C-9546-A3E3-250A70779BC6}">
      <dsp:nvSpPr>
        <dsp:cNvPr id="0" name=""/>
        <dsp:cNvSpPr/>
      </dsp:nvSpPr>
      <dsp:spPr>
        <a:xfrm>
          <a:off x="4050824" y="3098318"/>
          <a:ext cx="1384659" cy="103269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Service Advisors</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RASC Captain</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REME Captain</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RAOC Captain</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Chaplains</a:t>
          </a:r>
        </a:p>
      </dsp:txBody>
      <dsp:txXfrm>
        <a:off x="4101235" y="3148729"/>
        <a:ext cx="1283837" cy="931877"/>
      </dsp:txXfrm>
    </dsp:sp>
    <dsp:sp modelId="{0793F8CA-71A8-E349-9DCA-680C2F3B89E0}">
      <dsp:nvSpPr>
        <dsp:cNvPr id="0" name=""/>
        <dsp:cNvSpPr/>
      </dsp:nvSpPr>
      <dsp:spPr>
        <a:xfrm>
          <a:off x="50916" y="862598"/>
          <a:ext cx="2698327" cy="961833"/>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Tactical Headquarters</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Bde Comd</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CO Artillery Regiment</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Intelligence Officer</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Liaison Officer</a:t>
          </a:r>
        </a:p>
      </dsp:txBody>
      <dsp:txXfrm>
        <a:off x="97868" y="909550"/>
        <a:ext cx="2604423" cy="867929"/>
      </dsp:txXfrm>
    </dsp:sp>
    <dsp:sp modelId="{999DB5B4-E317-CB45-8CE7-6983A379A31E}">
      <dsp:nvSpPr>
        <dsp:cNvPr id="0" name=""/>
        <dsp:cNvSpPr/>
      </dsp:nvSpPr>
      <dsp:spPr>
        <a:xfrm>
          <a:off x="3040022" y="862598"/>
          <a:ext cx="1384659"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Second in Command</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Colonel*</a:t>
          </a:r>
        </a:p>
      </dsp:txBody>
      <dsp:txXfrm>
        <a:off x="3073818" y="896394"/>
        <a:ext cx="1317067" cy="624737"/>
      </dsp:txXfrm>
    </dsp:sp>
    <dsp:sp modelId="{507D81EE-D608-4F4B-88A8-DB69484455C7}">
      <dsp:nvSpPr>
        <dsp:cNvPr id="0" name=""/>
        <dsp:cNvSpPr/>
      </dsp:nvSpPr>
      <dsp:spPr>
        <a:xfrm>
          <a:off x="50916" y="2115209"/>
          <a:ext cx="2658795" cy="692329"/>
        </a:xfrm>
        <a:prstGeom prst="flowChartAlternateProcess">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Headquarters Squadron</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OC - Major</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Liaison Officers - 1 x Captains and 2 x Lieutenants</a:t>
          </a:r>
        </a:p>
      </dsp:txBody>
      <dsp:txXfrm>
        <a:off x="84712" y="2149005"/>
        <a:ext cx="2591203" cy="62473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2024F4E-484F-B241-8CC2-2DD7F18374E1}">
  <we:reference id="wa200001011" version="1.2.0.0" store="en-US" storeType="OMEX"/>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314B67-2569-1A40-AE29-CADE588C6A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240</Pages>
  <Words>72552</Words>
  <Characters>413548</Characters>
  <Application>Microsoft Office Word</Application>
  <DocSecurity>0</DocSecurity>
  <Lines>3446</Lines>
  <Paragraphs>970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485130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Wheeler</dc:creator>
  <cp:keywords/>
  <dc:description/>
  <cp:lastModifiedBy>Nick Wheeler</cp:lastModifiedBy>
  <cp:revision>2</cp:revision>
  <dcterms:created xsi:type="dcterms:W3CDTF">2024-04-07T19:42:00Z</dcterms:created>
  <dcterms:modified xsi:type="dcterms:W3CDTF">2024-04-07T19:42:00Z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documentId_7336</vt:lpwstr>
  </property>
  <property fmtid="{D5CDD505-2E9C-101B-9397-08002B2CF9AE}" pid="3" name="grammarly_documentContext">
    <vt:lpwstr>{"goals":[],"domain":"general","emotions":[],"dialect":"american"}</vt:lpwstr>
  </property>
</Properties>
</file>